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94" w:rsidRDefault="00C05E94">
      <w:pPr>
        <w:pStyle w:val="PartNumber"/>
      </w:pPr>
      <w:bookmarkStart w:id="0" w:name="_Overview"/>
      <w:bookmarkStart w:id="1" w:name="ChapterNumber"/>
      <w:bookmarkEnd w:id="0"/>
    </w:p>
    <w:tbl>
      <w:tblPr>
        <w:tblW w:w="0" w:type="auto"/>
        <w:tblLayout w:type="fixed"/>
        <w:tblCellMar>
          <w:left w:w="0" w:type="dxa"/>
          <w:right w:w="0" w:type="dxa"/>
        </w:tblCellMar>
        <w:tblLook w:val="0000" w:firstRow="0" w:lastRow="0" w:firstColumn="0" w:lastColumn="0" w:noHBand="0" w:noVBand="0"/>
      </w:tblPr>
      <w:tblGrid>
        <w:gridCol w:w="6634"/>
        <w:gridCol w:w="2155"/>
      </w:tblGrid>
      <w:tr w:rsidR="00C05E94">
        <w:tc>
          <w:tcPr>
            <w:tcW w:w="6634" w:type="dxa"/>
            <w:tcBorders>
              <w:top w:val="single" w:sz="6" w:space="0" w:color="auto"/>
            </w:tcBorders>
          </w:tcPr>
          <w:p w:rsidR="00C05E94" w:rsidRDefault="00C05E94">
            <w:pPr>
              <w:pStyle w:val="PartDivider"/>
            </w:pPr>
          </w:p>
        </w:tc>
        <w:tc>
          <w:tcPr>
            <w:tcW w:w="2155" w:type="dxa"/>
            <w:tcBorders>
              <w:top w:val="single" w:sz="24" w:space="0" w:color="auto"/>
            </w:tcBorders>
          </w:tcPr>
          <w:p w:rsidR="00C05E94" w:rsidRDefault="00C05E94">
            <w:pPr>
              <w:pStyle w:val="PartDivider"/>
            </w:pPr>
          </w:p>
        </w:tc>
      </w:tr>
    </w:tbl>
    <w:p w:rsidR="00C05E94" w:rsidRDefault="00C05E94">
      <w:pPr>
        <w:pStyle w:val="PartDivider"/>
      </w:pPr>
    </w:p>
    <w:p w:rsidR="00C05E94" w:rsidRDefault="00C05E94">
      <w:pPr>
        <w:pStyle w:val="PartTitle"/>
      </w:pPr>
      <w:r>
        <w:t>Overview</w:t>
      </w:r>
    </w:p>
    <w:p w:rsidR="00C05E94" w:rsidRDefault="00C05E94">
      <w:pPr>
        <w:rPr>
          <w:sz w:val="52"/>
          <w:szCs w:val="20"/>
        </w:rPr>
      </w:pPr>
      <w:r>
        <w:br w:type="page"/>
      </w:r>
    </w:p>
    <w:p w:rsidR="00C05E94" w:rsidRPr="00081F61" w:rsidRDefault="00C05E94">
      <w:pPr>
        <w:rPr>
          <w:vanish/>
          <w:color w:val="FF00FF"/>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05E94" w:rsidTr="00E36147">
        <w:tc>
          <w:tcPr>
            <w:tcW w:w="8789" w:type="dxa"/>
            <w:tcBorders>
              <w:top w:val="single" w:sz="4" w:space="0" w:color="78A22F" w:themeColor="accent1"/>
              <w:left w:val="nil"/>
              <w:bottom w:val="nil"/>
              <w:right w:val="nil"/>
            </w:tcBorders>
            <w:shd w:val="clear" w:color="auto" w:fill="E5F1D0"/>
          </w:tcPr>
          <w:p w:rsidR="00C05E94" w:rsidRDefault="00C05E94">
            <w:pPr>
              <w:pStyle w:val="BoxTitle"/>
            </w:pPr>
            <w:r>
              <w:t>Key points</w:t>
            </w:r>
          </w:p>
        </w:tc>
      </w:tr>
      <w:tr w:rsidR="00C05E94" w:rsidTr="00E36147">
        <w:tc>
          <w:tcPr>
            <w:tcW w:w="8789" w:type="dxa"/>
            <w:tcBorders>
              <w:top w:val="nil"/>
              <w:left w:val="nil"/>
              <w:bottom w:val="nil"/>
              <w:right w:val="nil"/>
            </w:tcBorders>
            <w:shd w:val="clear" w:color="auto" w:fill="E5F1D0"/>
          </w:tcPr>
          <w:p w:rsidR="00E82D12" w:rsidRDefault="00E82D12" w:rsidP="00E82D12">
            <w:pPr>
              <w:pStyle w:val="BoxListBullet"/>
              <w:spacing w:before="120" w:line="280" w:lineRule="atLeast"/>
            </w:pPr>
            <w:r>
              <w:t xml:space="preserve">This report measures the wellbeing of Aboriginal and Torres Strait Islander Australians, and was produced in consultation with governments and Aboriginal and Torres Strait Islander Australians. </w:t>
            </w:r>
            <w:r w:rsidR="00B70CFE">
              <w:t>Based on 2011 Census data, as a</w:t>
            </w:r>
            <w:r w:rsidRPr="004B2008">
              <w:t xml:space="preserve">t </w:t>
            </w:r>
            <w:r w:rsidR="00B70CFE">
              <w:t>June</w:t>
            </w:r>
            <w:r w:rsidRPr="004B2008">
              <w:t xml:space="preserve"> 2011, around 3</w:t>
            </w:r>
            <w:r>
              <w:rPr>
                <w:rFonts w:cs="Arial"/>
                <w:lang w:val="en-US"/>
              </w:rPr>
              <w:t xml:space="preserve"> per cent </w:t>
            </w:r>
            <w:r w:rsidRPr="00A30885">
              <w:rPr>
                <w:rFonts w:cs="Arial"/>
                <w:lang w:val="en-US"/>
              </w:rPr>
              <w:t>of the Australian population</w:t>
            </w:r>
            <w:r>
              <w:rPr>
                <w:rFonts w:cs="Arial"/>
                <w:lang w:val="en-US"/>
              </w:rPr>
              <w:t xml:space="preserve"> (approximately </w:t>
            </w:r>
            <w:r w:rsidR="00B70CFE">
              <w:rPr>
                <w:rFonts w:cs="Arial"/>
                <w:lang w:val="en-US"/>
              </w:rPr>
              <w:t>670 </w:t>
            </w:r>
            <w:r w:rsidRPr="00A30885">
              <w:rPr>
                <w:rFonts w:cs="Arial"/>
                <w:lang w:val="en-US"/>
              </w:rPr>
              <w:t>000</w:t>
            </w:r>
            <w:r>
              <w:rPr>
                <w:rFonts w:cs="Arial"/>
                <w:lang w:val="en-US"/>
              </w:rPr>
              <w:t xml:space="preserve"> people</w:t>
            </w:r>
            <w:r w:rsidRPr="00A30885">
              <w:rPr>
                <w:rFonts w:cs="Arial"/>
                <w:lang w:val="en-US"/>
              </w:rPr>
              <w:t xml:space="preserve">) </w:t>
            </w:r>
            <w:r w:rsidR="00B70CFE">
              <w:rPr>
                <w:rFonts w:cs="Arial"/>
                <w:lang w:val="en-US"/>
              </w:rPr>
              <w:t>were estimated</w:t>
            </w:r>
            <w:r w:rsidR="00B70CFE" w:rsidRPr="00A30885">
              <w:rPr>
                <w:rFonts w:cs="Arial"/>
                <w:lang w:val="en-US"/>
              </w:rPr>
              <w:t xml:space="preserve"> </w:t>
            </w:r>
            <w:r w:rsidRPr="00A30885">
              <w:rPr>
                <w:rFonts w:cs="Arial"/>
                <w:lang w:val="en-US"/>
              </w:rPr>
              <w:t xml:space="preserve">as </w:t>
            </w:r>
            <w:r>
              <w:rPr>
                <w:rFonts w:cs="Arial"/>
                <w:lang w:val="en-US"/>
              </w:rPr>
              <w:t xml:space="preserve">being of </w:t>
            </w:r>
            <w:r w:rsidRPr="00A30885">
              <w:rPr>
                <w:rFonts w:cs="Arial"/>
                <w:lang w:val="en-US"/>
              </w:rPr>
              <w:t>Aboriginal or Torres Strait Island</w:t>
            </w:r>
            <w:r>
              <w:rPr>
                <w:rFonts w:cs="Arial"/>
                <w:lang w:val="en-US"/>
              </w:rPr>
              <w:t>er origin</w:t>
            </w:r>
            <w:r w:rsidRPr="00A30885">
              <w:rPr>
                <w:rFonts w:cs="Arial"/>
                <w:lang w:val="en-US"/>
              </w:rPr>
              <w:t>.</w:t>
            </w:r>
          </w:p>
          <w:p w:rsidR="00E82D12" w:rsidRDefault="00E82D12" w:rsidP="00E82D12">
            <w:pPr>
              <w:pStyle w:val="BoxListBullet"/>
              <w:spacing w:before="120" w:line="280" w:lineRule="atLeast"/>
            </w:pPr>
            <w:r>
              <w:t>Outcomes have improved in a number of areas, including some COAG targets</w:t>
            </w:r>
            <w:r w:rsidR="005B2FEF">
              <w:t>.</w:t>
            </w:r>
          </w:p>
          <w:p w:rsidR="00E82D12" w:rsidRDefault="00E82D12" w:rsidP="00E82D12">
            <w:pPr>
              <w:pStyle w:val="BoxListBullet2"/>
              <w:tabs>
                <w:tab w:val="left" w:pos="284"/>
              </w:tabs>
              <w:spacing w:before="60" w:line="280" w:lineRule="atLeast"/>
              <w:ind w:left="567" w:hanging="283"/>
            </w:pPr>
            <w:r>
              <w:t xml:space="preserve">The </w:t>
            </w:r>
            <w:r w:rsidRPr="00F4435B">
              <w:t xml:space="preserve">gap </w:t>
            </w:r>
            <w:r>
              <w:t>in</w:t>
            </w:r>
            <w:r w:rsidRPr="00F4435B">
              <w:t xml:space="preserve"> life expectancy narrowed from 11.4 years to 10.6 years</w:t>
            </w:r>
            <w:r>
              <w:t xml:space="preserve"> for males and </w:t>
            </w:r>
            <w:r w:rsidRPr="00F4435B">
              <w:t>from 9.6</w:t>
            </w:r>
            <w:r w:rsidR="00142ACE">
              <w:t> </w:t>
            </w:r>
            <w:r w:rsidRPr="00F4435B">
              <w:t>years to 9.5 years</w:t>
            </w:r>
            <w:r>
              <w:t xml:space="preserve"> for females</w:t>
            </w:r>
            <w:r w:rsidRPr="00F4435B">
              <w:t xml:space="preserve"> </w:t>
            </w:r>
            <w:r>
              <w:t>f</w:t>
            </w:r>
            <w:r w:rsidRPr="00F4435B">
              <w:t>rom 2005–2007 to 2010–2012</w:t>
            </w:r>
            <w:r>
              <w:t>.</w:t>
            </w:r>
          </w:p>
          <w:p w:rsidR="00E82D12" w:rsidRDefault="00E82D12" w:rsidP="00E82D12">
            <w:pPr>
              <w:pStyle w:val="BoxListBullet2"/>
              <w:tabs>
                <w:tab w:val="left" w:pos="284"/>
              </w:tabs>
              <w:spacing w:before="60" w:line="280" w:lineRule="atLeast"/>
              <w:ind w:left="567" w:hanging="283"/>
            </w:pPr>
            <w:r>
              <w:t xml:space="preserve">Mortality rates for children </w:t>
            </w:r>
            <w:r w:rsidRPr="00886394">
              <w:t>improved significantly between 1998</w:t>
            </w:r>
            <w:r>
              <w:t xml:space="preserve"> and 2012, particular for 0</w:t>
            </w:r>
            <w:r w:rsidR="00B17CFF">
              <w:t>&lt;</w:t>
            </w:r>
            <w:r>
              <w:t xml:space="preserve">1 year olds, whose mortality rates more than halved (from 14 to 5 deaths per 1000 live births). In addition, the </w:t>
            </w:r>
            <w:r w:rsidRPr="004B2008">
              <w:t>proportion of low birthweight babies has decreased</w:t>
            </w:r>
            <w:r>
              <w:t>.</w:t>
            </w:r>
          </w:p>
          <w:p w:rsidR="00E82D12" w:rsidRDefault="00E82D12" w:rsidP="00E82D12">
            <w:pPr>
              <w:pStyle w:val="BoxListBullet2"/>
              <w:tabs>
                <w:tab w:val="left" w:pos="284"/>
              </w:tabs>
              <w:spacing w:before="60" w:line="280" w:lineRule="atLeast"/>
              <w:ind w:left="567" w:hanging="283"/>
            </w:pPr>
            <w:r>
              <w:t xml:space="preserve">The proportion of 20–24 year olds completing year 12 or above </w:t>
            </w:r>
            <w:r w:rsidRPr="00F4435B">
              <w:t>increased from 45 per cent i</w:t>
            </w:r>
            <w:r>
              <w:t>n 2008 to 59 per cent in 2012-</w:t>
            </w:r>
            <w:r w:rsidRPr="00F4435B">
              <w:t>13</w:t>
            </w:r>
            <w:r>
              <w:t>.</w:t>
            </w:r>
          </w:p>
          <w:p w:rsidR="00E82D12" w:rsidRDefault="00E82D12" w:rsidP="00E82D12">
            <w:pPr>
              <w:pStyle w:val="BoxListBullet2"/>
              <w:tabs>
                <w:tab w:val="left" w:pos="284"/>
              </w:tabs>
              <w:spacing w:before="60" w:line="280" w:lineRule="atLeast"/>
              <w:ind w:left="567" w:hanging="283"/>
            </w:pPr>
            <w:r>
              <w:t>The proportion of 20–64 year old</w:t>
            </w:r>
            <w:r w:rsidR="005A3BBB">
              <w:t>s with or working towards post-</w:t>
            </w:r>
            <w:r>
              <w:t>school qualifications increased from 26 per cent in 2002 to 43 per cent in 2012-13.</w:t>
            </w:r>
          </w:p>
          <w:p w:rsidR="00E82D12" w:rsidRDefault="00E82D12" w:rsidP="00E82D12">
            <w:pPr>
              <w:pStyle w:val="BoxListBullet2"/>
              <w:tabs>
                <w:tab w:val="left" w:pos="284"/>
              </w:tabs>
              <w:spacing w:before="60" w:line="280" w:lineRule="atLeast"/>
              <w:ind w:left="567" w:hanging="283"/>
            </w:pPr>
            <w:r>
              <w:t xml:space="preserve">The proportion of adults whose main income was from employment increased from 32 per cent in 2002 to 41 per cent in 2012-13, with a corresponding decrease in the proportion on income support. Increasing proportions of employed people </w:t>
            </w:r>
            <w:r w:rsidR="005B2FEF">
              <w:t>we</w:t>
            </w:r>
            <w:r>
              <w:t>re in full time and managerial positions.</w:t>
            </w:r>
          </w:p>
          <w:p w:rsidR="00E82D12" w:rsidRDefault="00E82D12" w:rsidP="00E82D12">
            <w:pPr>
              <w:pStyle w:val="BoxListBullet"/>
              <w:spacing w:before="120" w:line="280" w:lineRule="atLeast"/>
            </w:pPr>
            <w:r>
              <w:t>However, there has been little or no change for some indicators</w:t>
            </w:r>
            <w:r w:rsidR="005B2FEF">
              <w:t>.</w:t>
            </w:r>
          </w:p>
          <w:p w:rsidR="00E82D12" w:rsidRDefault="00E82D12" w:rsidP="00E82D12">
            <w:pPr>
              <w:pStyle w:val="BoxListBullet2"/>
              <w:tabs>
                <w:tab w:val="left" w:pos="284"/>
              </w:tabs>
              <w:spacing w:before="60" w:line="280" w:lineRule="atLeast"/>
              <w:ind w:left="567" w:hanging="283"/>
            </w:pPr>
            <w:r>
              <w:t>There was virtually no change in the proportions of students achieving national minimum standards for r</w:t>
            </w:r>
            <w:r w:rsidRPr="0065675E">
              <w:t>eading</w:t>
            </w:r>
            <w:r>
              <w:t>, writing and numeracy from 2008 to 2013.</w:t>
            </w:r>
          </w:p>
          <w:p w:rsidR="00E82D12" w:rsidRDefault="00E82D12" w:rsidP="00E82D12">
            <w:pPr>
              <w:pStyle w:val="BoxListBullet2"/>
              <w:tabs>
                <w:tab w:val="left" w:pos="284"/>
              </w:tabs>
              <w:spacing w:before="60" w:line="280" w:lineRule="atLeast"/>
              <w:ind w:left="567" w:hanging="283"/>
            </w:pPr>
            <w:r>
              <w:t>Relative</w:t>
            </w:r>
            <w:r w:rsidR="00B17CFF">
              <w:t>ly</w:t>
            </w:r>
            <w:r>
              <w:t xml:space="preserve"> high rates of family and community violence were unchanged between 2002 and 2008, and there was little change in alcohol and substance use and harm over time. </w:t>
            </w:r>
          </w:p>
          <w:p w:rsidR="00E82D12" w:rsidRDefault="00E82D12" w:rsidP="00E82D12">
            <w:pPr>
              <w:pStyle w:val="BoxListBullet2"/>
              <w:tabs>
                <w:tab w:val="left" w:pos="284"/>
              </w:tabs>
              <w:spacing w:before="60" w:line="280" w:lineRule="atLeast"/>
              <w:ind w:left="567" w:hanging="283"/>
            </w:pPr>
            <w:r>
              <w:t>Relatively high rates of disability and chronic disease have not changed.</w:t>
            </w:r>
          </w:p>
          <w:p w:rsidR="00E82D12" w:rsidRDefault="00E82D12" w:rsidP="00E82D12">
            <w:pPr>
              <w:pStyle w:val="BoxListBullet"/>
              <w:spacing w:before="120" w:line="280" w:lineRule="atLeast"/>
            </w:pPr>
            <w:r>
              <w:t xml:space="preserve">Outcomes have </w:t>
            </w:r>
            <w:r w:rsidR="00B17CFF">
              <w:t>worsened</w:t>
            </w:r>
            <w:r>
              <w:t xml:space="preserve"> in some areas</w:t>
            </w:r>
            <w:r w:rsidR="005B2FEF">
              <w:t>.</w:t>
            </w:r>
            <w:r>
              <w:t xml:space="preserve"> </w:t>
            </w:r>
          </w:p>
          <w:p w:rsidR="00E82D12" w:rsidRDefault="00E82D12" w:rsidP="00E82D12">
            <w:pPr>
              <w:pStyle w:val="BoxListBullet2"/>
              <w:tabs>
                <w:tab w:val="left" w:pos="284"/>
              </w:tabs>
              <w:spacing w:before="60" w:line="280" w:lineRule="atLeast"/>
              <w:ind w:left="567" w:hanging="283"/>
            </w:pPr>
            <w:r w:rsidRPr="004B2008">
              <w:t xml:space="preserve">The proportion of adults reporting high/very high levels of psychological distress increased from 27 per cent in 2004-05 to 30 per cent in 2012-13, and hospitalisations for intentional self-harm increased by 48 per cent over this period. </w:t>
            </w:r>
          </w:p>
          <w:p w:rsidR="00E82D12" w:rsidRDefault="00E82D12" w:rsidP="00E82D12">
            <w:pPr>
              <w:pStyle w:val="BoxListBullet2"/>
              <w:tabs>
                <w:tab w:val="left" w:pos="284"/>
              </w:tabs>
              <w:spacing w:before="60" w:line="280" w:lineRule="atLeast"/>
              <w:ind w:left="567" w:hanging="283"/>
            </w:pPr>
            <w:r>
              <w:t xml:space="preserve">The adult imprisonment rate increased 57 per cent between 2000 and 2013. Juvenile detention </w:t>
            </w:r>
            <w:r w:rsidRPr="00142E55">
              <w:t>rates increased s</w:t>
            </w:r>
            <w:r>
              <w:t>harply between 2000-01 and 2007-</w:t>
            </w:r>
            <w:r w:rsidRPr="00142E55">
              <w:t xml:space="preserve">08, and fluctuated since </w:t>
            </w:r>
            <w:r>
              <w:t xml:space="preserve">at around </w:t>
            </w:r>
            <w:r w:rsidR="005A3BBB">
              <w:t>24</w:t>
            </w:r>
            <w:r>
              <w:t xml:space="preserve"> times the rate for non</w:t>
            </w:r>
            <w:r>
              <w:noBreakHyphen/>
              <w:t xml:space="preserve">Indigenous youth. </w:t>
            </w:r>
          </w:p>
          <w:p w:rsidR="00C05E94" w:rsidRDefault="00F70E53" w:rsidP="00F70E53">
            <w:pPr>
              <w:pStyle w:val="BoxListBullet"/>
            </w:pPr>
            <w:r w:rsidRPr="00F70E53">
              <w:t>Change over time cannot be assessed for all the indicators — some indicators have no trend data; some indicators report on use of services and change over time might be due to changing access to services rather than changes in the underlying outcome (for example, child protection rates); and some indicators include related measures that have moved in different directions (for example, children’s hospitalisations for injury and disease have increased but death rates have decreased)</w:t>
            </w:r>
            <w:r w:rsidR="00E82D12">
              <w:t>.</w:t>
            </w:r>
          </w:p>
        </w:tc>
      </w:tr>
      <w:tr w:rsidR="00C05E94" w:rsidTr="00E36147">
        <w:tc>
          <w:tcPr>
            <w:tcW w:w="8789" w:type="dxa"/>
            <w:tcBorders>
              <w:top w:val="nil"/>
              <w:left w:val="nil"/>
              <w:bottom w:val="single" w:sz="4" w:space="0" w:color="78A22F" w:themeColor="accent1"/>
              <w:right w:val="nil"/>
            </w:tcBorders>
            <w:shd w:val="clear" w:color="auto" w:fill="E5F1D0"/>
          </w:tcPr>
          <w:p w:rsidR="00C05E94" w:rsidRDefault="00C05E94">
            <w:pPr>
              <w:pStyle w:val="Box"/>
              <w:spacing w:before="0" w:line="120" w:lineRule="exact"/>
            </w:pPr>
          </w:p>
        </w:tc>
      </w:tr>
      <w:tr w:rsidR="00C05E94" w:rsidTr="00E36147">
        <w:tc>
          <w:tcPr>
            <w:tcW w:w="8789" w:type="dxa"/>
            <w:tcBorders>
              <w:top w:val="single" w:sz="4" w:space="0" w:color="78A22F" w:themeColor="accent1"/>
              <w:left w:val="nil"/>
              <w:bottom w:val="nil"/>
              <w:right w:val="nil"/>
            </w:tcBorders>
          </w:tcPr>
          <w:p w:rsidR="00C05E94" w:rsidRDefault="00C05E94">
            <w:pPr>
              <w:pStyle w:val="Box"/>
              <w:keepNext w:val="0"/>
              <w:spacing w:before="60" w:after="60" w:line="80" w:lineRule="exact"/>
            </w:pPr>
          </w:p>
        </w:tc>
      </w:tr>
    </w:tbl>
    <w:p w:rsidR="00E82D12" w:rsidRDefault="00E82D12" w:rsidP="00E82D12">
      <w:pPr>
        <w:pStyle w:val="Heading3"/>
        <w:spacing w:before="240"/>
      </w:pPr>
      <w:bookmarkStart w:id="2" w:name="ChapterTitle"/>
      <w:bookmarkEnd w:id="1"/>
      <w:r>
        <w:lastRenderedPageBreak/>
        <w:t xml:space="preserve">How have </w:t>
      </w:r>
      <w:r w:rsidRPr="004B2008">
        <w:t>trends in</w:t>
      </w:r>
      <w:r>
        <w:t xml:space="preserve"> outcomes over time </w:t>
      </w:r>
      <w:r w:rsidRPr="004B2008">
        <w:t>been assessed</w:t>
      </w:r>
      <w:r>
        <w:t>?</w:t>
      </w:r>
    </w:p>
    <w:p w:rsidR="00E82D12" w:rsidRDefault="00E82D12" w:rsidP="00E82D12">
      <w:pPr>
        <w:pStyle w:val="BodyText"/>
      </w:pPr>
      <w:r>
        <w:t>The figure on the next page summarises changes in outcomes over time. The following approach was taken to assessing change over time:</w:t>
      </w:r>
    </w:p>
    <w:p w:rsidR="00E82D12" w:rsidRDefault="00E82D12" w:rsidP="00E82D12">
      <w:pPr>
        <w:pStyle w:val="ListBullet"/>
      </w:pPr>
      <w:r>
        <w:t>T</w:t>
      </w:r>
      <w:r w:rsidRPr="004233BA">
        <w:t xml:space="preserve">he </w:t>
      </w:r>
      <w:r>
        <w:t>key consideration</w:t>
      </w:r>
      <w:r w:rsidRPr="004233BA">
        <w:t xml:space="preserve"> </w:t>
      </w:r>
      <w:r>
        <w:t>wa</w:t>
      </w:r>
      <w:r w:rsidRPr="004233BA">
        <w:t xml:space="preserve">s </w:t>
      </w:r>
      <w:proofErr w:type="gramStart"/>
      <w:r w:rsidRPr="004233BA">
        <w:t>change</w:t>
      </w:r>
      <w:proofErr w:type="gramEnd"/>
      <w:r w:rsidRPr="004233BA">
        <w:t xml:space="preserve"> over time in outcomes for Aboriginal and Torres Strait </w:t>
      </w:r>
      <w:r>
        <w:t>I</w:t>
      </w:r>
      <w:r w:rsidRPr="004233BA">
        <w:t xml:space="preserve">slander Australians </w:t>
      </w:r>
      <w:r>
        <w:t xml:space="preserve">NOT the gap to non-Indigenous Australians. It is important to acknowledge improvements in outcomes for </w:t>
      </w:r>
      <w:r w:rsidRPr="00B03042">
        <w:t>Aboriginal and Torres Strait islander Australians</w:t>
      </w:r>
      <w:r>
        <w:t>,</w:t>
      </w:r>
      <w:r w:rsidRPr="00B03042">
        <w:t xml:space="preserve"> </w:t>
      </w:r>
      <w:r>
        <w:t xml:space="preserve">even if improvements for non-Indigenous Australians mean that the gap has not narrowed. </w:t>
      </w:r>
    </w:p>
    <w:p w:rsidR="00E82D12" w:rsidRDefault="00E82D12" w:rsidP="00E82D12">
      <w:pPr>
        <w:pStyle w:val="ListBullet"/>
      </w:pPr>
      <w:r>
        <w:t xml:space="preserve">Change has been assessed by </w:t>
      </w:r>
      <w:r w:rsidRPr="00B03042">
        <w:t xml:space="preserve">comparing </w:t>
      </w:r>
      <w:r w:rsidR="00556C69">
        <w:t xml:space="preserve">the </w:t>
      </w:r>
      <w:r w:rsidRPr="00B03042">
        <w:t xml:space="preserve">latest available data to </w:t>
      </w:r>
      <w:r w:rsidR="00556C69">
        <w:t xml:space="preserve">the </w:t>
      </w:r>
      <w:r w:rsidRPr="00B03042">
        <w:t>earliest available data</w:t>
      </w:r>
      <w:r>
        <w:t xml:space="preserve"> for each indicator</w:t>
      </w:r>
      <w:r w:rsidR="00C33496">
        <w:t xml:space="preserve"> in this report</w:t>
      </w:r>
      <w:r>
        <w:t xml:space="preserve">. Therefore, the time period may be different for different indicators. </w:t>
      </w:r>
    </w:p>
    <w:p w:rsidR="00782B29" w:rsidRDefault="00782B29" w:rsidP="00E82D12">
      <w:pPr>
        <w:pStyle w:val="ListBullet"/>
      </w:pPr>
      <w:r>
        <w:t>If apparent change was not statistically significant this was recorded as no change.</w:t>
      </w:r>
    </w:p>
    <w:p w:rsidR="00E82D12" w:rsidRDefault="00E82D12" w:rsidP="00E82D12">
      <w:pPr>
        <w:pStyle w:val="ListBullet"/>
      </w:pPr>
      <w:r>
        <w:t>The focus has been on the main measure/s identified for each indicator. Supplementary measures for some indicators may show different trends.</w:t>
      </w:r>
    </w:p>
    <w:p w:rsidR="00E82D12" w:rsidRPr="00B021ED" w:rsidRDefault="00E82D12" w:rsidP="00E82D12">
      <w:pPr>
        <w:pStyle w:val="ListBullet"/>
      </w:pPr>
      <w:r>
        <w:t xml:space="preserve">No trend has been identified </w:t>
      </w:r>
      <w:r w:rsidRPr="000F1439">
        <w:t xml:space="preserve">where it is not clear whether an observed change in the main measure is positive or negative, or where improvements to data collections have created a break in series. </w:t>
      </w:r>
    </w:p>
    <w:p w:rsidR="00E82D12" w:rsidRDefault="00E82D12" w:rsidP="00E82D12">
      <w:pPr>
        <w:pStyle w:val="BodyText"/>
      </w:pPr>
      <w:r>
        <w:t>Results have been summarised into the following five categories:</w:t>
      </w:r>
    </w:p>
    <w:p w:rsidR="00E82D12" w:rsidRDefault="00E82D12" w:rsidP="00E82D12">
      <w:pPr>
        <w:pStyle w:val="ListBullet"/>
      </w:pPr>
      <w:r w:rsidRPr="007A58EB">
        <w:rPr>
          <w:b/>
        </w:rPr>
        <w:t>progress</w:t>
      </w:r>
      <w:r>
        <w:t xml:space="preserve"> — where the main measure for an indicator shows outcomes </w:t>
      </w:r>
      <w:r w:rsidRPr="007A58EB">
        <w:t>for Aboriginal and Torres Strait Islander Australians</w:t>
      </w:r>
      <w:r>
        <w:t xml:space="preserve"> improving over time</w:t>
      </w:r>
    </w:p>
    <w:p w:rsidR="00E82D12" w:rsidRDefault="00E82D12" w:rsidP="00E82D12">
      <w:pPr>
        <w:pStyle w:val="ListBullet"/>
      </w:pPr>
      <w:r w:rsidRPr="007A58EB">
        <w:rPr>
          <w:b/>
        </w:rPr>
        <w:t>no significant change</w:t>
      </w:r>
      <w:r>
        <w:t xml:space="preserve"> — where the main measure for an indicator shows no meaningful change in outcomes </w:t>
      </w:r>
      <w:r w:rsidRPr="007A58EB">
        <w:t>for Aboriginal and Torres Strait Islander Australians</w:t>
      </w:r>
      <w:r>
        <w:t xml:space="preserve"> </w:t>
      </w:r>
    </w:p>
    <w:p w:rsidR="00E82D12" w:rsidRDefault="00E82D12" w:rsidP="00E82D12">
      <w:pPr>
        <w:pStyle w:val="ListBullet"/>
      </w:pPr>
      <w:r w:rsidRPr="007A58EB">
        <w:rPr>
          <w:b/>
        </w:rPr>
        <w:t>regress</w:t>
      </w:r>
      <w:r>
        <w:rPr>
          <w:b/>
        </w:rPr>
        <w:t xml:space="preserve"> —</w:t>
      </w:r>
      <w:r>
        <w:t xml:space="preserve"> where the main measure for an indicator shows a decline in outcomes for Aboriginal and Torres Strait Islander Australians </w:t>
      </w:r>
    </w:p>
    <w:p w:rsidR="00E82D12" w:rsidRDefault="00E82D12" w:rsidP="00E82D12">
      <w:pPr>
        <w:pStyle w:val="ListBullet"/>
      </w:pPr>
      <w:r w:rsidRPr="007A58EB">
        <w:rPr>
          <w:b/>
        </w:rPr>
        <w:t>data gap</w:t>
      </w:r>
      <w:r>
        <w:t xml:space="preserve"> — where </w:t>
      </w:r>
      <w:r w:rsidRPr="007A58EB">
        <w:t xml:space="preserve">no suitable trend data are available (this </w:t>
      </w:r>
      <w:r>
        <w:t xml:space="preserve">does not include indicators where improvements to data collections have created </w:t>
      </w:r>
      <w:r w:rsidRPr="007A58EB">
        <w:t>a break in series</w:t>
      </w:r>
      <w:r>
        <w:t xml:space="preserve">, which are labelled </w:t>
      </w:r>
      <w:r w:rsidRPr="007A58EB">
        <w:t>‘unclear’)</w:t>
      </w:r>
    </w:p>
    <w:p w:rsidR="00E82D12" w:rsidRDefault="00E82D12" w:rsidP="00E82D12">
      <w:pPr>
        <w:pStyle w:val="ListBullet"/>
      </w:pPr>
      <w:proofErr w:type="gramStart"/>
      <w:r w:rsidRPr="007A58EB">
        <w:rPr>
          <w:b/>
        </w:rPr>
        <w:t>unclear</w:t>
      </w:r>
      <w:proofErr w:type="gramEnd"/>
      <w:r>
        <w:t xml:space="preserve"> — where </w:t>
      </w:r>
      <w:r w:rsidRPr="007A58EB">
        <w:t xml:space="preserve">it is not clear whether an </w:t>
      </w:r>
      <w:r>
        <w:t xml:space="preserve">observed change </w:t>
      </w:r>
      <w:r w:rsidRPr="007A58EB">
        <w:t xml:space="preserve">in the main measure is positive or negative, or </w:t>
      </w:r>
      <w:r>
        <w:t xml:space="preserve">where </w:t>
      </w:r>
      <w:r w:rsidRPr="00F34827">
        <w:t>improvements to data collections have created a break in series</w:t>
      </w:r>
      <w:r w:rsidRPr="007A58EB">
        <w:t xml:space="preserve">. Results should be considered in the </w:t>
      </w:r>
      <w:r>
        <w:t>light</w:t>
      </w:r>
      <w:r w:rsidRPr="007A58EB">
        <w:t xml:space="preserve"> of the contextual material in the relevant section of the report.</w:t>
      </w:r>
    </w:p>
    <w:p w:rsidR="00E82D12" w:rsidRDefault="00E82D12" w:rsidP="00E82D12">
      <w:pPr>
        <w:pStyle w:val="BodyText"/>
      </w:pPr>
      <w:r w:rsidRPr="00A070C1">
        <w:rPr>
          <w:rStyle w:val="BodyTextChar1Char"/>
        </w:rPr>
        <w:t>There</w:t>
      </w:r>
      <w:r>
        <w:t xml:space="preserve"> are 52 indicators in this report. However, one indicator (5.4 Case studies in governance) is not designed to include quantitative measures.</w:t>
      </w:r>
    </w:p>
    <w:p w:rsidR="00825474" w:rsidRDefault="00825474">
      <w:pPr>
        <w:rPr>
          <w:sz w:val="52"/>
          <w:szCs w:val="20"/>
        </w:rPr>
      </w:pPr>
      <w:r>
        <w:br w:type="page"/>
      </w:r>
    </w:p>
    <w:p w:rsidR="00825474" w:rsidRDefault="00825474" w:rsidP="00DA28B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5474" w:rsidTr="00DA28BA">
        <w:tc>
          <w:tcPr>
            <w:tcW w:w="8771" w:type="dxa"/>
            <w:tcBorders>
              <w:top w:val="single" w:sz="6" w:space="0" w:color="78A22F"/>
              <w:left w:val="nil"/>
              <w:bottom w:val="nil"/>
              <w:right w:val="nil"/>
            </w:tcBorders>
            <w:shd w:val="clear" w:color="auto" w:fill="auto"/>
          </w:tcPr>
          <w:p w:rsidR="00825474" w:rsidRPr="00176D3F" w:rsidRDefault="00825474" w:rsidP="00825474">
            <w:pPr>
              <w:pStyle w:val="FigureTitle"/>
            </w:pPr>
          </w:p>
        </w:tc>
      </w:tr>
      <w:tr w:rsidR="00825474" w:rsidTr="00DA28BA">
        <w:tc>
          <w:tcPr>
            <w:tcW w:w="8771" w:type="dxa"/>
            <w:tcBorders>
              <w:top w:val="nil"/>
              <w:left w:val="nil"/>
              <w:bottom w:val="nil"/>
              <w:right w:val="nil"/>
            </w:tcBorders>
            <w:shd w:val="clear" w:color="auto" w:fill="auto"/>
            <w:tcMar>
              <w:top w:w="28" w:type="dxa"/>
              <w:bottom w:w="28" w:type="dxa"/>
            </w:tcMar>
          </w:tcPr>
          <w:tbl>
            <w:tblPr>
              <w:tblW w:w="8387"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387"/>
            </w:tblGrid>
            <w:tr w:rsidR="00825474" w:rsidTr="00EE2D01">
              <w:trPr>
                <w:trHeight w:val="11387"/>
                <w:jc w:val="center"/>
              </w:trPr>
              <w:tc>
                <w:tcPr>
                  <w:tcW w:w="5000" w:type="pct"/>
                  <w:tcBorders>
                    <w:top w:val="nil"/>
                    <w:bottom w:val="nil"/>
                  </w:tcBorders>
                </w:tcPr>
                <w:p w:rsidR="00825474" w:rsidRDefault="00EE2D01" w:rsidP="00DA28BA">
                  <w:pPr>
                    <w:pStyle w:val="Figure"/>
                    <w:spacing w:before="60" w:after="60"/>
                  </w:pPr>
                  <w:r w:rsidRPr="00CC385B">
                    <w:rPr>
                      <w:noProof/>
                    </w:rPr>
                    <w:drawing>
                      <wp:inline distT="0" distB="0" distL="0" distR="0" wp14:anchorId="492E1761" wp14:editId="0843BF94">
                        <wp:extent cx="5380953" cy="7295239"/>
                        <wp:effectExtent l="0" t="0" r="0" b="1270"/>
                        <wp:docPr id="121" name="Picture 121" descr="Key Indicators 2014 - trends in national outcomes&#10;&#10;COAG targets and headline indicators&#10;Strategic areas for actio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80953" cy="7295239"/>
                                </a:xfrm>
                                <a:prstGeom prst="rect">
                                  <a:avLst/>
                                </a:prstGeom>
                              </pic:spPr>
                            </pic:pic>
                          </a:graphicData>
                        </a:graphic>
                      </wp:inline>
                    </w:drawing>
                  </w:r>
                </w:p>
              </w:tc>
            </w:tr>
          </w:tbl>
          <w:p w:rsidR="00825474" w:rsidRDefault="00825474" w:rsidP="00DA28BA">
            <w:pPr>
              <w:pStyle w:val="Figure"/>
            </w:pPr>
          </w:p>
        </w:tc>
      </w:tr>
      <w:tr w:rsidR="00825474" w:rsidRPr="00176D3F" w:rsidTr="00DA28BA">
        <w:tc>
          <w:tcPr>
            <w:tcW w:w="8771" w:type="dxa"/>
            <w:tcBorders>
              <w:top w:val="nil"/>
              <w:left w:val="nil"/>
              <w:bottom w:val="nil"/>
              <w:right w:val="nil"/>
            </w:tcBorders>
            <w:shd w:val="clear" w:color="auto" w:fill="auto"/>
          </w:tcPr>
          <w:p w:rsidR="00825474" w:rsidRPr="00176D3F" w:rsidRDefault="00825474" w:rsidP="00DA28BA">
            <w:pPr>
              <w:pStyle w:val="Source"/>
            </w:pPr>
          </w:p>
        </w:tc>
      </w:tr>
      <w:tr w:rsidR="00825474" w:rsidTr="00DA28BA">
        <w:tc>
          <w:tcPr>
            <w:tcW w:w="8771" w:type="dxa"/>
            <w:tcBorders>
              <w:top w:val="nil"/>
              <w:left w:val="nil"/>
              <w:bottom w:val="single" w:sz="6" w:space="0" w:color="78A22F"/>
              <w:right w:val="nil"/>
            </w:tcBorders>
            <w:shd w:val="clear" w:color="auto" w:fill="auto"/>
          </w:tcPr>
          <w:p w:rsidR="00825474" w:rsidRDefault="00825474" w:rsidP="00DA28BA">
            <w:pPr>
              <w:pStyle w:val="Figurespace"/>
            </w:pPr>
          </w:p>
        </w:tc>
      </w:tr>
      <w:tr w:rsidR="00825474" w:rsidRPr="000863A5" w:rsidTr="00DA28BA">
        <w:tc>
          <w:tcPr>
            <w:tcW w:w="8771" w:type="dxa"/>
            <w:tcBorders>
              <w:top w:val="single" w:sz="6" w:space="0" w:color="78A22F"/>
              <w:left w:val="nil"/>
              <w:bottom w:val="nil"/>
              <w:right w:val="nil"/>
            </w:tcBorders>
          </w:tcPr>
          <w:p w:rsidR="00825474" w:rsidRPr="00626D32" w:rsidRDefault="00825474" w:rsidP="00DA28BA">
            <w:pPr>
              <w:pStyle w:val="BoxSpaceBelow"/>
            </w:pPr>
          </w:p>
        </w:tc>
      </w:tr>
    </w:tbl>
    <w:p w:rsidR="00A33DFF" w:rsidRDefault="00C05E94" w:rsidP="00C05E94">
      <w:pPr>
        <w:pStyle w:val="Heading1"/>
      </w:pPr>
      <w:r>
        <w:lastRenderedPageBreak/>
        <w:t>Overview</w:t>
      </w:r>
      <w:bookmarkEnd w:id="2"/>
    </w:p>
    <w:p w:rsidR="00E82D12" w:rsidRPr="004233BA" w:rsidRDefault="00E82D12" w:rsidP="00E82D12">
      <w:pPr>
        <w:pStyle w:val="Heading2"/>
        <w:rPr>
          <w:sz w:val="30"/>
          <w:szCs w:val="30"/>
        </w:rPr>
      </w:pPr>
      <w:r w:rsidRPr="004233BA">
        <w:rPr>
          <w:sz w:val="30"/>
          <w:szCs w:val="30"/>
        </w:rPr>
        <w:t>What is the Overcoming Indigenous Disadvantage report?</w:t>
      </w:r>
    </w:p>
    <w:p w:rsidR="00E82D12" w:rsidRDefault="00E82D12" w:rsidP="00E82D12">
      <w:pPr>
        <w:pStyle w:val="BodyText"/>
        <w:rPr>
          <w:color w:val="000000"/>
        </w:rPr>
      </w:pPr>
      <w:r w:rsidRPr="00AE5902">
        <w:rPr>
          <w:color w:val="000000"/>
        </w:rPr>
        <w:t>Th</w:t>
      </w:r>
      <w:r>
        <w:rPr>
          <w:color w:val="000000"/>
        </w:rPr>
        <w:t xml:space="preserve">e </w:t>
      </w:r>
      <w:r w:rsidRPr="005635C4">
        <w:rPr>
          <w:color w:val="000000"/>
        </w:rPr>
        <w:t xml:space="preserve">Overcoming Indigenous Disadvantage </w:t>
      </w:r>
      <w:r>
        <w:rPr>
          <w:color w:val="000000"/>
        </w:rPr>
        <w:t xml:space="preserve">(OID) </w:t>
      </w:r>
      <w:r w:rsidRPr="00AE5902">
        <w:rPr>
          <w:color w:val="000000"/>
        </w:rPr>
        <w:t xml:space="preserve">report </w:t>
      </w:r>
      <w:r>
        <w:rPr>
          <w:color w:val="000000"/>
        </w:rPr>
        <w:t xml:space="preserve">measures the wellbeing of Aboriginal and Torres Strait Islander Australians. It is the sixth report in a series commissioned by all </w:t>
      </w:r>
      <w:r w:rsidRPr="00AE5902">
        <w:rPr>
          <w:color w:val="000000"/>
        </w:rPr>
        <w:t>Australian g</w:t>
      </w:r>
      <w:r>
        <w:rPr>
          <w:color w:val="000000"/>
        </w:rPr>
        <w:t>overnments, designed to measure</w:t>
      </w:r>
      <w:r w:rsidRPr="00110291">
        <w:rPr>
          <w:color w:val="000000"/>
        </w:rPr>
        <w:t xml:space="preserve"> </w:t>
      </w:r>
      <w:r>
        <w:rPr>
          <w:color w:val="000000"/>
        </w:rPr>
        <w:t xml:space="preserve">progress in overcoming the disadvantage faced by many </w:t>
      </w:r>
      <w:r w:rsidRPr="00B73618">
        <w:rPr>
          <w:color w:val="000000"/>
        </w:rPr>
        <w:t xml:space="preserve">Aboriginal and Torres Strait Islander </w:t>
      </w:r>
      <w:r>
        <w:rPr>
          <w:color w:val="000000"/>
        </w:rPr>
        <w:t>Australians. It complements a range of other reports on aspects of Indigenous policy (see figure on</w:t>
      </w:r>
      <w:r w:rsidR="00DE3105">
        <w:rPr>
          <w:color w:val="000000"/>
        </w:rPr>
        <w:t xml:space="preserve"> following page</w:t>
      </w:r>
      <w:r>
        <w:rPr>
          <w:color w:val="000000"/>
        </w:rPr>
        <w:t>).</w:t>
      </w:r>
    </w:p>
    <w:p w:rsidR="00E82D12" w:rsidRDefault="00E82D12" w:rsidP="00E82D12">
      <w:pPr>
        <w:pStyle w:val="BodyText"/>
        <w:rPr>
          <w:color w:val="000000"/>
        </w:rPr>
      </w:pPr>
      <w:r>
        <w:rPr>
          <w:color w:val="000000"/>
        </w:rPr>
        <w:t>The OID report is produced by the Steering Committee for the Review of Government Service Provision, which is made up of representatives of the Australian Government and all State and Territory governments, and observers from the Australian Bureau of Statistics and the Australian Institute of Health and Welfare. The Steering Committee is chaired by the chairman of the Productivity Commission</w:t>
      </w:r>
      <w:r w:rsidR="00556C69">
        <w:rPr>
          <w:color w:val="000000"/>
        </w:rPr>
        <w:t xml:space="preserve"> (see page iii for a list of members)</w:t>
      </w:r>
      <w:r>
        <w:rPr>
          <w:color w:val="000000"/>
        </w:rPr>
        <w:t>, and is supported by a Secretariat from the Pro</w:t>
      </w:r>
      <w:r w:rsidR="00556C69">
        <w:rPr>
          <w:color w:val="000000"/>
        </w:rPr>
        <w:t>ductivity Commission</w:t>
      </w:r>
      <w:r>
        <w:rPr>
          <w:color w:val="000000"/>
        </w:rPr>
        <w:t xml:space="preserve">. </w:t>
      </w:r>
    </w:p>
    <w:p w:rsidR="00E82D12" w:rsidRDefault="00E82D12" w:rsidP="00E82D12">
      <w:pPr>
        <w:pStyle w:val="BodyText"/>
        <w:rPr>
          <w:color w:val="000000"/>
        </w:rPr>
      </w:pPr>
      <w:r>
        <w:rPr>
          <w:color w:val="000000"/>
        </w:rPr>
        <w:t xml:space="preserve">The Steering Committee is advised by the OID working group, which is made up of </w:t>
      </w:r>
      <w:r w:rsidRPr="00BA2D2A">
        <w:rPr>
          <w:color w:val="000000"/>
        </w:rPr>
        <w:t xml:space="preserve">representatives of </w:t>
      </w:r>
      <w:r>
        <w:rPr>
          <w:color w:val="000000"/>
        </w:rPr>
        <w:t>the Australian Government, all State and Territory governments,</w:t>
      </w:r>
      <w:r w:rsidRPr="00BA2D2A">
        <w:rPr>
          <w:color w:val="000000"/>
        </w:rPr>
        <w:t xml:space="preserve"> </w:t>
      </w:r>
      <w:r>
        <w:rPr>
          <w:color w:val="000000"/>
        </w:rPr>
        <w:t xml:space="preserve">the Australian Bureau of Statistics, the Australian Institute of Health and Welfare and the National Congress of Australia’s First Peoples (see </w:t>
      </w:r>
      <w:r w:rsidRPr="00556C69">
        <w:t xml:space="preserve">page </w:t>
      </w:r>
      <w:r w:rsidR="00DE3105" w:rsidRPr="00556C69">
        <w:t>iv</w:t>
      </w:r>
      <w:r w:rsidRPr="00556C69">
        <w:t xml:space="preserve"> for </w:t>
      </w:r>
      <w:r>
        <w:rPr>
          <w:color w:val="000000"/>
        </w:rPr>
        <w:t xml:space="preserve">a list of members). </w:t>
      </w:r>
    </w:p>
    <w:p w:rsidR="00E82D12" w:rsidRDefault="00E82D12" w:rsidP="00E82D12">
      <w:pPr>
        <w:pStyle w:val="BodyText"/>
        <w:rPr>
          <w:color w:val="000000"/>
        </w:rPr>
      </w:pPr>
      <w:r w:rsidRPr="00110291">
        <w:rPr>
          <w:color w:val="000000"/>
        </w:rPr>
        <w:t>The information in th</w:t>
      </w:r>
      <w:r>
        <w:rPr>
          <w:color w:val="000000"/>
        </w:rPr>
        <w:t>e</w:t>
      </w:r>
      <w:r w:rsidRPr="00110291">
        <w:rPr>
          <w:color w:val="000000"/>
        </w:rPr>
        <w:t xml:space="preserve"> </w:t>
      </w:r>
      <w:r>
        <w:rPr>
          <w:color w:val="000000"/>
        </w:rPr>
        <w:t xml:space="preserve">OID </w:t>
      </w:r>
      <w:r w:rsidRPr="00110291">
        <w:rPr>
          <w:color w:val="000000"/>
        </w:rPr>
        <w:t xml:space="preserve">report can be used to </w:t>
      </w:r>
      <w:r>
        <w:rPr>
          <w:color w:val="000000"/>
        </w:rPr>
        <w:t>exa</w:t>
      </w:r>
      <w:r w:rsidR="00D11B56">
        <w:rPr>
          <w:color w:val="000000"/>
        </w:rPr>
        <w:t>m</w:t>
      </w:r>
      <w:r>
        <w:rPr>
          <w:color w:val="000000"/>
        </w:rPr>
        <w:t>ine</w:t>
      </w:r>
      <w:r w:rsidRPr="00110291">
        <w:rPr>
          <w:color w:val="000000"/>
        </w:rPr>
        <w:t xml:space="preserve"> the nature of disadvantage</w:t>
      </w:r>
      <w:r w:rsidR="00DE3105">
        <w:rPr>
          <w:color w:val="000000"/>
        </w:rPr>
        <w:t xml:space="preserve"> experienced by</w:t>
      </w:r>
      <w:r w:rsidR="00B17CFF">
        <w:rPr>
          <w:color w:val="000000"/>
        </w:rPr>
        <w:t xml:space="preserve"> Aboriginal and Torres Strait Islander Australians</w:t>
      </w:r>
      <w:r w:rsidRPr="00110291">
        <w:rPr>
          <w:color w:val="000000"/>
        </w:rPr>
        <w:t xml:space="preserve"> and can help inform </w:t>
      </w:r>
      <w:r>
        <w:rPr>
          <w:color w:val="000000"/>
        </w:rPr>
        <w:t xml:space="preserve">the design of </w:t>
      </w:r>
      <w:r w:rsidRPr="00110291">
        <w:rPr>
          <w:color w:val="000000"/>
        </w:rPr>
        <w:t xml:space="preserve">policies. However, </w:t>
      </w:r>
      <w:r>
        <w:rPr>
          <w:color w:val="000000"/>
        </w:rPr>
        <w:t>the</w:t>
      </w:r>
      <w:r w:rsidRPr="00110291">
        <w:rPr>
          <w:color w:val="000000"/>
        </w:rPr>
        <w:t xml:space="preserve"> </w:t>
      </w:r>
      <w:r>
        <w:rPr>
          <w:color w:val="000000"/>
        </w:rPr>
        <w:t xml:space="preserve">report is not designed to </w:t>
      </w:r>
      <w:r w:rsidRPr="00110291">
        <w:rPr>
          <w:color w:val="000000"/>
        </w:rPr>
        <w:t>evaluat</w:t>
      </w:r>
      <w:r>
        <w:rPr>
          <w:color w:val="000000"/>
        </w:rPr>
        <w:t xml:space="preserve">e </w:t>
      </w:r>
      <w:r w:rsidRPr="00110291">
        <w:rPr>
          <w:color w:val="000000"/>
        </w:rPr>
        <w:t>specific policies or programs</w:t>
      </w:r>
      <w:r>
        <w:rPr>
          <w:color w:val="000000"/>
        </w:rPr>
        <w:t xml:space="preserve"> and, except for the COAG targets (which were agreed by all governments)</w:t>
      </w:r>
      <w:proofErr w:type="gramStart"/>
      <w:r>
        <w:rPr>
          <w:color w:val="000000"/>
        </w:rPr>
        <w:t>,</w:t>
      </w:r>
      <w:proofErr w:type="gramEnd"/>
      <w:r>
        <w:rPr>
          <w:color w:val="000000"/>
        </w:rPr>
        <w:t xml:space="preserve"> the report does not include targets.</w:t>
      </w:r>
    </w:p>
    <w:p w:rsidR="00E82D12" w:rsidRPr="00EB008D" w:rsidRDefault="00E82D12" w:rsidP="00E82D12">
      <w:pPr>
        <w:pStyle w:val="BodyText"/>
        <w:rPr>
          <w:color w:val="000000"/>
        </w:rPr>
      </w:pPr>
      <w:r w:rsidRPr="00EB008D">
        <w:rPr>
          <w:color w:val="000000"/>
        </w:rPr>
        <w:t xml:space="preserve">The </w:t>
      </w:r>
      <w:r>
        <w:rPr>
          <w:color w:val="000000"/>
        </w:rPr>
        <w:t xml:space="preserve">OID </w:t>
      </w:r>
      <w:r w:rsidRPr="00EB008D">
        <w:rPr>
          <w:color w:val="000000"/>
        </w:rPr>
        <w:t xml:space="preserve">report </w:t>
      </w:r>
      <w:r>
        <w:rPr>
          <w:color w:val="000000"/>
        </w:rPr>
        <w:t>has several elements:</w:t>
      </w:r>
    </w:p>
    <w:p w:rsidR="00E82D12" w:rsidRDefault="00E82D12" w:rsidP="00E82D12">
      <w:pPr>
        <w:pStyle w:val="ListBullet"/>
      </w:pPr>
      <w:r w:rsidRPr="00EB008D">
        <w:t xml:space="preserve">this overview, which summarises the report’s key messages </w:t>
      </w:r>
    </w:p>
    <w:p w:rsidR="00E82D12" w:rsidRPr="00EB008D" w:rsidRDefault="00E82D12" w:rsidP="00E82D12">
      <w:pPr>
        <w:pStyle w:val="ListBullet"/>
      </w:pPr>
      <w:r w:rsidRPr="00EB008D">
        <w:t>the main report</w:t>
      </w:r>
      <w:r>
        <w:t xml:space="preserve"> </w:t>
      </w:r>
      <w:r w:rsidRPr="004B2008">
        <w:t>(available electronically)</w:t>
      </w:r>
      <w:r w:rsidRPr="00EB008D">
        <w:t>, which provides the evidence base supporting the report’s framework, and more detailed information on outcomes</w:t>
      </w:r>
      <w:r>
        <w:t xml:space="preserve"> </w:t>
      </w:r>
    </w:p>
    <w:p w:rsidR="00E82D12" w:rsidRPr="00D70F7D" w:rsidRDefault="00E82D12" w:rsidP="00E82D12">
      <w:pPr>
        <w:pStyle w:val="ListBullet"/>
      </w:pPr>
      <w:proofErr w:type="gramStart"/>
      <w:r w:rsidRPr="00EB008D">
        <w:t>attachment</w:t>
      </w:r>
      <w:proofErr w:type="gramEnd"/>
      <w:r w:rsidRPr="00EB008D">
        <w:t xml:space="preserve"> tables (available electronically), which expand on the data used in the report.</w:t>
      </w:r>
    </w:p>
    <w:p w:rsidR="00691ECE" w:rsidRDefault="00691ECE">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91ECE" w:rsidTr="00A01E91">
        <w:tc>
          <w:tcPr>
            <w:tcW w:w="8789" w:type="dxa"/>
            <w:tcBorders>
              <w:top w:val="single" w:sz="6" w:space="0" w:color="78A22F"/>
              <w:left w:val="nil"/>
              <w:bottom w:val="nil"/>
              <w:right w:val="nil"/>
            </w:tcBorders>
            <w:shd w:val="clear" w:color="auto" w:fill="F2F2F2"/>
          </w:tcPr>
          <w:p w:rsidR="00691ECE" w:rsidRDefault="00691ECE" w:rsidP="00691ECE">
            <w:pPr>
              <w:pStyle w:val="BoxTitle"/>
            </w:pPr>
            <w:r w:rsidRPr="00691ECE">
              <w:t>Na</w:t>
            </w:r>
            <w:r>
              <w:t>tional reports on Aboriginal and Torres Strait Islander Australians</w:t>
            </w:r>
          </w:p>
        </w:tc>
      </w:tr>
      <w:tr w:rsidR="00691ECE" w:rsidTr="00A22A1E">
        <w:trPr>
          <w:cantSplit/>
          <w:trHeight w:val="8761"/>
        </w:trPr>
        <w:tc>
          <w:tcPr>
            <w:tcW w:w="8789" w:type="dxa"/>
            <w:tcBorders>
              <w:top w:val="nil"/>
              <w:left w:val="nil"/>
              <w:bottom w:val="nil"/>
              <w:right w:val="nil"/>
            </w:tcBorders>
            <w:shd w:val="clear" w:color="auto" w:fill="F2F2F2"/>
          </w:tcPr>
          <w:p w:rsidR="005C0FCA" w:rsidRDefault="00A01E91" w:rsidP="00F409A2">
            <w:pPr>
              <w:pStyle w:val="Box"/>
            </w:pPr>
            <w:r>
              <w:rPr>
                <w:noProof/>
              </w:rPr>
              <mc:AlternateContent>
                <mc:Choice Requires="wps">
                  <w:drawing>
                    <wp:anchor distT="0" distB="0" distL="114300" distR="114300" simplePos="0" relativeHeight="251663360" behindDoc="0" locked="0" layoutInCell="1" allowOverlap="1" wp14:anchorId="262E9B18" wp14:editId="65009C2B">
                      <wp:simplePos x="0" y="0"/>
                      <wp:positionH relativeFrom="margin">
                        <wp:posOffset>-89535</wp:posOffset>
                      </wp:positionH>
                      <wp:positionV relativeFrom="paragraph">
                        <wp:posOffset>48260</wp:posOffset>
                      </wp:positionV>
                      <wp:extent cx="1881505" cy="1637030"/>
                      <wp:effectExtent l="0" t="0" r="2349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637030"/>
                              </a:xfrm>
                              <a:prstGeom prst="rect">
                                <a:avLst/>
                              </a:prstGeom>
                              <a:solidFill>
                                <a:srgbClr val="5D805D"/>
                              </a:solidFill>
                              <a:ln w="12700">
                                <a:solidFill>
                                  <a:srgbClr val="5D805D"/>
                                </a:solidFill>
                                <a:miter lim="800000"/>
                                <a:headEnd/>
                                <a:tailEnd/>
                              </a:ln>
                            </wps:spPr>
                            <wps:txbx>
                              <w:txbxContent>
                                <w:p w:rsidR="00BB7E3A" w:rsidRPr="00A01E91" w:rsidRDefault="00BB7E3A" w:rsidP="00EE50FB">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Report on Government Services Indigenous Compendium </w:t>
                                  </w: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COAG</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SCRGSP</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Annual</w:t>
                                  </w:r>
                                </w:p>
                                <w:p w:rsidR="00BB7E3A" w:rsidRPr="00A01E91" w:rsidRDefault="00BB7E3A" w:rsidP="00EE50FB">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Performance of (mostly mainstream) government funded and/or provided services to Indigenous Australians.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3.8pt;width:148.15pt;height:12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" fillcolor="#5d805d" strokecolor="#5d805d" strokeweight="1pt">
                      <v:textbox>
                        <w:txbxContent>
                          <w:p w:rsidR="00BB7E3A" w:rsidRPr="00A01E91" w:rsidRDefault="00BB7E3A" w:rsidP="00EE50FB">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Report on Government Services Indigenous Compendium </w:t>
                            </w: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COAG</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SCRGSP</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Annual</w:t>
                            </w:r>
                          </w:p>
                          <w:p w:rsidR="00BB7E3A" w:rsidRPr="00A01E91" w:rsidRDefault="00BB7E3A" w:rsidP="00EE50FB">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Performance of (mostly mainstream) government funded and/or provided services to Indigenous Australians.</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373FD27" wp14:editId="73C3B1B5">
                      <wp:simplePos x="0" y="0"/>
                      <wp:positionH relativeFrom="column">
                        <wp:posOffset>1859915</wp:posOffset>
                      </wp:positionH>
                      <wp:positionV relativeFrom="paragraph">
                        <wp:posOffset>48260</wp:posOffset>
                      </wp:positionV>
                      <wp:extent cx="1647825" cy="1637030"/>
                      <wp:effectExtent l="0" t="0" r="28575"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37030"/>
                              </a:xfrm>
                              <a:prstGeom prst="rect">
                                <a:avLst/>
                              </a:prstGeom>
                              <a:solidFill>
                                <a:srgbClr val="5D805D"/>
                              </a:solidFill>
                              <a:ln w="12700">
                                <a:solidFill>
                                  <a:srgbClr val="5D805D"/>
                                </a:solidFill>
                                <a:miter lim="800000"/>
                                <a:headEnd/>
                                <a:tailEnd/>
                              </a:ln>
                            </wps:spPr>
                            <wps:txbx>
                              <w:txbxContent>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Indigenous Expenditure Report</w:t>
                                  </w:r>
                                </w:p>
                                <w:p w:rsidR="00BB7E3A" w:rsidRPr="00A01E91" w:rsidRDefault="00BB7E3A" w:rsidP="00EE50FB">
                                  <w:pPr>
                                    <w:spacing w:before="180"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Requested by</w:t>
                                  </w:r>
                                  <w:r w:rsidRPr="00A01E91">
                                    <w:rPr>
                                      <w:rFonts w:ascii="Tahoma" w:hAnsi="Tahoma" w:cs="Tahoma"/>
                                      <w:b/>
                                      <w:color w:val="FFFFFF" w:themeColor="background1"/>
                                      <w:sz w:val="16"/>
                                      <w:szCs w:val="16"/>
                                    </w:rPr>
                                    <w:t xml:space="preserve"> COAG</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SCRGSP</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Biennial</w:t>
                                  </w:r>
                                </w:p>
                                <w:p w:rsidR="00BB7E3A" w:rsidRPr="00A01E91" w:rsidRDefault="00BB7E3A" w:rsidP="00EE50FB">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Assist governments to understand levels and patterns of expenditure on services that relate to Indigenous Australians.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46.45pt;margin-top:3.8pt;width:129.75pt;height:12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" fillcolor="#5d805d" strokecolor="#5d805d" strokeweight="1pt">
                      <v:textbox>
                        <w:txbxContent>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Indigenous Expenditure Report</w:t>
                            </w:r>
                          </w:p>
                          <w:p w:rsidR="00BB7E3A" w:rsidRPr="00A01E91" w:rsidRDefault="00BB7E3A" w:rsidP="00EE50FB">
                            <w:pPr>
                              <w:spacing w:before="180"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Requested by</w:t>
                            </w:r>
                            <w:r w:rsidRPr="00A01E91">
                              <w:rPr>
                                <w:rFonts w:ascii="Tahoma" w:hAnsi="Tahoma" w:cs="Tahoma"/>
                                <w:b/>
                                <w:color w:val="FFFFFF" w:themeColor="background1"/>
                                <w:sz w:val="16"/>
                                <w:szCs w:val="16"/>
                              </w:rPr>
                              <w:t xml:space="preserve"> COAG</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SCRGSP</w:t>
                            </w:r>
                          </w:p>
                          <w:p w:rsidR="00BB7E3A" w:rsidRPr="00A01E91" w:rsidRDefault="00BB7E3A" w:rsidP="00EE50FB">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Biennial</w:t>
                            </w:r>
                          </w:p>
                          <w:p w:rsidR="00BB7E3A" w:rsidRPr="00A01E91" w:rsidRDefault="00BB7E3A" w:rsidP="00EE50FB">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Assist governments to understand levels and patterns of expenditure on services that relate to Indigenous Australians.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5856637" wp14:editId="59AF1064">
                      <wp:simplePos x="0" y="0"/>
                      <wp:positionH relativeFrom="margin">
                        <wp:posOffset>3571713</wp:posOffset>
                      </wp:positionH>
                      <wp:positionV relativeFrom="paragraph">
                        <wp:posOffset>48260</wp:posOffset>
                      </wp:positionV>
                      <wp:extent cx="1912620" cy="1637030"/>
                      <wp:effectExtent l="0" t="0" r="11430" b="203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637030"/>
                              </a:xfrm>
                              <a:prstGeom prst="rect">
                                <a:avLst/>
                              </a:prstGeom>
                              <a:solidFill>
                                <a:srgbClr val="5D805D"/>
                              </a:solidFill>
                              <a:ln w="12700">
                                <a:solidFill>
                                  <a:srgbClr val="5D805D"/>
                                </a:solidFill>
                                <a:miter lim="800000"/>
                                <a:headEnd/>
                                <a:tailEnd/>
                              </a:ln>
                            </wps:spPr>
                            <wps:txbx>
                              <w:txbxContent>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National Indigenous Reform Agreement Performance Report </w:t>
                                  </w: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COAG</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CRC</w:t>
                                  </w:r>
                                  <w:r w:rsidRPr="00A01E91">
                                    <w:rPr>
                                      <w:rStyle w:val="NoteLabel"/>
                                      <w:color w:val="FFFFFF" w:themeColor="background1"/>
                                    </w:rPr>
                                    <w:t>a</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Annual</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Independent assessment of Australian Government and State and Territory government progress toward</w:t>
                                  </w:r>
                                  <w:r>
                                    <w:rPr>
                                      <w:rFonts w:ascii="Tahoma" w:hAnsi="Tahoma" w:cs="Tahoma"/>
                                      <w:color w:val="FFFFFF" w:themeColor="background1"/>
                                      <w:sz w:val="16"/>
                                      <w:szCs w:val="16"/>
                                    </w:rPr>
                                    <w:t>s</w:t>
                                  </w:r>
                                  <w:r w:rsidRPr="00A01E91">
                                    <w:rPr>
                                      <w:rFonts w:ascii="Tahoma" w:hAnsi="Tahoma" w:cs="Tahoma"/>
                                      <w:color w:val="FFFFFF" w:themeColor="background1"/>
                                      <w:sz w:val="16"/>
                                      <w:szCs w:val="16"/>
                                    </w:rPr>
                                    <w:t xml:space="preserve"> the six Closing the Gap targets, and associated performance 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281.25pt;margin-top:3.8pt;width:150.6pt;height:12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" fillcolor="#5d805d" strokecolor="#5d805d" strokeweight="1pt">
                      <v:textbox>
                        <w:txbxContent>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National Indigenous Reform Agreement Performance Report </w:t>
                            </w: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COAG</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CRC</w:t>
                            </w:r>
                            <w:r w:rsidRPr="00A01E91">
                              <w:rPr>
                                <w:rStyle w:val="NoteLabel"/>
                                <w:color w:val="FFFFFF" w:themeColor="background1"/>
                              </w:rPr>
                              <w:t>a</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Annual</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Independent assessment of Australian Government and State and Territory government progress toward</w:t>
                            </w:r>
                            <w:r>
                              <w:rPr>
                                <w:rFonts w:ascii="Tahoma" w:hAnsi="Tahoma" w:cs="Tahoma"/>
                                <w:color w:val="FFFFFF" w:themeColor="background1"/>
                                <w:sz w:val="16"/>
                                <w:szCs w:val="16"/>
                              </w:rPr>
                              <w:t>s</w:t>
                            </w:r>
                            <w:r w:rsidRPr="00A01E91">
                              <w:rPr>
                                <w:rFonts w:ascii="Tahoma" w:hAnsi="Tahoma" w:cs="Tahoma"/>
                                <w:color w:val="FFFFFF" w:themeColor="background1"/>
                                <w:sz w:val="16"/>
                                <w:szCs w:val="16"/>
                              </w:rPr>
                              <w:t xml:space="preserve"> the six Closing the Gap targets, and associated performance indicators.</w:t>
                            </w:r>
                          </w:p>
                        </w:txbxContent>
                      </v:textbox>
                      <w10:wrap anchorx="margin"/>
                    </v:shape>
                  </w:pict>
                </mc:Fallback>
              </mc:AlternateContent>
            </w:r>
          </w:p>
          <w:p w:rsidR="00DF3F47" w:rsidRDefault="00A22A1E" w:rsidP="00F409A2">
            <w:pPr>
              <w:pStyle w:val="Box"/>
            </w:pPr>
            <w:r>
              <w:rPr>
                <w:noProof/>
              </w:rPr>
              <mc:AlternateContent>
                <mc:Choice Requires="wps">
                  <w:drawing>
                    <wp:anchor distT="0" distB="0" distL="114300" distR="114300" simplePos="0" relativeHeight="251677696" behindDoc="0" locked="0" layoutInCell="1" allowOverlap="1" wp14:anchorId="2C149FF3" wp14:editId="2E48FC07">
                      <wp:simplePos x="0" y="0"/>
                      <wp:positionH relativeFrom="margin">
                        <wp:posOffset>2707005</wp:posOffset>
                      </wp:positionH>
                      <wp:positionV relativeFrom="paragraph">
                        <wp:posOffset>3624580</wp:posOffset>
                      </wp:positionV>
                      <wp:extent cx="2774315" cy="1583690"/>
                      <wp:effectExtent l="0" t="0" r="26035" b="165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583690"/>
                              </a:xfrm>
                              <a:prstGeom prst="rect">
                                <a:avLst/>
                              </a:prstGeom>
                              <a:solidFill>
                                <a:srgbClr val="5D805D"/>
                              </a:solidFill>
                              <a:ln w="12700">
                                <a:solidFill>
                                  <a:srgbClr val="5D805D"/>
                                </a:solidFill>
                                <a:miter lim="800000"/>
                                <a:headEnd/>
                                <a:tailEnd/>
                              </a:ln>
                            </wps:spPr>
                            <wps:txbx>
                              <w:txbxContent>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Closing the Gap – Prime Minister’s Report</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Prime Minister</w:t>
                                  </w:r>
                                </w:p>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PM&amp;C</w:t>
                                  </w:r>
                                  <w:r w:rsidRPr="00A01E91">
                                    <w:rPr>
                                      <w:rStyle w:val="NoteLabel"/>
                                      <w:color w:val="FFFFFF" w:themeColor="background1"/>
                                    </w:rPr>
                                    <w:t>b</w:t>
                                  </w:r>
                                </w:p>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Annual</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Prime Minister’s report to Parliament on progress against the six Closing the Gap targets and developments in Australian Government Indigenous policies and programs.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213.15pt;margin-top:285.4pt;width:218.45pt;height:124.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" fillcolor="#5d805d" strokecolor="#5d805d" strokeweight="1pt">
                      <v:textbox>
                        <w:txbxContent>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Closing the Gap – Prime Minister’s Report</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Prime Minister</w:t>
                            </w:r>
                          </w:p>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PM&amp;C</w:t>
                            </w:r>
                            <w:r w:rsidRPr="00A01E91">
                              <w:rPr>
                                <w:rStyle w:val="NoteLabel"/>
                                <w:color w:val="FFFFFF" w:themeColor="background1"/>
                              </w:rPr>
                              <w:t>b</w:t>
                            </w:r>
                          </w:p>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Annual</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Prime Minister’s report to Parliament on progress against the six Closing the Gap targets and developments in Australian Government Indigenous policies and programs.</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40F96EB6" wp14:editId="3C19119C">
                      <wp:simplePos x="0" y="0"/>
                      <wp:positionH relativeFrom="column">
                        <wp:posOffset>-78238</wp:posOffset>
                      </wp:positionH>
                      <wp:positionV relativeFrom="paragraph">
                        <wp:posOffset>3624580</wp:posOffset>
                      </wp:positionV>
                      <wp:extent cx="2710815" cy="1584251"/>
                      <wp:effectExtent l="0" t="0" r="13335" b="165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584251"/>
                              </a:xfrm>
                              <a:prstGeom prst="rect">
                                <a:avLst/>
                              </a:prstGeom>
                              <a:solidFill>
                                <a:srgbClr val="5D805D"/>
                              </a:solidFill>
                              <a:ln w="12700">
                                <a:solidFill>
                                  <a:srgbClr val="5D805D"/>
                                </a:solidFill>
                                <a:miter lim="800000"/>
                                <a:headEnd/>
                                <a:tailEnd/>
                              </a:ln>
                            </wps:spPr>
                            <wps:txbx>
                              <w:txbxContent>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Closing the Gap Clearinghouse Publications</w:t>
                                  </w:r>
                                </w:p>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 xml:space="preserve"> </w:t>
                                  </w: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 xml:space="preserve">COAG; </w:t>
                                  </w: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AIHW in collaboration with AIFS</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Regular </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The Closing the Gap Clearinghouse publications synthesis</w:t>
                                  </w:r>
                                  <w:r>
                                    <w:rPr>
                                      <w:rFonts w:ascii="Tahoma" w:hAnsi="Tahoma" w:cs="Tahoma"/>
                                      <w:color w:val="FFFFFF" w:themeColor="background1"/>
                                      <w:sz w:val="16"/>
                                      <w:szCs w:val="16"/>
                                    </w:rPr>
                                    <w:t>e</w:t>
                                  </w:r>
                                  <w:r w:rsidRPr="00A01E91">
                                    <w:rPr>
                                      <w:rFonts w:ascii="Tahoma" w:hAnsi="Tahoma" w:cs="Tahoma"/>
                                      <w:color w:val="FFFFFF" w:themeColor="background1"/>
                                      <w:sz w:val="16"/>
                                      <w:szCs w:val="16"/>
                                    </w:rPr>
                                    <w:t xml:space="preserve"> research and evaluation evidence about what works to overcome Indigenous disadvantage. The Clearinghouse provides a single point for gathering and disseminating reliable information to underpin policy development in Indigenous affairs.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6.15pt;margin-top:285.4pt;width:213.45pt;height:1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" fillcolor="#5d805d" strokecolor="#5d805d" strokeweight="1pt">
                      <v:textbox>
                        <w:txbxContent>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Closing the Gap Clearinghouse Publications</w:t>
                            </w:r>
                          </w:p>
                          <w:p w:rsidR="00BB7E3A" w:rsidRPr="00A01E91" w:rsidRDefault="00BB7E3A" w:rsidP="00466C9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 xml:space="preserve"> </w:t>
                            </w: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 xml:space="preserve">COAG; </w:t>
                            </w: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AIHW in collaboration with AIFS</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Regular </w:t>
                            </w:r>
                          </w:p>
                          <w:p w:rsidR="00BB7E3A" w:rsidRPr="00A01E91" w:rsidRDefault="00BB7E3A" w:rsidP="00466C9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The Closing the Gap Clearinghouse publications synthesis</w:t>
                            </w:r>
                            <w:r>
                              <w:rPr>
                                <w:rFonts w:ascii="Tahoma" w:hAnsi="Tahoma" w:cs="Tahoma"/>
                                <w:color w:val="FFFFFF" w:themeColor="background1"/>
                                <w:sz w:val="16"/>
                                <w:szCs w:val="16"/>
                              </w:rPr>
                              <w:t>e</w:t>
                            </w:r>
                            <w:r w:rsidRPr="00A01E91">
                              <w:rPr>
                                <w:rFonts w:ascii="Tahoma" w:hAnsi="Tahoma" w:cs="Tahoma"/>
                                <w:color w:val="FFFFFF" w:themeColor="background1"/>
                                <w:sz w:val="16"/>
                                <w:szCs w:val="16"/>
                              </w:rPr>
                              <w:t xml:space="preserve"> research and evaluation evidence about what works to overcome Indigenous disadvantage. The Clearinghouse provides a single point for gathering and disseminating reliable information to underpin policy development in Indigenous affairs.</w:t>
                            </w:r>
                          </w:p>
                        </w:txbxContent>
                      </v:textbox>
                    </v:shape>
                  </w:pict>
                </mc:Fallback>
              </mc:AlternateContent>
            </w:r>
            <w:r w:rsidR="00A01E91">
              <w:rPr>
                <w:noProof/>
              </w:rPr>
              <mc:AlternateContent>
                <mc:Choice Requires="wps">
                  <w:drawing>
                    <wp:anchor distT="0" distB="0" distL="114300" distR="114300" simplePos="0" relativeHeight="251669504" behindDoc="0" locked="0" layoutInCell="1" allowOverlap="1" wp14:anchorId="28C5712E" wp14:editId="3993AD94">
                      <wp:simplePos x="0" y="0"/>
                      <wp:positionH relativeFrom="column">
                        <wp:posOffset>-78105</wp:posOffset>
                      </wp:positionH>
                      <wp:positionV relativeFrom="paragraph">
                        <wp:posOffset>1572422</wp:posOffset>
                      </wp:positionV>
                      <wp:extent cx="1509395" cy="1934535"/>
                      <wp:effectExtent l="0" t="0" r="14605"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934535"/>
                              </a:xfrm>
                              <a:prstGeom prst="rect">
                                <a:avLst/>
                              </a:prstGeom>
                              <a:solidFill>
                                <a:srgbClr val="5D805D"/>
                              </a:solidFill>
                              <a:ln w="12700">
                                <a:solidFill>
                                  <a:srgbClr val="5D805D"/>
                                </a:solidFill>
                                <a:miter lim="800000"/>
                                <a:headEnd/>
                                <a:tailEnd/>
                              </a:ln>
                            </wps:spPr>
                            <wps:txbx>
                              <w:txbxContent>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The Health and Welfare of Australia’s Aboriginal and Torres Strait Islander Peoples: an overview</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AIHW</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AIHW</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2-3 yearly</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A comprehensive statistical overview of topics important to the health and welfare of Indigenous Australians.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6.15pt;margin-top:123.8pt;width:118.85pt;height:15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" fillcolor="#5d805d" strokecolor="#5d805d" strokeweight="1pt">
                      <v:textbox>
                        <w:txbxContent>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The Health and Welfare of Australia’s Aboriginal and Torres Strait Islander Peoples: an overview</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AIHW</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AIHW</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2-3 yearly</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A comprehensive statistical overview of topics important to the health and welfare of Indigenous Australians.</w:t>
                            </w:r>
                          </w:p>
                        </w:txbxContent>
                      </v:textbox>
                    </v:shape>
                  </w:pict>
                </mc:Fallback>
              </mc:AlternateContent>
            </w:r>
            <w:r w:rsidR="00A01E91">
              <w:rPr>
                <w:noProof/>
              </w:rPr>
              <mc:AlternateContent>
                <mc:Choice Requires="wps">
                  <w:drawing>
                    <wp:anchor distT="0" distB="0" distL="114300" distR="114300" simplePos="0" relativeHeight="251673600" behindDoc="0" locked="0" layoutInCell="1" allowOverlap="1" wp14:anchorId="7176E59F" wp14:editId="79540350">
                      <wp:simplePos x="0" y="0"/>
                      <wp:positionH relativeFrom="margin">
                        <wp:posOffset>3923030</wp:posOffset>
                      </wp:positionH>
                      <wp:positionV relativeFrom="paragraph">
                        <wp:posOffset>1561627</wp:posOffset>
                      </wp:positionV>
                      <wp:extent cx="1562100" cy="1955800"/>
                      <wp:effectExtent l="0" t="0" r="19050" b="254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955800"/>
                              </a:xfrm>
                              <a:prstGeom prst="rect">
                                <a:avLst/>
                              </a:prstGeom>
                              <a:solidFill>
                                <a:srgbClr val="5D805D"/>
                              </a:solidFill>
                              <a:ln w="12700">
                                <a:solidFill>
                                  <a:srgbClr val="5D805D"/>
                                </a:solidFill>
                                <a:miter lim="800000"/>
                                <a:headEnd/>
                                <a:tailEnd/>
                              </a:ln>
                            </wps:spPr>
                            <wps:txbx>
                              <w:txbxContent>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Aboriginal and Torres Strait Islander Health Performance Framework Report</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CHC</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AHMAC </w:t>
                                  </w:r>
                                  <w:r w:rsidRPr="00A01E91">
                                    <w:rPr>
                                      <w:rFonts w:ascii="Tahoma" w:hAnsi="Tahoma" w:cs="Tahoma"/>
                                      <w:color w:val="FFFFFF" w:themeColor="background1"/>
                                      <w:sz w:val="16"/>
                                      <w:szCs w:val="16"/>
                                    </w:rPr>
                                    <w:t xml:space="preserve">(summary policy report) &amp; </w:t>
                                  </w:r>
                                  <w:r w:rsidRPr="00A01E91">
                                    <w:rPr>
                                      <w:rFonts w:ascii="Tahoma" w:hAnsi="Tahoma" w:cs="Tahoma"/>
                                      <w:b/>
                                      <w:color w:val="FFFFFF" w:themeColor="background1"/>
                                      <w:sz w:val="16"/>
                                      <w:szCs w:val="16"/>
                                    </w:rPr>
                                    <w:t xml:space="preserve">AIHW </w:t>
                                  </w:r>
                                  <w:r w:rsidRPr="00A01E91">
                                    <w:rPr>
                                      <w:rFonts w:ascii="Tahoma" w:hAnsi="Tahoma" w:cs="Tahoma"/>
                                      <w:color w:val="FFFFFF" w:themeColor="background1"/>
                                      <w:sz w:val="16"/>
                                      <w:szCs w:val="16"/>
                                    </w:rPr>
                                    <w:t xml:space="preserve">(detailed analysis) </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Biennial</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Measures health outcomes, determinants of health and health system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308.9pt;margin-top:122.95pt;width:123pt;height:15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" fillcolor="#5d805d" strokecolor="#5d805d" strokeweight="1pt">
                      <v:textbox>
                        <w:txbxContent>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Aboriginal and Torres Strait Islander Health Performance Framework Report</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proofErr w:type="spellStart"/>
                            <w:r w:rsidRPr="00A01E91">
                              <w:rPr>
                                <w:rFonts w:ascii="Tahoma" w:hAnsi="Tahoma" w:cs="Tahoma"/>
                                <w:b/>
                                <w:color w:val="FFFFFF" w:themeColor="background1"/>
                                <w:sz w:val="16"/>
                                <w:szCs w:val="16"/>
                              </w:rPr>
                              <w:t>CHC</w:t>
                            </w:r>
                            <w:proofErr w:type="spellEnd"/>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w:t>
                            </w:r>
                            <w:proofErr w:type="spellStart"/>
                            <w:r w:rsidRPr="00A01E91">
                              <w:rPr>
                                <w:rFonts w:ascii="Tahoma" w:hAnsi="Tahoma" w:cs="Tahoma"/>
                                <w:b/>
                                <w:color w:val="FFFFFF" w:themeColor="background1"/>
                                <w:sz w:val="16"/>
                                <w:szCs w:val="16"/>
                              </w:rPr>
                              <w:t>AHMAC</w:t>
                            </w:r>
                            <w:proofErr w:type="spellEnd"/>
                            <w:r w:rsidRPr="00A01E91">
                              <w:rPr>
                                <w:rFonts w:ascii="Tahoma" w:hAnsi="Tahoma" w:cs="Tahoma"/>
                                <w:b/>
                                <w:color w:val="FFFFFF" w:themeColor="background1"/>
                                <w:sz w:val="16"/>
                                <w:szCs w:val="16"/>
                              </w:rPr>
                              <w:t xml:space="preserve"> </w:t>
                            </w:r>
                            <w:r w:rsidRPr="00A01E91">
                              <w:rPr>
                                <w:rFonts w:ascii="Tahoma" w:hAnsi="Tahoma" w:cs="Tahoma"/>
                                <w:color w:val="FFFFFF" w:themeColor="background1"/>
                                <w:sz w:val="16"/>
                                <w:szCs w:val="16"/>
                              </w:rPr>
                              <w:t xml:space="preserve">(summary policy report) &amp; </w:t>
                            </w:r>
                            <w:r w:rsidRPr="00A01E91">
                              <w:rPr>
                                <w:rFonts w:ascii="Tahoma" w:hAnsi="Tahoma" w:cs="Tahoma"/>
                                <w:b/>
                                <w:color w:val="FFFFFF" w:themeColor="background1"/>
                                <w:sz w:val="16"/>
                                <w:szCs w:val="16"/>
                              </w:rPr>
                              <w:t xml:space="preserve">AIHW </w:t>
                            </w:r>
                            <w:r w:rsidRPr="00A01E91">
                              <w:rPr>
                                <w:rFonts w:ascii="Tahoma" w:hAnsi="Tahoma" w:cs="Tahoma"/>
                                <w:color w:val="FFFFFF" w:themeColor="background1"/>
                                <w:sz w:val="16"/>
                                <w:szCs w:val="16"/>
                              </w:rPr>
                              <w:t xml:space="preserve">(detailed analysis) </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Biennial</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b/>
                                <w:color w:val="FFFFFF" w:themeColor="background1"/>
                                <w:sz w:val="16"/>
                                <w:szCs w:val="16"/>
                              </w:rPr>
                              <w:t xml:space="preserve">Purpose: </w:t>
                            </w:r>
                            <w:r w:rsidRPr="00A01E91">
                              <w:rPr>
                                <w:rFonts w:ascii="Tahoma" w:hAnsi="Tahoma" w:cs="Tahoma"/>
                                <w:color w:val="FFFFFF" w:themeColor="background1"/>
                                <w:sz w:val="16"/>
                                <w:szCs w:val="16"/>
                              </w:rPr>
                              <w:t>Measures health outcomes, determinants of health and health system performance.</w:t>
                            </w:r>
                          </w:p>
                        </w:txbxContent>
                      </v:textbox>
                      <w10:wrap anchorx="margin"/>
                    </v:shape>
                  </w:pict>
                </mc:Fallback>
              </mc:AlternateContent>
            </w:r>
            <w:r w:rsidR="00A01E91">
              <w:rPr>
                <w:noProof/>
              </w:rPr>
              <mc:AlternateContent>
                <mc:Choice Requires="wps">
                  <w:drawing>
                    <wp:anchor distT="0" distB="0" distL="114300" distR="114300" simplePos="0" relativeHeight="251671552" behindDoc="0" locked="0" layoutInCell="1" allowOverlap="1" wp14:anchorId="27100C53" wp14:editId="2DB59429">
                      <wp:simplePos x="0" y="0"/>
                      <wp:positionH relativeFrom="column">
                        <wp:posOffset>1540037</wp:posOffset>
                      </wp:positionH>
                      <wp:positionV relativeFrom="paragraph">
                        <wp:posOffset>1529715</wp:posOffset>
                      </wp:positionV>
                      <wp:extent cx="2306320" cy="2009140"/>
                      <wp:effectExtent l="19050" t="19050" r="1778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2009140"/>
                              </a:xfrm>
                              <a:prstGeom prst="rect">
                                <a:avLst/>
                              </a:prstGeom>
                              <a:solidFill>
                                <a:srgbClr val="CA5A2B"/>
                              </a:solidFill>
                              <a:ln w="38100">
                                <a:solidFill>
                                  <a:srgbClr val="CA5A2B"/>
                                </a:solidFill>
                                <a:miter lim="800000"/>
                                <a:headEnd/>
                                <a:tailEnd/>
                              </a:ln>
                            </wps:spPr>
                            <wps:txbx>
                              <w:txbxContent>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Overcoming Indigenous Disadvantage</w:t>
                                  </w:r>
                                </w:p>
                                <w:p w:rsidR="00BB7E3A" w:rsidRPr="00A01E91" w:rsidRDefault="00BB7E3A" w:rsidP="00290AB1">
                                  <w:pPr>
                                    <w:spacing w:before="60"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COAG</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SCRGSP</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Biennial</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Purpose</w:t>
                                  </w:r>
                                </w:p>
                                <w:p w:rsidR="00BB7E3A" w:rsidRPr="00A01E91" w:rsidRDefault="00BB7E3A" w:rsidP="00290AB1">
                                  <w:pPr>
                                    <w:spacing w:after="60"/>
                                    <w:jc w:val="center"/>
                                    <w:rPr>
                                      <w:rFonts w:ascii="Tahoma" w:hAnsi="Tahoma" w:cs="Tahoma"/>
                                      <w:color w:val="FFFFFF" w:themeColor="background1"/>
                                      <w:sz w:val="16"/>
                                      <w:szCs w:val="16"/>
                                    </w:rPr>
                                  </w:pPr>
                                  <w:proofErr w:type="gramStart"/>
                                  <w:r w:rsidRPr="00A01E91">
                                    <w:rPr>
                                      <w:rFonts w:ascii="Tahoma" w:hAnsi="Tahoma" w:cs="Tahoma"/>
                                      <w:color w:val="FFFFFF" w:themeColor="background1"/>
                                      <w:sz w:val="16"/>
                                      <w:szCs w:val="16"/>
                                    </w:rPr>
                                    <w:t>The nationally recognised set of indicators on the wellbeing of Australia’s Indigenous peoples.</w:t>
                                  </w:r>
                                  <w:proofErr w:type="gramEnd"/>
                                </w:p>
                                <w:p w:rsidR="00BB7E3A" w:rsidRPr="00A01E91" w:rsidRDefault="00BB7E3A" w:rsidP="00290AB1">
                                  <w:pPr>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Content</w:t>
                                  </w:r>
                                </w:p>
                                <w:p w:rsidR="00BB7E3A" w:rsidRPr="00A01E91" w:rsidRDefault="00BB7E3A" w:rsidP="00290AB1">
                                  <w:pPr>
                                    <w:spacing w:after="60"/>
                                    <w:jc w:val="center"/>
                                    <w:rPr>
                                      <w:rFonts w:ascii="Tahoma" w:hAnsi="Tahoma" w:cs="Tahoma"/>
                                      <w:color w:val="FFFFFF" w:themeColor="background1"/>
                                      <w:sz w:val="16"/>
                                      <w:szCs w:val="16"/>
                                    </w:rPr>
                                  </w:pPr>
                                  <w:proofErr w:type="gramStart"/>
                                  <w:r w:rsidRPr="00A01E91">
                                    <w:rPr>
                                      <w:rFonts w:ascii="Tahoma" w:hAnsi="Tahoma" w:cs="Tahoma"/>
                                      <w:color w:val="FFFFFF" w:themeColor="background1"/>
                                      <w:sz w:val="16"/>
                                      <w:szCs w:val="16"/>
                                    </w:rPr>
                                    <w:t>Strategic framework of outcome indicators, whole of government perspective to achievement of</w:t>
                                  </w:r>
                                  <w:r w:rsidRPr="00A01E91">
                                    <w:rPr>
                                      <w:color w:val="FFFFFF" w:themeColor="background1"/>
                                      <w:sz w:val="16"/>
                                      <w:szCs w:val="16"/>
                                      <w:lang w:eastAsia="en-US"/>
                                    </w:rPr>
                                    <w:t xml:space="preserve"> </w:t>
                                  </w:r>
                                  <w:r w:rsidRPr="00A01E91">
                                    <w:rPr>
                                      <w:rFonts w:ascii="Tahoma" w:hAnsi="Tahoma" w:cs="Tahoma"/>
                                      <w:color w:val="FFFFFF" w:themeColor="background1"/>
                                      <w:sz w:val="16"/>
                                      <w:szCs w:val="16"/>
                                    </w:rPr>
                                    <w:t>agreed priority outcomes.</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121.25pt;margin-top:120.45pt;width:181.6pt;height:15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" fillcolor="#ca5a2b" strokecolor="#ca5a2b" strokeweight="3pt">
                      <v:textbox>
                        <w:txbxContent>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Overcoming Indigenous Disadvantage</w:t>
                            </w:r>
                          </w:p>
                          <w:p w:rsidR="00BB7E3A" w:rsidRPr="00A01E91" w:rsidRDefault="00BB7E3A" w:rsidP="00290AB1">
                            <w:pPr>
                              <w:spacing w:before="60"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 xml:space="preserve">Requested by </w:t>
                            </w:r>
                            <w:r w:rsidRPr="00A01E91">
                              <w:rPr>
                                <w:rFonts w:ascii="Tahoma" w:hAnsi="Tahoma" w:cs="Tahoma"/>
                                <w:b/>
                                <w:color w:val="FFFFFF" w:themeColor="background1"/>
                                <w:sz w:val="16"/>
                                <w:szCs w:val="16"/>
                              </w:rPr>
                              <w:t>COAG</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Produced by</w:t>
                            </w:r>
                            <w:r w:rsidRPr="00A01E91">
                              <w:rPr>
                                <w:rFonts w:ascii="Tahoma" w:hAnsi="Tahoma" w:cs="Tahoma"/>
                                <w:b/>
                                <w:color w:val="FFFFFF" w:themeColor="background1"/>
                                <w:sz w:val="16"/>
                                <w:szCs w:val="16"/>
                              </w:rPr>
                              <w:t xml:space="preserve"> SCRGSP</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color w:val="FFFFFF" w:themeColor="background1"/>
                                <w:sz w:val="16"/>
                                <w:szCs w:val="16"/>
                              </w:rPr>
                              <w:t>Frequency</w:t>
                            </w:r>
                            <w:r w:rsidRPr="00A01E91">
                              <w:rPr>
                                <w:rFonts w:ascii="Tahoma" w:hAnsi="Tahoma" w:cs="Tahoma"/>
                                <w:b/>
                                <w:color w:val="FFFFFF" w:themeColor="background1"/>
                                <w:sz w:val="16"/>
                                <w:szCs w:val="16"/>
                              </w:rPr>
                              <w:t xml:space="preserve"> Biennial</w:t>
                            </w:r>
                          </w:p>
                          <w:p w:rsidR="00BB7E3A" w:rsidRPr="00A01E91" w:rsidRDefault="00BB7E3A" w:rsidP="00290AB1">
                            <w:pPr>
                              <w:spacing w:after="60"/>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Purpose</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The nationally recognised set of indicators on the wellbeing of Australia’s Indigenous peoples.</w:t>
                            </w:r>
                          </w:p>
                          <w:p w:rsidR="00BB7E3A" w:rsidRPr="00A01E91" w:rsidRDefault="00BB7E3A" w:rsidP="00290AB1">
                            <w:pPr>
                              <w:jc w:val="center"/>
                              <w:rPr>
                                <w:rFonts w:ascii="Tahoma" w:hAnsi="Tahoma" w:cs="Tahoma"/>
                                <w:b/>
                                <w:color w:val="FFFFFF" w:themeColor="background1"/>
                                <w:sz w:val="16"/>
                                <w:szCs w:val="16"/>
                              </w:rPr>
                            </w:pPr>
                            <w:r w:rsidRPr="00A01E91">
                              <w:rPr>
                                <w:rFonts w:ascii="Tahoma" w:hAnsi="Tahoma" w:cs="Tahoma"/>
                                <w:b/>
                                <w:color w:val="FFFFFF" w:themeColor="background1"/>
                                <w:sz w:val="16"/>
                                <w:szCs w:val="16"/>
                              </w:rPr>
                              <w:t>Content</w:t>
                            </w:r>
                          </w:p>
                          <w:p w:rsidR="00BB7E3A" w:rsidRPr="00A01E91" w:rsidRDefault="00BB7E3A" w:rsidP="00290AB1">
                            <w:pPr>
                              <w:spacing w:after="60"/>
                              <w:jc w:val="center"/>
                              <w:rPr>
                                <w:rFonts w:ascii="Tahoma" w:hAnsi="Tahoma" w:cs="Tahoma"/>
                                <w:color w:val="FFFFFF" w:themeColor="background1"/>
                                <w:sz w:val="16"/>
                                <w:szCs w:val="16"/>
                              </w:rPr>
                            </w:pPr>
                            <w:r w:rsidRPr="00A01E91">
                              <w:rPr>
                                <w:rFonts w:ascii="Tahoma" w:hAnsi="Tahoma" w:cs="Tahoma"/>
                                <w:color w:val="FFFFFF" w:themeColor="background1"/>
                                <w:sz w:val="16"/>
                                <w:szCs w:val="16"/>
                              </w:rPr>
                              <w:t>Strategic framework of outcome indicators, whole of government perspective to achievement of</w:t>
                            </w:r>
                            <w:r w:rsidRPr="00A01E91">
                              <w:rPr>
                                <w:color w:val="FFFFFF" w:themeColor="background1"/>
                                <w:sz w:val="16"/>
                                <w:szCs w:val="16"/>
                                <w:lang w:eastAsia="en-US"/>
                              </w:rPr>
                              <w:t xml:space="preserve"> </w:t>
                            </w:r>
                            <w:r w:rsidRPr="00A01E91">
                              <w:rPr>
                                <w:rFonts w:ascii="Tahoma" w:hAnsi="Tahoma" w:cs="Tahoma"/>
                                <w:color w:val="FFFFFF" w:themeColor="background1"/>
                                <w:sz w:val="16"/>
                                <w:szCs w:val="16"/>
                              </w:rPr>
                              <w:t>agreed priority outcomes.</w:t>
                            </w:r>
                          </w:p>
                        </w:txbxContent>
                      </v:textbox>
                    </v:shape>
                  </w:pict>
                </mc:Fallback>
              </mc:AlternateContent>
            </w:r>
          </w:p>
        </w:tc>
      </w:tr>
      <w:tr w:rsidR="00691ECE" w:rsidTr="00A01E91">
        <w:trPr>
          <w:cantSplit/>
        </w:trPr>
        <w:tc>
          <w:tcPr>
            <w:tcW w:w="8789" w:type="dxa"/>
            <w:tcBorders>
              <w:top w:val="nil"/>
              <w:left w:val="nil"/>
              <w:bottom w:val="nil"/>
              <w:right w:val="nil"/>
            </w:tcBorders>
            <w:shd w:val="clear" w:color="auto" w:fill="F2F2F2"/>
          </w:tcPr>
          <w:p w:rsidR="00691ECE" w:rsidRPr="005C0FCA" w:rsidRDefault="005C0FCA" w:rsidP="00466C91">
            <w:pPr>
              <w:pStyle w:val="Source"/>
            </w:pPr>
            <w:r w:rsidRPr="005C0FCA">
              <w:rPr>
                <w:i/>
              </w:rPr>
              <w:t>Abbreviations</w:t>
            </w:r>
            <w:r w:rsidR="00691ECE" w:rsidRPr="005C0FCA">
              <w:t xml:space="preserve">: </w:t>
            </w:r>
            <w:r w:rsidRPr="005C0FCA">
              <w:rPr>
                <w:b/>
              </w:rPr>
              <w:t>ABS</w:t>
            </w:r>
            <w:r w:rsidRPr="005C0FCA">
              <w:t xml:space="preserve"> Australian Bureau of Statistics.</w:t>
            </w:r>
            <w:r w:rsidR="00466C91">
              <w:t xml:space="preserve"> </w:t>
            </w:r>
            <w:r w:rsidR="00466C91" w:rsidRPr="00466C91">
              <w:rPr>
                <w:b/>
              </w:rPr>
              <w:t>AHMAC</w:t>
            </w:r>
            <w:r w:rsidR="00466C91">
              <w:t xml:space="preserve"> Australian Health Ministers Advisory Council.</w:t>
            </w:r>
            <w:r w:rsidRPr="005C0FCA">
              <w:t xml:space="preserve"> </w:t>
            </w:r>
            <w:r w:rsidRPr="005C0FCA">
              <w:rPr>
                <w:b/>
              </w:rPr>
              <w:t>AIFS</w:t>
            </w:r>
            <w:r w:rsidRPr="005C0FCA">
              <w:t xml:space="preserve"> Australian Institute of Family Studies. </w:t>
            </w:r>
            <w:r w:rsidRPr="005C0FCA">
              <w:rPr>
                <w:b/>
              </w:rPr>
              <w:t>AIHW</w:t>
            </w:r>
            <w:r w:rsidRPr="005C0FCA">
              <w:t xml:space="preserve"> Australian Institute of Health and Welfare. </w:t>
            </w:r>
            <w:r w:rsidRPr="005C0FCA">
              <w:rPr>
                <w:b/>
              </w:rPr>
              <w:t>COAG</w:t>
            </w:r>
            <w:r w:rsidR="00A01E91">
              <w:t> </w:t>
            </w:r>
            <w:r w:rsidRPr="005C0FCA">
              <w:t>Council of Australian Governments.</w:t>
            </w:r>
            <w:r w:rsidR="00290AB1">
              <w:t xml:space="preserve"> </w:t>
            </w:r>
            <w:r w:rsidR="00290AB1" w:rsidRPr="00290AB1">
              <w:rPr>
                <w:b/>
              </w:rPr>
              <w:t>CHC</w:t>
            </w:r>
            <w:r w:rsidR="00290AB1">
              <w:t xml:space="preserve"> COAG Health Council.</w:t>
            </w:r>
            <w:r w:rsidRPr="005C0FCA">
              <w:t xml:space="preserve"> </w:t>
            </w:r>
            <w:r w:rsidRPr="005C0FCA">
              <w:rPr>
                <w:b/>
              </w:rPr>
              <w:t>CRC</w:t>
            </w:r>
            <w:r w:rsidRPr="005C0FCA">
              <w:t xml:space="preserve"> COAG Reform Council</w:t>
            </w:r>
            <w:r w:rsidR="00290AB1">
              <w:t xml:space="preserve">. </w:t>
            </w:r>
            <w:r w:rsidRPr="005C0FCA">
              <w:rPr>
                <w:b/>
              </w:rPr>
              <w:t>PM&amp;C</w:t>
            </w:r>
            <w:r w:rsidRPr="005C0FCA">
              <w:t xml:space="preserve"> Department of the Prime Minister and Cabinet. </w:t>
            </w:r>
            <w:r w:rsidRPr="005C0FCA">
              <w:rPr>
                <w:b/>
              </w:rPr>
              <w:t>SCRGSP</w:t>
            </w:r>
            <w:r w:rsidRPr="005C0FCA">
              <w:t xml:space="preserve"> Steering Committee for the Review of Government Service Provision.</w:t>
            </w:r>
          </w:p>
        </w:tc>
      </w:tr>
      <w:tr w:rsidR="005C0FCA" w:rsidTr="00A01E91">
        <w:trPr>
          <w:cantSplit/>
        </w:trPr>
        <w:tc>
          <w:tcPr>
            <w:tcW w:w="8789" w:type="dxa"/>
            <w:tcBorders>
              <w:top w:val="nil"/>
              <w:left w:val="nil"/>
              <w:bottom w:val="nil"/>
              <w:right w:val="nil"/>
            </w:tcBorders>
            <w:shd w:val="clear" w:color="auto" w:fill="F2F2F2"/>
          </w:tcPr>
          <w:p w:rsidR="005C0FCA" w:rsidRPr="00A01E91" w:rsidRDefault="005C0FCA" w:rsidP="00466C91">
            <w:pPr>
              <w:pStyle w:val="BoxQuote"/>
              <w:ind w:left="0"/>
              <w:jc w:val="left"/>
              <w:rPr>
                <w:rStyle w:val="NoteLabel"/>
                <w:b w:val="0"/>
                <w:position w:val="0"/>
              </w:rPr>
            </w:pPr>
            <w:proofErr w:type="spellStart"/>
            <w:proofErr w:type="gramStart"/>
            <w:r w:rsidRPr="00D47FF8">
              <w:rPr>
                <w:rStyle w:val="NoteLabel"/>
              </w:rPr>
              <w:t>a</w:t>
            </w:r>
            <w:proofErr w:type="spellEnd"/>
            <w:proofErr w:type="gramEnd"/>
            <w:r>
              <w:rPr>
                <w:rStyle w:val="NoteLabel"/>
              </w:rPr>
              <w:t xml:space="preserve"> </w:t>
            </w:r>
            <w:r w:rsidRPr="00D47FF8">
              <w:rPr>
                <w:rStyle w:val="NoteChar"/>
              </w:rPr>
              <w:t>The CRC wa</w:t>
            </w:r>
            <w:r w:rsidR="00A01E91">
              <w:rPr>
                <w:rStyle w:val="NoteChar"/>
              </w:rPr>
              <w:t>s responsible for producing the NIRA</w:t>
            </w:r>
            <w:r w:rsidRPr="00D47FF8">
              <w:rPr>
                <w:rStyle w:val="NoteChar"/>
              </w:rPr>
              <w:t xml:space="preserve"> report until 30 June 2014. </w:t>
            </w:r>
            <w:r w:rsidR="00290AB1">
              <w:rPr>
                <w:rStyle w:val="NoteChar"/>
              </w:rPr>
              <w:t>The May 2014 Commonwealth Budget gave the Department of the Prime Minister and Cabinet an ongoing role in monitoring performance under National Agreements</w:t>
            </w:r>
            <w:r w:rsidRPr="00D47FF8">
              <w:rPr>
                <w:rStyle w:val="NoteChar"/>
              </w:rPr>
              <w:t xml:space="preserve">. </w:t>
            </w:r>
            <w:proofErr w:type="gramStart"/>
            <w:r w:rsidRPr="00D47FF8">
              <w:rPr>
                <w:rStyle w:val="NoteLabel"/>
              </w:rPr>
              <w:t>b</w:t>
            </w:r>
            <w:proofErr w:type="gramEnd"/>
            <w:r w:rsidRPr="005C0FCA">
              <w:t xml:space="preserve"> </w:t>
            </w:r>
            <w:r w:rsidR="00A01E91">
              <w:rPr>
                <w:rStyle w:val="NoteChar"/>
              </w:rPr>
              <w:t>The Closing the Gap</w:t>
            </w:r>
            <w:r w:rsidRPr="00D47FF8">
              <w:rPr>
                <w:rStyle w:val="NoteChar"/>
              </w:rPr>
              <w:t xml:space="preserve"> report was previously produced by the Commonwealth Department of Families, Housing, Community</w:t>
            </w:r>
            <w:r w:rsidR="00466C91">
              <w:rPr>
                <w:rStyle w:val="NoteChar"/>
              </w:rPr>
              <w:t>, on behalf of the Australian Government</w:t>
            </w:r>
            <w:r w:rsidRPr="00D47FF8">
              <w:rPr>
                <w:rStyle w:val="NoteChar"/>
              </w:rPr>
              <w:t xml:space="preserve">. </w:t>
            </w:r>
          </w:p>
        </w:tc>
      </w:tr>
      <w:tr w:rsidR="00691ECE" w:rsidTr="00A01E91">
        <w:trPr>
          <w:cantSplit/>
        </w:trPr>
        <w:tc>
          <w:tcPr>
            <w:tcW w:w="8789" w:type="dxa"/>
            <w:tcBorders>
              <w:top w:val="nil"/>
              <w:left w:val="nil"/>
              <w:bottom w:val="single" w:sz="6" w:space="0" w:color="78A22F"/>
              <w:right w:val="nil"/>
            </w:tcBorders>
            <w:shd w:val="clear" w:color="auto" w:fill="F2F2F2"/>
          </w:tcPr>
          <w:p w:rsidR="00691ECE" w:rsidRDefault="00691ECE">
            <w:pPr>
              <w:pStyle w:val="Box"/>
              <w:spacing w:before="0" w:line="120" w:lineRule="exact"/>
            </w:pPr>
          </w:p>
        </w:tc>
      </w:tr>
      <w:tr w:rsidR="00691ECE" w:rsidRPr="000863A5" w:rsidTr="00A01E91">
        <w:tc>
          <w:tcPr>
            <w:tcW w:w="8789" w:type="dxa"/>
            <w:tcBorders>
              <w:top w:val="single" w:sz="6" w:space="0" w:color="78A22F"/>
              <w:left w:val="nil"/>
              <w:bottom w:val="nil"/>
              <w:right w:val="nil"/>
            </w:tcBorders>
          </w:tcPr>
          <w:p w:rsidR="00691ECE" w:rsidRPr="00626D32" w:rsidRDefault="00691ECE" w:rsidP="00F409A2">
            <w:pPr>
              <w:pStyle w:val="BoxSpaceBelow"/>
            </w:pPr>
          </w:p>
        </w:tc>
      </w:tr>
    </w:tbl>
    <w:p w:rsidR="00466C91" w:rsidRDefault="00466C91" w:rsidP="00466C91">
      <w:pPr>
        <w:pStyle w:val="BodyText"/>
        <w:rPr>
          <w:rFonts w:ascii="Arial" w:hAnsi="Arial"/>
          <w:sz w:val="26"/>
        </w:rPr>
      </w:pPr>
      <w:r>
        <w:br w:type="page"/>
      </w:r>
    </w:p>
    <w:p w:rsidR="00E82D12" w:rsidRDefault="00E82D12" w:rsidP="00E82D12">
      <w:pPr>
        <w:pStyle w:val="Heading3"/>
      </w:pPr>
      <w:r>
        <w:lastRenderedPageBreak/>
        <w:t>How were Aboriginal and Torres Strait Islander Australians involved</w:t>
      </w:r>
      <w:r w:rsidR="00A01E91">
        <w:t xml:space="preserve"> in the OID report</w:t>
      </w:r>
      <w:r>
        <w:t>?</w:t>
      </w:r>
    </w:p>
    <w:p w:rsidR="00E82D12" w:rsidRDefault="00E82D12" w:rsidP="00E82D12">
      <w:pPr>
        <w:pStyle w:val="BodyText"/>
        <w:rPr>
          <w:color w:val="000000"/>
        </w:rPr>
      </w:pPr>
      <w:r>
        <w:rPr>
          <w:color w:val="000000"/>
        </w:rPr>
        <w:t>Aboriginal and Torres Strait Islander Australians were actively involved in producing this report:</w:t>
      </w:r>
    </w:p>
    <w:p w:rsidR="00E82D12" w:rsidRDefault="00E82D12" w:rsidP="00E82D12">
      <w:pPr>
        <w:pStyle w:val="ListBullet"/>
      </w:pPr>
      <w:r>
        <w:t>the report had its origins in a recommendation of the Council for Aboriginal Reconciliation in 2000</w:t>
      </w:r>
    </w:p>
    <w:p w:rsidR="00E82D12" w:rsidRDefault="00E82D12" w:rsidP="00E82D12">
      <w:pPr>
        <w:pStyle w:val="ListBullet"/>
      </w:pPr>
      <w:r>
        <w:t xml:space="preserve">Aboriginal and Torres Strait Islander </w:t>
      </w:r>
      <w:r w:rsidR="00A01E91">
        <w:t>individuals</w:t>
      </w:r>
      <w:r>
        <w:t xml:space="preserve"> and organisations from cities and regional and remote areas across Australia participated in consultations and information sessions during the development of this and previous editions of the report</w:t>
      </w:r>
    </w:p>
    <w:p w:rsidR="00E82D12" w:rsidRDefault="00E82D12" w:rsidP="00E82D12">
      <w:pPr>
        <w:pStyle w:val="ListBullet"/>
      </w:pPr>
      <w:r>
        <w:t>the National Congress of Australia’s First Peoples is a member of the working group that advises the Steering Committee on the content of the report</w:t>
      </w:r>
    </w:p>
    <w:p w:rsidR="00E82D12" w:rsidRDefault="00E82D12" w:rsidP="00E82D12">
      <w:pPr>
        <w:pStyle w:val="ListBullet"/>
      </w:pPr>
      <w:r>
        <w:t xml:space="preserve">a wide range of Aboriginal and Torres Strait Islander organisations and experts reviewed relevant sections of the report, and are acknowledged in the introduction to </w:t>
      </w:r>
      <w:r w:rsidR="00A01E91">
        <w:t>each section of the main report</w:t>
      </w:r>
    </w:p>
    <w:p w:rsidR="00A01E91" w:rsidRPr="00C10AE5" w:rsidRDefault="00A01E91" w:rsidP="00E82D12">
      <w:pPr>
        <w:pStyle w:val="ListBullet"/>
      </w:pPr>
      <w:r w:rsidRPr="00110291">
        <w:t>Aboriginal and Torres Strait Islander Australians</w:t>
      </w:r>
      <w:r>
        <w:t xml:space="preserve"> contributed to a key development in this Report — a broadening of focus from </w:t>
      </w:r>
      <w:r w:rsidRPr="00110291">
        <w:rPr>
          <w:i/>
        </w:rPr>
        <w:t>overcoming disadvantage</w:t>
      </w:r>
      <w:r>
        <w:t xml:space="preserve"> to </w:t>
      </w:r>
      <w:r w:rsidRPr="00110291">
        <w:rPr>
          <w:i/>
        </w:rPr>
        <w:t>improving wellbeing</w:t>
      </w:r>
      <w:r>
        <w:t>. The report framework has been amended to highlight new</w:t>
      </w:r>
      <w:r w:rsidRPr="00110291">
        <w:t xml:space="preserve"> indicators that focus on</w:t>
      </w:r>
      <w:r>
        <w:rPr>
          <w:i/>
        </w:rPr>
        <w:t xml:space="preserve"> </w:t>
      </w:r>
      <w:r>
        <w:t>outcomes that Aboriginal and Torres Strait Islander Australians said are imp</w:t>
      </w:r>
      <w:r w:rsidR="002526E3">
        <w:t xml:space="preserve">ortant to them (see </w:t>
      </w:r>
      <w:r>
        <w:t>‘</w:t>
      </w:r>
      <w:r w:rsidRPr="00902F0B">
        <w:rPr>
          <w:color w:val="000000"/>
        </w:rPr>
        <w:t>Changes for this edition of the report</w:t>
      </w:r>
      <w:r>
        <w:rPr>
          <w:color w:val="000000"/>
        </w:rPr>
        <w:t>’ for details).</w:t>
      </w:r>
    </w:p>
    <w:p w:rsidR="00E82D12" w:rsidRDefault="00E82D12" w:rsidP="00E82D12">
      <w:pPr>
        <w:pStyle w:val="Heading2"/>
      </w:pPr>
      <w:bookmarkStart w:id="3" w:name="begin"/>
      <w:bookmarkEnd w:id="3"/>
      <w:r>
        <w:t>Understanding Indigenous disadvantage</w:t>
      </w:r>
    </w:p>
    <w:p w:rsidR="00E82D12" w:rsidRDefault="00E82D12" w:rsidP="00E82D12">
      <w:pPr>
        <w:pStyle w:val="BodyText"/>
      </w:pPr>
      <w:r>
        <w:t>Some Aboriginal and Torres Strait Islander Australians experience little or no disadvantage compared with non</w:t>
      </w:r>
      <w:r>
        <w:noBreakHyphen/>
        <w:t xml:space="preserve">Indigenous Australians (although available data suggest that this is a relatively small group). However, other </w:t>
      </w:r>
      <w:r w:rsidRPr="004D3839">
        <w:t xml:space="preserve">Aboriginal and Torres Strait </w:t>
      </w:r>
      <w:r>
        <w:t>I</w:t>
      </w:r>
      <w:r w:rsidRPr="004D3839">
        <w:t>slander Australians</w:t>
      </w:r>
      <w:r>
        <w:t xml:space="preserve"> are highly disadvantaged, and outcomes can vary markedly by geography, age</w:t>
      </w:r>
      <w:r w:rsidR="002526E3">
        <w:t>, sex</w:t>
      </w:r>
      <w:r>
        <w:t xml:space="preserve"> and other socioeconomic factors. </w:t>
      </w:r>
    </w:p>
    <w:p w:rsidR="00E82D12" w:rsidRDefault="00E82D12" w:rsidP="00E82D12">
      <w:pPr>
        <w:pStyle w:val="BodyText"/>
      </w:pPr>
      <w:r>
        <w:t>T</w:t>
      </w:r>
      <w:r w:rsidRPr="0092649E">
        <w:t xml:space="preserve">o understand the </w:t>
      </w:r>
      <w:r>
        <w:t>information</w:t>
      </w:r>
      <w:r w:rsidRPr="0092649E">
        <w:t xml:space="preserve"> in this report, it is important to </w:t>
      </w:r>
      <w:r>
        <w:t>consider</w:t>
      </w:r>
      <w:r w:rsidRPr="0092649E">
        <w:t xml:space="preserve"> the </w:t>
      </w:r>
      <w:r>
        <w:t>factors</w:t>
      </w:r>
      <w:r w:rsidRPr="0092649E">
        <w:t xml:space="preserve"> that have </w:t>
      </w:r>
      <w:r>
        <w:t>affected</w:t>
      </w:r>
      <w:r w:rsidRPr="0092649E">
        <w:t xml:space="preserve"> the outcomes being measured. </w:t>
      </w:r>
      <w:r w:rsidRPr="009E14FA">
        <w:t xml:space="preserve">Disadvantage may have both immediate </w:t>
      </w:r>
      <w:r w:rsidRPr="00CC37F6">
        <w:t>social and cultural determinants</w:t>
      </w:r>
      <w:r>
        <w:t>,</w:t>
      </w:r>
      <w:r w:rsidRPr="00CC37F6" w:rsidDel="00CC37F6">
        <w:t xml:space="preserve"> </w:t>
      </w:r>
      <w:r w:rsidRPr="009E14FA">
        <w:t xml:space="preserve">and deeper </w:t>
      </w:r>
      <w:r>
        <w:t xml:space="preserve">causes. </w:t>
      </w:r>
      <w:r w:rsidRPr="009E14FA">
        <w:t>Many readers will be familiar with much of the history of Australia’s Indigenous peoples since European settlement, and will be conscious of the importance of seeing the information in this report in the context of that history.</w:t>
      </w:r>
      <w:r>
        <w:t xml:space="preserve"> The main report includes a brief summary of the historical context, and an extensive list of additional </w:t>
      </w:r>
      <w:r w:rsidRPr="003B6E8C">
        <w:t xml:space="preserve">sources </w:t>
      </w:r>
      <w:r>
        <w:t>providing</w:t>
      </w:r>
      <w:r w:rsidRPr="003B6E8C">
        <w:t xml:space="preserve"> </w:t>
      </w:r>
      <w:r>
        <w:t xml:space="preserve">a range of </w:t>
      </w:r>
      <w:r w:rsidRPr="003B6E8C">
        <w:t xml:space="preserve">views on how </w:t>
      </w:r>
      <w:r>
        <w:t>historical</w:t>
      </w:r>
      <w:r w:rsidRPr="003B6E8C">
        <w:t xml:space="preserve"> events may have affected </w:t>
      </w:r>
      <w:r>
        <w:t xml:space="preserve">the </w:t>
      </w:r>
      <w:r w:rsidRPr="003B6E8C">
        <w:t xml:space="preserve">contemporary lives </w:t>
      </w:r>
      <w:r>
        <w:t>of Aboriginal and Torres Strait Islander Australians.</w:t>
      </w:r>
    </w:p>
    <w:p w:rsidR="005C0FCA" w:rsidRDefault="005C0FC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385"/>
        <w:gridCol w:w="4386"/>
      </w:tblGrid>
      <w:tr w:rsidR="005C0FCA" w:rsidTr="00F409A2">
        <w:tc>
          <w:tcPr>
            <w:tcW w:w="8771" w:type="dxa"/>
            <w:gridSpan w:val="2"/>
            <w:tcBorders>
              <w:top w:val="single" w:sz="6" w:space="0" w:color="78A22F"/>
              <w:left w:val="nil"/>
              <w:bottom w:val="nil"/>
              <w:right w:val="nil"/>
            </w:tcBorders>
            <w:shd w:val="clear" w:color="auto" w:fill="F2F2F2"/>
          </w:tcPr>
          <w:p w:rsidR="005C0FCA" w:rsidRDefault="005C0FCA" w:rsidP="005C0FCA">
            <w:pPr>
              <w:pStyle w:val="BoxTitle"/>
            </w:pPr>
            <w:r w:rsidRPr="005C0FCA">
              <w:t>A</w:t>
            </w:r>
            <w:r>
              <w:t>boriginal and Torres Strait Islan</w:t>
            </w:r>
            <w:r w:rsidR="00573656">
              <w:t>der Australians demographics</w:t>
            </w:r>
          </w:p>
        </w:tc>
      </w:tr>
      <w:tr w:rsidR="005C0FCA" w:rsidTr="0002365A">
        <w:trPr>
          <w:cantSplit/>
          <w:trHeight w:val="6634"/>
        </w:trPr>
        <w:tc>
          <w:tcPr>
            <w:tcW w:w="8771" w:type="dxa"/>
            <w:gridSpan w:val="2"/>
            <w:tcBorders>
              <w:top w:val="nil"/>
              <w:left w:val="nil"/>
              <w:bottom w:val="nil"/>
              <w:right w:val="nil"/>
            </w:tcBorders>
            <w:shd w:val="clear" w:color="auto" w:fill="F2F2F2"/>
          </w:tcPr>
          <w:p w:rsidR="00E82D12" w:rsidRDefault="00E82D12" w:rsidP="00E82D12">
            <w:pPr>
              <w:pStyle w:val="Box"/>
              <w:spacing w:before="80"/>
              <w:rPr>
                <w:szCs w:val="24"/>
              </w:rPr>
            </w:pPr>
            <w:r>
              <w:rPr>
                <w:color w:val="000000"/>
              </w:rPr>
              <w:t>Based on the most recent national Census, as at 30 June 2011</w:t>
            </w:r>
            <w:r w:rsidR="002526E3">
              <w:rPr>
                <w:color w:val="000000"/>
              </w:rPr>
              <w:t>,</w:t>
            </w:r>
            <w:r w:rsidR="003E3A2A">
              <w:rPr>
                <w:color w:val="000000"/>
              </w:rPr>
              <w:t xml:space="preserve"> an estimated 670</w:t>
            </w:r>
            <w:r>
              <w:rPr>
                <w:color w:val="000000"/>
              </w:rPr>
              <w:t> </w:t>
            </w:r>
            <w:r w:rsidR="003E3A2A">
              <w:rPr>
                <w:color w:val="000000"/>
              </w:rPr>
              <w:t>000</w:t>
            </w:r>
            <w:r>
              <w:rPr>
                <w:color w:val="000000"/>
              </w:rPr>
              <w:t xml:space="preserve"> people identified as Aboriginal </w:t>
            </w:r>
            <w:r w:rsidR="00096D98">
              <w:rPr>
                <w:color w:val="000000"/>
              </w:rPr>
              <w:t>and/</w:t>
            </w:r>
            <w:r>
              <w:rPr>
                <w:color w:val="000000"/>
              </w:rPr>
              <w:t xml:space="preserve">or Torres Strait Islander Australians. This was 3 per cent of the estimated total </w:t>
            </w:r>
            <w:r w:rsidR="00573656">
              <w:rPr>
                <w:color w:val="000000"/>
              </w:rPr>
              <w:t>Australian population of 22 340 </w:t>
            </w:r>
            <w:r w:rsidR="003E3A2A">
              <w:rPr>
                <w:color w:val="000000"/>
              </w:rPr>
              <w:t>000</w:t>
            </w:r>
            <w:r>
              <w:rPr>
                <w:color w:val="000000"/>
              </w:rPr>
              <w:t xml:space="preserve"> people</w:t>
            </w:r>
            <w:r w:rsidRPr="001F7255">
              <w:rPr>
                <w:color w:val="000000"/>
              </w:rPr>
              <w:t xml:space="preserve">. </w:t>
            </w:r>
            <w:r w:rsidRPr="00E23D80">
              <w:t xml:space="preserve">In 2011, </w:t>
            </w:r>
            <w:r>
              <w:t xml:space="preserve">an estimated </w:t>
            </w:r>
            <w:r w:rsidR="00573656">
              <w:t>606 </w:t>
            </w:r>
            <w:r w:rsidR="003E3A2A">
              <w:t>000</w:t>
            </w:r>
            <w:r w:rsidRPr="00E23D80">
              <w:t xml:space="preserve"> people (9</w:t>
            </w:r>
            <w:r w:rsidR="006A390C">
              <w:t>0</w:t>
            </w:r>
            <w:r w:rsidRPr="00E23D80">
              <w:t> per cent of the ‘Indigenous’ population) wer</w:t>
            </w:r>
            <w:r w:rsidR="00573656">
              <w:t>e of Aboriginal origin only, 38 </w:t>
            </w:r>
            <w:r w:rsidRPr="00E23D80">
              <w:t>1</w:t>
            </w:r>
            <w:r w:rsidR="003E3A2A">
              <w:t>00</w:t>
            </w:r>
            <w:r w:rsidRPr="00E23D80">
              <w:t xml:space="preserve"> people (</w:t>
            </w:r>
            <w:r w:rsidR="006A390C">
              <w:t>6</w:t>
            </w:r>
            <w:r w:rsidRPr="00E23D80">
              <w:t xml:space="preserve"> per cent) were of Torres Strait Islander origin only </w:t>
            </w:r>
            <w:r w:rsidR="00573656">
              <w:t>and 25 </w:t>
            </w:r>
            <w:r w:rsidR="003E3A2A">
              <w:t>600</w:t>
            </w:r>
            <w:r w:rsidRPr="00E23D80">
              <w:t> people (</w:t>
            </w:r>
            <w:r w:rsidR="006A390C">
              <w:t>4</w:t>
            </w:r>
            <w:r w:rsidRPr="00E23D80">
              <w:t xml:space="preserve"> per cent) were of both origins. </w:t>
            </w:r>
          </w:p>
          <w:p w:rsidR="00263848" w:rsidRPr="00263848" w:rsidRDefault="00263848" w:rsidP="00E82D12">
            <w:pPr>
              <w:pStyle w:val="BoxHeading1"/>
              <w:spacing w:before="120"/>
              <w:rPr>
                <w:rStyle w:val="NoteLabel"/>
                <w:b/>
              </w:rPr>
            </w:pPr>
            <w:r>
              <w:t xml:space="preserve">Aboriginal and Torres Strait Islander people are concentrated in certain </w:t>
            </w:r>
            <w:r w:rsidRPr="00263848">
              <w:t>areas</w:t>
            </w:r>
            <w:proofErr w:type="spellStart"/>
            <w:r w:rsidRPr="00263848">
              <w:rPr>
                <w:rStyle w:val="NoteLabel"/>
                <w:b/>
              </w:rPr>
              <w:t>a,b</w:t>
            </w:r>
            <w:proofErr w:type="spellEnd"/>
          </w:p>
          <w:p w:rsidR="005C0FCA" w:rsidRDefault="00263848" w:rsidP="00F409A2">
            <w:pPr>
              <w:pStyle w:val="Box"/>
            </w:pPr>
            <w:r>
              <w:rPr>
                <w:noProof/>
              </w:rPr>
              <w:drawing>
                <wp:anchor distT="0" distB="0" distL="114300" distR="114300" simplePos="0" relativeHeight="251659264" behindDoc="0" locked="0" layoutInCell="1" allowOverlap="1" wp14:anchorId="4EAA0797" wp14:editId="6BF214D4">
                  <wp:simplePos x="0" y="0"/>
                  <wp:positionH relativeFrom="column">
                    <wp:posOffset>35383</wp:posOffset>
                  </wp:positionH>
                  <wp:positionV relativeFrom="paragraph">
                    <wp:posOffset>29299</wp:posOffset>
                  </wp:positionV>
                  <wp:extent cx="5156790" cy="2820686"/>
                  <wp:effectExtent l="19050" t="19050" r="25400" b="17780"/>
                  <wp:wrapNone/>
                  <wp:docPr id="7" name="Picture 7" descr="Aboriginal and Torres Strait Islander people are concentrated in certain areas (map only)&#10;&#10;More details can be found within the text surround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genous poplation (map only) 040813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55"/>
                          <a:stretch/>
                        </pic:blipFill>
                        <pic:spPr bwMode="auto">
                          <a:xfrm>
                            <a:off x="0" y="0"/>
                            <a:ext cx="5156790" cy="2820686"/>
                          </a:xfrm>
                          <a:prstGeom prst="rect">
                            <a:avLst/>
                          </a:prstGeom>
                          <a:noFill/>
                          <a:ln w="19050">
                            <a:solidFill>
                              <a:schemeClr val="bg2"/>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0FCA" w:rsidRDefault="005C0FCA" w:rsidP="00F409A2">
            <w:pPr>
              <w:pStyle w:val="Box"/>
            </w:pPr>
          </w:p>
          <w:p w:rsidR="005C0FCA" w:rsidRDefault="005C0FCA" w:rsidP="00F409A2">
            <w:pPr>
              <w:pStyle w:val="Box"/>
            </w:pPr>
          </w:p>
          <w:p w:rsidR="005C0FCA" w:rsidRDefault="005C0FCA" w:rsidP="00F409A2">
            <w:pPr>
              <w:pStyle w:val="Box"/>
            </w:pPr>
          </w:p>
          <w:p w:rsidR="005C0FCA" w:rsidRDefault="005C0FCA" w:rsidP="00F409A2">
            <w:pPr>
              <w:pStyle w:val="Box"/>
            </w:pPr>
          </w:p>
          <w:p w:rsidR="005C0FCA" w:rsidRDefault="005C0FCA" w:rsidP="00F409A2">
            <w:pPr>
              <w:pStyle w:val="Box"/>
            </w:pPr>
          </w:p>
          <w:p w:rsidR="005C0FCA" w:rsidRDefault="00573656" w:rsidP="00F409A2">
            <w:pPr>
              <w:pStyle w:val="Box"/>
            </w:pPr>
            <w:bookmarkStart w:id="4" w:name="_GoBack"/>
            <w:r w:rsidRPr="005C0FCA">
              <w:rPr>
                <w:b/>
                <w:noProof/>
                <w:color w:val="000000"/>
                <w:sz w:val="16"/>
                <w:szCs w:val="16"/>
              </w:rPr>
              <w:drawing>
                <wp:anchor distT="0" distB="0" distL="114300" distR="114300" simplePos="0" relativeHeight="251661312" behindDoc="0" locked="0" layoutInCell="1" allowOverlap="1" wp14:anchorId="4115F536" wp14:editId="026CFD8D">
                  <wp:simplePos x="0" y="0"/>
                  <wp:positionH relativeFrom="margin">
                    <wp:posOffset>40005</wp:posOffset>
                  </wp:positionH>
                  <wp:positionV relativeFrom="margin">
                    <wp:posOffset>3027045</wp:posOffset>
                  </wp:positionV>
                  <wp:extent cx="940435" cy="1146175"/>
                  <wp:effectExtent l="0" t="0" r="0" b="0"/>
                  <wp:wrapSquare wrapText="bothSides"/>
                  <wp:docPr id="8" name="Picture 8" descr="Legend to Map of Australia&#10;&#10;Aboriginal and Torres Strait Islander people are concentrated in certain area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andersson\AppData\Local\Microsoft\Windows\Temporary Internet Files\Content.Outlook\KPLT4I7O\Indigenous poplation (legend only) 040813 (4).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p w:rsidR="005C0FCA" w:rsidRDefault="00E82D12" w:rsidP="00F409A2">
            <w:pPr>
              <w:pStyle w:val="Box"/>
            </w:pPr>
            <w:r>
              <w:br/>
            </w:r>
            <w:r>
              <w:br/>
            </w:r>
          </w:p>
          <w:p w:rsidR="005C0FCA" w:rsidRDefault="005C0FCA" w:rsidP="00F409A2">
            <w:pPr>
              <w:pStyle w:val="Box"/>
            </w:pPr>
          </w:p>
          <w:p w:rsidR="00E82D12" w:rsidRDefault="00E82D12" w:rsidP="00FB13A2">
            <w:pPr>
              <w:pStyle w:val="Box"/>
              <w:spacing w:after="120"/>
            </w:pPr>
          </w:p>
        </w:tc>
      </w:tr>
      <w:tr w:rsidR="005C0FCA" w:rsidTr="002526E3">
        <w:trPr>
          <w:cantSplit/>
          <w:trHeight w:val="480"/>
        </w:trPr>
        <w:tc>
          <w:tcPr>
            <w:tcW w:w="8771" w:type="dxa"/>
            <w:gridSpan w:val="2"/>
            <w:tcBorders>
              <w:top w:val="nil"/>
              <w:left w:val="nil"/>
              <w:bottom w:val="nil"/>
              <w:right w:val="nil"/>
            </w:tcBorders>
            <w:shd w:val="clear" w:color="auto" w:fill="F2F2F2"/>
          </w:tcPr>
          <w:p w:rsidR="005C0FCA" w:rsidRPr="005C0FCA" w:rsidRDefault="005C0FCA" w:rsidP="002526E3">
            <w:pPr>
              <w:pStyle w:val="Note"/>
              <w:spacing w:before="0"/>
              <w:rPr>
                <w:rStyle w:val="NoteLabel"/>
                <w:rFonts w:cs="Arial"/>
              </w:rPr>
            </w:pPr>
            <w:proofErr w:type="spellStart"/>
            <w:proofErr w:type="gramStart"/>
            <w:r w:rsidRPr="005C0FCA">
              <w:rPr>
                <w:rStyle w:val="NoteLabel"/>
                <w:rFonts w:cs="Arial"/>
              </w:rPr>
              <w:t>a</w:t>
            </w:r>
            <w:proofErr w:type="spellEnd"/>
            <w:proofErr w:type="gramEnd"/>
            <w:r w:rsidRPr="005C0FCA">
              <w:rPr>
                <w:rStyle w:val="NoteLabel"/>
                <w:rFonts w:cs="Arial"/>
              </w:rPr>
              <w:t xml:space="preserve"> </w:t>
            </w:r>
            <w:r w:rsidR="002526E3">
              <w:t>The estimated</w:t>
            </w:r>
            <w:r w:rsidR="00E82D12" w:rsidRPr="00466C91">
              <w:t xml:space="preserve"> Aboriginal and Torres Strait Islander population by Indigenous regions at 30 June 2011. </w:t>
            </w:r>
            <w:proofErr w:type="gramStart"/>
            <w:r w:rsidR="002526E3">
              <w:rPr>
                <w:rStyle w:val="NoteLabel"/>
              </w:rPr>
              <w:t>b</w:t>
            </w:r>
            <w:proofErr w:type="gramEnd"/>
            <w:r w:rsidR="002526E3">
              <w:rPr>
                <w:b/>
                <w:noProof/>
                <w:color w:val="000000"/>
                <w:sz w:val="16"/>
                <w:szCs w:val="16"/>
              </w:rPr>
              <w:t> </w:t>
            </w:r>
            <w:r w:rsidR="00E82D12" w:rsidRPr="00466C91">
              <w:t>The legend is not continuous as there are no regions with numbers in between these five categories.</w:t>
            </w:r>
          </w:p>
        </w:tc>
      </w:tr>
      <w:tr w:rsidR="00E82D12" w:rsidTr="00F409A2">
        <w:trPr>
          <w:cantSplit/>
        </w:trPr>
        <w:tc>
          <w:tcPr>
            <w:tcW w:w="8771" w:type="dxa"/>
            <w:gridSpan w:val="2"/>
            <w:tcBorders>
              <w:top w:val="nil"/>
              <w:left w:val="nil"/>
              <w:bottom w:val="nil"/>
              <w:right w:val="nil"/>
            </w:tcBorders>
            <w:shd w:val="clear" w:color="auto" w:fill="F2F2F2"/>
          </w:tcPr>
          <w:p w:rsidR="00E82D12" w:rsidRDefault="00E82D12" w:rsidP="00E82D12">
            <w:pPr>
              <w:pStyle w:val="Box"/>
            </w:pPr>
            <w:r w:rsidRPr="00E82D12">
              <w:t xml:space="preserve">At 30 June 2011, large proportions of the Aboriginal and Torres Strait Islander population lived in NSW (31 per cent), Queensland (28 per cent), WA (13 per cent) and the </w:t>
            </w:r>
            <w:r w:rsidR="003E3A2A">
              <w:t>NT</w:t>
            </w:r>
            <w:r w:rsidRPr="00E82D12">
              <w:t xml:space="preserve"> (10 per cent). The largest proportions of non</w:t>
            </w:r>
            <w:r w:rsidRPr="00E82D12">
              <w:noBreakHyphen/>
              <w:t xml:space="preserve">Indigenous people lived in NSW (32 per cent), Victoria (25 per cent) and Queensland (20 per cent). </w:t>
            </w:r>
          </w:p>
          <w:p w:rsidR="00E82D12" w:rsidRPr="00E82D12" w:rsidRDefault="00E82D12" w:rsidP="00E82D12">
            <w:pPr>
              <w:pStyle w:val="BoxHeading1"/>
              <w:spacing w:before="120"/>
              <w:rPr>
                <w:i/>
              </w:rPr>
            </w:pPr>
            <w:r>
              <w:t>Proportion of population by State and Territory, 30 June 2011</w:t>
            </w:r>
          </w:p>
        </w:tc>
      </w:tr>
      <w:tr w:rsidR="00FB13A2" w:rsidTr="0014070A">
        <w:trPr>
          <w:cantSplit/>
        </w:trPr>
        <w:tc>
          <w:tcPr>
            <w:tcW w:w="4385" w:type="dxa"/>
            <w:tcBorders>
              <w:top w:val="nil"/>
              <w:left w:val="nil"/>
              <w:bottom w:val="nil"/>
              <w:right w:val="nil"/>
            </w:tcBorders>
            <w:shd w:val="clear" w:color="auto" w:fill="F2F2F2"/>
          </w:tcPr>
          <w:p w:rsidR="00FB13A2" w:rsidRDefault="00FB13A2" w:rsidP="00FB13A2">
            <w:pPr>
              <w:pStyle w:val="Box"/>
              <w:spacing w:before="40" w:line="240" w:lineRule="auto"/>
              <w:jc w:val="center"/>
            </w:pPr>
            <w:r w:rsidRPr="00E70902">
              <w:rPr>
                <w:b/>
              </w:rPr>
              <w:t>Indigenous</w:t>
            </w:r>
          </w:p>
        </w:tc>
        <w:tc>
          <w:tcPr>
            <w:tcW w:w="4386" w:type="dxa"/>
            <w:tcBorders>
              <w:top w:val="nil"/>
              <w:left w:val="nil"/>
              <w:bottom w:val="nil"/>
              <w:right w:val="nil"/>
            </w:tcBorders>
            <w:shd w:val="clear" w:color="auto" w:fill="F2F2F2"/>
          </w:tcPr>
          <w:p w:rsidR="00FB13A2" w:rsidRDefault="00FB13A2" w:rsidP="00FB13A2">
            <w:pPr>
              <w:pStyle w:val="Box"/>
              <w:spacing w:before="40" w:line="240" w:lineRule="auto"/>
              <w:jc w:val="center"/>
            </w:pPr>
            <w:r w:rsidRPr="00E70902">
              <w:rPr>
                <w:b/>
              </w:rPr>
              <w:t>Non-Indigenous</w:t>
            </w:r>
          </w:p>
        </w:tc>
      </w:tr>
      <w:tr w:rsidR="00FB13A2" w:rsidTr="00C738E6">
        <w:tblPrEx>
          <w:tblCellMar>
            <w:left w:w="108" w:type="dxa"/>
            <w:right w:w="108" w:type="dxa"/>
          </w:tblCellMar>
        </w:tblPrEx>
        <w:trPr>
          <w:cantSplit/>
          <w:trHeight w:val="2542"/>
        </w:trPr>
        <w:tc>
          <w:tcPr>
            <w:tcW w:w="4385" w:type="dxa"/>
            <w:tcBorders>
              <w:top w:val="nil"/>
              <w:left w:val="nil"/>
              <w:bottom w:val="nil"/>
              <w:right w:val="nil"/>
            </w:tcBorders>
            <w:shd w:val="clear" w:color="auto" w:fill="F2F2F2"/>
          </w:tcPr>
          <w:p w:rsidR="00FB13A2" w:rsidRDefault="00554A46" w:rsidP="00FB13A2">
            <w:pPr>
              <w:pStyle w:val="Box"/>
              <w:jc w:val="center"/>
            </w:pPr>
            <w:r>
              <w:rPr>
                <w:noProof/>
              </w:rPr>
              <w:drawing>
                <wp:inline distT="0" distB="0" distL="0" distR="0">
                  <wp:extent cx="2243455" cy="1722755"/>
                  <wp:effectExtent l="0" t="0" r="4445" b="0"/>
                  <wp:docPr id="32" name="Picture 32" descr="Figure - Proportion of population by State and Territory, 30 June 2011 (Indigenous chart)&#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3455" cy="1722755"/>
                          </a:xfrm>
                          <a:prstGeom prst="rect">
                            <a:avLst/>
                          </a:prstGeom>
                          <a:noFill/>
                          <a:ln>
                            <a:noFill/>
                          </a:ln>
                        </pic:spPr>
                      </pic:pic>
                    </a:graphicData>
                  </a:graphic>
                </wp:inline>
              </w:drawing>
            </w:r>
          </w:p>
        </w:tc>
        <w:tc>
          <w:tcPr>
            <w:tcW w:w="4386" w:type="dxa"/>
            <w:tcBorders>
              <w:top w:val="nil"/>
              <w:left w:val="nil"/>
              <w:bottom w:val="nil"/>
              <w:right w:val="nil"/>
            </w:tcBorders>
            <w:shd w:val="clear" w:color="auto" w:fill="F2F2F2"/>
          </w:tcPr>
          <w:p w:rsidR="00FB13A2" w:rsidRPr="00E82D12" w:rsidRDefault="00554A46" w:rsidP="00C738E6">
            <w:pPr>
              <w:pStyle w:val="Box"/>
              <w:spacing w:line="120" w:lineRule="atLeast"/>
              <w:jc w:val="center"/>
            </w:pPr>
            <w:r>
              <w:rPr>
                <w:noProof/>
              </w:rPr>
              <w:drawing>
                <wp:inline distT="0" distB="0" distL="0" distR="0">
                  <wp:extent cx="2296795" cy="1732915"/>
                  <wp:effectExtent l="0" t="0" r="8255" b="635"/>
                  <wp:docPr id="33" name="Picture 33" descr="Figure - Proportion of population by State and Territory, 30 June 2011 (Non-Indigenous chart)&#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6795" cy="1732915"/>
                          </a:xfrm>
                          <a:prstGeom prst="rect">
                            <a:avLst/>
                          </a:prstGeom>
                          <a:noFill/>
                          <a:ln>
                            <a:noFill/>
                          </a:ln>
                        </pic:spPr>
                      </pic:pic>
                    </a:graphicData>
                  </a:graphic>
                </wp:inline>
              </w:drawing>
            </w:r>
          </w:p>
        </w:tc>
      </w:tr>
      <w:tr w:rsidR="005C0FCA" w:rsidTr="00F409A2">
        <w:trPr>
          <w:cantSplit/>
        </w:trPr>
        <w:tc>
          <w:tcPr>
            <w:tcW w:w="8771" w:type="dxa"/>
            <w:gridSpan w:val="2"/>
            <w:tcBorders>
              <w:top w:val="nil"/>
              <w:left w:val="nil"/>
              <w:bottom w:val="nil"/>
              <w:right w:val="nil"/>
            </w:tcBorders>
            <w:shd w:val="clear" w:color="auto" w:fill="F2F2F2"/>
          </w:tcPr>
          <w:p w:rsidR="005C0FCA" w:rsidRDefault="005C0FCA" w:rsidP="00FB13A2">
            <w:pPr>
              <w:pStyle w:val="BoxSource"/>
              <w:spacing w:before="40"/>
            </w:pPr>
            <w:r>
              <w:rPr>
                <w:i/>
              </w:rPr>
              <w:t>Source</w:t>
            </w:r>
            <w:r w:rsidR="00573656">
              <w:rPr>
                <w:i/>
              </w:rPr>
              <w:t>s</w:t>
            </w:r>
            <w:r w:rsidRPr="00167F06">
              <w:t xml:space="preserve">: </w:t>
            </w:r>
            <w:r w:rsidR="00E82D12">
              <w:rPr>
                <w:color w:val="000000"/>
              </w:rPr>
              <w:t xml:space="preserve">ABS 2013, Estimates of Aboriginal and Torres Strait Islander Australians, June 2011, Cat. no. 3238.0.55.001; ABS 2014, Estimates and projections, Aboriginal and Torres Strait Islander Australians 2001 to 2026, Cat. </w:t>
            </w:r>
            <w:proofErr w:type="gramStart"/>
            <w:r w:rsidR="00E82D12">
              <w:rPr>
                <w:color w:val="000000"/>
              </w:rPr>
              <w:t>no</w:t>
            </w:r>
            <w:proofErr w:type="gramEnd"/>
            <w:r w:rsidR="00E82D12">
              <w:rPr>
                <w:color w:val="000000"/>
              </w:rPr>
              <w:t>. 3238.0.</w:t>
            </w:r>
          </w:p>
        </w:tc>
      </w:tr>
      <w:tr w:rsidR="005C0FCA" w:rsidRPr="00FB13A2" w:rsidTr="00F409A2">
        <w:trPr>
          <w:cantSplit/>
        </w:trPr>
        <w:tc>
          <w:tcPr>
            <w:tcW w:w="8771" w:type="dxa"/>
            <w:gridSpan w:val="2"/>
            <w:tcBorders>
              <w:top w:val="nil"/>
              <w:left w:val="nil"/>
              <w:bottom w:val="single" w:sz="6" w:space="0" w:color="78A22F"/>
              <w:right w:val="nil"/>
            </w:tcBorders>
            <w:shd w:val="clear" w:color="auto" w:fill="F2F2F2"/>
          </w:tcPr>
          <w:p w:rsidR="005C0FCA" w:rsidRPr="00FB13A2" w:rsidRDefault="005C0FCA">
            <w:pPr>
              <w:pStyle w:val="Box"/>
              <w:spacing w:before="0" w:line="120" w:lineRule="exact"/>
              <w:rPr>
                <w:sz w:val="10"/>
                <w:szCs w:val="10"/>
              </w:rPr>
            </w:pPr>
          </w:p>
        </w:tc>
      </w:tr>
      <w:tr w:rsidR="005C0FCA" w:rsidRPr="000863A5" w:rsidTr="00F409A2">
        <w:tc>
          <w:tcPr>
            <w:tcW w:w="8771" w:type="dxa"/>
            <w:gridSpan w:val="2"/>
            <w:tcBorders>
              <w:top w:val="single" w:sz="6" w:space="0" w:color="78A22F"/>
              <w:left w:val="nil"/>
              <w:bottom w:val="nil"/>
              <w:right w:val="nil"/>
            </w:tcBorders>
          </w:tcPr>
          <w:p w:rsidR="005C0FCA" w:rsidRPr="00626D32" w:rsidRDefault="005C0FCA" w:rsidP="00F409A2">
            <w:pPr>
              <w:pStyle w:val="BoxSpaceBelow"/>
            </w:pPr>
          </w:p>
        </w:tc>
      </w:tr>
    </w:tbl>
    <w:p w:rsidR="0093605E" w:rsidRDefault="0093605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385"/>
        <w:gridCol w:w="4386"/>
      </w:tblGrid>
      <w:tr w:rsidR="0093605E" w:rsidTr="00F409A2">
        <w:tc>
          <w:tcPr>
            <w:tcW w:w="8771" w:type="dxa"/>
            <w:gridSpan w:val="2"/>
            <w:tcBorders>
              <w:top w:val="single" w:sz="6" w:space="0" w:color="78A22F"/>
              <w:left w:val="nil"/>
              <w:bottom w:val="nil"/>
              <w:right w:val="nil"/>
            </w:tcBorders>
            <w:shd w:val="clear" w:color="auto" w:fill="F2F2F2"/>
          </w:tcPr>
          <w:p w:rsidR="0093605E" w:rsidRDefault="0093605E" w:rsidP="0093605E">
            <w:pPr>
              <w:pStyle w:val="BoxTitle"/>
            </w:pPr>
            <w:r>
              <w:t>Remoteness is a key variable for some outcomes</w:t>
            </w:r>
          </w:p>
        </w:tc>
      </w:tr>
      <w:tr w:rsidR="0093605E" w:rsidTr="00F409A2">
        <w:trPr>
          <w:cantSplit/>
        </w:trPr>
        <w:tc>
          <w:tcPr>
            <w:tcW w:w="8771" w:type="dxa"/>
            <w:gridSpan w:val="2"/>
            <w:tcBorders>
              <w:top w:val="nil"/>
              <w:left w:val="nil"/>
              <w:bottom w:val="nil"/>
              <w:right w:val="nil"/>
            </w:tcBorders>
            <w:shd w:val="clear" w:color="auto" w:fill="F2F2F2"/>
          </w:tcPr>
          <w:p w:rsidR="00FB13A2" w:rsidRPr="00FB13A2" w:rsidRDefault="00FB13A2" w:rsidP="00FB13A2">
            <w:pPr>
              <w:pStyle w:val="Box"/>
            </w:pPr>
            <w:r w:rsidRPr="00FB13A2">
              <w:t>Most Aboriginal and Torres Strait Islander Australians lived in major cities or regional areas as at 30 June 2011 (35 per cent in major cities, 22 per cent in inner regional areas and 22 per cent in outer regional areas). However, significant proportions lived in more remote areas (8 per cent in remote areas and 14 per cent in very remote areas). Less than 2 per cent of non</w:t>
            </w:r>
            <w:r w:rsidRPr="00FB13A2">
              <w:noBreakHyphen/>
              <w:t>Indigenous Australians lived in remote plus very remote areas.</w:t>
            </w:r>
          </w:p>
          <w:p w:rsidR="0093605E" w:rsidRDefault="0093605E" w:rsidP="0093605E">
            <w:pPr>
              <w:pStyle w:val="BoxHeading1"/>
            </w:pPr>
            <w:r>
              <w:t>Proportion of the Australian population by remoteness area, 30 June 2011</w:t>
            </w:r>
          </w:p>
        </w:tc>
      </w:tr>
      <w:tr w:rsidR="0093605E" w:rsidRPr="0093605E" w:rsidTr="00F409A2">
        <w:trPr>
          <w:cantSplit/>
        </w:trPr>
        <w:tc>
          <w:tcPr>
            <w:tcW w:w="4385" w:type="dxa"/>
            <w:tcBorders>
              <w:top w:val="nil"/>
              <w:left w:val="nil"/>
              <w:bottom w:val="nil"/>
              <w:right w:val="nil"/>
            </w:tcBorders>
            <w:shd w:val="clear" w:color="auto" w:fill="F2F2F2"/>
          </w:tcPr>
          <w:p w:rsidR="0093605E" w:rsidRPr="0093605E" w:rsidRDefault="0093605E" w:rsidP="0093605E">
            <w:pPr>
              <w:pStyle w:val="Box"/>
              <w:jc w:val="center"/>
              <w:rPr>
                <w:b/>
              </w:rPr>
            </w:pPr>
            <w:r w:rsidRPr="0093605E">
              <w:rPr>
                <w:b/>
              </w:rPr>
              <w:t>Indigenous</w:t>
            </w:r>
          </w:p>
        </w:tc>
        <w:tc>
          <w:tcPr>
            <w:tcW w:w="4386" w:type="dxa"/>
            <w:tcBorders>
              <w:top w:val="nil"/>
              <w:left w:val="nil"/>
              <w:bottom w:val="nil"/>
              <w:right w:val="nil"/>
            </w:tcBorders>
            <w:shd w:val="clear" w:color="auto" w:fill="F2F2F2"/>
          </w:tcPr>
          <w:p w:rsidR="0093605E" w:rsidRPr="0093605E" w:rsidRDefault="0093605E" w:rsidP="0093605E">
            <w:pPr>
              <w:pStyle w:val="Box"/>
              <w:jc w:val="center"/>
              <w:rPr>
                <w:b/>
              </w:rPr>
            </w:pPr>
            <w:r w:rsidRPr="0093605E">
              <w:rPr>
                <w:b/>
              </w:rPr>
              <w:t>Non-Indigenous</w:t>
            </w:r>
          </w:p>
        </w:tc>
      </w:tr>
      <w:tr w:rsidR="0093605E" w:rsidTr="00F409A2">
        <w:trPr>
          <w:cantSplit/>
        </w:trPr>
        <w:tc>
          <w:tcPr>
            <w:tcW w:w="4385" w:type="dxa"/>
            <w:tcBorders>
              <w:top w:val="nil"/>
              <w:left w:val="nil"/>
              <w:bottom w:val="nil"/>
              <w:right w:val="nil"/>
            </w:tcBorders>
            <w:shd w:val="clear" w:color="auto" w:fill="F2F2F2"/>
          </w:tcPr>
          <w:p w:rsidR="0093605E" w:rsidRPr="0093605E" w:rsidRDefault="00554A46" w:rsidP="002526E3">
            <w:pPr>
              <w:pStyle w:val="Box"/>
              <w:jc w:val="center"/>
            </w:pPr>
            <w:r>
              <w:rPr>
                <w:noProof/>
              </w:rPr>
              <w:drawing>
                <wp:inline distT="0" distB="0" distL="0" distR="0">
                  <wp:extent cx="2349500" cy="1510030"/>
                  <wp:effectExtent l="0" t="0" r="0" b="0"/>
                  <wp:docPr id="34" name="Picture 34" descr="Figure - Proportion of the Australian population by remoteness area, 30 June 2011 (Indigenous chart)&#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9500" cy="1510030"/>
                          </a:xfrm>
                          <a:prstGeom prst="rect">
                            <a:avLst/>
                          </a:prstGeom>
                          <a:noFill/>
                          <a:ln>
                            <a:noFill/>
                          </a:ln>
                        </pic:spPr>
                      </pic:pic>
                    </a:graphicData>
                  </a:graphic>
                </wp:inline>
              </w:drawing>
            </w:r>
          </w:p>
        </w:tc>
        <w:tc>
          <w:tcPr>
            <w:tcW w:w="4386" w:type="dxa"/>
            <w:tcBorders>
              <w:top w:val="nil"/>
              <w:left w:val="nil"/>
              <w:bottom w:val="nil"/>
              <w:right w:val="nil"/>
            </w:tcBorders>
            <w:shd w:val="clear" w:color="auto" w:fill="F2F2F2"/>
          </w:tcPr>
          <w:p w:rsidR="0093605E" w:rsidRPr="0093605E" w:rsidRDefault="008E6324" w:rsidP="002526E3">
            <w:pPr>
              <w:pStyle w:val="Box"/>
              <w:jc w:val="center"/>
            </w:pPr>
            <w:r>
              <w:rPr>
                <w:noProof/>
              </w:rPr>
              <w:drawing>
                <wp:inline distT="0" distB="0" distL="0" distR="0">
                  <wp:extent cx="2339340" cy="1499235"/>
                  <wp:effectExtent l="0" t="0" r="3810" b="5715"/>
                  <wp:docPr id="35" name="Picture 35" descr="Figure - Proportion of the Australian population by remoteness area, 30 June 2011 (Non-Indigenous chart)&#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340" cy="1499235"/>
                          </a:xfrm>
                          <a:prstGeom prst="rect">
                            <a:avLst/>
                          </a:prstGeom>
                          <a:noFill/>
                          <a:ln>
                            <a:noFill/>
                          </a:ln>
                        </pic:spPr>
                      </pic:pic>
                    </a:graphicData>
                  </a:graphic>
                </wp:inline>
              </w:drawing>
            </w:r>
          </w:p>
        </w:tc>
      </w:tr>
      <w:tr w:rsidR="00F174BD" w:rsidTr="00F409A2">
        <w:trPr>
          <w:cantSplit/>
        </w:trPr>
        <w:tc>
          <w:tcPr>
            <w:tcW w:w="8771" w:type="dxa"/>
            <w:gridSpan w:val="2"/>
            <w:tcBorders>
              <w:top w:val="nil"/>
              <w:left w:val="nil"/>
              <w:bottom w:val="nil"/>
              <w:right w:val="nil"/>
            </w:tcBorders>
            <w:shd w:val="clear" w:color="auto" w:fill="F2F2F2"/>
          </w:tcPr>
          <w:p w:rsidR="00F174BD" w:rsidRPr="00FB13A2" w:rsidRDefault="00F174BD" w:rsidP="00F174BD">
            <w:pPr>
              <w:pStyle w:val="Source"/>
            </w:pPr>
            <w:r w:rsidRPr="00F174BD">
              <w:rPr>
                <w:i/>
              </w:rPr>
              <w:t>Source</w:t>
            </w:r>
            <w:r>
              <w:t>: ABS 2013, Estimates of Aboriginal and Torres Strait Islander Australians, June 2011, Cat. no. 3238.0.55.001.</w:t>
            </w:r>
          </w:p>
        </w:tc>
      </w:tr>
      <w:tr w:rsidR="0093605E" w:rsidTr="00F409A2">
        <w:trPr>
          <w:cantSplit/>
        </w:trPr>
        <w:tc>
          <w:tcPr>
            <w:tcW w:w="8771" w:type="dxa"/>
            <w:gridSpan w:val="2"/>
            <w:tcBorders>
              <w:top w:val="nil"/>
              <w:left w:val="nil"/>
              <w:bottom w:val="nil"/>
              <w:right w:val="nil"/>
            </w:tcBorders>
            <w:shd w:val="clear" w:color="auto" w:fill="F2F2F2"/>
          </w:tcPr>
          <w:p w:rsidR="0093605E" w:rsidRPr="0093605E" w:rsidRDefault="00FB13A2" w:rsidP="00FB13A2">
            <w:pPr>
              <w:pStyle w:val="Box"/>
            </w:pPr>
            <w:r w:rsidRPr="00FB13A2">
              <w:t>For most indicators that can be disaggregated by remoteness, outcomes for Aboriginal and Torres Str</w:t>
            </w:r>
            <w:r w:rsidR="00F174BD">
              <w:t>ait Islander Australians worsen</w:t>
            </w:r>
            <w:r w:rsidRPr="00FB13A2">
              <w:t xml:space="preserve"> as remoteness increases. </w:t>
            </w:r>
          </w:p>
        </w:tc>
      </w:tr>
      <w:tr w:rsidR="0093605E" w:rsidTr="00F409A2">
        <w:trPr>
          <w:cantSplit/>
        </w:trPr>
        <w:tc>
          <w:tcPr>
            <w:tcW w:w="8771" w:type="dxa"/>
            <w:gridSpan w:val="2"/>
            <w:tcBorders>
              <w:top w:val="nil"/>
              <w:left w:val="nil"/>
              <w:bottom w:val="nil"/>
              <w:right w:val="nil"/>
            </w:tcBorders>
            <w:shd w:val="clear" w:color="auto" w:fill="F2F2F2"/>
          </w:tcPr>
          <w:p w:rsidR="0093605E" w:rsidRPr="0093605E" w:rsidRDefault="00573656" w:rsidP="00573656">
            <w:pPr>
              <w:pStyle w:val="BoxHeading1"/>
            </w:pPr>
            <w:r>
              <w:t>Selected o</w:t>
            </w:r>
            <w:r w:rsidR="0093605E">
              <w:t xml:space="preserve">utcomes </w:t>
            </w:r>
            <w:r w:rsidR="00142B01">
              <w:t xml:space="preserve">for Indigenous people </w:t>
            </w:r>
            <w:r w:rsidR="0093605E">
              <w:t>by remoteness</w:t>
            </w:r>
            <w:r w:rsidR="00FB13A2">
              <w:t xml:space="preserve">, 2012-13 </w:t>
            </w:r>
          </w:p>
        </w:tc>
      </w:tr>
      <w:tr w:rsidR="0093605E" w:rsidRPr="0093605E" w:rsidTr="00A97218">
        <w:tblPrEx>
          <w:tblCellMar>
            <w:left w:w="108" w:type="dxa"/>
            <w:right w:w="108" w:type="dxa"/>
          </w:tblCellMar>
        </w:tblPrEx>
        <w:trPr>
          <w:cantSplit/>
        </w:trPr>
        <w:tc>
          <w:tcPr>
            <w:tcW w:w="8771" w:type="dxa"/>
            <w:gridSpan w:val="2"/>
            <w:tcBorders>
              <w:top w:val="nil"/>
              <w:left w:val="nil"/>
              <w:bottom w:val="nil"/>
              <w:right w:val="nil"/>
            </w:tcBorders>
            <w:shd w:val="clear" w:color="auto" w:fill="F2F2F2"/>
          </w:tcPr>
          <w:p w:rsidR="00431EDE" w:rsidRDefault="00431EDE" w:rsidP="00A97218">
            <w:pPr>
              <w:jc w:val="center"/>
              <w:rPr>
                <w:bdr w:val="single" w:sz="4" w:space="0" w:color="auto"/>
              </w:rPr>
            </w:pPr>
          </w:p>
          <w:p w:rsidR="0093605E" w:rsidRPr="0093605E" w:rsidRDefault="00431EDE" w:rsidP="00A97218">
            <w:pPr>
              <w:jc w:val="center"/>
              <w:rPr>
                <w:bdr w:val="single" w:sz="4" w:space="0" w:color="auto"/>
              </w:rPr>
            </w:pPr>
            <w:r>
              <w:rPr>
                <w:noProof/>
              </w:rPr>
              <mc:AlternateContent>
                <mc:Choice Requires="wpc">
                  <w:drawing>
                    <wp:inline distT="0" distB="0" distL="0" distR="0">
                      <wp:extent cx="5337810" cy="2955925"/>
                      <wp:effectExtent l="0" t="0" r="0" b="0"/>
                      <wp:docPr id="120" name="Canvas 120" descr="Figure Selected outcomes for Indigenous people by remoteness,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5"/>
                              <wps:cNvSpPr>
                                <a:spLocks noChangeArrowheads="1"/>
                              </wps:cNvSpPr>
                              <wps:spPr bwMode="auto">
                                <a:xfrm>
                                  <a:off x="713740" y="618490"/>
                                  <a:ext cx="205740" cy="1830705"/>
                                </a:xfrm>
                                <a:prstGeom prst="rect">
                                  <a:avLst/>
                                </a:prstGeom>
                                <a:solidFill>
                                  <a:srgbClr val="B2D6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6"/>
                              <wps:cNvSpPr>
                                <a:spLocks noEditPoints="1"/>
                              </wps:cNvSpPr>
                              <wps:spPr bwMode="auto">
                                <a:xfrm>
                                  <a:off x="709295" y="614680"/>
                                  <a:ext cx="214630" cy="1838325"/>
                                </a:xfrm>
                                <a:custGeom>
                                  <a:avLst/>
                                  <a:gdLst>
                                    <a:gd name="T0" fmla="*/ 0 w 400"/>
                                    <a:gd name="T1" fmla="*/ 8 h 3424"/>
                                    <a:gd name="T2" fmla="*/ 8 w 400"/>
                                    <a:gd name="T3" fmla="*/ 0 h 3424"/>
                                    <a:gd name="T4" fmla="*/ 392 w 400"/>
                                    <a:gd name="T5" fmla="*/ 0 h 3424"/>
                                    <a:gd name="T6" fmla="*/ 400 w 400"/>
                                    <a:gd name="T7" fmla="*/ 8 h 3424"/>
                                    <a:gd name="T8" fmla="*/ 400 w 400"/>
                                    <a:gd name="T9" fmla="*/ 3416 h 3424"/>
                                    <a:gd name="T10" fmla="*/ 392 w 400"/>
                                    <a:gd name="T11" fmla="*/ 3424 h 3424"/>
                                    <a:gd name="T12" fmla="*/ 8 w 400"/>
                                    <a:gd name="T13" fmla="*/ 3424 h 3424"/>
                                    <a:gd name="T14" fmla="*/ 0 w 400"/>
                                    <a:gd name="T15" fmla="*/ 3416 h 3424"/>
                                    <a:gd name="T16" fmla="*/ 0 w 400"/>
                                    <a:gd name="T17" fmla="*/ 8 h 3424"/>
                                    <a:gd name="T18" fmla="*/ 16 w 400"/>
                                    <a:gd name="T19" fmla="*/ 3416 h 3424"/>
                                    <a:gd name="T20" fmla="*/ 8 w 400"/>
                                    <a:gd name="T21" fmla="*/ 3408 h 3424"/>
                                    <a:gd name="T22" fmla="*/ 392 w 400"/>
                                    <a:gd name="T23" fmla="*/ 3408 h 3424"/>
                                    <a:gd name="T24" fmla="*/ 384 w 400"/>
                                    <a:gd name="T25" fmla="*/ 3416 h 3424"/>
                                    <a:gd name="T26" fmla="*/ 384 w 400"/>
                                    <a:gd name="T27" fmla="*/ 8 h 3424"/>
                                    <a:gd name="T28" fmla="*/ 392 w 400"/>
                                    <a:gd name="T29" fmla="*/ 16 h 3424"/>
                                    <a:gd name="T30" fmla="*/ 8 w 400"/>
                                    <a:gd name="T31" fmla="*/ 16 h 3424"/>
                                    <a:gd name="T32" fmla="*/ 16 w 400"/>
                                    <a:gd name="T33" fmla="*/ 8 h 3424"/>
                                    <a:gd name="T34" fmla="*/ 16 w 400"/>
                                    <a:gd name="T35" fmla="*/ 3416 h 3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3424">
                                      <a:moveTo>
                                        <a:pt x="0" y="8"/>
                                      </a:moveTo>
                                      <a:cubicBezTo>
                                        <a:pt x="0" y="4"/>
                                        <a:pt x="4" y="0"/>
                                        <a:pt x="8" y="0"/>
                                      </a:cubicBezTo>
                                      <a:lnTo>
                                        <a:pt x="392" y="0"/>
                                      </a:lnTo>
                                      <a:cubicBezTo>
                                        <a:pt x="397" y="0"/>
                                        <a:pt x="400" y="4"/>
                                        <a:pt x="400" y="8"/>
                                      </a:cubicBezTo>
                                      <a:lnTo>
                                        <a:pt x="400" y="3416"/>
                                      </a:lnTo>
                                      <a:cubicBezTo>
                                        <a:pt x="400" y="3421"/>
                                        <a:pt x="397" y="3424"/>
                                        <a:pt x="392" y="3424"/>
                                      </a:cubicBezTo>
                                      <a:lnTo>
                                        <a:pt x="8" y="3424"/>
                                      </a:lnTo>
                                      <a:cubicBezTo>
                                        <a:pt x="4" y="3424"/>
                                        <a:pt x="0" y="3421"/>
                                        <a:pt x="0" y="3416"/>
                                      </a:cubicBezTo>
                                      <a:lnTo>
                                        <a:pt x="0" y="8"/>
                                      </a:lnTo>
                                      <a:close/>
                                      <a:moveTo>
                                        <a:pt x="16" y="3416"/>
                                      </a:moveTo>
                                      <a:lnTo>
                                        <a:pt x="8" y="3408"/>
                                      </a:lnTo>
                                      <a:lnTo>
                                        <a:pt x="392" y="3408"/>
                                      </a:lnTo>
                                      <a:lnTo>
                                        <a:pt x="384" y="3416"/>
                                      </a:lnTo>
                                      <a:lnTo>
                                        <a:pt x="384" y="8"/>
                                      </a:lnTo>
                                      <a:lnTo>
                                        <a:pt x="392" y="16"/>
                                      </a:lnTo>
                                      <a:lnTo>
                                        <a:pt x="8" y="16"/>
                                      </a:lnTo>
                                      <a:lnTo>
                                        <a:pt x="16" y="8"/>
                                      </a:lnTo>
                                      <a:lnTo>
                                        <a:pt x="16" y="3416"/>
                                      </a:lnTo>
                                      <a:close/>
                                    </a:path>
                                  </a:pathLst>
                                </a:custGeom>
                                <a:solidFill>
                                  <a:srgbClr val="B2D673"/>
                                </a:solidFill>
                                <a:ln w="8890" cap="flat">
                                  <a:solidFill>
                                    <a:srgbClr val="B2D673"/>
                                  </a:solidFill>
                                  <a:prstDash val="solid"/>
                                  <a:bevel/>
                                  <a:headEnd/>
                                  <a:tailEnd/>
                                </a:ln>
                              </wps:spPr>
                              <wps:bodyPr rot="0" vert="horz" wrap="square" lIns="91440" tIns="45720" rIns="91440" bIns="45720" anchor="t" anchorCtr="0" upright="1">
                                <a:noAutofit/>
                              </wps:bodyPr>
                            </wps:wsp>
                            <wps:wsp>
                              <wps:cNvPr id="39" name="Rectangle 7"/>
                              <wps:cNvSpPr>
                                <a:spLocks noChangeArrowheads="1"/>
                              </wps:cNvSpPr>
                              <wps:spPr bwMode="auto">
                                <a:xfrm>
                                  <a:off x="1641475" y="1048385"/>
                                  <a:ext cx="206375" cy="1400810"/>
                                </a:xfrm>
                                <a:prstGeom prst="rect">
                                  <a:avLst/>
                                </a:prstGeom>
                                <a:solidFill>
                                  <a:srgbClr val="B2D6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8"/>
                              <wps:cNvSpPr>
                                <a:spLocks noEditPoints="1"/>
                              </wps:cNvSpPr>
                              <wps:spPr bwMode="auto">
                                <a:xfrm>
                                  <a:off x="1637665" y="1043940"/>
                                  <a:ext cx="214630" cy="1409065"/>
                                </a:xfrm>
                                <a:custGeom>
                                  <a:avLst/>
                                  <a:gdLst>
                                    <a:gd name="T0" fmla="*/ 0 w 400"/>
                                    <a:gd name="T1" fmla="*/ 8 h 2624"/>
                                    <a:gd name="T2" fmla="*/ 8 w 400"/>
                                    <a:gd name="T3" fmla="*/ 0 h 2624"/>
                                    <a:gd name="T4" fmla="*/ 392 w 400"/>
                                    <a:gd name="T5" fmla="*/ 0 h 2624"/>
                                    <a:gd name="T6" fmla="*/ 400 w 400"/>
                                    <a:gd name="T7" fmla="*/ 8 h 2624"/>
                                    <a:gd name="T8" fmla="*/ 400 w 400"/>
                                    <a:gd name="T9" fmla="*/ 2616 h 2624"/>
                                    <a:gd name="T10" fmla="*/ 392 w 400"/>
                                    <a:gd name="T11" fmla="*/ 2624 h 2624"/>
                                    <a:gd name="T12" fmla="*/ 8 w 400"/>
                                    <a:gd name="T13" fmla="*/ 2624 h 2624"/>
                                    <a:gd name="T14" fmla="*/ 0 w 400"/>
                                    <a:gd name="T15" fmla="*/ 2616 h 2624"/>
                                    <a:gd name="T16" fmla="*/ 0 w 400"/>
                                    <a:gd name="T17" fmla="*/ 8 h 2624"/>
                                    <a:gd name="T18" fmla="*/ 16 w 400"/>
                                    <a:gd name="T19" fmla="*/ 2616 h 2624"/>
                                    <a:gd name="T20" fmla="*/ 8 w 400"/>
                                    <a:gd name="T21" fmla="*/ 2608 h 2624"/>
                                    <a:gd name="T22" fmla="*/ 392 w 400"/>
                                    <a:gd name="T23" fmla="*/ 2608 h 2624"/>
                                    <a:gd name="T24" fmla="*/ 384 w 400"/>
                                    <a:gd name="T25" fmla="*/ 2616 h 2624"/>
                                    <a:gd name="T26" fmla="*/ 384 w 400"/>
                                    <a:gd name="T27" fmla="*/ 8 h 2624"/>
                                    <a:gd name="T28" fmla="*/ 392 w 400"/>
                                    <a:gd name="T29" fmla="*/ 16 h 2624"/>
                                    <a:gd name="T30" fmla="*/ 8 w 400"/>
                                    <a:gd name="T31" fmla="*/ 16 h 2624"/>
                                    <a:gd name="T32" fmla="*/ 16 w 400"/>
                                    <a:gd name="T33" fmla="*/ 8 h 2624"/>
                                    <a:gd name="T34" fmla="*/ 16 w 400"/>
                                    <a:gd name="T35" fmla="*/ 2616 h 2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2624">
                                      <a:moveTo>
                                        <a:pt x="0" y="8"/>
                                      </a:moveTo>
                                      <a:cubicBezTo>
                                        <a:pt x="0" y="4"/>
                                        <a:pt x="4" y="0"/>
                                        <a:pt x="8" y="0"/>
                                      </a:cubicBezTo>
                                      <a:lnTo>
                                        <a:pt x="392" y="0"/>
                                      </a:lnTo>
                                      <a:cubicBezTo>
                                        <a:pt x="397" y="0"/>
                                        <a:pt x="400" y="4"/>
                                        <a:pt x="400" y="8"/>
                                      </a:cubicBezTo>
                                      <a:lnTo>
                                        <a:pt x="400" y="2616"/>
                                      </a:lnTo>
                                      <a:cubicBezTo>
                                        <a:pt x="400" y="2621"/>
                                        <a:pt x="397" y="2624"/>
                                        <a:pt x="392" y="2624"/>
                                      </a:cubicBezTo>
                                      <a:lnTo>
                                        <a:pt x="8" y="2624"/>
                                      </a:lnTo>
                                      <a:cubicBezTo>
                                        <a:pt x="4" y="2624"/>
                                        <a:pt x="0" y="2621"/>
                                        <a:pt x="0" y="2616"/>
                                      </a:cubicBezTo>
                                      <a:lnTo>
                                        <a:pt x="0" y="8"/>
                                      </a:lnTo>
                                      <a:close/>
                                      <a:moveTo>
                                        <a:pt x="16" y="2616"/>
                                      </a:moveTo>
                                      <a:lnTo>
                                        <a:pt x="8" y="2608"/>
                                      </a:lnTo>
                                      <a:lnTo>
                                        <a:pt x="392" y="2608"/>
                                      </a:lnTo>
                                      <a:lnTo>
                                        <a:pt x="384" y="2616"/>
                                      </a:lnTo>
                                      <a:lnTo>
                                        <a:pt x="384" y="8"/>
                                      </a:lnTo>
                                      <a:lnTo>
                                        <a:pt x="392" y="16"/>
                                      </a:lnTo>
                                      <a:lnTo>
                                        <a:pt x="8" y="16"/>
                                      </a:lnTo>
                                      <a:lnTo>
                                        <a:pt x="16" y="8"/>
                                      </a:lnTo>
                                      <a:lnTo>
                                        <a:pt x="16" y="2616"/>
                                      </a:lnTo>
                                      <a:close/>
                                    </a:path>
                                  </a:pathLst>
                                </a:custGeom>
                                <a:solidFill>
                                  <a:srgbClr val="B2D673"/>
                                </a:solidFill>
                                <a:ln w="8890" cap="flat">
                                  <a:solidFill>
                                    <a:srgbClr val="B2D673"/>
                                  </a:solidFill>
                                  <a:prstDash val="solid"/>
                                  <a:bevel/>
                                  <a:headEnd/>
                                  <a:tailEnd/>
                                </a:ln>
                              </wps:spPr>
                              <wps:bodyPr rot="0" vert="horz" wrap="square" lIns="91440" tIns="45720" rIns="91440" bIns="45720" anchor="t" anchorCtr="0" upright="1">
                                <a:noAutofit/>
                              </wps:bodyPr>
                            </wps:wsp>
                            <wps:wsp>
                              <wps:cNvPr id="41" name="Rectangle 9"/>
                              <wps:cNvSpPr>
                                <a:spLocks noChangeArrowheads="1"/>
                              </wps:cNvSpPr>
                              <wps:spPr bwMode="auto">
                                <a:xfrm>
                                  <a:off x="2561590" y="1417955"/>
                                  <a:ext cx="206375" cy="1031240"/>
                                </a:xfrm>
                                <a:prstGeom prst="rect">
                                  <a:avLst/>
                                </a:prstGeom>
                                <a:solidFill>
                                  <a:srgbClr val="B2D6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10"/>
                              <wps:cNvSpPr>
                                <a:spLocks noEditPoints="1"/>
                              </wps:cNvSpPr>
                              <wps:spPr bwMode="auto">
                                <a:xfrm>
                                  <a:off x="2557145" y="1413510"/>
                                  <a:ext cx="214630" cy="1039495"/>
                                </a:xfrm>
                                <a:custGeom>
                                  <a:avLst/>
                                  <a:gdLst>
                                    <a:gd name="T0" fmla="*/ 0 w 400"/>
                                    <a:gd name="T1" fmla="*/ 8 h 1936"/>
                                    <a:gd name="T2" fmla="*/ 8 w 400"/>
                                    <a:gd name="T3" fmla="*/ 0 h 1936"/>
                                    <a:gd name="T4" fmla="*/ 392 w 400"/>
                                    <a:gd name="T5" fmla="*/ 0 h 1936"/>
                                    <a:gd name="T6" fmla="*/ 400 w 400"/>
                                    <a:gd name="T7" fmla="*/ 8 h 1936"/>
                                    <a:gd name="T8" fmla="*/ 400 w 400"/>
                                    <a:gd name="T9" fmla="*/ 1928 h 1936"/>
                                    <a:gd name="T10" fmla="*/ 392 w 400"/>
                                    <a:gd name="T11" fmla="*/ 1936 h 1936"/>
                                    <a:gd name="T12" fmla="*/ 8 w 400"/>
                                    <a:gd name="T13" fmla="*/ 1936 h 1936"/>
                                    <a:gd name="T14" fmla="*/ 0 w 400"/>
                                    <a:gd name="T15" fmla="*/ 1928 h 1936"/>
                                    <a:gd name="T16" fmla="*/ 0 w 400"/>
                                    <a:gd name="T17" fmla="*/ 8 h 1936"/>
                                    <a:gd name="T18" fmla="*/ 16 w 400"/>
                                    <a:gd name="T19" fmla="*/ 1928 h 1936"/>
                                    <a:gd name="T20" fmla="*/ 8 w 400"/>
                                    <a:gd name="T21" fmla="*/ 1920 h 1936"/>
                                    <a:gd name="T22" fmla="*/ 392 w 400"/>
                                    <a:gd name="T23" fmla="*/ 1920 h 1936"/>
                                    <a:gd name="T24" fmla="*/ 384 w 400"/>
                                    <a:gd name="T25" fmla="*/ 1928 h 1936"/>
                                    <a:gd name="T26" fmla="*/ 384 w 400"/>
                                    <a:gd name="T27" fmla="*/ 8 h 1936"/>
                                    <a:gd name="T28" fmla="*/ 392 w 400"/>
                                    <a:gd name="T29" fmla="*/ 16 h 1936"/>
                                    <a:gd name="T30" fmla="*/ 8 w 400"/>
                                    <a:gd name="T31" fmla="*/ 16 h 1936"/>
                                    <a:gd name="T32" fmla="*/ 16 w 400"/>
                                    <a:gd name="T33" fmla="*/ 8 h 1936"/>
                                    <a:gd name="T34" fmla="*/ 16 w 400"/>
                                    <a:gd name="T35" fmla="*/ 1928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1936">
                                      <a:moveTo>
                                        <a:pt x="0" y="8"/>
                                      </a:moveTo>
                                      <a:cubicBezTo>
                                        <a:pt x="0" y="4"/>
                                        <a:pt x="4" y="0"/>
                                        <a:pt x="8" y="0"/>
                                      </a:cubicBezTo>
                                      <a:lnTo>
                                        <a:pt x="392" y="0"/>
                                      </a:lnTo>
                                      <a:cubicBezTo>
                                        <a:pt x="397" y="0"/>
                                        <a:pt x="400" y="4"/>
                                        <a:pt x="400" y="8"/>
                                      </a:cubicBezTo>
                                      <a:lnTo>
                                        <a:pt x="400" y="1928"/>
                                      </a:lnTo>
                                      <a:cubicBezTo>
                                        <a:pt x="400" y="1933"/>
                                        <a:pt x="397" y="1936"/>
                                        <a:pt x="392" y="1936"/>
                                      </a:cubicBezTo>
                                      <a:lnTo>
                                        <a:pt x="8" y="1936"/>
                                      </a:lnTo>
                                      <a:cubicBezTo>
                                        <a:pt x="4" y="1936"/>
                                        <a:pt x="0" y="1933"/>
                                        <a:pt x="0" y="1928"/>
                                      </a:cubicBezTo>
                                      <a:lnTo>
                                        <a:pt x="0" y="8"/>
                                      </a:lnTo>
                                      <a:close/>
                                      <a:moveTo>
                                        <a:pt x="16" y="1928"/>
                                      </a:moveTo>
                                      <a:lnTo>
                                        <a:pt x="8" y="1920"/>
                                      </a:lnTo>
                                      <a:lnTo>
                                        <a:pt x="392" y="1920"/>
                                      </a:lnTo>
                                      <a:lnTo>
                                        <a:pt x="384" y="1928"/>
                                      </a:lnTo>
                                      <a:lnTo>
                                        <a:pt x="384" y="8"/>
                                      </a:lnTo>
                                      <a:lnTo>
                                        <a:pt x="392" y="16"/>
                                      </a:lnTo>
                                      <a:lnTo>
                                        <a:pt x="8" y="16"/>
                                      </a:lnTo>
                                      <a:lnTo>
                                        <a:pt x="16" y="8"/>
                                      </a:lnTo>
                                      <a:lnTo>
                                        <a:pt x="16" y="1928"/>
                                      </a:lnTo>
                                      <a:close/>
                                    </a:path>
                                  </a:pathLst>
                                </a:custGeom>
                                <a:solidFill>
                                  <a:srgbClr val="B2D673"/>
                                </a:solidFill>
                                <a:ln w="8890" cap="flat">
                                  <a:solidFill>
                                    <a:srgbClr val="B2D673"/>
                                  </a:solidFill>
                                  <a:prstDash val="solid"/>
                                  <a:bevel/>
                                  <a:headEnd/>
                                  <a:tailEnd/>
                                </a:ln>
                              </wps:spPr>
                              <wps:bodyPr rot="0" vert="horz" wrap="square" lIns="91440" tIns="45720" rIns="91440" bIns="45720" anchor="t" anchorCtr="0" upright="1">
                                <a:noAutofit/>
                              </wps:bodyPr>
                            </wps:wsp>
                            <wps:wsp>
                              <wps:cNvPr id="43" name="Rectangle 11"/>
                              <wps:cNvSpPr>
                                <a:spLocks noChangeArrowheads="1"/>
                              </wps:cNvSpPr>
                              <wps:spPr bwMode="auto">
                                <a:xfrm>
                                  <a:off x="3489960" y="1151255"/>
                                  <a:ext cx="206375" cy="1297940"/>
                                </a:xfrm>
                                <a:prstGeom prst="rect">
                                  <a:avLst/>
                                </a:prstGeom>
                                <a:solidFill>
                                  <a:srgbClr val="B2D6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12"/>
                              <wps:cNvSpPr>
                                <a:spLocks noEditPoints="1"/>
                              </wps:cNvSpPr>
                              <wps:spPr bwMode="auto">
                                <a:xfrm>
                                  <a:off x="3485515" y="1147445"/>
                                  <a:ext cx="214630" cy="1305560"/>
                                </a:xfrm>
                                <a:custGeom>
                                  <a:avLst/>
                                  <a:gdLst>
                                    <a:gd name="T0" fmla="*/ 0 w 400"/>
                                    <a:gd name="T1" fmla="*/ 8 h 2432"/>
                                    <a:gd name="T2" fmla="*/ 8 w 400"/>
                                    <a:gd name="T3" fmla="*/ 0 h 2432"/>
                                    <a:gd name="T4" fmla="*/ 392 w 400"/>
                                    <a:gd name="T5" fmla="*/ 0 h 2432"/>
                                    <a:gd name="T6" fmla="*/ 400 w 400"/>
                                    <a:gd name="T7" fmla="*/ 8 h 2432"/>
                                    <a:gd name="T8" fmla="*/ 400 w 400"/>
                                    <a:gd name="T9" fmla="*/ 2424 h 2432"/>
                                    <a:gd name="T10" fmla="*/ 392 w 400"/>
                                    <a:gd name="T11" fmla="*/ 2432 h 2432"/>
                                    <a:gd name="T12" fmla="*/ 8 w 400"/>
                                    <a:gd name="T13" fmla="*/ 2432 h 2432"/>
                                    <a:gd name="T14" fmla="*/ 0 w 400"/>
                                    <a:gd name="T15" fmla="*/ 2424 h 2432"/>
                                    <a:gd name="T16" fmla="*/ 0 w 400"/>
                                    <a:gd name="T17" fmla="*/ 8 h 2432"/>
                                    <a:gd name="T18" fmla="*/ 16 w 400"/>
                                    <a:gd name="T19" fmla="*/ 2424 h 2432"/>
                                    <a:gd name="T20" fmla="*/ 8 w 400"/>
                                    <a:gd name="T21" fmla="*/ 2416 h 2432"/>
                                    <a:gd name="T22" fmla="*/ 392 w 400"/>
                                    <a:gd name="T23" fmla="*/ 2416 h 2432"/>
                                    <a:gd name="T24" fmla="*/ 384 w 400"/>
                                    <a:gd name="T25" fmla="*/ 2424 h 2432"/>
                                    <a:gd name="T26" fmla="*/ 384 w 400"/>
                                    <a:gd name="T27" fmla="*/ 8 h 2432"/>
                                    <a:gd name="T28" fmla="*/ 392 w 400"/>
                                    <a:gd name="T29" fmla="*/ 16 h 2432"/>
                                    <a:gd name="T30" fmla="*/ 8 w 400"/>
                                    <a:gd name="T31" fmla="*/ 16 h 2432"/>
                                    <a:gd name="T32" fmla="*/ 16 w 400"/>
                                    <a:gd name="T33" fmla="*/ 8 h 2432"/>
                                    <a:gd name="T34" fmla="*/ 16 w 400"/>
                                    <a:gd name="T35" fmla="*/ 2424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2432">
                                      <a:moveTo>
                                        <a:pt x="0" y="8"/>
                                      </a:moveTo>
                                      <a:cubicBezTo>
                                        <a:pt x="0" y="4"/>
                                        <a:pt x="4" y="0"/>
                                        <a:pt x="8" y="0"/>
                                      </a:cubicBezTo>
                                      <a:lnTo>
                                        <a:pt x="392" y="0"/>
                                      </a:lnTo>
                                      <a:cubicBezTo>
                                        <a:pt x="397" y="0"/>
                                        <a:pt x="400" y="4"/>
                                        <a:pt x="400" y="8"/>
                                      </a:cubicBezTo>
                                      <a:lnTo>
                                        <a:pt x="400" y="2424"/>
                                      </a:lnTo>
                                      <a:cubicBezTo>
                                        <a:pt x="400" y="2429"/>
                                        <a:pt x="397" y="2432"/>
                                        <a:pt x="392" y="2432"/>
                                      </a:cubicBezTo>
                                      <a:lnTo>
                                        <a:pt x="8" y="2432"/>
                                      </a:lnTo>
                                      <a:cubicBezTo>
                                        <a:pt x="4" y="2432"/>
                                        <a:pt x="0" y="2429"/>
                                        <a:pt x="0" y="2424"/>
                                      </a:cubicBezTo>
                                      <a:lnTo>
                                        <a:pt x="0" y="8"/>
                                      </a:lnTo>
                                      <a:close/>
                                      <a:moveTo>
                                        <a:pt x="16" y="2424"/>
                                      </a:moveTo>
                                      <a:lnTo>
                                        <a:pt x="8" y="2416"/>
                                      </a:lnTo>
                                      <a:lnTo>
                                        <a:pt x="392" y="2416"/>
                                      </a:lnTo>
                                      <a:lnTo>
                                        <a:pt x="384" y="2424"/>
                                      </a:lnTo>
                                      <a:lnTo>
                                        <a:pt x="384" y="8"/>
                                      </a:lnTo>
                                      <a:lnTo>
                                        <a:pt x="392" y="16"/>
                                      </a:lnTo>
                                      <a:lnTo>
                                        <a:pt x="8" y="16"/>
                                      </a:lnTo>
                                      <a:lnTo>
                                        <a:pt x="16" y="8"/>
                                      </a:lnTo>
                                      <a:lnTo>
                                        <a:pt x="16" y="2424"/>
                                      </a:lnTo>
                                      <a:close/>
                                    </a:path>
                                  </a:pathLst>
                                </a:custGeom>
                                <a:solidFill>
                                  <a:srgbClr val="B2D673"/>
                                </a:solidFill>
                                <a:ln w="8890" cap="flat">
                                  <a:solidFill>
                                    <a:srgbClr val="B2D673"/>
                                  </a:solidFill>
                                  <a:prstDash val="solid"/>
                                  <a:bevel/>
                                  <a:headEnd/>
                                  <a:tailEnd/>
                                </a:ln>
                              </wps:spPr>
                              <wps:bodyPr rot="0" vert="horz" wrap="square" lIns="91440" tIns="45720" rIns="91440" bIns="45720" anchor="t" anchorCtr="0" upright="1">
                                <a:noAutofit/>
                              </wps:bodyPr>
                            </wps:wsp>
                            <wps:wsp>
                              <wps:cNvPr id="45" name="Rectangle 13"/>
                              <wps:cNvSpPr>
                                <a:spLocks noChangeArrowheads="1"/>
                              </wps:cNvSpPr>
                              <wps:spPr bwMode="auto">
                                <a:xfrm>
                                  <a:off x="4409440" y="1967865"/>
                                  <a:ext cx="206375" cy="481330"/>
                                </a:xfrm>
                                <a:prstGeom prst="rect">
                                  <a:avLst/>
                                </a:prstGeom>
                                <a:solidFill>
                                  <a:srgbClr val="B2D6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4"/>
                              <wps:cNvSpPr>
                                <a:spLocks noEditPoints="1"/>
                              </wps:cNvSpPr>
                              <wps:spPr bwMode="auto">
                                <a:xfrm>
                                  <a:off x="4404995" y="1963420"/>
                                  <a:ext cx="215265" cy="489585"/>
                                </a:xfrm>
                                <a:custGeom>
                                  <a:avLst/>
                                  <a:gdLst>
                                    <a:gd name="T0" fmla="*/ 0 w 400"/>
                                    <a:gd name="T1" fmla="*/ 8 h 912"/>
                                    <a:gd name="T2" fmla="*/ 8 w 400"/>
                                    <a:gd name="T3" fmla="*/ 0 h 912"/>
                                    <a:gd name="T4" fmla="*/ 392 w 400"/>
                                    <a:gd name="T5" fmla="*/ 0 h 912"/>
                                    <a:gd name="T6" fmla="*/ 400 w 400"/>
                                    <a:gd name="T7" fmla="*/ 8 h 912"/>
                                    <a:gd name="T8" fmla="*/ 400 w 400"/>
                                    <a:gd name="T9" fmla="*/ 904 h 912"/>
                                    <a:gd name="T10" fmla="*/ 392 w 400"/>
                                    <a:gd name="T11" fmla="*/ 912 h 912"/>
                                    <a:gd name="T12" fmla="*/ 8 w 400"/>
                                    <a:gd name="T13" fmla="*/ 912 h 912"/>
                                    <a:gd name="T14" fmla="*/ 0 w 400"/>
                                    <a:gd name="T15" fmla="*/ 904 h 912"/>
                                    <a:gd name="T16" fmla="*/ 0 w 400"/>
                                    <a:gd name="T17" fmla="*/ 8 h 912"/>
                                    <a:gd name="T18" fmla="*/ 16 w 400"/>
                                    <a:gd name="T19" fmla="*/ 904 h 912"/>
                                    <a:gd name="T20" fmla="*/ 8 w 400"/>
                                    <a:gd name="T21" fmla="*/ 896 h 912"/>
                                    <a:gd name="T22" fmla="*/ 392 w 400"/>
                                    <a:gd name="T23" fmla="*/ 896 h 912"/>
                                    <a:gd name="T24" fmla="*/ 384 w 400"/>
                                    <a:gd name="T25" fmla="*/ 904 h 912"/>
                                    <a:gd name="T26" fmla="*/ 384 w 400"/>
                                    <a:gd name="T27" fmla="*/ 8 h 912"/>
                                    <a:gd name="T28" fmla="*/ 392 w 400"/>
                                    <a:gd name="T29" fmla="*/ 16 h 912"/>
                                    <a:gd name="T30" fmla="*/ 8 w 400"/>
                                    <a:gd name="T31" fmla="*/ 16 h 912"/>
                                    <a:gd name="T32" fmla="*/ 16 w 400"/>
                                    <a:gd name="T33" fmla="*/ 8 h 912"/>
                                    <a:gd name="T34" fmla="*/ 16 w 400"/>
                                    <a:gd name="T35" fmla="*/ 904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912">
                                      <a:moveTo>
                                        <a:pt x="0" y="8"/>
                                      </a:moveTo>
                                      <a:cubicBezTo>
                                        <a:pt x="0" y="4"/>
                                        <a:pt x="4" y="0"/>
                                        <a:pt x="8" y="0"/>
                                      </a:cubicBezTo>
                                      <a:lnTo>
                                        <a:pt x="392" y="0"/>
                                      </a:lnTo>
                                      <a:cubicBezTo>
                                        <a:pt x="397" y="0"/>
                                        <a:pt x="400" y="4"/>
                                        <a:pt x="400" y="8"/>
                                      </a:cubicBezTo>
                                      <a:lnTo>
                                        <a:pt x="400" y="904"/>
                                      </a:lnTo>
                                      <a:cubicBezTo>
                                        <a:pt x="400" y="909"/>
                                        <a:pt x="397" y="912"/>
                                        <a:pt x="392" y="912"/>
                                      </a:cubicBezTo>
                                      <a:lnTo>
                                        <a:pt x="8" y="912"/>
                                      </a:lnTo>
                                      <a:cubicBezTo>
                                        <a:pt x="4" y="912"/>
                                        <a:pt x="0" y="909"/>
                                        <a:pt x="0" y="904"/>
                                      </a:cubicBezTo>
                                      <a:lnTo>
                                        <a:pt x="0" y="8"/>
                                      </a:lnTo>
                                      <a:close/>
                                      <a:moveTo>
                                        <a:pt x="16" y="904"/>
                                      </a:moveTo>
                                      <a:lnTo>
                                        <a:pt x="8" y="896"/>
                                      </a:lnTo>
                                      <a:lnTo>
                                        <a:pt x="392" y="896"/>
                                      </a:lnTo>
                                      <a:lnTo>
                                        <a:pt x="384" y="904"/>
                                      </a:lnTo>
                                      <a:lnTo>
                                        <a:pt x="384" y="8"/>
                                      </a:lnTo>
                                      <a:lnTo>
                                        <a:pt x="392" y="16"/>
                                      </a:lnTo>
                                      <a:lnTo>
                                        <a:pt x="8" y="16"/>
                                      </a:lnTo>
                                      <a:lnTo>
                                        <a:pt x="16" y="8"/>
                                      </a:lnTo>
                                      <a:lnTo>
                                        <a:pt x="16" y="904"/>
                                      </a:lnTo>
                                      <a:close/>
                                    </a:path>
                                  </a:pathLst>
                                </a:custGeom>
                                <a:solidFill>
                                  <a:srgbClr val="B2D673"/>
                                </a:solidFill>
                                <a:ln w="8890" cap="flat">
                                  <a:solidFill>
                                    <a:srgbClr val="B2D673"/>
                                  </a:solidFill>
                                  <a:prstDash val="solid"/>
                                  <a:bevel/>
                                  <a:headEnd/>
                                  <a:tailEnd/>
                                </a:ln>
                              </wps:spPr>
                              <wps:bodyPr rot="0" vert="horz" wrap="square" lIns="91440" tIns="45720" rIns="91440" bIns="45720" anchor="t" anchorCtr="0" upright="1">
                                <a:noAutofit/>
                              </wps:bodyPr>
                            </wps:wsp>
                            <wps:wsp>
                              <wps:cNvPr id="47" name="Rectangle 15"/>
                              <wps:cNvSpPr>
                                <a:spLocks noChangeArrowheads="1"/>
                              </wps:cNvSpPr>
                              <wps:spPr bwMode="auto">
                                <a:xfrm>
                                  <a:off x="919480" y="1082675"/>
                                  <a:ext cx="206375" cy="1366520"/>
                                </a:xfrm>
                                <a:prstGeom prst="rect">
                                  <a:avLst/>
                                </a:prstGeom>
                                <a:solidFill>
                                  <a:srgbClr val="265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16"/>
                              <wps:cNvSpPr>
                                <a:spLocks noEditPoints="1"/>
                              </wps:cNvSpPr>
                              <wps:spPr bwMode="auto">
                                <a:xfrm>
                                  <a:off x="915670" y="1078230"/>
                                  <a:ext cx="214630" cy="1374775"/>
                                </a:xfrm>
                                <a:custGeom>
                                  <a:avLst/>
                                  <a:gdLst>
                                    <a:gd name="T0" fmla="*/ 0 w 400"/>
                                    <a:gd name="T1" fmla="*/ 8 h 2560"/>
                                    <a:gd name="T2" fmla="*/ 8 w 400"/>
                                    <a:gd name="T3" fmla="*/ 0 h 2560"/>
                                    <a:gd name="T4" fmla="*/ 392 w 400"/>
                                    <a:gd name="T5" fmla="*/ 0 h 2560"/>
                                    <a:gd name="T6" fmla="*/ 400 w 400"/>
                                    <a:gd name="T7" fmla="*/ 8 h 2560"/>
                                    <a:gd name="T8" fmla="*/ 400 w 400"/>
                                    <a:gd name="T9" fmla="*/ 2552 h 2560"/>
                                    <a:gd name="T10" fmla="*/ 392 w 400"/>
                                    <a:gd name="T11" fmla="*/ 2560 h 2560"/>
                                    <a:gd name="T12" fmla="*/ 8 w 400"/>
                                    <a:gd name="T13" fmla="*/ 2560 h 2560"/>
                                    <a:gd name="T14" fmla="*/ 0 w 400"/>
                                    <a:gd name="T15" fmla="*/ 2552 h 2560"/>
                                    <a:gd name="T16" fmla="*/ 0 w 400"/>
                                    <a:gd name="T17" fmla="*/ 8 h 2560"/>
                                    <a:gd name="T18" fmla="*/ 16 w 400"/>
                                    <a:gd name="T19" fmla="*/ 2552 h 2560"/>
                                    <a:gd name="T20" fmla="*/ 8 w 400"/>
                                    <a:gd name="T21" fmla="*/ 2544 h 2560"/>
                                    <a:gd name="T22" fmla="*/ 392 w 400"/>
                                    <a:gd name="T23" fmla="*/ 2544 h 2560"/>
                                    <a:gd name="T24" fmla="*/ 384 w 400"/>
                                    <a:gd name="T25" fmla="*/ 2552 h 2560"/>
                                    <a:gd name="T26" fmla="*/ 384 w 400"/>
                                    <a:gd name="T27" fmla="*/ 8 h 2560"/>
                                    <a:gd name="T28" fmla="*/ 392 w 400"/>
                                    <a:gd name="T29" fmla="*/ 16 h 2560"/>
                                    <a:gd name="T30" fmla="*/ 8 w 400"/>
                                    <a:gd name="T31" fmla="*/ 16 h 2560"/>
                                    <a:gd name="T32" fmla="*/ 16 w 400"/>
                                    <a:gd name="T33" fmla="*/ 8 h 2560"/>
                                    <a:gd name="T34" fmla="*/ 16 w 400"/>
                                    <a:gd name="T35" fmla="*/ 2552 h 2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2560">
                                      <a:moveTo>
                                        <a:pt x="0" y="8"/>
                                      </a:moveTo>
                                      <a:cubicBezTo>
                                        <a:pt x="0" y="4"/>
                                        <a:pt x="4" y="0"/>
                                        <a:pt x="8" y="0"/>
                                      </a:cubicBezTo>
                                      <a:lnTo>
                                        <a:pt x="392" y="0"/>
                                      </a:lnTo>
                                      <a:cubicBezTo>
                                        <a:pt x="397" y="0"/>
                                        <a:pt x="400" y="4"/>
                                        <a:pt x="400" y="8"/>
                                      </a:cubicBezTo>
                                      <a:lnTo>
                                        <a:pt x="400" y="2552"/>
                                      </a:lnTo>
                                      <a:cubicBezTo>
                                        <a:pt x="400" y="2557"/>
                                        <a:pt x="397" y="2560"/>
                                        <a:pt x="392" y="2560"/>
                                      </a:cubicBezTo>
                                      <a:lnTo>
                                        <a:pt x="8" y="2560"/>
                                      </a:lnTo>
                                      <a:cubicBezTo>
                                        <a:pt x="4" y="2560"/>
                                        <a:pt x="0" y="2557"/>
                                        <a:pt x="0" y="2552"/>
                                      </a:cubicBezTo>
                                      <a:lnTo>
                                        <a:pt x="0" y="8"/>
                                      </a:lnTo>
                                      <a:close/>
                                      <a:moveTo>
                                        <a:pt x="16" y="2552"/>
                                      </a:moveTo>
                                      <a:lnTo>
                                        <a:pt x="8" y="2544"/>
                                      </a:lnTo>
                                      <a:lnTo>
                                        <a:pt x="392" y="2544"/>
                                      </a:lnTo>
                                      <a:lnTo>
                                        <a:pt x="384" y="2552"/>
                                      </a:lnTo>
                                      <a:lnTo>
                                        <a:pt x="384" y="8"/>
                                      </a:lnTo>
                                      <a:lnTo>
                                        <a:pt x="392" y="16"/>
                                      </a:lnTo>
                                      <a:lnTo>
                                        <a:pt x="8" y="16"/>
                                      </a:lnTo>
                                      <a:lnTo>
                                        <a:pt x="16" y="8"/>
                                      </a:lnTo>
                                      <a:lnTo>
                                        <a:pt x="16" y="2552"/>
                                      </a:lnTo>
                                      <a:close/>
                                    </a:path>
                                  </a:pathLst>
                                </a:custGeom>
                                <a:solidFill>
                                  <a:srgbClr val="265A9A"/>
                                </a:solidFill>
                                <a:ln w="8890" cap="flat">
                                  <a:solidFill>
                                    <a:srgbClr val="265A9A"/>
                                  </a:solidFill>
                                  <a:prstDash val="solid"/>
                                  <a:bevel/>
                                  <a:headEnd/>
                                  <a:tailEnd/>
                                </a:ln>
                              </wps:spPr>
                              <wps:bodyPr rot="0" vert="horz" wrap="square" lIns="91440" tIns="45720" rIns="91440" bIns="45720" anchor="t" anchorCtr="0" upright="1">
                                <a:noAutofit/>
                              </wps:bodyPr>
                            </wps:wsp>
                            <wps:wsp>
                              <wps:cNvPr id="49" name="Rectangle 17"/>
                              <wps:cNvSpPr>
                                <a:spLocks noChangeArrowheads="1"/>
                              </wps:cNvSpPr>
                              <wps:spPr bwMode="auto">
                                <a:xfrm>
                                  <a:off x="1847850" y="1529715"/>
                                  <a:ext cx="206375" cy="919480"/>
                                </a:xfrm>
                                <a:prstGeom prst="rect">
                                  <a:avLst/>
                                </a:prstGeom>
                                <a:solidFill>
                                  <a:srgbClr val="265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18"/>
                              <wps:cNvSpPr>
                                <a:spLocks noEditPoints="1"/>
                              </wps:cNvSpPr>
                              <wps:spPr bwMode="auto">
                                <a:xfrm>
                                  <a:off x="1844040" y="1525270"/>
                                  <a:ext cx="214630" cy="927735"/>
                                </a:xfrm>
                                <a:custGeom>
                                  <a:avLst/>
                                  <a:gdLst>
                                    <a:gd name="T0" fmla="*/ 0 w 400"/>
                                    <a:gd name="T1" fmla="*/ 8 h 1728"/>
                                    <a:gd name="T2" fmla="*/ 8 w 400"/>
                                    <a:gd name="T3" fmla="*/ 0 h 1728"/>
                                    <a:gd name="T4" fmla="*/ 392 w 400"/>
                                    <a:gd name="T5" fmla="*/ 0 h 1728"/>
                                    <a:gd name="T6" fmla="*/ 400 w 400"/>
                                    <a:gd name="T7" fmla="*/ 8 h 1728"/>
                                    <a:gd name="T8" fmla="*/ 400 w 400"/>
                                    <a:gd name="T9" fmla="*/ 1720 h 1728"/>
                                    <a:gd name="T10" fmla="*/ 392 w 400"/>
                                    <a:gd name="T11" fmla="*/ 1728 h 1728"/>
                                    <a:gd name="T12" fmla="*/ 8 w 400"/>
                                    <a:gd name="T13" fmla="*/ 1728 h 1728"/>
                                    <a:gd name="T14" fmla="*/ 0 w 400"/>
                                    <a:gd name="T15" fmla="*/ 1720 h 1728"/>
                                    <a:gd name="T16" fmla="*/ 0 w 400"/>
                                    <a:gd name="T17" fmla="*/ 8 h 1728"/>
                                    <a:gd name="T18" fmla="*/ 16 w 400"/>
                                    <a:gd name="T19" fmla="*/ 1720 h 1728"/>
                                    <a:gd name="T20" fmla="*/ 8 w 400"/>
                                    <a:gd name="T21" fmla="*/ 1712 h 1728"/>
                                    <a:gd name="T22" fmla="*/ 392 w 400"/>
                                    <a:gd name="T23" fmla="*/ 1712 h 1728"/>
                                    <a:gd name="T24" fmla="*/ 384 w 400"/>
                                    <a:gd name="T25" fmla="*/ 1720 h 1728"/>
                                    <a:gd name="T26" fmla="*/ 384 w 400"/>
                                    <a:gd name="T27" fmla="*/ 8 h 1728"/>
                                    <a:gd name="T28" fmla="*/ 392 w 400"/>
                                    <a:gd name="T29" fmla="*/ 16 h 1728"/>
                                    <a:gd name="T30" fmla="*/ 8 w 400"/>
                                    <a:gd name="T31" fmla="*/ 16 h 1728"/>
                                    <a:gd name="T32" fmla="*/ 16 w 400"/>
                                    <a:gd name="T33" fmla="*/ 8 h 1728"/>
                                    <a:gd name="T34" fmla="*/ 16 w 400"/>
                                    <a:gd name="T35" fmla="*/ 1720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1728">
                                      <a:moveTo>
                                        <a:pt x="0" y="8"/>
                                      </a:moveTo>
                                      <a:cubicBezTo>
                                        <a:pt x="0" y="4"/>
                                        <a:pt x="4" y="0"/>
                                        <a:pt x="8" y="0"/>
                                      </a:cubicBezTo>
                                      <a:lnTo>
                                        <a:pt x="392" y="0"/>
                                      </a:lnTo>
                                      <a:cubicBezTo>
                                        <a:pt x="397" y="0"/>
                                        <a:pt x="400" y="4"/>
                                        <a:pt x="400" y="8"/>
                                      </a:cubicBezTo>
                                      <a:lnTo>
                                        <a:pt x="400" y="1720"/>
                                      </a:lnTo>
                                      <a:cubicBezTo>
                                        <a:pt x="400" y="1725"/>
                                        <a:pt x="397" y="1728"/>
                                        <a:pt x="392" y="1728"/>
                                      </a:cubicBezTo>
                                      <a:lnTo>
                                        <a:pt x="8" y="1728"/>
                                      </a:lnTo>
                                      <a:cubicBezTo>
                                        <a:pt x="4" y="1728"/>
                                        <a:pt x="0" y="1725"/>
                                        <a:pt x="0" y="1720"/>
                                      </a:cubicBezTo>
                                      <a:lnTo>
                                        <a:pt x="0" y="8"/>
                                      </a:lnTo>
                                      <a:close/>
                                      <a:moveTo>
                                        <a:pt x="16" y="1720"/>
                                      </a:moveTo>
                                      <a:lnTo>
                                        <a:pt x="8" y="1712"/>
                                      </a:lnTo>
                                      <a:lnTo>
                                        <a:pt x="392" y="1712"/>
                                      </a:lnTo>
                                      <a:lnTo>
                                        <a:pt x="384" y="1720"/>
                                      </a:lnTo>
                                      <a:lnTo>
                                        <a:pt x="384" y="8"/>
                                      </a:lnTo>
                                      <a:lnTo>
                                        <a:pt x="392" y="16"/>
                                      </a:lnTo>
                                      <a:lnTo>
                                        <a:pt x="8" y="16"/>
                                      </a:lnTo>
                                      <a:lnTo>
                                        <a:pt x="16" y="8"/>
                                      </a:lnTo>
                                      <a:lnTo>
                                        <a:pt x="16" y="1720"/>
                                      </a:lnTo>
                                      <a:close/>
                                    </a:path>
                                  </a:pathLst>
                                </a:custGeom>
                                <a:solidFill>
                                  <a:srgbClr val="265A9A"/>
                                </a:solidFill>
                                <a:ln w="8890" cap="flat">
                                  <a:solidFill>
                                    <a:srgbClr val="265A9A"/>
                                  </a:solidFill>
                                  <a:prstDash val="solid"/>
                                  <a:bevel/>
                                  <a:headEnd/>
                                  <a:tailEnd/>
                                </a:ln>
                              </wps:spPr>
                              <wps:bodyPr rot="0" vert="horz" wrap="square" lIns="91440" tIns="45720" rIns="91440" bIns="45720" anchor="t" anchorCtr="0" upright="1">
                                <a:noAutofit/>
                              </wps:bodyPr>
                            </wps:wsp>
                            <wps:wsp>
                              <wps:cNvPr id="51" name="Rectangle 19"/>
                              <wps:cNvSpPr>
                                <a:spLocks noChangeArrowheads="1"/>
                              </wps:cNvSpPr>
                              <wps:spPr bwMode="auto">
                                <a:xfrm>
                                  <a:off x="2767965" y="1882140"/>
                                  <a:ext cx="206375" cy="567055"/>
                                </a:xfrm>
                                <a:prstGeom prst="rect">
                                  <a:avLst/>
                                </a:prstGeom>
                                <a:solidFill>
                                  <a:srgbClr val="265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20"/>
                              <wps:cNvSpPr>
                                <a:spLocks noEditPoints="1"/>
                              </wps:cNvSpPr>
                              <wps:spPr bwMode="auto">
                                <a:xfrm>
                                  <a:off x="2763520" y="1877695"/>
                                  <a:ext cx="214630" cy="575310"/>
                                </a:xfrm>
                                <a:custGeom>
                                  <a:avLst/>
                                  <a:gdLst>
                                    <a:gd name="T0" fmla="*/ 0 w 400"/>
                                    <a:gd name="T1" fmla="*/ 8 h 1072"/>
                                    <a:gd name="T2" fmla="*/ 8 w 400"/>
                                    <a:gd name="T3" fmla="*/ 0 h 1072"/>
                                    <a:gd name="T4" fmla="*/ 392 w 400"/>
                                    <a:gd name="T5" fmla="*/ 0 h 1072"/>
                                    <a:gd name="T6" fmla="*/ 400 w 400"/>
                                    <a:gd name="T7" fmla="*/ 8 h 1072"/>
                                    <a:gd name="T8" fmla="*/ 400 w 400"/>
                                    <a:gd name="T9" fmla="*/ 1064 h 1072"/>
                                    <a:gd name="T10" fmla="*/ 392 w 400"/>
                                    <a:gd name="T11" fmla="*/ 1072 h 1072"/>
                                    <a:gd name="T12" fmla="*/ 8 w 400"/>
                                    <a:gd name="T13" fmla="*/ 1072 h 1072"/>
                                    <a:gd name="T14" fmla="*/ 0 w 400"/>
                                    <a:gd name="T15" fmla="*/ 1064 h 1072"/>
                                    <a:gd name="T16" fmla="*/ 0 w 400"/>
                                    <a:gd name="T17" fmla="*/ 8 h 1072"/>
                                    <a:gd name="T18" fmla="*/ 16 w 400"/>
                                    <a:gd name="T19" fmla="*/ 1064 h 1072"/>
                                    <a:gd name="T20" fmla="*/ 8 w 400"/>
                                    <a:gd name="T21" fmla="*/ 1056 h 1072"/>
                                    <a:gd name="T22" fmla="*/ 392 w 400"/>
                                    <a:gd name="T23" fmla="*/ 1056 h 1072"/>
                                    <a:gd name="T24" fmla="*/ 384 w 400"/>
                                    <a:gd name="T25" fmla="*/ 1064 h 1072"/>
                                    <a:gd name="T26" fmla="*/ 384 w 400"/>
                                    <a:gd name="T27" fmla="*/ 8 h 1072"/>
                                    <a:gd name="T28" fmla="*/ 392 w 400"/>
                                    <a:gd name="T29" fmla="*/ 16 h 1072"/>
                                    <a:gd name="T30" fmla="*/ 8 w 400"/>
                                    <a:gd name="T31" fmla="*/ 16 h 1072"/>
                                    <a:gd name="T32" fmla="*/ 16 w 400"/>
                                    <a:gd name="T33" fmla="*/ 8 h 1072"/>
                                    <a:gd name="T34" fmla="*/ 16 w 400"/>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1072">
                                      <a:moveTo>
                                        <a:pt x="0" y="8"/>
                                      </a:moveTo>
                                      <a:cubicBezTo>
                                        <a:pt x="0" y="4"/>
                                        <a:pt x="4" y="0"/>
                                        <a:pt x="8" y="0"/>
                                      </a:cubicBezTo>
                                      <a:lnTo>
                                        <a:pt x="392" y="0"/>
                                      </a:lnTo>
                                      <a:cubicBezTo>
                                        <a:pt x="397" y="0"/>
                                        <a:pt x="400" y="4"/>
                                        <a:pt x="400" y="8"/>
                                      </a:cubicBezTo>
                                      <a:lnTo>
                                        <a:pt x="400" y="1064"/>
                                      </a:lnTo>
                                      <a:cubicBezTo>
                                        <a:pt x="400" y="1069"/>
                                        <a:pt x="397" y="1072"/>
                                        <a:pt x="392" y="1072"/>
                                      </a:cubicBezTo>
                                      <a:lnTo>
                                        <a:pt x="8" y="1072"/>
                                      </a:lnTo>
                                      <a:cubicBezTo>
                                        <a:pt x="4" y="1072"/>
                                        <a:pt x="0" y="1069"/>
                                        <a:pt x="0" y="1064"/>
                                      </a:cubicBezTo>
                                      <a:lnTo>
                                        <a:pt x="0" y="8"/>
                                      </a:lnTo>
                                      <a:close/>
                                      <a:moveTo>
                                        <a:pt x="16" y="1064"/>
                                      </a:moveTo>
                                      <a:lnTo>
                                        <a:pt x="8" y="1056"/>
                                      </a:lnTo>
                                      <a:lnTo>
                                        <a:pt x="392" y="1056"/>
                                      </a:lnTo>
                                      <a:lnTo>
                                        <a:pt x="384" y="1064"/>
                                      </a:lnTo>
                                      <a:lnTo>
                                        <a:pt x="384" y="8"/>
                                      </a:lnTo>
                                      <a:lnTo>
                                        <a:pt x="392" y="16"/>
                                      </a:lnTo>
                                      <a:lnTo>
                                        <a:pt x="8" y="16"/>
                                      </a:lnTo>
                                      <a:lnTo>
                                        <a:pt x="16" y="8"/>
                                      </a:lnTo>
                                      <a:lnTo>
                                        <a:pt x="16" y="1064"/>
                                      </a:lnTo>
                                      <a:close/>
                                    </a:path>
                                  </a:pathLst>
                                </a:custGeom>
                                <a:solidFill>
                                  <a:srgbClr val="265A9A"/>
                                </a:solidFill>
                                <a:ln w="8890" cap="flat">
                                  <a:solidFill>
                                    <a:srgbClr val="265A9A"/>
                                  </a:solidFill>
                                  <a:prstDash val="solid"/>
                                  <a:bevel/>
                                  <a:headEnd/>
                                  <a:tailEnd/>
                                </a:ln>
                              </wps:spPr>
                              <wps:bodyPr rot="0" vert="horz" wrap="square" lIns="91440" tIns="45720" rIns="91440" bIns="45720" anchor="t" anchorCtr="0" upright="1">
                                <a:noAutofit/>
                              </wps:bodyPr>
                            </wps:wsp>
                            <wps:wsp>
                              <wps:cNvPr id="53" name="Rectangle 21"/>
                              <wps:cNvSpPr>
                                <a:spLocks noChangeArrowheads="1"/>
                              </wps:cNvSpPr>
                              <wps:spPr bwMode="auto">
                                <a:xfrm>
                                  <a:off x="3696335" y="1426210"/>
                                  <a:ext cx="205740" cy="1022985"/>
                                </a:xfrm>
                                <a:prstGeom prst="rect">
                                  <a:avLst/>
                                </a:prstGeom>
                                <a:solidFill>
                                  <a:srgbClr val="265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22"/>
                              <wps:cNvSpPr>
                                <a:spLocks noEditPoints="1"/>
                              </wps:cNvSpPr>
                              <wps:spPr bwMode="auto">
                                <a:xfrm>
                                  <a:off x="3691890" y="1422400"/>
                                  <a:ext cx="214630" cy="1030605"/>
                                </a:xfrm>
                                <a:custGeom>
                                  <a:avLst/>
                                  <a:gdLst>
                                    <a:gd name="T0" fmla="*/ 0 w 400"/>
                                    <a:gd name="T1" fmla="*/ 8 h 1920"/>
                                    <a:gd name="T2" fmla="*/ 8 w 400"/>
                                    <a:gd name="T3" fmla="*/ 0 h 1920"/>
                                    <a:gd name="T4" fmla="*/ 392 w 400"/>
                                    <a:gd name="T5" fmla="*/ 0 h 1920"/>
                                    <a:gd name="T6" fmla="*/ 400 w 400"/>
                                    <a:gd name="T7" fmla="*/ 8 h 1920"/>
                                    <a:gd name="T8" fmla="*/ 400 w 400"/>
                                    <a:gd name="T9" fmla="*/ 1912 h 1920"/>
                                    <a:gd name="T10" fmla="*/ 392 w 400"/>
                                    <a:gd name="T11" fmla="*/ 1920 h 1920"/>
                                    <a:gd name="T12" fmla="*/ 8 w 400"/>
                                    <a:gd name="T13" fmla="*/ 1920 h 1920"/>
                                    <a:gd name="T14" fmla="*/ 0 w 400"/>
                                    <a:gd name="T15" fmla="*/ 1912 h 1920"/>
                                    <a:gd name="T16" fmla="*/ 0 w 400"/>
                                    <a:gd name="T17" fmla="*/ 8 h 1920"/>
                                    <a:gd name="T18" fmla="*/ 16 w 400"/>
                                    <a:gd name="T19" fmla="*/ 1912 h 1920"/>
                                    <a:gd name="T20" fmla="*/ 8 w 400"/>
                                    <a:gd name="T21" fmla="*/ 1904 h 1920"/>
                                    <a:gd name="T22" fmla="*/ 392 w 400"/>
                                    <a:gd name="T23" fmla="*/ 1904 h 1920"/>
                                    <a:gd name="T24" fmla="*/ 384 w 400"/>
                                    <a:gd name="T25" fmla="*/ 1912 h 1920"/>
                                    <a:gd name="T26" fmla="*/ 384 w 400"/>
                                    <a:gd name="T27" fmla="*/ 8 h 1920"/>
                                    <a:gd name="T28" fmla="*/ 392 w 400"/>
                                    <a:gd name="T29" fmla="*/ 16 h 1920"/>
                                    <a:gd name="T30" fmla="*/ 8 w 400"/>
                                    <a:gd name="T31" fmla="*/ 16 h 1920"/>
                                    <a:gd name="T32" fmla="*/ 16 w 400"/>
                                    <a:gd name="T33" fmla="*/ 8 h 1920"/>
                                    <a:gd name="T34" fmla="*/ 16 w 400"/>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1920">
                                      <a:moveTo>
                                        <a:pt x="0" y="8"/>
                                      </a:moveTo>
                                      <a:cubicBezTo>
                                        <a:pt x="0" y="4"/>
                                        <a:pt x="4" y="0"/>
                                        <a:pt x="8" y="0"/>
                                      </a:cubicBezTo>
                                      <a:lnTo>
                                        <a:pt x="392" y="0"/>
                                      </a:lnTo>
                                      <a:cubicBezTo>
                                        <a:pt x="397" y="0"/>
                                        <a:pt x="400" y="4"/>
                                        <a:pt x="400" y="8"/>
                                      </a:cubicBezTo>
                                      <a:lnTo>
                                        <a:pt x="400" y="1912"/>
                                      </a:lnTo>
                                      <a:cubicBezTo>
                                        <a:pt x="400" y="1917"/>
                                        <a:pt x="397" y="1920"/>
                                        <a:pt x="392" y="1920"/>
                                      </a:cubicBezTo>
                                      <a:lnTo>
                                        <a:pt x="8" y="1920"/>
                                      </a:lnTo>
                                      <a:cubicBezTo>
                                        <a:pt x="4" y="1920"/>
                                        <a:pt x="0" y="1917"/>
                                        <a:pt x="0" y="1912"/>
                                      </a:cubicBezTo>
                                      <a:lnTo>
                                        <a:pt x="0" y="8"/>
                                      </a:lnTo>
                                      <a:close/>
                                      <a:moveTo>
                                        <a:pt x="16" y="1912"/>
                                      </a:moveTo>
                                      <a:lnTo>
                                        <a:pt x="8" y="1904"/>
                                      </a:lnTo>
                                      <a:lnTo>
                                        <a:pt x="392" y="1904"/>
                                      </a:lnTo>
                                      <a:lnTo>
                                        <a:pt x="384" y="1912"/>
                                      </a:lnTo>
                                      <a:lnTo>
                                        <a:pt x="384" y="8"/>
                                      </a:lnTo>
                                      <a:lnTo>
                                        <a:pt x="392" y="16"/>
                                      </a:lnTo>
                                      <a:lnTo>
                                        <a:pt x="8" y="16"/>
                                      </a:lnTo>
                                      <a:lnTo>
                                        <a:pt x="16" y="8"/>
                                      </a:lnTo>
                                      <a:lnTo>
                                        <a:pt x="16" y="1912"/>
                                      </a:lnTo>
                                      <a:close/>
                                    </a:path>
                                  </a:pathLst>
                                </a:custGeom>
                                <a:solidFill>
                                  <a:srgbClr val="265A9A"/>
                                </a:solidFill>
                                <a:ln w="8890" cap="flat">
                                  <a:solidFill>
                                    <a:srgbClr val="265A9A"/>
                                  </a:solidFill>
                                  <a:prstDash val="solid"/>
                                  <a:bevel/>
                                  <a:headEnd/>
                                  <a:tailEnd/>
                                </a:ln>
                              </wps:spPr>
                              <wps:bodyPr rot="0" vert="horz" wrap="square" lIns="91440" tIns="45720" rIns="91440" bIns="45720" anchor="t" anchorCtr="0" upright="1">
                                <a:noAutofit/>
                              </wps:bodyPr>
                            </wps:wsp>
                            <wps:wsp>
                              <wps:cNvPr id="55" name="Rectangle 23"/>
                              <wps:cNvSpPr>
                                <a:spLocks noChangeArrowheads="1"/>
                              </wps:cNvSpPr>
                              <wps:spPr bwMode="auto">
                                <a:xfrm>
                                  <a:off x="4615815" y="1649730"/>
                                  <a:ext cx="206375" cy="799465"/>
                                </a:xfrm>
                                <a:prstGeom prst="rect">
                                  <a:avLst/>
                                </a:prstGeom>
                                <a:solidFill>
                                  <a:srgbClr val="265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24"/>
                              <wps:cNvSpPr>
                                <a:spLocks noEditPoints="1"/>
                              </wps:cNvSpPr>
                              <wps:spPr bwMode="auto">
                                <a:xfrm>
                                  <a:off x="4611370" y="1645285"/>
                                  <a:ext cx="215265" cy="807720"/>
                                </a:xfrm>
                                <a:custGeom>
                                  <a:avLst/>
                                  <a:gdLst>
                                    <a:gd name="T0" fmla="*/ 0 w 400"/>
                                    <a:gd name="T1" fmla="*/ 8 h 1504"/>
                                    <a:gd name="T2" fmla="*/ 8 w 400"/>
                                    <a:gd name="T3" fmla="*/ 0 h 1504"/>
                                    <a:gd name="T4" fmla="*/ 392 w 400"/>
                                    <a:gd name="T5" fmla="*/ 0 h 1504"/>
                                    <a:gd name="T6" fmla="*/ 400 w 400"/>
                                    <a:gd name="T7" fmla="*/ 8 h 1504"/>
                                    <a:gd name="T8" fmla="*/ 400 w 400"/>
                                    <a:gd name="T9" fmla="*/ 1496 h 1504"/>
                                    <a:gd name="T10" fmla="*/ 392 w 400"/>
                                    <a:gd name="T11" fmla="*/ 1504 h 1504"/>
                                    <a:gd name="T12" fmla="*/ 8 w 400"/>
                                    <a:gd name="T13" fmla="*/ 1504 h 1504"/>
                                    <a:gd name="T14" fmla="*/ 0 w 400"/>
                                    <a:gd name="T15" fmla="*/ 1496 h 1504"/>
                                    <a:gd name="T16" fmla="*/ 0 w 400"/>
                                    <a:gd name="T17" fmla="*/ 8 h 1504"/>
                                    <a:gd name="T18" fmla="*/ 16 w 400"/>
                                    <a:gd name="T19" fmla="*/ 1496 h 1504"/>
                                    <a:gd name="T20" fmla="*/ 8 w 400"/>
                                    <a:gd name="T21" fmla="*/ 1488 h 1504"/>
                                    <a:gd name="T22" fmla="*/ 392 w 400"/>
                                    <a:gd name="T23" fmla="*/ 1488 h 1504"/>
                                    <a:gd name="T24" fmla="*/ 384 w 400"/>
                                    <a:gd name="T25" fmla="*/ 1496 h 1504"/>
                                    <a:gd name="T26" fmla="*/ 384 w 400"/>
                                    <a:gd name="T27" fmla="*/ 8 h 1504"/>
                                    <a:gd name="T28" fmla="*/ 392 w 400"/>
                                    <a:gd name="T29" fmla="*/ 16 h 1504"/>
                                    <a:gd name="T30" fmla="*/ 8 w 400"/>
                                    <a:gd name="T31" fmla="*/ 16 h 1504"/>
                                    <a:gd name="T32" fmla="*/ 16 w 400"/>
                                    <a:gd name="T33" fmla="*/ 8 h 1504"/>
                                    <a:gd name="T34" fmla="*/ 16 w 400"/>
                                    <a:gd name="T35" fmla="*/ 1496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1504">
                                      <a:moveTo>
                                        <a:pt x="0" y="8"/>
                                      </a:moveTo>
                                      <a:cubicBezTo>
                                        <a:pt x="0" y="4"/>
                                        <a:pt x="4" y="0"/>
                                        <a:pt x="8" y="0"/>
                                      </a:cubicBezTo>
                                      <a:lnTo>
                                        <a:pt x="392" y="0"/>
                                      </a:lnTo>
                                      <a:cubicBezTo>
                                        <a:pt x="397" y="0"/>
                                        <a:pt x="400" y="4"/>
                                        <a:pt x="400" y="8"/>
                                      </a:cubicBezTo>
                                      <a:lnTo>
                                        <a:pt x="400" y="1496"/>
                                      </a:lnTo>
                                      <a:cubicBezTo>
                                        <a:pt x="400" y="1501"/>
                                        <a:pt x="397" y="1504"/>
                                        <a:pt x="392" y="1504"/>
                                      </a:cubicBezTo>
                                      <a:lnTo>
                                        <a:pt x="8" y="1504"/>
                                      </a:lnTo>
                                      <a:cubicBezTo>
                                        <a:pt x="4" y="1504"/>
                                        <a:pt x="0" y="1501"/>
                                        <a:pt x="0" y="1496"/>
                                      </a:cubicBezTo>
                                      <a:lnTo>
                                        <a:pt x="0" y="8"/>
                                      </a:lnTo>
                                      <a:close/>
                                      <a:moveTo>
                                        <a:pt x="16" y="1496"/>
                                      </a:moveTo>
                                      <a:lnTo>
                                        <a:pt x="8" y="1488"/>
                                      </a:lnTo>
                                      <a:lnTo>
                                        <a:pt x="392" y="1488"/>
                                      </a:lnTo>
                                      <a:lnTo>
                                        <a:pt x="384" y="1496"/>
                                      </a:lnTo>
                                      <a:lnTo>
                                        <a:pt x="384" y="8"/>
                                      </a:lnTo>
                                      <a:lnTo>
                                        <a:pt x="392" y="16"/>
                                      </a:lnTo>
                                      <a:lnTo>
                                        <a:pt x="8" y="16"/>
                                      </a:lnTo>
                                      <a:lnTo>
                                        <a:pt x="16" y="8"/>
                                      </a:lnTo>
                                      <a:lnTo>
                                        <a:pt x="16" y="1496"/>
                                      </a:lnTo>
                                      <a:close/>
                                    </a:path>
                                  </a:pathLst>
                                </a:custGeom>
                                <a:solidFill>
                                  <a:srgbClr val="265A9A"/>
                                </a:solidFill>
                                <a:ln w="8890" cap="flat">
                                  <a:solidFill>
                                    <a:srgbClr val="265A9A"/>
                                  </a:solidFill>
                                  <a:prstDash val="solid"/>
                                  <a:bevel/>
                                  <a:headEnd/>
                                  <a:tailEnd/>
                                </a:ln>
                              </wps:spPr>
                              <wps:bodyPr rot="0" vert="horz" wrap="square" lIns="91440" tIns="45720" rIns="91440" bIns="45720" anchor="t" anchorCtr="0" upright="1">
                                <a:noAutofit/>
                              </wps:bodyPr>
                            </wps:wsp>
                            <wps:wsp>
                              <wps:cNvPr id="57" name="Rectangle 25"/>
                              <wps:cNvSpPr>
                                <a:spLocks noChangeArrowheads="1"/>
                              </wps:cNvSpPr>
                              <wps:spPr bwMode="auto">
                                <a:xfrm>
                                  <a:off x="1125855" y="1383665"/>
                                  <a:ext cx="206375" cy="1065530"/>
                                </a:xfrm>
                                <a:prstGeom prst="rect">
                                  <a:avLst/>
                                </a:prstGeom>
                                <a:solidFill>
                                  <a:srgbClr val="78A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26"/>
                              <wps:cNvSpPr>
                                <a:spLocks noEditPoints="1"/>
                              </wps:cNvSpPr>
                              <wps:spPr bwMode="auto">
                                <a:xfrm>
                                  <a:off x="1121410" y="1379220"/>
                                  <a:ext cx="215265" cy="1073785"/>
                                </a:xfrm>
                                <a:custGeom>
                                  <a:avLst/>
                                  <a:gdLst>
                                    <a:gd name="T0" fmla="*/ 0 w 400"/>
                                    <a:gd name="T1" fmla="*/ 8 h 2000"/>
                                    <a:gd name="T2" fmla="*/ 8 w 400"/>
                                    <a:gd name="T3" fmla="*/ 0 h 2000"/>
                                    <a:gd name="T4" fmla="*/ 392 w 400"/>
                                    <a:gd name="T5" fmla="*/ 0 h 2000"/>
                                    <a:gd name="T6" fmla="*/ 400 w 400"/>
                                    <a:gd name="T7" fmla="*/ 8 h 2000"/>
                                    <a:gd name="T8" fmla="*/ 400 w 400"/>
                                    <a:gd name="T9" fmla="*/ 1992 h 2000"/>
                                    <a:gd name="T10" fmla="*/ 392 w 400"/>
                                    <a:gd name="T11" fmla="*/ 2000 h 2000"/>
                                    <a:gd name="T12" fmla="*/ 8 w 400"/>
                                    <a:gd name="T13" fmla="*/ 2000 h 2000"/>
                                    <a:gd name="T14" fmla="*/ 0 w 400"/>
                                    <a:gd name="T15" fmla="*/ 1992 h 2000"/>
                                    <a:gd name="T16" fmla="*/ 0 w 400"/>
                                    <a:gd name="T17" fmla="*/ 8 h 2000"/>
                                    <a:gd name="T18" fmla="*/ 16 w 400"/>
                                    <a:gd name="T19" fmla="*/ 1992 h 2000"/>
                                    <a:gd name="T20" fmla="*/ 8 w 400"/>
                                    <a:gd name="T21" fmla="*/ 1984 h 2000"/>
                                    <a:gd name="T22" fmla="*/ 392 w 400"/>
                                    <a:gd name="T23" fmla="*/ 1984 h 2000"/>
                                    <a:gd name="T24" fmla="*/ 384 w 400"/>
                                    <a:gd name="T25" fmla="*/ 1992 h 2000"/>
                                    <a:gd name="T26" fmla="*/ 384 w 400"/>
                                    <a:gd name="T27" fmla="*/ 8 h 2000"/>
                                    <a:gd name="T28" fmla="*/ 392 w 400"/>
                                    <a:gd name="T29" fmla="*/ 16 h 2000"/>
                                    <a:gd name="T30" fmla="*/ 8 w 400"/>
                                    <a:gd name="T31" fmla="*/ 16 h 2000"/>
                                    <a:gd name="T32" fmla="*/ 16 w 400"/>
                                    <a:gd name="T33" fmla="*/ 8 h 2000"/>
                                    <a:gd name="T34" fmla="*/ 16 w 400"/>
                                    <a:gd name="T35" fmla="*/ 1992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2000">
                                      <a:moveTo>
                                        <a:pt x="0" y="8"/>
                                      </a:moveTo>
                                      <a:cubicBezTo>
                                        <a:pt x="0" y="4"/>
                                        <a:pt x="4" y="0"/>
                                        <a:pt x="8" y="0"/>
                                      </a:cubicBezTo>
                                      <a:lnTo>
                                        <a:pt x="392" y="0"/>
                                      </a:lnTo>
                                      <a:cubicBezTo>
                                        <a:pt x="397" y="0"/>
                                        <a:pt x="400" y="4"/>
                                        <a:pt x="400" y="8"/>
                                      </a:cubicBezTo>
                                      <a:lnTo>
                                        <a:pt x="400" y="1992"/>
                                      </a:lnTo>
                                      <a:cubicBezTo>
                                        <a:pt x="400" y="1997"/>
                                        <a:pt x="397" y="2000"/>
                                        <a:pt x="392" y="2000"/>
                                      </a:cubicBezTo>
                                      <a:lnTo>
                                        <a:pt x="8" y="2000"/>
                                      </a:lnTo>
                                      <a:cubicBezTo>
                                        <a:pt x="4" y="2000"/>
                                        <a:pt x="0" y="1997"/>
                                        <a:pt x="0" y="1992"/>
                                      </a:cubicBezTo>
                                      <a:lnTo>
                                        <a:pt x="0" y="8"/>
                                      </a:lnTo>
                                      <a:close/>
                                      <a:moveTo>
                                        <a:pt x="16" y="1992"/>
                                      </a:moveTo>
                                      <a:lnTo>
                                        <a:pt x="8" y="1984"/>
                                      </a:lnTo>
                                      <a:lnTo>
                                        <a:pt x="392" y="1984"/>
                                      </a:lnTo>
                                      <a:lnTo>
                                        <a:pt x="384" y="1992"/>
                                      </a:lnTo>
                                      <a:lnTo>
                                        <a:pt x="384" y="8"/>
                                      </a:lnTo>
                                      <a:lnTo>
                                        <a:pt x="392" y="16"/>
                                      </a:lnTo>
                                      <a:lnTo>
                                        <a:pt x="8" y="16"/>
                                      </a:lnTo>
                                      <a:lnTo>
                                        <a:pt x="16" y="8"/>
                                      </a:lnTo>
                                      <a:lnTo>
                                        <a:pt x="16" y="1992"/>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59" name="Rectangle 27"/>
                              <wps:cNvSpPr>
                                <a:spLocks noChangeArrowheads="1"/>
                              </wps:cNvSpPr>
                              <wps:spPr bwMode="auto">
                                <a:xfrm>
                                  <a:off x="2054225" y="1941830"/>
                                  <a:ext cx="206375" cy="507365"/>
                                </a:xfrm>
                                <a:prstGeom prst="rect">
                                  <a:avLst/>
                                </a:prstGeom>
                                <a:solidFill>
                                  <a:srgbClr val="78A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28"/>
                              <wps:cNvSpPr>
                                <a:spLocks noEditPoints="1"/>
                              </wps:cNvSpPr>
                              <wps:spPr bwMode="auto">
                                <a:xfrm>
                                  <a:off x="2049780" y="1938020"/>
                                  <a:ext cx="215265" cy="514985"/>
                                </a:xfrm>
                                <a:custGeom>
                                  <a:avLst/>
                                  <a:gdLst>
                                    <a:gd name="T0" fmla="*/ 0 w 400"/>
                                    <a:gd name="T1" fmla="*/ 8 h 960"/>
                                    <a:gd name="T2" fmla="*/ 8 w 400"/>
                                    <a:gd name="T3" fmla="*/ 0 h 960"/>
                                    <a:gd name="T4" fmla="*/ 392 w 400"/>
                                    <a:gd name="T5" fmla="*/ 0 h 960"/>
                                    <a:gd name="T6" fmla="*/ 400 w 400"/>
                                    <a:gd name="T7" fmla="*/ 8 h 960"/>
                                    <a:gd name="T8" fmla="*/ 400 w 400"/>
                                    <a:gd name="T9" fmla="*/ 952 h 960"/>
                                    <a:gd name="T10" fmla="*/ 392 w 400"/>
                                    <a:gd name="T11" fmla="*/ 960 h 960"/>
                                    <a:gd name="T12" fmla="*/ 8 w 400"/>
                                    <a:gd name="T13" fmla="*/ 960 h 960"/>
                                    <a:gd name="T14" fmla="*/ 0 w 400"/>
                                    <a:gd name="T15" fmla="*/ 952 h 960"/>
                                    <a:gd name="T16" fmla="*/ 0 w 400"/>
                                    <a:gd name="T17" fmla="*/ 8 h 960"/>
                                    <a:gd name="T18" fmla="*/ 16 w 400"/>
                                    <a:gd name="T19" fmla="*/ 952 h 960"/>
                                    <a:gd name="T20" fmla="*/ 8 w 400"/>
                                    <a:gd name="T21" fmla="*/ 944 h 960"/>
                                    <a:gd name="T22" fmla="*/ 392 w 400"/>
                                    <a:gd name="T23" fmla="*/ 944 h 960"/>
                                    <a:gd name="T24" fmla="*/ 384 w 400"/>
                                    <a:gd name="T25" fmla="*/ 952 h 960"/>
                                    <a:gd name="T26" fmla="*/ 384 w 400"/>
                                    <a:gd name="T27" fmla="*/ 8 h 960"/>
                                    <a:gd name="T28" fmla="*/ 392 w 400"/>
                                    <a:gd name="T29" fmla="*/ 16 h 960"/>
                                    <a:gd name="T30" fmla="*/ 8 w 400"/>
                                    <a:gd name="T31" fmla="*/ 16 h 960"/>
                                    <a:gd name="T32" fmla="*/ 16 w 400"/>
                                    <a:gd name="T33" fmla="*/ 8 h 960"/>
                                    <a:gd name="T34" fmla="*/ 16 w 400"/>
                                    <a:gd name="T35" fmla="*/ 952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960">
                                      <a:moveTo>
                                        <a:pt x="0" y="8"/>
                                      </a:moveTo>
                                      <a:cubicBezTo>
                                        <a:pt x="0" y="4"/>
                                        <a:pt x="4" y="0"/>
                                        <a:pt x="8" y="0"/>
                                      </a:cubicBezTo>
                                      <a:lnTo>
                                        <a:pt x="392" y="0"/>
                                      </a:lnTo>
                                      <a:cubicBezTo>
                                        <a:pt x="397" y="0"/>
                                        <a:pt x="400" y="4"/>
                                        <a:pt x="400" y="8"/>
                                      </a:cubicBezTo>
                                      <a:lnTo>
                                        <a:pt x="400" y="952"/>
                                      </a:lnTo>
                                      <a:cubicBezTo>
                                        <a:pt x="400" y="957"/>
                                        <a:pt x="397" y="960"/>
                                        <a:pt x="392" y="960"/>
                                      </a:cubicBezTo>
                                      <a:lnTo>
                                        <a:pt x="8" y="960"/>
                                      </a:lnTo>
                                      <a:cubicBezTo>
                                        <a:pt x="4" y="960"/>
                                        <a:pt x="0" y="957"/>
                                        <a:pt x="0" y="952"/>
                                      </a:cubicBezTo>
                                      <a:lnTo>
                                        <a:pt x="0" y="8"/>
                                      </a:lnTo>
                                      <a:close/>
                                      <a:moveTo>
                                        <a:pt x="16" y="952"/>
                                      </a:moveTo>
                                      <a:lnTo>
                                        <a:pt x="8" y="944"/>
                                      </a:lnTo>
                                      <a:lnTo>
                                        <a:pt x="392" y="944"/>
                                      </a:lnTo>
                                      <a:lnTo>
                                        <a:pt x="384" y="952"/>
                                      </a:lnTo>
                                      <a:lnTo>
                                        <a:pt x="384" y="8"/>
                                      </a:lnTo>
                                      <a:lnTo>
                                        <a:pt x="392" y="16"/>
                                      </a:lnTo>
                                      <a:lnTo>
                                        <a:pt x="8" y="16"/>
                                      </a:lnTo>
                                      <a:lnTo>
                                        <a:pt x="16" y="8"/>
                                      </a:lnTo>
                                      <a:lnTo>
                                        <a:pt x="16" y="952"/>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61" name="Rectangle 29"/>
                              <wps:cNvSpPr>
                                <a:spLocks noChangeArrowheads="1"/>
                              </wps:cNvSpPr>
                              <wps:spPr bwMode="auto">
                                <a:xfrm>
                                  <a:off x="2974340" y="2303145"/>
                                  <a:ext cx="205740" cy="146050"/>
                                </a:xfrm>
                                <a:prstGeom prst="rect">
                                  <a:avLst/>
                                </a:prstGeom>
                                <a:solidFill>
                                  <a:srgbClr val="78A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30"/>
                              <wps:cNvSpPr>
                                <a:spLocks noEditPoints="1"/>
                              </wps:cNvSpPr>
                              <wps:spPr bwMode="auto">
                                <a:xfrm>
                                  <a:off x="2969895" y="2298700"/>
                                  <a:ext cx="214630" cy="154305"/>
                                </a:xfrm>
                                <a:custGeom>
                                  <a:avLst/>
                                  <a:gdLst>
                                    <a:gd name="T0" fmla="*/ 0 w 400"/>
                                    <a:gd name="T1" fmla="*/ 8 h 288"/>
                                    <a:gd name="T2" fmla="*/ 8 w 400"/>
                                    <a:gd name="T3" fmla="*/ 0 h 288"/>
                                    <a:gd name="T4" fmla="*/ 392 w 400"/>
                                    <a:gd name="T5" fmla="*/ 0 h 288"/>
                                    <a:gd name="T6" fmla="*/ 400 w 400"/>
                                    <a:gd name="T7" fmla="*/ 8 h 288"/>
                                    <a:gd name="T8" fmla="*/ 400 w 400"/>
                                    <a:gd name="T9" fmla="*/ 280 h 288"/>
                                    <a:gd name="T10" fmla="*/ 392 w 400"/>
                                    <a:gd name="T11" fmla="*/ 288 h 288"/>
                                    <a:gd name="T12" fmla="*/ 8 w 400"/>
                                    <a:gd name="T13" fmla="*/ 288 h 288"/>
                                    <a:gd name="T14" fmla="*/ 0 w 400"/>
                                    <a:gd name="T15" fmla="*/ 280 h 288"/>
                                    <a:gd name="T16" fmla="*/ 0 w 400"/>
                                    <a:gd name="T17" fmla="*/ 8 h 288"/>
                                    <a:gd name="T18" fmla="*/ 16 w 400"/>
                                    <a:gd name="T19" fmla="*/ 280 h 288"/>
                                    <a:gd name="T20" fmla="*/ 8 w 400"/>
                                    <a:gd name="T21" fmla="*/ 272 h 288"/>
                                    <a:gd name="T22" fmla="*/ 392 w 400"/>
                                    <a:gd name="T23" fmla="*/ 272 h 288"/>
                                    <a:gd name="T24" fmla="*/ 384 w 400"/>
                                    <a:gd name="T25" fmla="*/ 280 h 288"/>
                                    <a:gd name="T26" fmla="*/ 384 w 400"/>
                                    <a:gd name="T27" fmla="*/ 8 h 288"/>
                                    <a:gd name="T28" fmla="*/ 392 w 400"/>
                                    <a:gd name="T29" fmla="*/ 16 h 288"/>
                                    <a:gd name="T30" fmla="*/ 8 w 400"/>
                                    <a:gd name="T31" fmla="*/ 16 h 288"/>
                                    <a:gd name="T32" fmla="*/ 16 w 400"/>
                                    <a:gd name="T33" fmla="*/ 8 h 288"/>
                                    <a:gd name="T34" fmla="*/ 16 w 400"/>
                                    <a:gd name="T35" fmla="*/ 28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288">
                                      <a:moveTo>
                                        <a:pt x="0" y="8"/>
                                      </a:moveTo>
                                      <a:cubicBezTo>
                                        <a:pt x="0" y="4"/>
                                        <a:pt x="4" y="0"/>
                                        <a:pt x="8" y="0"/>
                                      </a:cubicBezTo>
                                      <a:lnTo>
                                        <a:pt x="392" y="0"/>
                                      </a:lnTo>
                                      <a:cubicBezTo>
                                        <a:pt x="397" y="0"/>
                                        <a:pt x="400" y="4"/>
                                        <a:pt x="400" y="8"/>
                                      </a:cubicBezTo>
                                      <a:lnTo>
                                        <a:pt x="400" y="280"/>
                                      </a:lnTo>
                                      <a:cubicBezTo>
                                        <a:pt x="400" y="285"/>
                                        <a:pt x="397" y="288"/>
                                        <a:pt x="392" y="288"/>
                                      </a:cubicBezTo>
                                      <a:lnTo>
                                        <a:pt x="8" y="288"/>
                                      </a:lnTo>
                                      <a:cubicBezTo>
                                        <a:pt x="4" y="288"/>
                                        <a:pt x="0" y="285"/>
                                        <a:pt x="0" y="280"/>
                                      </a:cubicBezTo>
                                      <a:lnTo>
                                        <a:pt x="0" y="8"/>
                                      </a:lnTo>
                                      <a:close/>
                                      <a:moveTo>
                                        <a:pt x="16" y="280"/>
                                      </a:moveTo>
                                      <a:lnTo>
                                        <a:pt x="8" y="272"/>
                                      </a:lnTo>
                                      <a:lnTo>
                                        <a:pt x="392" y="272"/>
                                      </a:lnTo>
                                      <a:lnTo>
                                        <a:pt x="384" y="280"/>
                                      </a:lnTo>
                                      <a:lnTo>
                                        <a:pt x="384" y="8"/>
                                      </a:lnTo>
                                      <a:lnTo>
                                        <a:pt x="392" y="16"/>
                                      </a:lnTo>
                                      <a:lnTo>
                                        <a:pt x="8" y="16"/>
                                      </a:lnTo>
                                      <a:lnTo>
                                        <a:pt x="16" y="8"/>
                                      </a:lnTo>
                                      <a:lnTo>
                                        <a:pt x="16" y="280"/>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63" name="Rectangle 31"/>
                              <wps:cNvSpPr>
                                <a:spLocks noChangeArrowheads="1"/>
                              </wps:cNvSpPr>
                              <wps:spPr bwMode="auto">
                                <a:xfrm>
                                  <a:off x="3902075" y="1976120"/>
                                  <a:ext cx="206375" cy="473075"/>
                                </a:xfrm>
                                <a:prstGeom prst="rect">
                                  <a:avLst/>
                                </a:prstGeom>
                                <a:solidFill>
                                  <a:srgbClr val="78A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32"/>
                              <wps:cNvSpPr>
                                <a:spLocks noEditPoints="1"/>
                              </wps:cNvSpPr>
                              <wps:spPr bwMode="auto">
                                <a:xfrm>
                                  <a:off x="3898265" y="1972310"/>
                                  <a:ext cx="214630" cy="480695"/>
                                </a:xfrm>
                                <a:custGeom>
                                  <a:avLst/>
                                  <a:gdLst>
                                    <a:gd name="T0" fmla="*/ 0 w 400"/>
                                    <a:gd name="T1" fmla="*/ 8 h 896"/>
                                    <a:gd name="T2" fmla="*/ 8 w 400"/>
                                    <a:gd name="T3" fmla="*/ 0 h 896"/>
                                    <a:gd name="T4" fmla="*/ 392 w 400"/>
                                    <a:gd name="T5" fmla="*/ 0 h 896"/>
                                    <a:gd name="T6" fmla="*/ 400 w 400"/>
                                    <a:gd name="T7" fmla="*/ 8 h 896"/>
                                    <a:gd name="T8" fmla="*/ 400 w 400"/>
                                    <a:gd name="T9" fmla="*/ 888 h 896"/>
                                    <a:gd name="T10" fmla="*/ 392 w 400"/>
                                    <a:gd name="T11" fmla="*/ 896 h 896"/>
                                    <a:gd name="T12" fmla="*/ 8 w 400"/>
                                    <a:gd name="T13" fmla="*/ 896 h 896"/>
                                    <a:gd name="T14" fmla="*/ 0 w 400"/>
                                    <a:gd name="T15" fmla="*/ 888 h 896"/>
                                    <a:gd name="T16" fmla="*/ 0 w 400"/>
                                    <a:gd name="T17" fmla="*/ 8 h 896"/>
                                    <a:gd name="T18" fmla="*/ 16 w 400"/>
                                    <a:gd name="T19" fmla="*/ 888 h 896"/>
                                    <a:gd name="T20" fmla="*/ 8 w 400"/>
                                    <a:gd name="T21" fmla="*/ 880 h 896"/>
                                    <a:gd name="T22" fmla="*/ 392 w 400"/>
                                    <a:gd name="T23" fmla="*/ 880 h 896"/>
                                    <a:gd name="T24" fmla="*/ 384 w 400"/>
                                    <a:gd name="T25" fmla="*/ 888 h 896"/>
                                    <a:gd name="T26" fmla="*/ 384 w 400"/>
                                    <a:gd name="T27" fmla="*/ 8 h 896"/>
                                    <a:gd name="T28" fmla="*/ 392 w 400"/>
                                    <a:gd name="T29" fmla="*/ 16 h 896"/>
                                    <a:gd name="T30" fmla="*/ 8 w 400"/>
                                    <a:gd name="T31" fmla="*/ 16 h 896"/>
                                    <a:gd name="T32" fmla="*/ 16 w 400"/>
                                    <a:gd name="T33" fmla="*/ 8 h 896"/>
                                    <a:gd name="T34" fmla="*/ 16 w 400"/>
                                    <a:gd name="T35" fmla="*/ 888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896">
                                      <a:moveTo>
                                        <a:pt x="0" y="8"/>
                                      </a:moveTo>
                                      <a:cubicBezTo>
                                        <a:pt x="0" y="4"/>
                                        <a:pt x="4" y="0"/>
                                        <a:pt x="8" y="0"/>
                                      </a:cubicBezTo>
                                      <a:lnTo>
                                        <a:pt x="392" y="0"/>
                                      </a:lnTo>
                                      <a:cubicBezTo>
                                        <a:pt x="397" y="0"/>
                                        <a:pt x="400" y="4"/>
                                        <a:pt x="400" y="8"/>
                                      </a:cubicBezTo>
                                      <a:lnTo>
                                        <a:pt x="400" y="888"/>
                                      </a:lnTo>
                                      <a:cubicBezTo>
                                        <a:pt x="400" y="893"/>
                                        <a:pt x="397" y="896"/>
                                        <a:pt x="392" y="896"/>
                                      </a:cubicBezTo>
                                      <a:lnTo>
                                        <a:pt x="8" y="896"/>
                                      </a:lnTo>
                                      <a:cubicBezTo>
                                        <a:pt x="4" y="896"/>
                                        <a:pt x="0" y="893"/>
                                        <a:pt x="0" y="888"/>
                                      </a:cubicBezTo>
                                      <a:lnTo>
                                        <a:pt x="0" y="8"/>
                                      </a:lnTo>
                                      <a:close/>
                                      <a:moveTo>
                                        <a:pt x="16" y="888"/>
                                      </a:moveTo>
                                      <a:lnTo>
                                        <a:pt x="8" y="880"/>
                                      </a:lnTo>
                                      <a:lnTo>
                                        <a:pt x="392" y="880"/>
                                      </a:lnTo>
                                      <a:lnTo>
                                        <a:pt x="384" y="888"/>
                                      </a:lnTo>
                                      <a:lnTo>
                                        <a:pt x="384" y="8"/>
                                      </a:lnTo>
                                      <a:lnTo>
                                        <a:pt x="392" y="16"/>
                                      </a:lnTo>
                                      <a:lnTo>
                                        <a:pt x="8" y="16"/>
                                      </a:lnTo>
                                      <a:lnTo>
                                        <a:pt x="16" y="8"/>
                                      </a:lnTo>
                                      <a:lnTo>
                                        <a:pt x="16" y="888"/>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65" name="Rectangle 33"/>
                              <wps:cNvSpPr>
                                <a:spLocks noChangeArrowheads="1"/>
                              </wps:cNvSpPr>
                              <wps:spPr bwMode="auto">
                                <a:xfrm>
                                  <a:off x="4822190" y="910590"/>
                                  <a:ext cx="206375" cy="1538605"/>
                                </a:xfrm>
                                <a:prstGeom prst="rect">
                                  <a:avLst/>
                                </a:prstGeom>
                                <a:solidFill>
                                  <a:srgbClr val="78A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34"/>
                              <wps:cNvSpPr>
                                <a:spLocks noEditPoints="1"/>
                              </wps:cNvSpPr>
                              <wps:spPr bwMode="auto">
                                <a:xfrm>
                                  <a:off x="4817745" y="906780"/>
                                  <a:ext cx="214630" cy="1546225"/>
                                </a:xfrm>
                                <a:custGeom>
                                  <a:avLst/>
                                  <a:gdLst>
                                    <a:gd name="T0" fmla="*/ 0 w 400"/>
                                    <a:gd name="T1" fmla="*/ 8 h 2880"/>
                                    <a:gd name="T2" fmla="*/ 8 w 400"/>
                                    <a:gd name="T3" fmla="*/ 0 h 2880"/>
                                    <a:gd name="T4" fmla="*/ 392 w 400"/>
                                    <a:gd name="T5" fmla="*/ 0 h 2880"/>
                                    <a:gd name="T6" fmla="*/ 400 w 400"/>
                                    <a:gd name="T7" fmla="*/ 8 h 2880"/>
                                    <a:gd name="T8" fmla="*/ 400 w 400"/>
                                    <a:gd name="T9" fmla="*/ 2872 h 2880"/>
                                    <a:gd name="T10" fmla="*/ 392 w 400"/>
                                    <a:gd name="T11" fmla="*/ 2880 h 2880"/>
                                    <a:gd name="T12" fmla="*/ 8 w 400"/>
                                    <a:gd name="T13" fmla="*/ 2880 h 2880"/>
                                    <a:gd name="T14" fmla="*/ 0 w 400"/>
                                    <a:gd name="T15" fmla="*/ 2872 h 2880"/>
                                    <a:gd name="T16" fmla="*/ 0 w 400"/>
                                    <a:gd name="T17" fmla="*/ 8 h 2880"/>
                                    <a:gd name="T18" fmla="*/ 16 w 400"/>
                                    <a:gd name="T19" fmla="*/ 2872 h 2880"/>
                                    <a:gd name="T20" fmla="*/ 8 w 400"/>
                                    <a:gd name="T21" fmla="*/ 2864 h 2880"/>
                                    <a:gd name="T22" fmla="*/ 392 w 400"/>
                                    <a:gd name="T23" fmla="*/ 2864 h 2880"/>
                                    <a:gd name="T24" fmla="*/ 384 w 400"/>
                                    <a:gd name="T25" fmla="*/ 2872 h 2880"/>
                                    <a:gd name="T26" fmla="*/ 384 w 400"/>
                                    <a:gd name="T27" fmla="*/ 8 h 2880"/>
                                    <a:gd name="T28" fmla="*/ 392 w 400"/>
                                    <a:gd name="T29" fmla="*/ 16 h 2880"/>
                                    <a:gd name="T30" fmla="*/ 8 w 400"/>
                                    <a:gd name="T31" fmla="*/ 16 h 2880"/>
                                    <a:gd name="T32" fmla="*/ 16 w 400"/>
                                    <a:gd name="T33" fmla="*/ 8 h 2880"/>
                                    <a:gd name="T34" fmla="*/ 16 w 400"/>
                                    <a:gd name="T35" fmla="*/ 2872 h 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2880">
                                      <a:moveTo>
                                        <a:pt x="0" y="8"/>
                                      </a:moveTo>
                                      <a:cubicBezTo>
                                        <a:pt x="0" y="4"/>
                                        <a:pt x="4" y="0"/>
                                        <a:pt x="8" y="0"/>
                                      </a:cubicBezTo>
                                      <a:lnTo>
                                        <a:pt x="392" y="0"/>
                                      </a:lnTo>
                                      <a:cubicBezTo>
                                        <a:pt x="397" y="0"/>
                                        <a:pt x="400" y="4"/>
                                        <a:pt x="400" y="8"/>
                                      </a:cubicBezTo>
                                      <a:lnTo>
                                        <a:pt x="400" y="2872"/>
                                      </a:lnTo>
                                      <a:cubicBezTo>
                                        <a:pt x="400" y="2877"/>
                                        <a:pt x="397" y="2880"/>
                                        <a:pt x="392" y="2880"/>
                                      </a:cubicBezTo>
                                      <a:lnTo>
                                        <a:pt x="8" y="2880"/>
                                      </a:lnTo>
                                      <a:cubicBezTo>
                                        <a:pt x="4" y="2880"/>
                                        <a:pt x="0" y="2877"/>
                                        <a:pt x="0" y="2872"/>
                                      </a:cubicBezTo>
                                      <a:lnTo>
                                        <a:pt x="0" y="8"/>
                                      </a:lnTo>
                                      <a:close/>
                                      <a:moveTo>
                                        <a:pt x="16" y="2872"/>
                                      </a:moveTo>
                                      <a:lnTo>
                                        <a:pt x="8" y="2864"/>
                                      </a:lnTo>
                                      <a:lnTo>
                                        <a:pt x="392" y="2864"/>
                                      </a:lnTo>
                                      <a:lnTo>
                                        <a:pt x="384" y="2872"/>
                                      </a:lnTo>
                                      <a:lnTo>
                                        <a:pt x="384" y="8"/>
                                      </a:lnTo>
                                      <a:lnTo>
                                        <a:pt x="392" y="16"/>
                                      </a:lnTo>
                                      <a:lnTo>
                                        <a:pt x="8" y="16"/>
                                      </a:lnTo>
                                      <a:lnTo>
                                        <a:pt x="16" y="8"/>
                                      </a:lnTo>
                                      <a:lnTo>
                                        <a:pt x="16" y="2872"/>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67" name="Freeform 35"/>
                              <wps:cNvSpPr>
                                <a:spLocks noEditPoints="1"/>
                              </wps:cNvSpPr>
                              <wps:spPr bwMode="auto">
                                <a:xfrm>
                                  <a:off x="790575" y="450850"/>
                                  <a:ext cx="52070" cy="327025"/>
                                </a:xfrm>
                                <a:custGeom>
                                  <a:avLst/>
                                  <a:gdLst>
                                    <a:gd name="T0" fmla="*/ 34 w 82"/>
                                    <a:gd name="T1" fmla="*/ 508 h 515"/>
                                    <a:gd name="T2" fmla="*/ 34 w 82"/>
                                    <a:gd name="T3" fmla="*/ 264 h 515"/>
                                    <a:gd name="T4" fmla="*/ 34 w 82"/>
                                    <a:gd name="T5" fmla="*/ 7 h 515"/>
                                    <a:gd name="T6" fmla="*/ 48 w 82"/>
                                    <a:gd name="T7" fmla="*/ 7 h 515"/>
                                    <a:gd name="T8" fmla="*/ 48 w 82"/>
                                    <a:gd name="T9" fmla="*/ 264 h 515"/>
                                    <a:gd name="T10" fmla="*/ 48 w 82"/>
                                    <a:gd name="T11" fmla="*/ 508 h 515"/>
                                    <a:gd name="T12" fmla="*/ 34 w 82"/>
                                    <a:gd name="T13" fmla="*/ 508 h 515"/>
                                    <a:gd name="T14" fmla="*/ 0 w 82"/>
                                    <a:gd name="T15" fmla="*/ 501 h 515"/>
                                    <a:gd name="T16" fmla="*/ 82 w 82"/>
                                    <a:gd name="T17" fmla="*/ 501 h 515"/>
                                    <a:gd name="T18" fmla="*/ 82 w 82"/>
                                    <a:gd name="T19" fmla="*/ 515 h 515"/>
                                    <a:gd name="T20" fmla="*/ 0 w 82"/>
                                    <a:gd name="T21" fmla="*/ 515 h 515"/>
                                    <a:gd name="T22" fmla="*/ 0 w 82"/>
                                    <a:gd name="T23" fmla="*/ 501 h 515"/>
                                    <a:gd name="T24" fmla="*/ 0 w 82"/>
                                    <a:gd name="T25" fmla="*/ 0 h 515"/>
                                    <a:gd name="T26" fmla="*/ 82 w 82"/>
                                    <a:gd name="T27" fmla="*/ 0 h 515"/>
                                    <a:gd name="T28" fmla="*/ 82 w 82"/>
                                    <a:gd name="T29" fmla="*/ 14 h 515"/>
                                    <a:gd name="T30" fmla="*/ 0 w 82"/>
                                    <a:gd name="T31" fmla="*/ 14 h 515"/>
                                    <a:gd name="T32" fmla="*/ 0 w 82"/>
                                    <a:gd name="T33" fmla="*/ 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515">
                                      <a:moveTo>
                                        <a:pt x="34" y="508"/>
                                      </a:moveTo>
                                      <a:lnTo>
                                        <a:pt x="34" y="264"/>
                                      </a:lnTo>
                                      <a:lnTo>
                                        <a:pt x="34" y="7"/>
                                      </a:lnTo>
                                      <a:lnTo>
                                        <a:pt x="48" y="7"/>
                                      </a:lnTo>
                                      <a:lnTo>
                                        <a:pt x="48" y="264"/>
                                      </a:lnTo>
                                      <a:lnTo>
                                        <a:pt x="48" y="508"/>
                                      </a:lnTo>
                                      <a:lnTo>
                                        <a:pt x="34" y="508"/>
                                      </a:lnTo>
                                      <a:close/>
                                      <a:moveTo>
                                        <a:pt x="0" y="501"/>
                                      </a:moveTo>
                                      <a:lnTo>
                                        <a:pt x="82" y="501"/>
                                      </a:lnTo>
                                      <a:lnTo>
                                        <a:pt x="82" y="515"/>
                                      </a:lnTo>
                                      <a:lnTo>
                                        <a:pt x="0" y="515"/>
                                      </a:lnTo>
                                      <a:lnTo>
                                        <a:pt x="0" y="501"/>
                                      </a:lnTo>
                                      <a:close/>
                                      <a:moveTo>
                                        <a:pt x="0" y="0"/>
                                      </a:moveTo>
                                      <a:lnTo>
                                        <a:pt x="82" y="0"/>
                                      </a:lnTo>
                                      <a:lnTo>
                                        <a:pt x="82" y="14"/>
                                      </a:lnTo>
                                      <a:lnTo>
                                        <a:pt x="0" y="14"/>
                                      </a:lnTo>
                                      <a:lnTo>
                                        <a:pt x="0" y="0"/>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68" name="Freeform 36"/>
                              <wps:cNvSpPr>
                                <a:spLocks noEditPoints="1"/>
                              </wps:cNvSpPr>
                              <wps:spPr bwMode="auto">
                                <a:xfrm>
                                  <a:off x="1718945" y="983615"/>
                                  <a:ext cx="51435" cy="128905"/>
                                </a:xfrm>
                                <a:custGeom>
                                  <a:avLst/>
                                  <a:gdLst>
                                    <a:gd name="T0" fmla="*/ 34 w 81"/>
                                    <a:gd name="T1" fmla="*/ 197 h 203"/>
                                    <a:gd name="T2" fmla="*/ 34 w 81"/>
                                    <a:gd name="T3" fmla="*/ 102 h 203"/>
                                    <a:gd name="T4" fmla="*/ 34 w 81"/>
                                    <a:gd name="T5" fmla="*/ 7 h 203"/>
                                    <a:gd name="T6" fmla="*/ 48 w 81"/>
                                    <a:gd name="T7" fmla="*/ 7 h 203"/>
                                    <a:gd name="T8" fmla="*/ 48 w 81"/>
                                    <a:gd name="T9" fmla="*/ 102 h 203"/>
                                    <a:gd name="T10" fmla="*/ 48 w 81"/>
                                    <a:gd name="T11" fmla="*/ 197 h 203"/>
                                    <a:gd name="T12" fmla="*/ 34 w 81"/>
                                    <a:gd name="T13" fmla="*/ 197 h 203"/>
                                    <a:gd name="T14" fmla="*/ 0 w 81"/>
                                    <a:gd name="T15" fmla="*/ 190 h 203"/>
                                    <a:gd name="T16" fmla="*/ 81 w 81"/>
                                    <a:gd name="T17" fmla="*/ 190 h 203"/>
                                    <a:gd name="T18" fmla="*/ 81 w 81"/>
                                    <a:gd name="T19" fmla="*/ 203 h 203"/>
                                    <a:gd name="T20" fmla="*/ 0 w 81"/>
                                    <a:gd name="T21" fmla="*/ 203 h 203"/>
                                    <a:gd name="T22" fmla="*/ 0 w 81"/>
                                    <a:gd name="T23" fmla="*/ 190 h 203"/>
                                    <a:gd name="T24" fmla="*/ 0 w 81"/>
                                    <a:gd name="T25" fmla="*/ 0 h 203"/>
                                    <a:gd name="T26" fmla="*/ 81 w 81"/>
                                    <a:gd name="T27" fmla="*/ 0 h 203"/>
                                    <a:gd name="T28" fmla="*/ 81 w 81"/>
                                    <a:gd name="T29" fmla="*/ 14 h 203"/>
                                    <a:gd name="T30" fmla="*/ 0 w 81"/>
                                    <a:gd name="T31" fmla="*/ 14 h 203"/>
                                    <a:gd name="T32" fmla="*/ 0 w 81"/>
                                    <a:gd name="T33"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03">
                                      <a:moveTo>
                                        <a:pt x="34" y="197"/>
                                      </a:moveTo>
                                      <a:lnTo>
                                        <a:pt x="34" y="102"/>
                                      </a:lnTo>
                                      <a:lnTo>
                                        <a:pt x="34" y="7"/>
                                      </a:lnTo>
                                      <a:lnTo>
                                        <a:pt x="48" y="7"/>
                                      </a:lnTo>
                                      <a:lnTo>
                                        <a:pt x="48" y="102"/>
                                      </a:lnTo>
                                      <a:lnTo>
                                        <a:pt x="48" y="197"/>
                                      </a:lnTo>
                                      <a:lnTo>
                                        <a:pt x="34" y="197"/>
                                      </a:lnTo>
                                      <a:close/>
                                      <a:moveTo>
                                        <a:pt x="0" y="190"/>
                                      </a:moveTo>
                                      <a:lnTo>
                                        <a:pt x="81" y="190"/>
                                      </a:lnTo>
                                      <a:lnTo>
                                        <a:pt x="81" y="203"/>
                                      </a:lnTo>
                                      <a:lnTo>
                                        <a:pt x="0" y="203"/>
                                      </a:lnTo>
                                      <a:lnTo>
                                        <a:pt x="0" y="190"/>
                                      </a:lnTo>
                                      <a:close/>
                                      <a:moveTo>
                                        <a:pt x="0" y="0"/>
                                      </a:moveTo>
                                      <a:lnTo>
                                        <a:pt x="81" y="0"/>
                                      </a:lnTo>
                                      <a:lnTo>
                                        <a:pt x="81" y="14"/>
                                      </a:lnTo>
                                      <a:lnTo>
                                        <a:pt x="0" y="14"/>
                                      </a:lnTo>
                                      <a:lnTo>
                                        <a:pt x="0" y="0"/>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69" name="Freeform 37"/>
                              <wps:cNvSpPr>
                                <a:spLocks noEditPoints="1"/>
                              </wps:cNvSpPr>
                              <wps:spPr bwMode="auto">
                                <a:xfrm>
                                  <a:off x="2639060" y="1310640"/>
                                  <a:ext cx="51435" cy="205740"/>
                                </a:xfrm>
                                <a:custGeom>
                                  <a:avLst/>
                                  <a:gdLst>
                                    <a:gd name="T0" fmla="*/ 33 w 81"/>
                                    <a:gd name="T1" fmla="*/ 318 h 324"/>
                                    <a:gd name="T2" fmla="*/ 33 w 81"/>
                                    <a:gd name="T3" fmla="*/ 169 h 324"/>
                                    <a:gd name="T4" fmla="*/ 33 w 81"/>
                                    <a:gd name="T5" fmla="*/ 6 h 324"/>
                                    <a:gd name="T6" fmla="*/ 47 w 81"/>
                                    <a:gd name="T7" fmla="*/ 6 h 324"/>
                                    <a:gd name="T8" fmla="*/ 47 w 81"/>
                                    <a:gd name="T9" fmla="*/ 169 h 324"/>
                                    <a:gd name="T10" fmla="*/ 47 w 81"/>
                                    <a:gd name="T11" fmla="*/ 318 h 324"/>
                                    <a:gd name="T12" fmla="*/ 33 w 81"/>
                                    <a:gd name="T13" fmla="*/ 318 h 324"/>
                                    <a:gd name="T14" fmla="*/ 0 w 81"/>
                                    <a:gd name="T15" fmla="*/ 311 h 324"/>
                                    <a:gd name="T16" fmla="*/ 81 w 81"/>
                                    <a:gd name="T17" fmla="*/ 311 h 324"/>
                                    <a:gd name="T18" fmla="*/ 81 w 81"/>
                                    <a:gd name="T19" fmla="*/ 324 h 324"/>
                                    <a:gd name="T20" fmla="*/ 0 w 81"/>
                                    <a:gd name="T21" fmla="*/ 324 h 324"/>
                                    <a:gd name="T22" fmla="*/ 0 w 81"/>
                                    <a:gd name="T23" fmla="*/ 311 h 324"/>
                                    <a:gd name="T24" fmla="*/ 0 w 81"/>
                                    <a:gd name="T25" fmla="*/ 0 h 324"/>
                                    <a:gd name="T26" fmla="*/ 81 w 81"/>
                                    <a:gd name="T27" fmla="*/ 0 h 324"/>
                                    <a:gd name="T28" fmla="*/ 81 w 81"/>
                                    <a:gd name="T29" fmla="*/ 13 h 324"/>
                                    <a:gd name="T30" fmla="*/ 0 w 81"/>
                                    <a:gd name="T31" fmla="*/ 13 h 324"/>
                                    <a:gd name="T32" fmla="*/ 0 w 81"/>
                                    <a:gd name="T33" fmla="*/ 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324">
                                      <a:moveTo>
                                        <a:pt x="33" y="318"/>
                                      </a:moveTo>
                                      <a:lnTo>
                                        <a:pt x="33" y="169"/>
                                      </a:lnTo>
                                      <a:lnTo>
                                        <a:pt x="33" y="6"/>
                                      </a:lnTo>
                                      <a:lnTo>
                                        <a:pt x="47" y="6"/>
                                      </a:lnTo>
                                      <a:lnTo>
                                        <a:pt x="47" y="169"/>
                                      </a:lnTo>
                                      <a:lnTo>
                                        <a:pt x="47" y="318"/>
                                      </a:lnTo>
                                      <a:lnTo>
                                        <a:pt x="33" y="318"/>
                                      </a:lnTo>
                                      <a:close/>
                                      <a:moveTo>
                                        <a:pt x="0" y="311"/>
                                      </a:moveTo>
                                      <a:lnTo>
                                        <a:pt x="81" y="311"/>
                                      </a:lnTo>
                                      <a:lnTo>
                                        <a:pt x="81" y="324"/>
                                      </a:lnTo>
                                      <a:lnTo>
                                        <a:pt x="0" y="324"/>
                                      </a:lnTo>
                                      <a:lnTo>
                                        <a:pt x="0" y="311"/>
                                      </a:lnTo>
                                      <a:close/>
                                      <a:moveTo>
                                        <a:pt x="0" y="0"/>
                                      </a:moveTo>
                                      <a:lnTo>
                                        <a:pt x="81" y="0"/>
                                      </a:lnTo>
                                      <a:lnTo>
                                        <a:pt x="81" y="13"/>
                                      </a:lnTo>
                                      <a:lnTo>
                                        <a:pt x="0" y="13"/>
                                      </a:lnTo>
                                      <a:lnTo>
                                        <a:pt x="0" y="0"/>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70" name="Freeform 38"/>
                              <wps:cNvSpPr>
                                <a:spLocks noEditPoints="1"/>
                              </wps:cNvSpPr>
                              <wps:spPr bwMode="auto">
                                <a:xfrm>
                                  <a:off x="3567430" y="1001395"/>
                                  <a:ext cx="51435" cy="292100"/>
                                </a:xfrm>
                                <a:custGeom>
                                  <a:avLst/>
                                  <a:gdLst>
                                    <a:gd name="T0" fmla="*/ 33 w 81"/>
                                    <a:gd name="T1" fmla="*/ 453 h 460"/>
                                    <a:gd name="T2" fmla="*/ 33 w 81"/>
                                    <a:gd name="T3" fmla="*/ 236 h 460"/>
                                    <a:gd name="T4" fmla="*/ 33 w 81"/>
                                    <a:gd name="T5" fmla="*/ 6 h 460"/>
                                    <a:gd name="T6" fmla="*/ 47 w 81"/>
                                    <a:gd name="T7" fmla="*/ 6 h 460"/>
                                    <a:gd name="T8" fmla="*/ 47 w 81"/>
                                    <a:gd name="T9" fmla="*/ 236 h 460"/>
                                    <a:gd name="T10" fmla="*/ 47 w 81"/>
                                    <a:gd name="T11" fmla="*/ 453 h 460"/>
                                    <a:gd name="T12" fmla="*/ 33 w 81"/>
                                    <a:gd name="T13" fmla="*/ 453 h 460"/>
                                    <a:gd name="T14" fmla="*/ 0 w 81"/>
                                    <a:gd name="T15" fmla="*/ 446 h 460"/>
                                    <a:gd name="T16" fmla="*/ 81 w 81"/>
                                    <a:gd name="T17" fmla="*/ 446 h 460"/>
                                    <a:gd name="T18" fmla="*/ 81 w 81"/>
                                    <a:gd name="T19" fmla="*/ 460 h 460"/>
                                    <a:gd name="T20" fmla="*/ 0 w 81"/>
                                    <a:gd name="T21" fmla="*/ 460 h 460"/>
                                    <a:gd name="T22" fmla="*/ 0 w 81"/>
                                    <a:gd name="T23" fmla="*/ 446 h 460"/>
                                    <a:gd name="T24" fmla="*/ 0 w 81"/>
                                    <a:gd name="T25" fmla="*/ 0 h 460"/>
                                    <a:gd name="T26" fmla="*/ 81 w 81"/>
                                    <a:gd name="T27" fmla="*/ 0 h 460"/>
                                    <a:gd name="T28" fmla="*/ 81 w 81"/>
                                    <a:gd name="T29" fmla="*/ 13 h 460"/>
                                    <a:gd name="T30" fmla="*/ 0 w 81"/>
                                    <a:gd name="T31" fmla="*/ 13 h 460"/>
                                    <a:gd name="T32" fmla="*/ 0 w 81"/>
                                    <a:gd name="T33" fmla="*/ 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460">
                                      <a:moveTo>
                                        <a:pt x="33" y="453"/>
                                      </a:moveTo>
                                      <a:lnTo>
                                        <a:pt x="33" y="236"/>
                                      </a:lnTo>
                                      <a:lnTo>
                                        <a:pt x="33" y="6"/>
                                      </a:lnTo>
                                      <a:lnTo>
                                        <a:pt x="47" y="6"/>
                                      </a:lnTo>
                                      <a:lnTo>
                                        <a:pt x="47" y="236"/>
                                      </a:lnTo>
                                      <a:lnTo>
                                        <a:pt x="47" y="453"/>
                                      </a:lnTo>
                                      <a:lnTo>
                                        <a:pt x="33" y="453"/>
                                      </a:lnTo>
                                      <a:close/>
                                      <a:moveTo>
                                        <a:pt x="0" y="446"/>
                                      </a:moveTo>
                                      <a:lnTo>
                                        <a:pt x="81" y="446"/>
                                      </a:lnTo>
                                      <a:lnTo>
                                        <a:pt x="81" y="460"/>
                                      </a:lnTo>
                                      <a:lnTo>
                                        <a:pt x="0" y="460"/>
                                      </a:lnTo>
                                      <a:lnTo>
                                        <a:pt x="0" y="446"/>
                                      </a:lnTo>
                                      <a:close/>
                                      <a:moveTo>
                                        <a:pt x="0" y="0"/>
                                      </a:moveTo>
                                      <a:lnTo>
                                        <a:pt x="81" y="0"/>
                                      </a:lnTo>
                                      <a:lnTo>
                                        <a:pt x="81" y="13"/>
                                      </a:lnTo>
                                      <a:lnTo>
                                        <a:pt x="0" y="13"/>
                                      </a:lnTo>
                                      <a:lnTo>
                                        <a:pt x="0" y="0"/>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71" name="Freeform 39"/>
                              <wps:cNvSpPr>
                                <a:spLocks noEditPoints="1"/>
                              </wps:cNvSpPr>
                              <wps:spPr bwMode="auto">
                                <a:xfrm>
                                  <a:off x="4486910" y="1894840"/>
                                  <a:ext cx="51435" cy="154305"/>
                                </a:xfrm>
                                <a:custGeom>
                                  <a:avLst/>
                                  <a:gdLst>
                                    <a:gd name="T0" fmla="*/ 34 w 81"/>
                                    <a:gd name="T1" fmla="*/ 237 h 243"/>
                                    <a:gd name="T2" fmla="*/ 34 w 81"/>
                                    <a:gd name="T3" fmla="*/ 115 h 243"/>
                                    <a:gd name="T4" fmla="*/ 34 w 81"/>
                                    <a:gd name="T5" fmla="*/ 7 h 243"/>
                                    <a:gd name="T6" fmla="*/ 47 w 81"/>
                                    <a:gd name="T7" fmla="*/ 7 h 243"/>
                                    <a:gd name="T8" fmla="*/ 47 w 81"/>
                                    <a:gd name="T9" fmla="*/ 115 h 243"/>
                                    <a:gd name="T10" fmla="*/ 47 w 81"/>
                                    <a:gd name="T11" fmla="*/ 237 h 243"/>
                                    <a:gd name="T12" fmla="*/ 34 w 81"/>
                                    <a:gd name="T13" fmla="*/ 237 h 243"/>
                                    <a:gd name="T14" fmla="*/ 0 w 81"/>
                                    <a:gd name="T15" fmla="*/ 230 h 243"/>
                                    <a:gd name="T16" fmla="*/ 81 w 81"/>
                                    <a:gd name="T17" fmla="*/ 230 h 243"/>
                                    <a:gd name="T18" fmla="*/ 81 w 81"/>
                                    <a:gd name="T19" fmla="*/ 243 h 243"/>
                                    <a:gd name="T20" fmla="*/ 0 w 81"/>
                                    <a:gd name="T21" fmla="*/ 243 h 243"/>
                                    <a:gd name="T22" fmla="*/ 0 w 81"/>
                                    <a:gd name="T23" fmla="*/ 230 h 243"/>
                                    <a:gd name="T24" fmla="*/ 0 w 81"/>
                                    <a:gd name="T25" fmla="*/ 0 h 243"/>
                                    <a:gd name="T26" fmla="*/ 81 w 81"/>
                                    <a:gd name="T27" fmla="*/ 0 h 243"/>
                                    <a:gd name="T28" fmla="*/ 81 w 81"/>
                                    <a:gd name="T29" fmla="*/ 13 h 243"/>
                                    <a:gd name="T30" fmla="*/ 0 w 81"/>
                                    <a:gd name="T31" fmla="*/ 13 h 243"/>
                                    <a:gd name="T32" fmla="*/ 0 w 81"/>
                                    <a:gd name="T33"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43">
                                      <a:moveTo>
                                        <a:pt x="34" y="237"/>
                                      </a:moveTo>
                                      <a:lnTo>
                                        <a:pt x="34" y="115"/>
                                      </a:lnTo>
                                      <a:lnTo>
                                        <a:pt x="34" y="7"/>
                                      </a:lnTo>
                                      <a:lnTo>
                                        <a:pt x="47" y="7"/>
                                      </a:lnTo>
                                      <a:lnTo>
                                        <a:pt x="47" y="115"/>
                                      </a:lnTo>
                                      <a:lnTo>
                                        <a:pt x="47" y="237"/>
                                      </a:lnTo>
                                      <a:lnTo>
                                        <a:pt x="34" y="237"/>
                                      </a:lnTo>
                                      <a:close/>
                                      <a:moveTo>
                                        <a:pt x="0" y="230"/>
                                      </a:moveTo>
                                      <a:lnTo>
                                        <a:pt x="81" y="230"/>
                                      </a:lnTo>
                                      <a:lnTo>
                                        <a:pt x="81" y="243"/>
                                      </a:lnTo>
                                      <a:lnTo>
                                        <a:pt x="0" y="243"/>
                                      </a:lnTo>
                                      <a:lnTo>
                                        <a:pt x="0" y="230"/>
                                      </a:lnTo>
                                      <a:close/>
                                      <a:moveTo>
                                        <a:pt x="0" y="0"/>
                                      </a:moveTo>
                                      <a:lnTo>
                                        <a:pt x="81" y="0"/>
                                      </a:lnTo>
                                      <a:lnTo>
                                        <a:pt x="81" y="13"/>
                                      </a:lnTo>
                                      <a:lnTo>
                                        <a:pt x="0" y="13"/>
                                      </a:lnTo>
                                      <a:lnTo>
                                        <a:pt x="0" y="0"/>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72" name="Freeform 40"/>
                              <wps:cNvSpPr>
                                <a:spLocks noEditPoints="1"/>
                              </wps:cNvSpPr>
                              <wps:spPr bwMode="auto">
                                <a:xfrm>
                                  <a:off x="996950" y="760730"/>
                                  <a:ext cx="51435" cy="644525"/>
                                </a:xfrm>
                                <a:custGeom>
                                  <a:avLst/>
                                  <a:gdLst>
                                    <a:gd name="T0" fmla="*/ 34 w 81"/>
                                    <a:gd name="T1" fmla="*/ 1008 h 1015"/>
                                    <a:gd name="T2" fmla="*/ 34 w 81"/>
                                    <a:gd name="T3" fmla="*/ 507 h 1015"/>
                                    <a:gd name="T4" fmla="*/ 34 w 81"/>
                                    <a:gd name="T5" fmla="*/ 6 h 1015"/>
                                    <a:gd name="T6" fmla="*/ 48 w 81"/>
                                    <a:gd name="T7" fmla="*/ 6 h 1015"/>
                                    <a:gd name="T8" fmla="*/ 48 w 81"/>
                                    <a:gd name="T9" fmla="*/ 507 h 1015"/>
                                    <a:gd name="T10" fmla="*/ 48 w 81"/>
                                    <a:gd name="T11" fmla="*/ 1008 h 1015"/>
                                    <a:gd name="T12" fmla="*/ 34 w 81"/>
                                    <a:gd name="T13" fmla="*/ 1008 h 1015"/>
                                    <a:gd name="T14" fmla="*/ 0 w 81"/>
                                    <a:gd name="T15" fmla="*/ 1001 h 1015"/>
                                    <a:gd name="T16" fmla="*/ 81 w 81"/>
                                    <a:gd name="T17" fmla="*/ 1001 h 1015"/>
                                    <a:gd name="T18" fmla="*/ 81 w 81"/>
                                    <a:gd name="T19" fmla="*/ 1015 h 1015"/>
                                    <a:gd name="T20" fmla="*/ 0 w 81"/>
                                    <a:gd name="T21" fmla="*/ 1015 h 1015"/>
                                    <a:gd name="T22" fmla="*/ 0 w 81"/>
                                    <a:gd name="T23" fmla="*/ 1001 h 1015"/>
                                    <a:gd name="T24" fmla="*/ 0 w 81"/>
                                    <a:gd name="T25" fmla="*/ 0 h 1015"/>
                                    <a:gd name="T26" fmla="*/ 81 w 81"/>
                                    <a:gd name="T27" fmla="*/ 0 h 1015"/>
                                    <a:gd name="T28" fmla="*/ 81 w 81"/>
                                    <a:gd name="T29" fmla="*/ 13 h 1015"/>
                                    <a:gd name="T30" fmla="*/ 0 w 81"/>
                                    <a:gd name="T31" fmla="*/ 13 h 1015"/>
                                    <a:gd name="T32" fmla="*/ 0 w 81"/>
                                    <a:gd name="T33" fmla="*/ 0 h 1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015">
                                      <a:moveTo>
                                        <a:pt x="34" y="1008"/>
                                      </a:moveTo>
                                      <a:lnTo>
                                        <a:pt x="34" y="507"/>
                                      </a:lnTo>
                                      <a:lnTo>
                                        <a:pt x="34" y="6"/>
                                      </a:lnTo>
                                      <a:lnTo>
                                        <a:pt x="48" y="6"/>
                                      </a:lnTo>
                                      <a:lnTo>
                                        <a:pt x="48" y="507"/>
                                      </a:lnTo>
                                      <a:lnTo>
                                        <a:pt x="48" y="1008"/>
                                      </a:lnTo>
                                      <a:lnTo>
                                        <a:pt x="34" y="1008"/>
                                      </a:lnTo>
                                      <a:close/>
                                      <a:moveTo>
                                        <a:pt x="0" y="1001"/>
                                      </a:moveTo>
                                      <a:lnTo>
                                        <a:pt x="81" y="1001"/>
                                      </a:lnTo>
                                      <a:lnTo>
                                        <a:pt x="81" y="1015"/>
                                      </a:lnTo>
                                      <a:lnTo>
                                        <a:pt x="0" y="1015"/>
                                      </a:lnTo>
                                      <a:lnTo>
                                        <a:pt x="0" y="1001"/>
                                      </a:lnTo>
                                      <a:close/>
                                      <a:moveTo>
                                        <a:pt x="0" y="0"/>
                                      </a:moveTo>
                                      <a:lnTo>
                                        <a:pt x="81" y="0"/>
                                      </a:lnTo>
                                      <a:lnTo>
                                        <a:pt x="81" y="13"/>
                                      </a:lnTo>
                                      <a:lnTo>
                                        <a:pt x="0" y="13"/>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73" name="Freeform 41"/>
                              <wps:cNvSpPr>
                                <a:spLocks noEditPoints="1"/>
                              </wps:cNvSpPr>
                              <wps:spPr bwMode="auto">
                                <a:xfrm>
                                  <a:off x="1925320" y="1387475"/>
                                  <a:ext cx="51435" cy="283845"/>
                                </a:xfrm>
                                <a:custGeom>
                                  <a:avLst/>
                                  <a:gdLst>
                                    <a:gd name="T0" fmla="*/ 34 w 81"/>
                                    <a:gd name="T1" fmla="*/ 440 h 447"/>
                                    <a:gd name="T2" fmla="*/ 34 w 81"/>
                                    <a:gd name="T3" fmla="*/ 224 h 447"/>
                                    <a:gd name="T4" fmla="*/ 34 w 81"/>
                                    <a:gd name="T5" fmla="*/ 7 h 447"/>
                                    <a:gd name="T6" fmla="*/ 48 w 81"/>
                                    <a:gd name="T7" fmla="*/ 7 h 447"/>
                                    <a:gd name="T8" fmla="*/ 48 w 81"/>
                                    <a:gd name="T9" fmla="*/ 224 h 447"/>
                                    <a:gd name="T10" fmla="*/ 48 w 81"/>
                                    <a:gd name="T11" fmla="*/ 440 h 447"/>
                                    <a:gd name="T12" fmla="*/ 34 w 81"/>
                                    <a:gd name="T13" fmla="*/ 440 h 447"/>
                                    <a:gd name="T14" fmla="*/ 0 w 81"/>
                                    <a:gd name="T15" fmla="*/ 434 h 447"/>
                                    <a:gd name="T16" fmla="*/ 81 w 81"/>
                                    <a:gd name="T17" fmla="*/ 434 h 447"/>
                                    <a:gd name="T18" fmla="*/ 81 w 81"/>
                                    <a:gd name="T19" fmla="*/ 447 h 447"/>
                                    <a:gd name="T20" fmla="*/ 0 w 81"/>
                                    <a:gd name="T21" fmla="*/ 447 h 447"/>
                                    <a:gd name="T22" fmla="*/ 0 w 81"/>
                                    <a:gd name="T23" fmla="*/ 434 h 447"/>
                                    <a:gd name="T24" fmla="*/ 0 w 81"/>
                                    <a:gd name="T25" fmla="*/ 0 h 447"/>
                                    <a:gd name="T26" fmla="*/ 81 w 81"/>
                                    <a:gd name="T27" fmla="*/ 0 h 447"/>
                                    <a:gd name="T28" fmla="*/ 81 w 81"/>
                                    <a:gd name="T29" fmla="*/ 14 h 447"/>
                                    <a:gd name="T30" fmla="*/ 0 w 81"/>
                                    <a:gd name="T31" fmla="*/ 14 h 447"/>
                                    <a:gd name="T32" fmla="*/ 0 w 81"/>
                                    <a:gd name="T33"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447">
                                      <a:moveTo>
                                        <a:pt x="34" y="440"/>
                                      </a:moveTo>
                                      <a:lnTo>
                                        <a:pt x="34" y="224"/>
                                      </a:lnTo>
                                      <a:lnTo>
                                        <a:pt x="34" y="7"/>
                                      </a:lnTo>
                                      <a:lnTo>
                                        <a:pt x="48" y="7"/>
                                      </a:lnTo>
                                      <a:lnTo>
                                        <a:pt x="48" y="224"/>
                                      </a:lnTo>
                                      <a:lnTo>
                                        <a:pt x="48" y="440"/>
                                      </a:lnTo>
                                      <a:lnTo>
                                        <a:pt x="34" y="440"/>
                                      </a:lnTo>
                                      <a:close/>
                                      <a:moveTo>
                                        <a:pt x="0" y="434"/>
                                      </a:moveTo>
                                      <a:lnTo>
                                        <a:pt x="81" y="434"/>
                                      </a:lnTo>
                                      <a:lnTo>
                                        <a:pt x="81" y="447"/>
                                      </a:lnTo>
                                      <a:lnTo>
                                        <a:pt x="0" y="447"/>
                                      </a:lnTo>
                                      <a:lnTo>
                                        <a:pt x="0" y="434"/>
                                      </a:lnTo>
                                      <a:close/>
                                      <a:moveTo>
                                        <a:pt x="0" y="0"/>
                                      </a:moveTo>
                                      <a:lnTo>
                                        <a:pt x="81" y="0"/>
                                      </a:lnTo>
                                      <a:lnTo>
                                        <a:pt x="81" y="14"/>
                                      </a:lnTo>
                                      <a:lnTo>
                                        <a:pt x="0" y="14"/>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74" name="Freeform 42"/>
                              <wps:cNvSpPr>
                                <a:spLocks noEditPoints="1"/>
                              </wps:cNvSpPr>
                              <wps:spPr bwMode="auto">
                                <a:xfrm>
                                  <a:off x="2845435" y="1697355"/>
                                  <a:ext cx="51435" cy="369570"/>
                                </a:xfrm>
                                <a:custGeom>
                                  <a:avLst/>
                                  <a:gdLst>
                                    <a:gd name="T0" fmla="*/ 33 w 81"/>
                                    <a:gd name="T1" fmla="*/ 575 h 582"/>
                                    <a:gd name="T2" fmla="*/ 33 w 81"/>
                                    <a:gd name="T3" fmla="*/ 291 h 582"/>
                                    <a:gd name="T4" fmla="*/ 33 w 81"/>
                                    <a:gd name="T5" fmla="*/ 6 h 582"/>
                                    <a:gd name="T6" fmla="*/ 47 w 81"/>
                                    <a:gd name="T7" fmla="*/ 6 h 582"/>
                                    <a:gd name="T8" fmla="*/ 47 w 81"/>
                                    <a:gd name="T9" fmla="*/ 291 h 582"/>
                                    <a:gd name="T10" fmla="*/ 47 w 81"/>
                                    <a:gd name="T11" fmla="*/ 575 h 582"/>
                                    <a:gd name="T12" fmla="*/ 33 w 81"/>
                                    <a:gd name="T13" fmla="*/ 575 h 582"/>
                                    <a:gd name="T14" fmla="*/ 0 w 81"/>
                                    <a:gd name="T15" fmla="*/ 568 h 582"/>
                                    <a:gd name="T16" fmla="*/ 81 w 81"/>
                                    <a:gd name="T17" fmla="*/ 568 h 582"/>
                                    <a:gd name="T18" fmla="*/ 81 w 81"/>
                                    <a:gd name="T19" fmla="*/ 582 h 582"/>
                                    <a:gd name="T20" fmla="*/ 0 w 81"/>
                                    <a:gd name="T21" fmla="*/ 582 h 582"/>
                                    <a:gd name="T22" fmla="*/ 0 w 81"/>
                                    <a:gd name="T23" fmla="*/ 568 h 582"/>
                                    <a:gd name="T24" fmla="*/ 0 w 81"/>
                                    <a:gd name="T25" fmla="*/ 0 h 582"/>
                                    <a:gd name="T26" fmla="*/ 81 w 81"/>
                                    <a:gd name="T27" fmla="*/ 0 h 582"/>
                                    <a:gd name="T28" fmla="*/ 81 w 81"/>
                                    <a:gd name="T29" fmla="*/ 13 h 582"/>
                                    <a:gd name="T30" fmla="*/ 0 w 81"/>
                                    <a:gd name="T31" fmla="*/ 13 h 582"/>
                                    <a:gd name="T32" fmla="*/ 0 w 81"/>
                                    <a:gd name="T3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582">
                                      <a:moveTo>
                                        <a:pt x="33" y="575"/>
                                      </a:moveTo>
                                      <a:lnTo>
                                        <a:pt x="33" y="291"/>
                                      </a:lnTo>
                                      <a:lnTo>
                                        <a:pt x="33" y="6"/>
                                      </a:lnTo>
                                      <a:lnTo>
                                        <a:pt x="47" y="6"/>
                                      </a:lnTo>
                                      <a:lnTo>
                                        <a:pt x="47" y="291"/>
                                      </a:lnTo>
                                      <a:lnTo>
                                        <a:pt x="47" y="575"/>
                                      </a:lnTo>
                                      <a:lnTo>
                                        <a:pt x="33" y="575"/>
                                      </a:lnTo>
                                      <a:close/>
                                      <a:moveTo>
                                        <a:pt x="0" y="568"/>
                                      </a:moveTo>
                                      <a:lnTo>
                                        <a:pt x="81" y="568"/>
                                      </a:lnTo>
                                      <a:lnTo>
                                        <a:pt x="81" y="582"/>
                                      </a:lnTo>
                                      <a:lnTo>
                                        <a:pt x="0" y="582"/>
                                      </a:lnTo>
                                      <a:lnTo>
                                        <a:pt x="0" y="568"/>
                                      </a:lnTo>
                                      <a:close/>
                                      <a:moveTo>
                                        <a:pt x="0" y="0"/>
                                      </a:moveTo>
                                      <a:lnTo>
                                        <a:pt x="81" y="0"/>
                                      </a:lnTo>
                                      <a:lnTo>
                                        <a:pt x="81" y="13"/>
                                      </a:lnTo>
                                      <a:lnTo>
                                        <a:pt x="0" y="13"/>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75" name="Freeform 43"/>
                              <wps:cNvSpPr>
                                <a:spLocks noEditPoints="1"/>
                              </wps:cNvSpPr>
                              <wps:spPr bwMode="auto">
                                <a:xfrm>
                                  <a:off x="3773170" y="1155700"/>
                                  <a:ext cx="52070" cy="541655"/>
                                </a:xfrm>
                                <a:custGeom>
                                  <a:avLst/>
                                  <a:gdLst>
                                    <a:gd name="T0" fmla="*/ 34 w 82"/>
                                    <a:gd name="T1" fmla="*/ 846 h 853"/>
                                    <a:gd name="T2" fmla="*/ 34 w 82"/>
                                    <a:gd name="T3" fmla="*/ 426 h 853"/>
                                    <a:gd name="T4" fmla="*/ 34 w 82"/>
                                    <a:gd name="T5" fmla="*/ 7 h 853"/>
                                    <a:gd name="T6" fmla="*/ 48 w 82"/>
                                    <a:gd name="T7" fmla="*/ 7 h 853"/>
                                    <a:gd name="T8" fmla="*/ 48 w 82"/>
                                    <a:gd name="T9" fmla="*/ 426 h 853"/>
                                    <a:gd name="T10" fmla="*/ 48 w 82"/>
                                    <a:gd name="T11" fmla="*/ 846 h 853"/>
                                    <a:gd name="T12" fmla="*/ 34 w 82"/>
                                    <a:gd name="T13" fmla="*/ 846 h 853"/>
                                    <a:gd name="T14" fmla="*/ 0 w 82"/>
                                    <a:gd name="T15" fmla="*/ 839 h 853"/>
                                    <a:gd name="T16" fmla="*/ 82 w 82"/>
                                    <a:gd name="T17" fmla="*/ 839 h 853"/>
                                    <a:gd name="T18" fmla="*/ 82 w 82"/>
                                    <a:gd name="T19" fmla="*/ 853 h 853"/>
                                    <a:gd name="T20" fmla="*/ 0 w 82"/>
                                    <a:gd name="T21" fmla="*/ 853 h 853"/>
                                    <a:gd name="T22" fmla="*/ 0 w 82"/>
                                    <a:gd name="T23" fmla="*/ 839 h 853"/>
                                    <a:gd name="T24" fmla="*/ 0 w 82"/>
                                    <a:gd name="T25" fmla="*/ 0 h 853"/>
                                    <a:gd name="T26" fmla="*/ 82 w 82"/>
                                    <a:gd name="T27" fmla="*/ 0 h 853"/>
                                    <a:gd name="T28" fmla="*/ 82 w 82"/>
                                    <a:gd name="T29" fmla="*/ 14 h 853"/>
                                    <a:gd name="T30" fmla="*/ 0 w 82"/>
                                    <a:gd name="T31" fmla="*/ 14 h 853"/>
                                    <a:gd name="T32" fmla="*/ 0 w 82"/>
                                    <a:gd name="T33" fmla="*/ 0 h 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853">
                                      <a:moveTo>
                                        <a:pt x="34" y="846"/>
                                      </a:moveTo>
                                      <a:lnTo>
                                        <a:pt x="34" y="426"/>
                                      </a:lnTo>
                                      <a:lnTo>
                                        <a:pt x="34" y="7"/>
                                      </a:lnTo>
                                      <a:lnTo>
                                        <a:pt x="48" y="7"/>
                                      </a:lnTo>
                                      <a:lnTo>
                                        <a:pt x="48" y="426"/>
                                      </a:lnTo>
                                      <a:lnTo>
                                        <a:pt x="48" y="846"/>
                                      </a:lnTo>
                                      <a:lnTo>
                                        <a:pt x="34" y="846"/>
                                      </a:lnTo>
                                      <a:close/>
                                      <a:moveTo>
                                        <a:pt x="0" y="839"/>
                                      </a:moveTo>
                                      <a:lnTo>
                                        <a:pt x="82" y="839"/>
                                      </a:lnTo>
                                      <a:lnTo>
                                        <a:pt x="82" y="853"/>
                                      </a:lnTo>
                                      <a:lnTo>
                                        <a:pt x="0" y="853"/>
                                      </a:lnTo>
                                      <a:lnTo>
                                        <a:pt x="0" y="839"/>
                                      </a:lnTo>
                                      <a:close/>
                                      <a:moveTo>
                                        <a:pt x="0" y="0"/>
                                      </a:moveTo>
                                      <a:lnTo>
                                        <a:pt x="82" y="0"/>
                                      </a:lnTo>
                                      <a:lnTo>
                                        <a:pt x="82" y="14"/>
                                      </a:lnTo>
                                      <a:lnTo>
                                        <a:pt x="0" y="14"/>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76" name="Freeform 44"/>
                              <wps:cNvSpPr>
                                <a:spLocks noEditPoints="1"/>
                              </wps:cNvSpPr>
                              <wps:spPr bwMode="auto">
                                <a:xfrm>
                                  <a:off x="4693285" y="1430655"/>
                                  <a:ext cx="51435" cy="438150"/>
                                </a:xfrm>
                                <a:custGeom>
                                  <a:avLst/>
                                  <a:gdLst>
                                    <a:gd name="T0" fmla="*/ 34 w 81"/>
                                    <a:gd name="T1" fmla="*/ 684 h 690"/>
                                    <a:gd name="T2" fmla="*/ 34 w 81"/>
                                    <a:gd name="T3" fmla="*/ 345 h 690"/>
                                    <a:gd name="T4" fmla="*/ 34 w 81"/>
                                    <a:gd name="T5" fmla="*/ 7 h 690"/>
                                    <a:gd name="T6" fmla="*/ 47 w 81"/>
                                    <a:gd name="T7" fmla="*/ 7 h 690"/>
                                    <a:gd name="T8" fmla="*/ 47 w 81"/>
                                    <a:gd name="T9" fmla="*/ 345 h 690"/>
                                    <a:gd name="T10" fmla="*/ 47 w 81"/>
                                    <a:gd name="T11" fmla="*/ 684 h 690"/>
                                    <a:gd name="T12" fmla="*/ 34 w 81"/>
                                    <a:gd name="T13" fmla="*/ 684 h 690"/>
                                    <a:gd name="T14" fmla="*/ 0 w 81"/>
                                    <a:gd name="T15" fmla="*/ 677 h 690"/>
                                    <a:gd name="T16" fmla="*/ 81 w 81"/>
                                    <a:gd name="T17" fmla="*/ 677 h 690"/>
                                    <a:gd name="T18" fmla="*/ 81 w 81"/>
                                    <a:gd name="T19" fmla="*/ 690 h 690"/>
                                    <a:gd name="T20" fmla="*/ 0 w 81"/>
                                    <a:gd name="T21" fmla="*/ 690 h 690"/>
                                    <a:gd name="T22" fmla="*/ 0 w 81"/>
                                    <a:gd name="T23" fmla="*/ 677 h 690"/>
                                    <a:gd name="T24" fmla="*/ 0 w 81"/>
                                    <a:gd name="T25" fmla="*/ 0 h 690"/>
                                    <a:gd name="T26" fmla="*/ 81 w 81"/>
                                    <a:gd name="T27" fmla="*/ 0 h 690"/>
                                    <a:gd name="T28" fmla="*/ 81 w 81"/>
                                    <a:gd name="T29" fmla="*/ 14 h 690"/>
                                    <a:gd name="T30" fmla="*/ 0 w 81"/>
                                    <a:gd name="T31" fmla="*/ 14 h 690"/>
                                    <a:gd name="T32" fmla="*/ 0 w 81"/>
                                    <a:gd name="T33" fmla="*/ 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690">
                                      <a:moveTo>
                                        <a:pt x="34" y="684"/>
                                      </a:moveTo>
                                      <a:lnTo>
                                        <a:pt x="34" y="345"/>
                                      </a:lnTo>
                                      <a:lnTo>
                                        <a:pt x="34" y="7"/>
                                      </a:lnTo>
                                      <a:lnTo>
                                        <a:pt x="47" y="7"/>
                                      </a:lnTo>
                                      <a:lnTo>
                                        <a:pt x="47" y="345"/>
                                      </a:lnTo>
                                      <a:lnTo>
                                        <a:pt x="47" y="684"/>
                                      </a:lnTo>
                                      <a:lnTo>
                                        <a:pt x="34" y="684"/>
                                      </a:lnTo>
                                      <a:close/>
                                      <a:moveTo>
                                        <a:pt x="0" y="677"/>
                                      </a:moveTo>
                                      <a:lnTo>
                                        <a:pt x="81" y="677"/>
                                      </a:lnTo>
                                      <a:lnTo>
                                        <a:pt x="81" y="690"/>
                                      </a:lnTo>
                                      <a:lnTo>
                                        <a:pt x="0" y="690"/>
                                      </a:lnTo>
                                      <a:lnTo>
                                        <a:pt x="0" y="677"/>
                                      </a:lnTo>
                                      <a:close/>
                                      <a:moveTo>
                                        <a:pt x="0" y="0"/>
                                      </a:moveTo>
                                      <a:lnTo>
                                        <a:pt x="81" y="0"/>
                                      </a:lnTo>
                                      <a:lnTo>
                                        <a:pt x="81" y="14"/>
                                      </a:lnTo>
                                      <a:lnTo>
                                        <a:pt x="0" y="14"/>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77" name="Freeform 45"/>
                              <wps:cNvSpPr>
                                <a:spLocks noEditPoints="1"/>
                              </wps:cNvSpPr>
                              <wps:spPr bwMode="auto">
                                <a:xfrm>
                                  <a:off x="1203325" y="1112520"/>
                                  <a:ext cx="51435" cy="550545"/>
                                </a:xfrm>
                                <a:custGeom>
                                  <a:avLst/>
                                  <a:gdLst>
                                    <a:gd name="T0" fmla="*/ 34 w 81"/>
                                    <a:gd name="T1" fmla="*/ 860 h 867"/>
                                    <a:gd name="T2" fmla="*/ 34 w 81"/>
                                    <a:gd name="T3" fmla="*/ 427 h 867"/>
                                    <a:gd name="T4" fmla="*/ 34 w 81"/>
                                    <a:gd name="T5" fmla="*/ 7 h 867"/>
                                    <a:gd name="T6" fmla="*/ 47 w 81"/>
                                    <a:gd name="T7" fmla="*/ 7 h 867"/>
                                    <a:gd name="T8" fmla="*/ 47 w 81"/>
                                    <a:gd name="T9" fmla="*/ 427 h 867"/>
                                    <a:gd name="T10" fmla="*/ 47 w 81"/>
                                    <a:gd name="T11" fmla="*/ 860 h 867"/>
                                    <a:gd name="T12" fmla="*/ 34 w 81"/>
                                    <a:gd name="T13" fmla="*/ 860 h 867"/>
                                    <a:gd name="T14" fmla="*/ 0 w 81"/>
                                    <a:gd name="T15" fmla="*/ 853 h 867"/>
                                    <a:gd name="T16" fmla="*/ 81 w 81"/>
                                    <a:gd name="T17" fmla="*/ 853 h 867"/>
                                    <a:gd name="T18" fmla="*/ 81 w 81"/>
                                    <a:gd name="T19" fmla="*/ 867 h 867"/>
                                    <a:gd name="T20" fmla="*/ 0 w 81"/>
                                    <a:gd name="T21" fmla="*/ 867 h 867"/>
                                    <a:gd name="T22" fmla="*/ 0 w 81"/>
                                    <a:gd name="T23" fmla="*/ 853 h 867"/>
                                    <a:gd name="T24" fmla="*/ 0 w 81"/>
                                    <a:gd name="T25" fmla="*/ 0 h 867"/>
                                    <a:gd name="T26" fmla="*/ 81 w 81"/>
                                    <a:gd name="T27" fmla="*/ 0 h 867"/>
                                    <a:gd name="T28" fmla="*/ 81 w 81"/>
                                    <a:gd name="T29" fmla="*/ 14 h 867"/>
                                    <a:gd name="T30" fmla="*/ 0 w 81"/>
                                    <a:gd name="T31" fmla="*/ 14 h 867"/>
                                    <a:gd name="T32" fmla="*/ 0 w 81"/>
                                    <a:gd name="T33" fmla="*/ 0 h 8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867">
                                      <a:moveTo>
                                        <a:pt x="34" y="860"/>
                                      </a:moveTo>
                                      <a:lnTo>
                                        <a:pt x="34" y="427"/>
                                      </a:lnTo>
                                      <a:lnTo>
                                        <a:pt x="34" y="7"/>
                                      </a:lnTo>
                                      <a:lnTo>
                                        <a:pt x="47" y="7"/>
                                      </a:lnTo>
                                      <a:lnTo>
                                        <a:pt x="47" y="427"/>
                                      </a:lnTo>
                                      <a:lnTo>
                                        <a:pt x="47" y="860"/>
                                      </a:lnTo>
                                      <a:lnTo>
                                        <a:pt x="34" y="860"/>
                                      </a:lnTo>
                                      <a:close/>
                                      <a:moveTo>
                                        <a:pt x="0" y="853"/>
                                      </a:moveTo>
                                      <a:lnTo>
                                        <a:pt x="81" y="853"/>
                                      </a:lnTo>
                                      <a:lnTo>
                                        <a:pt x="81" y="867"/>
                                      </a:lnTo>
                                      <a:lnTo>
                                        <a:pt x="0" y="867"/>
                                      </a:lnTo>
                                      <a:lnTo>
                                        <a:pt x="0" y="853"/>
                                      </a:lnTo>
                                      <a:close/>
                                      <a:moveTo>
                                        <a:pt x="0" y="0"/>
                                      </a:moveTo>
                                      <a:lnTo>
                                        <a:pt x="81" y="0"/>
                                      </a:lnTo>
                                      <a:lnTo>
                                        <a:pt x="81" y="14"/>
                                      </a:lnTo>
                                      <a:lnTo>
                                        <a:pt x="0" y="14"/>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78" name="Freeform 46"/>
                              <wps:cNvSpPr>
                                <a:spLocks noEditPoints="1"/>
                              </wps:cNvSpPr>
                              <wps:spPr bwMode="auto">
                                <a:xfrm>
                                  <a:off x="2131695" y="1868805"/>
                                  <a:ext cx="51435" cy="146050"/>
                                </a:xfrm>
                                <a:custGeom>
                                  <a:avLst/>
                                  <a:gdLst>
                                    <a:gd name="T0" fmla="*/ 34 w 81"/>
                                    <a:gd name="T1" fmla="*/ 224 h 230"/>
                                    <a:gd name="T2" fmla="*/ 34 w 81"/>
                                    <a:gd name="T3" fmla="*/ 115 h 230"/>
                                    <a:gd name="T4" fmla="*/ 34 w 81"/>
                                    <a:gd name="T5" fmla="*/ 7 h 230"/>
                                    <a:gd name="T6" fmla="*/ 47 w 81"/>
                                    <a:gd name="T7" fmla="*/ 7 h 230"/>
                                    <a:gd name="T8" fmla="*/ 47 w 81"/>
                                    <a:gd name="T9" fmla="*/ 115 h 230"/>
                                    <a:gd name="T10" fmla="*/ 47 w 81"/>
                                    <a:gd name="T11" fmla="*/ 224 h 230"/>
                                    <a:gd name="T12" fmla="*/ 34 w 81"/>
                                    <a:gd name="T13" fmla="*/ 224 h 230"/>
                                    <a:gd name="T14" fmla="*/ 0 w 81"/>
                                    <a:gd name="T15" fmla="*/ 217 h 230"/>
                                    <a:gd name="T16" fmla="*/ 81 w 81"/>
                                    <a:gd name="T17" fmla="*/ 217 h 230"/>
                                    <a:gd name="T18" fmla="*/ 81 w 81"/>
                                    <a:gd name="T19" fmla="*/ 230 h 230"/>
                                    <a:gd name="T20" fmla="*/ 0 w 81"/>
                                    <a:gd name="T21" fmla="*/ 230 h 230"/>
                                    <a:gd name="T22" fmla="*/ 0 w 81"/>
                                    <a:gd name="T23" fmla="*/ 217 h 230"/>
                                    <a:gd name="T24" fmla="*/ 0 w 81"/>
                                    <a:gd name="T25" fmla="*/ 0 h 230"/>
                                    <a:gd name="T26" fmla="*/ 81 w 81"/>
                                    <a:gd name="T27" fmla="*/ 0 h 230"/>
                                    <a:gd name="T28" fmla="*/ 81 w 81"/>
                                    <a:gd name="T29" fmla="*/ 14 h 230"/>
                                    <a:gd name="T30" fmla="*/ 0 w 81"/>
                                    <a:gd name="T31" fmla="*/ 14 h 230"/>
                                    <a:gd name="T32" fmla="*/ 0 w 81"/>
                                    <a:gd name="T33" fmla="*/ 0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30">
                                      <a:moveTo>
                                        <a:pt x="34" y="224"/>
                                      </a:moveTo>
                                      <a:lnTo>
                                        <a:pt x="34" y="115"/>
                                      </a:lnTo>
                                      <a:lnTo>
                                        <a:pt x="34" y="7"/>
                                      </a:lnTo>
                                      <a:lnTo>
                                        <a:pt x="47" y="7"/>
                                      </a:lnTo>
                                      <a:lnTo>
                                        <a:pt x="47" y="115"/>
                                      </a:lnTo>
                                      <a:lnTo>
                                        <a:pt x="47" y="224"/>
                                      </a:lnTo>
                                      <a:lnTo>
                                        <a:pt x="34" y="224"/>
                                      </a:lnTo>
                                      <a:close/>
                                      <a:moveTo>
                                        <a:pt x="0" y="217"/>
                                      </a:moveTo>
                                      <a:lnTo>
                                        <a:pt x="81" y="217"/>
                                      </a:lnTo>
                                      <a:lnTo>
                                        <a:pt x="81" y="230"/>
                                      </a:lnTo>
                                      <a:lnTo>
                                        <a:pt x="0" y="230"/>
                                      </a:lnTo>
                                      <a:lnTo>
                                        <a:pt x="0" y="217"/>
                                      </a:lnTo>
                                      <a:close/>
                                      <a:moveTo>
                                        <a:pt x="0" y="0"/>
                                      </a:moveTo>
                                      <a:lnTo>
                                        <a:pt x="81" y="0"/>
                                      </a:lnTo>
                                      <a:lnTo>
                                        <a:pt x="81" y="14"/>
                                      </a:lnTo>
                                      <a:lnTo>
                                        <a:pt x="0" y="14"/>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79" name="Freeform 47"/>
                              <wps:cNvSpPr>
                                <a:spLocks noEditPoints="1"/>
                              </wps:cNvSpPr>
                              <wps:spPr bwMode="auto">
                                <a:xfrm>
                                  <a:off x="3051175" y="2230120"/>
                                  <a:ext cx="52070" cy="154305"/>
                                </a:xfrm>
                                <a:custGeom>
                                  <a:avLst/>
                                  <a:gdLst>
                                    <a:gd name="T0" fmla="*/ 34 w 82"/>
                                    <a:gd name="T1" fmla="*/ 236 h 243"/>
                                    <a:gd name="T2" fmla="*/ 34 w 82"/>
                                    <a:gd name="T3" fmla="*/ 115 h 243"/>
                                    <a:gd name="T4" fmla="*/ 34 w 82"/>
                                    <a:gd name="T5" fmla="*/ 6 h 243"/>
                                    <a:gd name="T6" fmla="*/ 48 w 82"/>
                                    <a:gd name="T7" fmla="*/ 6 h 243"/>
                                    <a:gd name="T8" fmla="*/ 48 w 82"/>
                                    <a:gd name="T9" fmla="*/ 115 h 243"/>
                                    <a:gd name="T10" fmla="*/ 48 w 82"/>
                                    <a:gd name="T11" fmla="*/ 236 h 243"/>
                                    <a:gd name="T12" fmla="*/ 34 w 82"/>
                                    <a:gd name="T13" fmla="*/ 236 h 243"/>
                                    <a:gd name="T14" fmla="*/ 0 w 82"/>
                                    <a:gd name="T15" fmla="*/ 230 h 243"/>
                                    <a:gd name="T16" fmla="*/ 82 w 82"/>
                                    <a:gd name="T17" fmla="*/ 230 h 243"/>
                                    <a:gd name="T18" fmla="*/ 82 w 82"/>
                                    <a:gd name="T19" fmla="*/ 243 h 243"/>
                                    <a:gd name="T20" fmla="*/ 0 w 82"/>
                                    <a:gd name="T21" fmla="*/ 243 h 243"/>
                                    <a:gd name="T22" fmla="*/ 0 w 82"/>
                                    <a:gd name="T23" fmla="*/ 230 h 243"/>
                                    <a:gd name="T24" fmla="*/ 0 w 82"/>
                                    <a:gd name="T25" fmla="*/ 0 h 243"/>
                                    <a:gd name="T26" fmla="*/ 82 w 82"/>
                                    <a:gd name="T27" fmla="*/ 0 h 243"/>
                                    <a:gd name="T28" fmla="*/ 82 w 82"/>
                                    <a:gd name="T29" fmla="*/ 13 h 243"/>
                                    <a:gd name="T30" fmla="*/ 0 w 82"/>
                                    <a:gd name="T31" fmla="*/ 13 h 243"/>
                                    <a:gd name="T32" fmla="*/ 0 w 82"/>
                                    <a:gd name="T33"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243">
                                      <a:moveTo>
                                        <a:pt x="34" y="236"/>
                                      </a:moveTo>
                                      <a:lnTo>
                                        <a:pt x="34" y="115"/>
                                      </a:lnTo>
                                      <a:lnTo>
                                        <a:pt x="34" y="6"/>
                                      </a:lnTo>
                                      <a:lnTo>
                                        <a:pt x="48" y="6"/>
                                      </a:lnTo>
                                      <a:lnTo>
                                        <a:pt x="48" y="115"/>
                                      </a:lnTo>
                                      <a:lnTo>
                                        <a:pt x="48" y="236"/>
                                      </a:lnTo>
                                      <a:lnTo>
                                        <a:pt x="34" y="236"/>
                                      </a:lnTo>
                                      <a:close/>
                                      <a:moveTo>
                                        <a:pt x="0" y="230"/>
                                      </a:moveTo>
                                      <a:lnTo>
                                        <a:pt x="82" y="230"/>
                                      </a:lnTo>
                                      <a:lnTo>
                                        <a:pt x="82" y="243"/>
                                      </a:lnTo>
                                      <a:lnTo>
                                        <a:pt x="0" y="243"/>
                                      </a:lnTo>
                                      <a:lnTo>
                                        <a:pt x="0" y="230"/>
                                      </a:lnTo>
                                      <a:close/>
                                      <a:moveTo>
                                        <a:pt x="0" y="0"/>
                                      </a:moveTo>
                                      <a:lnTo>
                                        <a:pt x="82" y="0"/>
                                      </a:lnTo>
                                      <a:lnTo>
                                        <a:pt x="82" y="13"/>
                                      </a:lnTo>
                                      <a:lnTo>
                                        <a:pt x="0" y="13"/>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80" name="Freeform 48"/>
                              <wps:cNvSpPr>
                                <a:spLocks noEditPoints="1"/>
                              </wps:cNvSpPr>
                              <wps:spPr bwMode="auto">
                                <a:xfrm>
                                  <a:off x="3979545" y="1791335"/>
                                  <a:ext cx="52070" cy="378460"/>
                                </a:xfrm>
                                <a:custGeom>
                                  <a:avLst/>
                                  <a:gdLst>
                                    <a:gd name="T0" fmla="*/ 34 w 82"/>
                                    <a:gd name="T1" fmla="*/ 589 h 596"/>
                                    <a:gd name="T2" fmla="*/ 34 w 82"/>
                                    <a:gd name="T3" fmla="*/ 291 h 596"/>
                                    <a:gd name="T4" fmla="*/ 34 w 82"/>
                                    <a:gd name="T5" fmla="*/ 7 h 596"/>
                                    <a:gd name="T6" fmla="*/ 48 w 82"/>
                                    <a:gd name="T7" fmla="*/ 7 h 596"/>
                                    <a:gd name="T8" fmla="*/ 48 w 82"/>
                                    <a:gd name="T9" fmla="*/ 291 h 596"/>
                                    <a:gd name="T10" fmla="*/ 48 w 82"/>
                                    <a:gd name="T11" fmla="*/ 589 h 596"/>
                                    <a:gd name="T12" fmla="*/ 34 w 82"/>
                                    <a:gd name="T13" fmla="*/ 589 h 596"/>
                                    <a:gd name="T14" fmla="*/ 0 w 82"/>
                                    <a:gd name="T15" fmla="*/ 582 h 596"/>
                                    <a:gd name="T16" fmla="*/ 82 w 82"/>
                                    <a:gd name="T17" fmla="*/ 582 h 596"/>
                                    <a:gd name="T18" fmla="*/ 82 w 82"/>
                                    <a:gd name="T19" fmla="*/ 596 h 596"/>
                                    <a:gd name="T20" fmla="*/ 0 w 82"/>
                                    <a:gd name="T21" fmla="*/ 596 h 596"/>
                                    <a:gd name="T22" fmla="*/ 0 w 82"/>
                                    <a:gd name="T23" fmla="*/ 582 h 596"/>
                                    <a:gd name="T24" fmla="*/ 0 w 82"/>
                                    <a:gd name="T25" fmla="*/ 0 h 596"/>
                                    <a:gd name="T26" fmla="*/ 82 w 82"/>
                                    <a:gd name="T27" fmla="*/ 0 h 596"/>
                                    <a:gd name="T28" fmla="*/ 82 w 82"/>
                                    <a:gd name="T29" fmla="*/ 14 h 596"/>
                                    <a:gd name="T30" fmla="*/ 0 w 82"/>
                                    <a:gd name="T31" fmla="*/ 14 h 596"/>
                                    <a:gd name="T32" fmla="*/ 0 w 82"/>
                                    <a:gd name="T33" fmla="*/ 0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596">
                                      <a:moveTo>
                                        <a:pt x="34" y="589"/>
                                      </a:moveTo>
                                      <a:lnTo>
                                        <a:pt x="34" y="291"/>
                                      </a:lnTo>
                                      <a:lnTo>
                                        <a:pt x="34" y="7"/>
                                      </a:lnTo>
                                      <a:lnTo>
                                        <a:pt x="48" y="7"/>
                                      </a:lnTo>
                                      <a:lnTo>
                                        <a:pt x="48" y="291"/>
                                      </a:lnTo>
                                      <a:lnTo>
                                        <a:pt x="48" y="589"/>
                                      </a:lnTo>
                                      <a:lnTo>
                                        <a:pt x="34" y="589"/>
                                      </a:lnTo>
                                      <a:close/>
                                      <a:moveTo>
                                        <a:pt x="0" y="582"/>
                                      </a:moveTo>
                                      <a:lnTo>
                                        <a:pt x="82" y="582"/>
                                      </a:lnTo>
                                      <a:lnTo>
                                        <a:pt x="82" y="596"/>
                                      </a:lnTo>
                                      <a:lnTo>
                                        <a:pt x="0" y="596"/>
                                      </a:lnTo>
                                      <a:lnTo>
                                        <a:pt x="0" y="582"/>
                                      </a:lnTo>
                                      <a:close/>
                                      <a:moveTo>
                                        <a:pt x="0" y="0"/>
                                      </a:moveTo>
                                      <a:lnTo>
                                        <a:pt x="82" y="0"/>
                                      </a:lnTo>
                                      <a:lnTo>
                                        <a:pt x="82" y="14"/>
                                      </a:lnTo>
                                      <a:lnTo>
                                        <a:pt x="0" y="14"/>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81" name="Freeform 49"/>
                              <wps:cNvSpPr>
                                <a:spLocks noEditPoints="1"/>
                              </wps:cNvSpPr>
                              <wps:spPr bwMode="auto">
                                <a:xfrm>
                                  <a:off x="4899660" y="768985"/>
                                  <a:ext cx="51435" cy="283845"/>
                                </a:xfrm>
                                <a:custGeom>
                                  <a:avLst/>
                                  <a:gdLst>
                                    <a:gd name="T0" fmla="*/ 34 w 81"/>
                                    <a:gd name="T1" fmla="*/ 440 h 447"/>
                                    <a:gd name="T2" fmla="*/ 34 w 81"/>
                                    <a:gd name="T3" fmla="*/ 223 h 447"/>
                                    <a:gd name="T4" fmla="*/ 34 w 81"/>
                                    <a:gd name="T5" fmla="*/ 7 h 447"/>
                                    <a:gd name="T6" fmla="*/ 47 w 81"/>
                                    <a:gd name="T7" fmla="*/ 7 h 447"/>
                                    <a:gd name="T8" fmla="*/ 47 w 81"/>
                                    <a:gd name="T9" fmla="*/ 223 h 447"/>
                                    <a:gd name="T10" fmla="*/ 47 w 81"/>
                                    <a:gd name="T11" fmla="*/ 440 h 447"/>
                                    <a:gd name="T12" fmla="*/ 34 w 81"/>
                                    <a:gd name="T13" fmla="*/ 440 h 447"/>
                                    <a:gd name="T14" fmla="*/ 0 w 81"/>
                                    <a:gd name="T15" fmla="*/ 433 h 447"/>
                                    <a:gd name="T16" fmla="*/ 81 w 81"/>
                                    <a:gd name="T17" fmla="*/ 433 h 447"/>
                                    <a:gd name="T18" fmla="*/ 81 w 81"/>
                                    <a:gd name="T19" fmla="*/ 447 h 447"/>
                                    <a:gd name="T20" fmla="*/ 0 w 81"/>
                                    <a:gd name="T21" fmla="*/ 447 h 447"/>
                                    <a:gd name="T22" fmla="*/ 0 w 81"/>
                                    <a:gd name="T23" fmla="*/ 433 h 447"/>
                                    <a:gd name="T24" fmla="*/ 0 w 81"/>
                                    <a:gd name="T25" fmla="*/ 0 h 447"/>
                                    <a:gd name="T26" fmla="*/ 81 w 81"/>
                                    <a:gd name="T27" fmla="*/ 0 h 447"/>
                                    <a:gd name="T28" fmla="*/ 81 w 81"/>
                                    <a:gd name="T29" fmla="*/ 14 h 447"/>
                                    <a:gd name="T30" fmla="*/ 0 w 81"/>
                                    <a:gd name="T31" fmla="*/ 14 h 447"/>
                                    <a:gd name="T32" fmla="*/ 0 w 81"/>
                                    <a:gd name="T33"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447">
                                      <a:moveTo>
                                        <a:pt x="34" y="440"/>
                                      </a:moveTo>
                                      <a:lnTo>
                                        <a:pt x="34" y="223"/>
                                      </a:lnTo>
                                      <a:lnTo>
                                        <a:pt x="34" y="7"/>
                                      </a:lnTo>
                                      <a:lnTo>
                                        <a:pt x="47" y="7"/>
                                      </a:lnTo>
                                      <a:lnTo>
                                        <a:pt x="47" y="223"/>
                                      </a:lnTo>
                                      <a:lnTo>
                                        <a:pt x="47" y="440"/>
                                      </a:lnTo>
                                      <a:lnTo>
                                        <a:pt x="34" y="440"/>
                                      </a:lnTo>
                                      <a:close/>
                                      <a:moveTo>
                                        <a:pt x="0" y="433"/>
                                      </a:moveTo>
                                      <a:lnTo>
                                        <a:pt x="81" y="433"/>
                                      </a:lnTo>
                                      <a:lnTo>
                                        <a:pt x="81" y="447"/>
                                      </a:lnTo>
                                      <a:lnTo>
                                        <a:pt x="0" y="447"/>
                                      </a:lnTo>
                                      <a:lnTo>
                                        <a:pt x="0" y="433"/>
                                      </a:lnTo>
                                      <a:close/>
                                      <a:moveTo>
                                        <a:pt x="0" y="0"/>
                                      </a:moveTo>
                                      <a:lnTo>
                                        <a:pt x="81" y="0"/>
                                      </a:lnTo>
                                      <a:lnTo>
                                        <a:pt x="81" y="14"/>
                                      </a:lnTo>
                                      <a:lnTo>
                                        <a:pt x="0" y="14"/>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82" name="Rectangle 50"/>
                              <wps:cNvSpPr>
                                <a:spLocks noChangeArrowheads="1"/>
                              </wps:cNvSpPr>
                              <wps:spPr bwMode="auto">
                                <a:xfrm>
                                  <a:off x="563245" y="137795"/>
                                  <a:ext cx="8255" cy="2311400"/>
                                </a:xfrm>
                                <a:prstGeom prst="rect">
                                  <a:avLst/>
                                </a:pr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83" name="Freeform 51"/>
                              <wps:cNvSpPr>
                                <a:spLocks noEditPoints="1"/>
                              </wps:cNvSpPr>
                              <wps:spPr bwMode="auto">
                                <a:xfrm>
                                  <a:off x="532765" y="133350"/>
                                  <a:ext cx="34290" cy="2319655"/>
                                </a:xfrm>
                                <a:custGeom>
                                  <a:avLst/>
                                  <a:gdLst>
                                    <a:gd name="T0" fmla="*/ 0 w 54"/>
                                    <a:gd name="T1" fmla="*/ 3640 h 3653"/>
                                    <a:gd name="T2" fmla="*/ 54 w 54"/>
                                    <a:gd name="T3" fmla="*/ 3640 h 3653"/>
                                    <a:gd name="T4" fmla="*/ 54 w 54"/>
                                    <a:gd name="T5" fmla="*/ 3653 h 3653"/>
                                    <a:gd name="T6" fmla="*/ 0 w 54"/>
                                    <a:gd name="T7" fmla="*/ 3653 h 3653"/>
                                    <a:gd name="T8" fmla="*/ 0 w 54"/>
                                    <a:gd name="T9" fmla="*/ 3640 h 3653"/>
                                    <a:gd name="T10" fmla="*/ 0 w 54"/>
                                    <a:gd name="T11" fmla="*/ 3193 h 3653"/>
                                    <a:gd name="T12" fmla="*/ 54 w 54"/>
                                    <a:gd name="T13" fmla="*/ 3193 h 3653"/>
                                    <a:gd name="T14" fmla="*/ 54 w 54"/>
                                    <a:gd name="T15" fmla="*/ 3207 h 3653"/>
                                    <a:gd name="T16" fmla="*/ 0 w 54"/>
                                    <a:gd name="T17" fmla="*/ 3207 h 3653"/>
                                    <a:gd name="T18" fmla="*/ 0 w 54"/>
                                    <a:gd name="T19" fmla="*/ 3193 h 3653"/>
                                    <a:gd name="T20" fmla="*/ 0 w 54"/>
                                    <a:gd name="T21" fmla="*/ 2733 h 3653"/>
                                    <a:gd name="T22" fmla="*/ 54 w 54"/>
                                    <a:gd name="T23" fmla="*/ 2733 h 3653"/>
                                    <a:gd name="T24" fmla="*/ 54 w 54"/>
                                    <a:gd name="T25" fmla="*/ 2747 h 3653"/>
                                    <a:gd name="T26" fmla="*/ 0 w 54"/>
                                    <a:gd name="T27" fmla="*/ 2747 h 3653"/>
                                    <a:gd name="T28" fmla="*/ 0 w 54"/>
                                    <a:gd name="T29" fmla="*/ 2733 h 3653"/>
                                    <a:gd name="T30" fmla="*/ 0 w 54"/>
                                    <a:gd name="T31" fmla="*/ 2273 h 3653"/>
                                    <a:gd name="T32" fmla="*/ 54 w 54"/>
                                    <a:gd name="T33" fmla="*/ 2273 h 3653"/>
                                    <a:gd name="T34" fmla="*/ 54 w 54"/>
                                    <a:gd name="T35" fmla="*/ 2287 h 3653"/>
                                    <a:gd name="T36" fmla="*/ 0 w 54"/>
                                    <a:gd name="T37" fmla="*/ 2287 h 3653"/>
                                    <a:gd name="T38" fmla="*/ 0 w 54"/>
                                    <a:gd name="T39" fmla="*/ 2273 h 3653"/>
                                    <a:gd name="T40" fmla="*/ 0 w 54"/>
                                    <a:gd name="T41" fmla="*/ 1827 h 3653"/>
                                    <a:gd name="T42" fmla="*/ 54 w 54"/>
                                    <a:gd name="T43" fmla="*/ 1827 h 3653"/>
                                    <a:gd name="T44" fmla="*/ 54 w 54"/>
                                    <a:gd name="T45" fmla="*/ 1840 h 3653"/>
                                    <a:gd name="T46" fmla="*/ 0 w 54"/>
                                    <a:gd name="T47" fmla="*/ 1840 h 3653"/>
                                    <a:gd name="T48" fmla="*/ 0 w 54"/>
                                    <a:gd name="T49" fmla="*/ 1827 h 3653"/>
                                    <a:gd name="T50" fmla="*/ 0 w 54"/>
                                    <a:gd name="T51" fmla="*/ 1367 h 3653"/>
                                    <a:gd name="T52" fmla="*/ 54 w 54"/>
                                    <a:gd name="T53" fmla="*/ 1367 h 3653"/>
                                    <a:gd name="T54" fmla="*/ 54 w 54"/>
                                    <a:gd name="T55" fmla="*/ 1380 h 3653"/>
                                    <a:gd name="T56" fmla="*/ 0 w 54"/>
                                    <a:gd name="T57" fmla="*/ 1380 h 3653"/>
                                    <a:gd name="T58" fmla="*/ 0 w 54"/>
                                    <a:gd name="T59" fmla="*/ 1367 h 3653"/>
                                    <a:gd name="T60" fmla="*/ 0 w 54"/>
                                    <a:gd name="T61" fmla="*/ 906 h 3653"/>
                                    <a:gd name="T62" fmla="*/ 54 w 54"/>
                                    <a:gd name="T63" fmla="*/ 906 h 3653"/>
                                    <a:gd name="T64" fmla="*/ 54 w 54"/>
                                    <a:gd name="T65" fmla="*/ 920 h 3653"/>
                                    <a:gd name="T66" fmla="*/ 0 w 54"/>
                                    <a:gd name="T67" fmla="*/ 920 h 3653"/>
                                    <a:gd name="T68" fmla="*/ 0 w 54"/>
                                    <a:gd name="T69" fmla="*/ 906 h 3653"/>
                                    <a:gd name="T70" fmla="*/ 0 w 54"/>
                                    <a:gd name="T71" fmla="*/ 460 h 3653"/>
                                    <a:gd name="T72" fmla="*/ 54 w 54"/>
                                    <a:gd name="T73" fmla="*/ 460 h 3653"/>
                                    <a:gd name="T74" fmla="*/ 54 w 54"/>
                                    <a:gd name="T75" fmla="*/ 473 h 3653"/>
                                    <a:gd name="T76" fmla="*/ 0 w 54"/>
                                    <a:gd name="T77" fmla="*/ 473 h 3653"/>
                                    <a:gd name="T78" fmla="*/ 0 w 54"/>
                                    <a:gd name="T79" fmla="*/ 460 h 3653"/>
                                    <a:gd name="T80" fmla="*/ 0 w 54"/>
                                    <a:gd name="T81" fmla="*/ 0 h 3653"/>
                                    <a:gd name="T82" fmla="*/ 54 w 54"/>
                                    <a:gd name="T83" fmla="*/ 0 h 3653"/>
                                    <a:gd name="T84" fmla="*/ 54 w 54"/>
                                    <a:gd name="T85" fmla="*/ 13 h 3653"/>
                                    <a:gd name="T86" fmla="*/ 0 w 54"/>
                                    <a:gd name="T87" fmla="*/ 13 h 3653"/>
                                    <a:gd name="T88" fmla="*/ 0 w 54"/>
                                    <a:gd name="T89" fmla="*/ 0 h 3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4" h="3653">
                                      <a:moveTo>
                                        <a:pt x="0" y="3640"/>
                                      </a:moveTo>
                                      <a:lnTo>
                                        <a:pt x="54" y="3640"/>
                                      </a:lnTo>
                                      <a:lnTo>
                                        <a:pt x="54" y="3653"/>
                                      </a:lnTo>
                                      <a:lnTo>
                                        <a:pt x="0" y="3653"/>
                                      </a:lnTo>
                                      <a:lnTo>
                                        <a:pt x="0" y="3640"/>
                                      </a:lnTo>
                                      <a:close/>
                                      <a:moveTo>
                                        <a:pt x="0" y="3193"/>
                                      </a:moveTo>
                                      <a:lnTo>
                                        <a:pt x="54" y="3193"/>
                                      </a:lnTo>
                                      <a:lnTo>
                                        <a:pt x="54" y="3207"/>
                                      </a:lnTo>
                                      <a:lnTo>
                                        <a:pt x="0" y="3207"/>
                                      </a:lnTo>
                                      <a:lnTo>
                                        <a:pt x="0" y="3193"/>
                                      </a:lnTo>
                                      <a:close/>
                                      <a:moveTo>
                                        <a:pt x="0" y="2733"/>
                                      </a:moveTo>
                                      <a:lnTo>
                                        <a:pt x="54" y="2733"/>
                                      </a:lnTo>
                                      <a:lnTo>
                                        <a:pt x="54" y="2747"/>
                                      </a:lnTo>
                                      <a:lnTo>
                                        <a:pt x="0" y="2747"/>
                                      </a:lnTo>
                                      <a:lnTo>
                                        <a:pt x="0" y="2733"/>
                                      </a:lnTo>
                                      <a:close/>
                                      <a:moveTo>
                                        <a:pt x="0" y="2273"/>
                                      </a:moveTo>
                                      <a:lnTo>
                                        <a:pt x="54" y="2273"/>
                                      </a:lnTo>
                                      <a:lnTo>
                                        <a:pt x="54" y="2287"/>
                                      </a:lnTo>
                                      <a:lnTo>
                                        <a:pt x="0" y="2287"/>
                                      </a:lnTo>
                                      <a:lnTo>
                                        <a:pt x="0" y="2273"/>
                                      </a:lnTo>
                                      <a:close/>
                                      <a:moveTo>
                                        <a:pt x="0" y="1827"/>
                                      </a:moveTo>
                                      <a:lnTo>
                                        <a:pt x="54" y="1827"/>
                                      </a:lnTo>
                                      <a:lnTo>
                                        <a:pt x="54" y="1840"/>
                                      </a:lnTo>
                                      <a:lnTo>
                                        <a:pt x="0" y="1840"/>
                                      </a:lnTo>
                                      <a:lnTo>
                                        <a:pt x="0" y="1827"/>
                                      </a:lnTo>
                                      <a:close/>
                                      <a:moveTo>
                                        <a:pt x="0" y="1367"/>
                                      </a:moveTo>
                                      <a:lnTo>
                                        <a:pt x="54" y="1367"/>
                                      </a:lnTo>
                                      <a:lnTo>
                                        <a:pt x="54" y="1380"/>
                                      </a:lnTo>
                                      <a:lnTo>
                                        <a:pt x="0" y="1380"/>
                                      </a:lnTo>
                                      <a:lnTo>
                                        <a:pt x="0" y="1367"/>
                                      </a:lnTo>
                                      <a:close/>
                                      <a:moveTo>
                                        <a:pt x="0" y="906"/>
                                      </a:moveTo>
                                      <a:lnTo>
                                        <a:pt x="54" y="906"/>
                                      </a:lnTo>
                                      <a:lnTo>
                                        <a:pt x="54" y="920"/>
                                      </a:lnTo>
                                      <a:lnTo>
                                        <a:pt x="0" y="920"/>
                                      </a:lnTo>
                                      <a:lnTo>
                                        <a:pt x="0" y="906"/>
                                      </a:lnTo>
                                      <a:close/>
                                      <a:moveTo>
                                        <a:pt x="0" y="460"/>
                                      </a:moveTo>
                                      <a:lnTo>
                                        <a:pt x="54" y="460"/>
                                      </a:lnTo>
                                      <a:lnTo>
                                        <a:pt x="54" y="473"/>
                                      </a:lnTo>
                                      <a:lnTo>
                                        <a:pt x="0" y="473"/>
                                      </a:lnTo>
                                      <a:lnTo>
                                        <a:pt x="0" y="460"/>
                                      </a:lnTo>
                                      <a:close/>
                                      <a:moveTo>
                                        <a:pt x="0" y="0"/>
                                      </a:moveTo>
                                      <a:lnTo>
                                        <a:pt x="54" y="0"/>
                                      </a:lnTo>
                                      <a:lnTo>
                                        <a:pt x="54" y="13"/>
                                      </a:lnTo>
                                      <a:lnTo>
                                        <a:pt x="0" y="13"/>
                                      </a:lnTo>
                                      <a:lnTo>
                                        <a:pt x="0" y="0"/>
                                      </a:lnTo>
                                      <a:close/>
                                    </a:path>
                                  </a:pathLst>
                                </a:cu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84" name="Rectangle 52"/>
                              <wps:cNvSpPr>
                                <a:spLocks noChangeArrowheads="1"/>
                              </wps:cNvSpPr>
                              <wps:spPr bwMode="auto">
                                <a:xfrm>
                                  <a:off x="567055" y="2444750"/>
                                  <a:ext cx="4615815" cy="8255"/>
                                </a:xfrm>
                                <a:prstGeom prst="rect">
                                  <a:avLst/>
                                </a:prstGeom>
                                <a:solidFill>
                                  <a:srgbClr val="BFBFBF"/>
                                </a:solidFill>
                                <a:ln w="8890" cap="flat">
                                  <a:solidFill>
                                    <a:srgbClr val="BFBFBF"/>
                                  </a:solidFill>
                                  <a:prstDash val="solid"/>
                                  <a:bevel/>
                                  <a:headEnd/>
                                  <a:tailEnd/>
                                </a:ln>
                              </wps:spPr>
                              <wps:bodyPr rot="0" vert="horz" wrap="square" lIns="91440" tIns="45720" rIns="91440" bIns="45720" anchor="t" anchorCtr="0" upright="1">
                                <a:noAutofit/>
                              </wps:bodyPr>
                            </wps:wsp>
                            <wps:wsp>
                              <wps:cNvPr id="85" name="Rectangle 53"/>
                              <wps:cNvSpPr>
                                <a:spLocks noChangeArrowheads="1"/>
                              </wps:cNvSpPr>
                              <wps:spPr bwMode="auto">
                                <a:xfrm>
                                  <a:off x="421640" y="239522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0</w:t>
                                    </w:r>
                                  </w:p>
                                </w:txbxContent>
                              </wps:txbx>
                              <wps:bodyPr rot="0" vert="horz" wrap="none" lIns="0" tIns="0" rIns="0" bIns="0" anchor="t" anchorCtr="0">
                                <a:spAutoFit/>
                              </wps:bodyPr>
                            </wps:wsp>
                            <wps:wsp>
                              <wps:cNvPr id="86" name="Rectangle 54"/>
                              <wps:cNvSpPr>
                                <a:spLocks noChangeArrowheads="1"/>
                              </wps:cNvSpPr>
                              <wps:spPr bwMode="auto">
                                <a:xfrm>
                                  <a:off x="364490" y="210629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10</w:t>
                                    </w:r>
                                  </w:p>
                                </w:txbxContent>
                              </wps:txbx>
                              <wps:bodyPr rot="0" vert="horz" wrap="none" lIns="0" tIns="0" rIns="0" bIns="0" anchor="t" anchorCtr="0">
                                <a:spAutoFit/>
                              </wps:bodyPr>
                            </wps:wsp>
                            <wps:wsp>
                              <wps:cNvPr id="87" name="Rectangle 55"/>
                              <wps:cNvSpPr>
                                <a:spLocks noChangeArrowheads="1"/>
                              </wps:cNvSpPr>
                              <wps:spPr bwMode="auto">
                                <a:xfrm>
                                  <a:off x="364490" y="181737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20</w:t>
                                    </w:r>
                                  </w:p>
                                </w:txbxContent>
                              </wps:txbx>
                              <wps:bodyPr rot="0" vert="horz" wrap="none" lIns="0" tIns="0" rIns="0" bIns="0" anchor="t" anchorCtr="0">
                                <a:spAutoFit/>
                              </wps:bodyPr>
                            </wps:wsp>
                            <wps:wsp>
                              <wps:cNvPr id="88" name="Rectangle 56"/>
                              <wps:cNvSpPr>
                                <a:spLocks noChangeArrowheads="1"/>
                              </wps:cNvSpPr>
                              <wps:spPr bwMode="auto">
                                <a:xfrm>
                                  <a:off x="364490" y="152781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30</w:t>
                                    </w:r>
                                  </w:p>
                                </w:txbxContent>
                              </wps:txbx>
                              <wps:bodyPr rot="0" vert="horz" wrap="none" lIns="0" tIns="0" rIns="0" bIns="0" anchor="t" anchorCtr="0">
                                <a:spAutoFit/>
                              </wps:bodyPr>
                            </wps:wsp>
                            <wps:wsp>
                              <wps:cNvPr id="89" name="Rectangle 57"/>
                              <wps:cNvSpPr>
                                <a:spLocks noChangeArrowheads="1"/>
                              </wps:cNvSpPr>
                              <wps:spPr bwMode="auto">
                                <a:xfrm>
                                  <a:off x="364490" y="123888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40</w:t>
                                    </w:r>
                                  </w:p>
                                </w:txbxContent>
                              </wps:txbx>
                              <wps:bodyPr rot="0" vert="horz" wrap="none" lIns="0" tIns="0" rIns="0" bIns="0" anchor="t" anchorCtr="0">
                                <a:spAutoFit/>
                              </wps:bodyPr>
                            </wps:wsp>
                            <wps:wsp>
                              <wps:cNvPr id="90" name="Rectangle 58"/>
                              <wps:cNvSpPr>
                                <a:spLocks noChangeArrowheads="1"/>
                              </wps:cNvSpPr>
                              <wps:spPr bwMode="auto">
                                <a:xfrm>
                                  <a:off x="364490" y="94996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50</w:t>
                                    </w:r>
                                  </w:p>
                                </w:txbxContent>
                              </wps:txbx>
                              <wps:bodyPr rot="0" vert="horz" wrap="none" lIns="0" tIns="0" rIns="0" bIns="0" anchor="t" anchorCtr="0">
                                <a:spAutoFit/>
                              </wps:bodyPr>
                            </wps:wsp>
                            <wps:wsp>
                              <wps:cNvPr id="91" name="Rectangle 59"/>
                              <wps:cNvSpPr>
                                <a:spLocks noChangeArrowheads="1"/>
                              </wps:cNvSpPr>
                              <wps:spPr bwMode="auto">
                                <a:xfrm>
                                  <a:off x="364490" y="66040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60</w:t>
                                    </w:r>
                                  </w:p>
                                </w:txbxContent>
                              </wps:txbx>
                              <wps:bodyPr rot="0" vert="horz" wrap="none" lIns="0" tIns="0" rIns="0" bIns="0" anchor="t" anchorCtr="0">
                                <a:spAutoFit/>
                              </wps:bodyPr>
                            </wps:wsp>
                            <wps:wsp>
                              <wps:cNvPr id="92" name="Rectangle 60"/>
                              <wps:cNvSpPr>
                                <a:spLocks noChangeArrowheads="1"/>
                              </wps:cNvSpPr>
                              <wps:spPr bwMode="auto">
                                <a:xfrm>
                                  <a:off x="364490" y="37147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70</w:t>
                                    </w:r>
                                  </w:p>
                                </w:txbxContent>
                              </wps:txbx>
                              <wps:bodyPr rot="0" vert="horz" wrap="none" lIns="0" tIns="0" rIns="0" bIns="0" anchor="t" anchorCtr="0">
                                <a:spAutoFit/>
                              </wps:bodyPr>
                            </wps:wsp>
                            <wps:wsp>
                              <wps:cNvPr id="93" name="Rectangle 61"/>
                              <wps:cNvSpPr>
                                <a:spLocks noChangeArrowheads="1"/>
                              </wps:cNvSpPr>
                              <wps:spPr bwMode="auto">
                                <a:xfrm>
                                  <a:off x="364490" y="8191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6"/>
                                        <w:szCs w:val="16"/>
                                        <w:lang w:val="en-US"/>
                                      </w:rPr>
                                      <w:t>80</w:t>
                                    </w:r>
                                  </w:p>
                                </w:txbxContent>
                              </wps:txbx>
                              <wps:bodyPr rot="0" vert="horz" wrap="none" lIns="0" tIns="0" rIns="0" bIns="0" anchor="t" anchorCtr="0">
                                <a:spAutoFit/>
                              </wps:bodyPr>
                            </wps:wsp>
                            <wps:wsp>
                              <wps:cNvPr id="94" name="Rectangle 62"/>
                              <wps:cNvSpPr>
                                <a:spLocks noChangeArrowheads="1"/>
                              </wps:cNvSpPr>
                              <wps:spPr bwMode="auto">
                                <a:xfrm>
                                  <a:off x="645160" y="251142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20</w:t>
                                    </w:r>
                                  </w:p>
                                </w:txbxContent>
                              </wps:txbx>
                              <wps:bodyPr rot="0" vert="horz" wrap="none" lIns="0" tIns="0" rIns="0" bIns="0" anchor="t" anchorCtr="0">
                                <a:spAutoFit/>
                              </wps:bodyPr>
                            </wps:wsp>
                            <wps:wsp>
                              <wps:cNvPr id="95" name="Rectangle 63"/>
                              <wps:cNvSpPr>
                                <a:spLocks noChangeArrowheads="1"/>
                              </wps:cNvSpPr>
                              <wps:spPr bwMode="auto">
                                <a:xfrm>
                                  <a:off x="748030" y="251142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w:t>
                                    </w:r>
                                  </w:p>
                                </w:txbxContent>
                              </wps:txbx>
                              <wps:bodyPr rot="0" vert="horz" wrap="none" lIns="0" tIns="0" rIns="0" bIns="0" anchor="t" anchorCtr="0">
                                <a:spAutoFit/>
                              </wps:bodyPr>
                            </wps:wsp>
                            <wps:wsp>
                              <wps:cNvPr id="96" name="Rectangle 64"/>
                              <wps:cNvSpPr>
                                <a:spLocks noChangeArrowheads="1"/>
                              </wps:cNvSpPr>
                              <wps:spPr bwMode="auto">
                                <a:xfrm>
                                  <a:off x="800100" y="2511425"/>
                                  <a:ext cx="5683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 xml:space="preserve">24 </w:t>
                                    </w:r>
                                    <w:proofErr w:type="spellStart"/>
                                    <w:r>
                                      <w:rPr>
                                        <w:rFonts w:ascii="Arial" w:hAnsi="Arial" w:cs="Arial"/>
                                        <w:color w:val="000000"/>
                                        <w:sz w:val="14"/>
                                        <w:szCs w:val="14"/>
                                        <w:lang w:val="en-US"/>
                                      </w:rPr>
                                      <w:t>yr</w:t>
                                    </w:r>
                                    <w:proofErr w:type="spellEnd"/>
                                    <w:r>
                                      <w:rPr>
                                        <w:rFonts w:ascii="Arial" w:hAnsi="Arial" w:cs="Arial"/>
                                        <w:color w:val="000000"/>
                                        <w:sz w:val="14"/>
                                        <w:szCs w:val="14"/>
                                        <w:lang w:val="en-US"/>
                                      </w:rPr>
                                      <w:t xml:space="preserve"> olds with </w:t>
                                    </w:r>
                                  </w:p>
                                </w:txbxContent>
                              </wps:txbx>
                              <wps:bodyPr rot="0" vert="horz" wrap="none" lIns="0" tIns="0" rIns="0" bIns="0" anchor="t" anchorCtr="0">
                                <a:spAutoFit/>
                              </wps:bodyPr>
                            </wps:wsp>
                            <wps:wsp>
                              <wps:cNvPr id="97" name="Rectangle 65"/>
                              <wps:cNvSpPr>
                                <a:spLocks noChangeArrowheads="1"/>
                              </wps:cNvSpPr>
                              <wps:spPr bwMode="auto">
                                <a:xfrm>
                                  <a:off x="756920" y="2614295"/>
                                  <a:ext cx="5041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proofErr w:type="gramStart"/>
                                    <w:r>
                                      <w:rPr>
                                        <w:rFonts w:ascii="Arial" w:hAnsi="Arial" w:cs="Arial"/>
                                        <w:color w:val="000000"/>
                                        <w:sz w:val="14"/>
                                        <w:szCs w:val="14"/>
                                        <w:lang w:val="en-US"/>
                                      </w:rPr>
                                      <w:t>year</w:t>
                                    </w:r>
                                    <w:proofErr w:type="gramEnd"/>
                                    <w:r>
                                      <w:rPr>
                                        <w:rFonts w:ascii="Arial" w:hAnsi="Arial" w:cs="Arial"/>
                                        <w:color w:val="000000"/>
                                        <w:sz w:val="14"/>
                                        <w:szCs w:val="14"/>
                                        <w:lang w:val="en-US"/>
                                      </w:rPr>
                                      <w:t xml:space="preserve"> 12 (4.5)</w:t>
                                    </w:r>
                                  </w:p>
                                </w:txbxContent>
                              </wps:txbx>
                              <wps:bodyPr rot="0" vert="horz" wrap="none" lIns="0" tIns="0" rIns="0" bIns="0" anchor="t" anchorCtr="0">
                                <a:spAutoFit/>
                              </wps:bodyPr>
                            </wps:wsp>
                            <wps:wsp>
                              <wps:cNvPr id="98" name="Rectangle 66"/>
                              <wps:cNvSpPr>
                                <a:spLocks noChangeArrowheads="1"/>
                              </wps:cNvSpPr>
                              <wps:spPr bwMode="auto">
                                <a:xfrm>
                                  <a:off x="1569085" y="251142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20</w:t>
                                    </w:r>
                                  </w:p>
                                </w:txbxContent>
                              </wps:txbx>
                              <wps:bodyPr rot="0" vert="horz" wrap="none" lIns="0" tIns="0" rIns="0" bIns="0" anchor="t" anchorCtr="0">
                                <a:spAutoFit/>
                              </wps:bodyPr>
                            </wps:wsp>
                            <wps:wsp>
                              <wps:cNvPr id="99" name="Rectangle 67"/>
                              <wps:cNvSpPr>
                                <a:spLocks noChangeArrowheads="1"/>
                              </wps:cNvSpPr>
                              <wps:spPr bwMode="auto">
                                <a:xfrm>
                                  <a:off x="1671955" y="251142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w:t>
                                    </w:r>
                                  </w:p>
                                </w:txbxContent>
                              </wps:txbx>
                              <wps:bodyPr rot="0" vert="horz" wrap="none" lIns="0" tIns="0" rIns="0" bIns="0" anchor="t" anchorCtr="0">
                                <a:spAutoFit/>
                              </wps:bodyPr>
                            </wps:wsp>
                            <wps:wsp>
                              <wps:cNvPr id="100" name="Rectangle 68"/>
                              <wps:cNvSpPr>
                                <a:spLocks noChangeArrowheads="1"/>
                              </wps:cNvSpPr>
                              <wps:spPr bwMode="auto">
                                <a:xfrm>
                                  <a:off x="1724025" y="2511425"/>
                                  <a:ext cx="5683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 xml:space="preserve">64 </w:t>
                                    </w:r>
                                    <w:proofErr w:type="spellStart"/>
                                    <w:r>
                                      <w:rPr>
                                        <w:rFonts w:ascii="Arial" w:hAnsi="Arial" w:cs="Arial"/>
                                        <w:color w:val="000000"/>
                                        <w:sz w:val="14"/>
                                        <w:szCs w:val="14"/>
                                        <w:lang w:val="en-US"/>
                                      </w:rPr>
                                      <w:t>yr</w:t>
                                    </w:r>
                                    <w:proofErr w:type="spellEnd"/>
                                    <w:r>
                                      <w:rPr>
                                        <w:rFonts w:ascii="Arial" w:hAnsi="Arial" w:cs="Arial"/>
                                        <w:color w:val="000000"/>
                                        <w:sz w:val="14"/>
                                        <w:szCs w:val="14"/>
                                        <w:lang w:val="en-US"/>
                                      </w:rPr>
                                      <w:t xml:space="preserve"> olds with </w:t>
                                    </w:r>
                                  </w:p>
                                </w:txbxContent>
                              </wps:txbx>
                              <wps:bodyPr rot="0" vert="horz" wrap="none" lIns="0" tIns="0" rIns="0" bIns="0" anchor="t" anchorCtr="0">
                                <a:spAutoFit/>
                              </wps:bodyPr>
                            </wps:wsp>
                            <wps:wsp>
                              <wps:cNvPr id="101" name="Rectangle 69"/>
                              <wps:cNvSpPr>
                                <a:spLocks noChangeArrowheads="1"/>
                              </wps:cNvSpPr>
                              <wps:spPr bwMode="auto">
                                <a:xfrm>
                                  <a:off x="1508760" y="2614295"/>
                                  <a:ext cx="8451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Cert III or above (4.7)</w:t>
                                    </w:r>
                                  </w:p>
                                </w:txbxContent>
                              </wps:txbx>
                              <wps:bodyPr rot="0" vert="horz" wrap="none" lIns="0" tIns="0" rIns="0" bIns="0" anchor="t" anchorCtr="0">
                                <a:spAutoFit/>
                              </wps:bodyPr>
                            </wps:wsp>
                            <wps:wsp>
                              <wps:cNvPr id="102" name="Rectangle 70"/>
                              <wps:cNvSpPr>
                                <a:spLocks noChangeArrowheads="1"/>
                              </wps:cNvSpPr>
                              <wps:spPr bwMode="auto">
                                <a:xfrm>
                                  <a:off x="2533650" y="2511425"/>
                                  <a:ext cx="6673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Home ownership</w:t>
                                    </w:r>
                                  </w:p>
                                </w:txbxContent>
                              </wps:txbx>
                              <wps:bodyPr rot="0" vert="horz" wrap="none" lIns="0" tIns="0" rIns="0" bIns="0" anchor="t" anchorCtr="0">
                                <a:spAutoFit/>
                              </wps:bodyPr>
                            </wps:wsp>
                            <wps:wsp>
                              <wps:cNvPr id="103" name="Rectangle 71"/>
                              <wps:cNvSpPr>
                                <a:spLocks noChangeArrowheads="1"/>
                              </wps:cNvSpPr>
                              <wps:spPr bwMode="auto">
                                <a:xfrm>
                                  <a:off x="2782570" y="2614295"/>
                                  <a:ext cx="1828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(9.3)</w:t>
                                    </w:r>
                                  </w:p>
                                </w:txbxContent>
                              </wps:txbx>
                              <wps:bodyPr rot="0" vert="horz" wrap="none" lIns="0" tIns="0" rIns="0" bIns="0" anchor="t" anchorCtr="0">
                                <a:spAutoFit/>
                              </wps:bodyPr>
                            </wps:wsp>
                            <wps:wsp>
                              <wps:cNvPr id="104" name="Rectangle 72"/>
                              <wps:cNvSpPr>
                                <a:spLocks noChangeArrowheads="1"/>
                              </wps:cNvSpPr>
                              <wps:spPr bwMode="auto">
                                <a:xfrm>
                                  <a:off x="3425825" y="251142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17</w:t>
                                    </w:r>
                                  </w:p>
                                </w:txbxContent>
                              </wps:txbx>
                              <wps:bodyPr rot="0" vert="horz" wrap="none" lIns="0" tIns="0" rIns="0" bIns="0" anchor="t" anchorCtr="0">
                                <a:spAutoFit/>
                              </wps:bodyPr>
                            </wps:wsp>
                            <wps:wsp>
                              <wps:cNvPr id="105" name="Rectangle 73"/>
                              <wps:cNvSpPr>
                                <a:spLocks noChangeArrowheads="1"/>
                              </wps:cNvSpPr>
                              <wps:spPr bwMode="auto">
                                <a:xfrm>
                                  <a:off x="3528695" y="251142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w:t>
                                    </w:r>
                                  </w:p>
                                </w:txbxContent>
                              </wps:txbx>
                              <wps:bodyPr rot="0" vert="horz" wrap="none" lIns="0" tIns="0" rIns="0" bIns="0" anchor="t" anchorCtr="0">
                                <a:spAutoFit/>
                              </wps:bodyPr>
                            </wps:wsp>
                            <wps:wsp>
                              <wps:cNvPr id="106" name="Rectangle 74"/>
                              <wps:cNvSpPr>
                                <a:spLocks noChangeArrowheads="1"/>
                              </wps:cNvSpPr>
                              <wps:spPr bwMode="auto">
                                <a:xfrm>
                                  <a:off x="3580130" y="2511425"/>
                                  <a:ext cx="5683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 xml:space="preserve">24 </w:t>
                                    </w:r>
                                    <w:proofErr w:type="spellStart"/>
                                    <w:r>
                                      <w:rPr>
                                        <w:rFonts w:ascii="Arial" w:hAnsi="Arial" w:cs="Arial"/>
                                        <w:color w:val="000000"/>
                                        <w:sz w:val="14"/>
                                        <w:szCs w:val="14"/>
                                        <w:lang w:val="en-US"/>
                                      </w:rPr>
                                      <w:t>yr</w:t>
                                    </w:r>
                                    <w:proofErr w:type="spellEnd"/>
                                    <w:r>
                                      <w:rPr>
                                        <w:rFonts w:ascii="Arial" w:hAnsi="Arial" w:cs="Arial"/>
                                        <w:color w:val="000000"/>
                                        <w:sz w:val="14"/>
                                        <w:szCs w:val="14"/>
                                        <w:lang w:val="en-US"/>
                                      </w:rPr>
                                      <w:t xml:space="preserve"> olds fully </w:t>
                                    </w:r>
                                  </w:p>
                                </w:txbxContent>
                              </wps:txbx>
                              <wps:bodyPr rot="0" vert="horz" wrap="none" lIns="0" tIns="0" rIns="0" bIns="0" anchor="t" anchorCtr="0">
                                <a:spAutoFit/>
                              </wps:bodyPr>
                            </wps:wsp>
                            <wps:wsp>
                              <wps:cNvPr id="107" name="Rectangle 75"/>
                              <wps:cNvSpPr>
                                <a:spLocks noChangeArrowheads="1"/>
                              </wps:cNvSpPr>
                              <wps:spPr bwMode="auto">
                                <a:xfrm>
                                  <a:off x="3442970" y="261429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proofErr w:type="gramStart"/>
                                    <w:r>
                                      <w:rPr>
                                        <w:rFonts w:ascii="Arial" w:hAnsi="Arial" w:cs="Arial"/>
                                        <w:color w:val="000000"/>
                                        <w:sz w:val="14"/>
                                        <w:szCs w:val="14"/>
                                        <w:lang w:val="en-US"/>
                                      </w:rPr>
                                      <w:t>engaged</w:t>
                                    </w:r>
                                    <w:proofErr w:type="gramEnd"/>
                                    <w:r>
                                      <w:rPr>
                                        <w:rFonts w:ascii="Arial" w:hAnsi="Arial" w:cs="Arial"/>
                                        <w:color w:val="000000"/>
                                        <w:sz w:val="14"/>
                                        <w:szCs w:val="14"/>
                                        <w:lang w:val="en-US"/>
                                      </w:rPr>
                                      <w:t xml:space="preserve"> (7.4) (a)</w:t>
                                    </w:r>
                                  </w:p>
                                </w:txbxContent>
                              </wps:txbx>
                              <wps:bodyPr rot="0" vert="horz" wrap="none" lIns="0" tIns="0" rIns="0" bIns="0" anchor="t" anchorCtr="0">
                                <a:spAutoFit/>
                              </wps:bodyPr>
                            </wps:wsp>
                            <wps:wsp>
                              <wps:cNvPr id="108" name="Rectangle 76"/>
                              <wps:cNvSpPr>
                                <a:spLocks noChangeArrowheads="1"/>
                              </wps:cNvSpPr>
                              <wps:spPr bwMode="auto">
                                <a:xfrm>
                                  <a:off x="4442460" y="2511425"/>
                                  <a:ext cx="5486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Overcrowding</w:t>
                                    </w:r>
                                  </w:p>
                                </w:txbxContent>
                              </wps:txbx>
                              <wps:bodyPr rot="0" vert="horz" wrap="none" lIns="0" tIns="0" rIns="0" bIns="0" anchor="t" anchorCtr="0">
                                <a:spAutoFit/>
                              </wps:bodyPr>
                            </wps:wsp>
                            <wps:wsp>
                              <wps:cNvPr id="109" name="Rectangle 77"/>
                              <wps:cNvSpPr>
                                <a:spLocks noChangeArrowheads="1"/>
                              </wps:cNvSpPr>
                              <wps:spPr bwMode="auto">
                                <a:xfrm>
                                  <a:off x="4606290" y="2614295"/>
                                  <a:ext cx="232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(10.1)</w:t>
                                    </w:r>
                                  </w:p>
                                </w:txbxContent>
                              </wps:txbx>
                              <wps:bodyPr rot="0" vert="horz" wrap="none" lIns="0" tIns="0" rIns="0" bIns="0" anchor="t" anchorCtr="0">
                                <a:spAutoFit/>
                              </wps:bodyPr>
                            </wps:wsp>
                            <wps:wsp>
                              <wps:cNvPr id="110" name="Rectangle 78"/>
                              <wps:cNvSpPr>
                                <a:spLocks noChangeArrowheads="1"/>
                              </wps:cNvSpPr>
                              <wps:spPr bwMode="auto">
                                <a:xfrm>
                                  <a:off x="196850" y="1689100"/>
                                  <a:ext cx="5016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b/>
                                        <w:bCs/>
                                        <w:color w:val="000000"/>
                                        <w:sz w:val="2"/>
                                        <w:szCs w:val="2"/>
                                        <w:lang w:val="en-US"/>
                                      </w:rPr>
                                      <w:t>Per cent</w:t>
                                    </w:r>
                                  </w:p>
                                </w:txbxContent>
                              </wps:txbx>
                              <wps:bodyPr rot="0" vert="horz" wrap="none" lIns="0" tIns="0" rIns="0" bIns="0" anchor="t" anchorCtr="0">
                                <a:spAutoFit/>
                              </wps:bodyPr>
                            </wps:wsp>
                            <wps:wsp>
                              <wps:cNvPr id="111" name="Rectangle 79"/>
                              <wps:cNvSpPr>
                                <a:spLocks noChangeArrowheads="1"/>
                              </wps:cNvSpPr>
                              <wps:spPr bwMode="auto">
                                <a:xfrm>
                                  <a:off x="1693545" y="2853055"/>
                                  <a:ext cx="51435" cy="42545"/>
                                </a:xfrm>
                                <a:prstGeom prst="rect">
                                  <a:avLst/>
                                </a:prstGeom>
                                <a:solidFill>
                                  <a:srgbClr val="B2D6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Freeform 80"/>
                              <wps:cNvSpPr>
                                <a:spLocks noEditPoints="1"/>
                              </wps:cNvSpPr>
                              <wps:spPr bwMode="auto">
                                <a:xfrm>
                                  <a:off x="1689100" y="2848610"/>
                                  <a:ext cx="60325" cy="51435"/>
                                </a:xfrm>
                                <a:custGeom>
                                  <a:avLst/>
                                  <a:gdLst>
                                    <a:gd name="T0" fmla="*/ 0 w 112"/>
                                    <a:gd name="T1" fmla="*/ 8 h 96"/>
                                    <a:gd name="T2" fmla="*/ 8 w 112"/>
                                    <a:gd name="T3" fmla="*/ 0 h 96"/>
                                    <a:gd name="T4" fmla="*/ 104 w 112"/>
                                    <a:gd name="T5" fmla="*/ 0 h 96"/>
                                    <a:gd name="T6" fmla="*/ 112 w 112"/>
                                    <a:gd name="T7" fmla="*/ 8 h 96"/>
                                    <a:gd name="T8" fmla="*/ 112 w 112"/>
                                    <a:gd name="T9" fmla="*/ 88 h 96"/>
                                    <a:gd name="T10" fmla="*/ 104 w 112"/>
                                    <a:gd name="T11" fmla="*/ 96 h 96"/>
                                    <a:gd name="T12" fmla="*/ 8 w 112"/>
                                    <a:gd name="T13" fmla="*/ 96 h 96"/>
                                    <a:gd name="T14" fmla="*/ 0 w 112"/>
                                    <a:gd name="T15" fmla="*/ 88 h 96"/>
                                    <a:gd name="T16" fmla="*/ 0 w 112"/>
                                    <a:gd name="T17" fmla="*/ 8 h 96"/>
                                    <a:gd name="T18" fmla="*/ 16 w 112"/>
                                    <a:gd name="T19" fmla="*/ 88 h 96"/>
                                    <a:gd name="T20" fmla="*/ 8 w 112"/>
                                    <a:gd name="T21" fmla="*/ 80 h 96"/>
                                    <a:gd name="T22" fmla="*/ 104 w 112"/>
                                    <a:gd name="T23" fmla="*/ 80 h 96"/>
                                    <a:gd name="T24" fmla="*/ 96 w 112"/>
                                    <a:gd name="T25" fmla="*/ 88 h 96"/>
                                    <a:gd name="T26" fmla="*/ 96 w 112"/>
                                    <a:gd name="T27" fmla="*/ 8 h 96"/>
                                    <a:gd name="T28" fmla="*/ 104 w 112"/>
                                    <a:gd name="T29" fmla="*/ 16 h 96"/>
                                    <a:gd name="T30" fmla="*/ 8 w 112"/>
                                    <a:gd name="T31" fmla="*/ 16 h 96"/>
                                    <a:gd name="T32" fmla="*/ 16 w 112"/>
                                    <a:gd name="T33" fmla="*/ 8 h 96"/>
                                    <a:gd name="T34" fmla="*/ 16 w 112"/>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96">
                                      <a:moveTo>
                                        <a:pt x="0" y="8"/>
                                      </a:moveTo>
                                      <a:cubicBezTo>
                                        <a:pt x="0" y="4"/>
                                        <a:pt x="4" y="0"/>
                                        <a:pt x="8" y="0"/>
                                      </a:cubicBezTo>
                                      <a:lnTo>
                                        <a:pt x="104" y="0"/>
                                      </a:lnTo>
                                      <a:cubicBezTo>
                                        <a:pt x="109" y="0"/>
                                        <a:pt x="112" y="4"/>
                                        <a:pt x="112" y="8"/>
                                      </a:cubicBezTo>
                                      <a:lnTo>
                                        <a:pt x="112" y="88"/>
                                      </a:lnTo>
                                      <a:cubicBezTo>
                                        <a:pt x="112" y="93"/>
                                        <a:pt x="109" y="96"/>
                                        <a:pt x="104" y="96"/>
                                      </a:cubicBezTo>
                                      <a:lnTo>
                                        <a:pt x="8" y="96"/>
                                      </a:lnTo>
                                      <a:cubicBezTo>
                                        <a:pt x="4" y="96"/>
                                        <a:pt x="0" y="93"/>
                                        <a:pt x="0" y="88"/>
                                      </a:cubicBezTo>
                                      <a:lnTo>
                                        <a:pt x="0" y="8"/>
                                      </a:lnTo>
                                      <a:close/>
                                      <a:moveTo>
                                        <a:pt x="16" y="88"/>
                                      </a:moveTo>
                                      <a:lnTo>
                                        <a:pt x="8" y="80"/>
                                      </a:lnTo>
                                      <a:lnTo>
                                        <a:pt x="104" y="80"/>
                                      </a:lnTo>
                                      <a:lnTo>
                                        <a:pt x="96" y="88"/>
                                      </a:lnTo>
                                      <a:lnTo>
                                        <a:pt x="96" y="8"/>
                                      </a:lnTo>
                                      <a:lnTo>
                                        <a:pt x="104" y="16"/>
                                      </a:lnTo>
                                      <a:lnTo>
                                        <a:pt x="8" y="16"/>
                                      </a:lnTo>
                                      <a:lnTo>
                                        <a:pt x="16" y="8"/>
                                      </a:lnTo>
                                      <a:lnTo>
                                        <a:pt x="16" y="88"/>
                                      </a:lnTo>
                                      <a:close/>
                                    </a:path>
                                  </a:pathLst>
                                </a:custGeom>
                                <a:solidFill>
                                  <a:srgbClr val="B2D673"/>
                                </a:solidFill>
                                <a:ln w="8890" cap="flat">
                                  <a:solidFill>
                                    <a:srgbClr val="B2D673"/>
                                  </a:solidFill>
                                  <a:prstDash val="solid"/>
                                  <a:bevel/>
                                  <a:headEnd/>
                                  <a:tailEnd/>
                                </a:ln>
                              </wps:spPr>
                              <wps:bodyPr rot="0" vert="horz" wrap="square" lIns="91440" tIns="45720" rIns="91440" bIns="45720" anchor="t" anchorCtr="0" upright="1">
                                <a:noAutofit/>
                              </wps:bodyPr>
                            </wps:wsp>
                            <wps:wsp>
                              <wps:cNvPr id="113" name="Rectangle 81"/>
                              <wps:cNvSpPr>
                                <a:spLocks noChangeArrowheads="1"/>
                              </wps:cNvSpPr>
                              <wps:spPr bwMode="auto">
                                <a:xfrm>
                                  <a:off x="1767840" y="2822575"/>
                                  <a:ext cx="4699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Non-remote</w:t>
                                    </w:r>
                                  </w:p>
                                </w:txbxContent>
                              </wps:txbx>
                              <wps:bodyPr rot="0" vert="horz" wrap="none" lIns="0" tIns="0" rIns="0" bIns="0" anchor="t" anchorCtr="0">
                                <a:spAutoFit/>
                              </wps:bodyPr>
                            </wps:wsp>
                            <wps:wsp>
                              <wps:cNvPr id="114" name="Rectangle 82"/>
                              <wps:cNvSpPr>
                                <a:spLocks noChangeArrowheads="1"/>
                              </wps:cNvSpPr>
                              <wps:spPr bwMode="auto">
                                <a:xfrm>
                                  <a:off x="2372360" y="2853055"/>
                                  <a:ext cx="51435" cy="42545"/>
                                </a:xfrm>
                                <a:prstGeom prst="rect">
                                  <a:avLst/>
                                </a:prstGeom>
                                <a:solidFill>
                                  <a:srgbClr val="265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83"/>
                              <wps:cNvSpPr>
                                <a:spLocks noEditPoints="1"/>
                              </wps:cNvSpPr>
                              <wps:spPr bwMode="auto">
                                <a:xfrm>
                                  <a:off x="2367915" y="2848610"/>
                                  <a:ext cx="60325" cy="51435"/>
                                </a:xfrm>
                                <a:custGeom>
                                  <a:avLst/>
                                  <a:gdLst>
                                    <a:gd name="T0" fmla="*/ 0 w 112"/>
                                    <a:gd name="T1" fmla="*/ 8 h 96"/>
                                    <a:gd name="T2" fmla="*/ 8 w 112"/>
                                    <a:gd name="T3" fmla="*/ 0 h 96"/>
                                    <a:gd name="T4" fmla="*/ 104 w 112"/>
                                    <a:gd name="T5" fmla="*/ 0 h 96"/>
                                    <a:gd name="T6" fmla="*/ 112 w 112"/>
                                    <a:gd name="T7" fmla="*/ 8 h 96"/>
                                    <a:gd name="T8" fmla="*/ 112 w 112"/>
                                    <a:gd name="T9" fmla="*/ 88 h 96"/>
                                    <a:gd name="T10" fmla="*/ 104 w 112"/>
                                    <a:gd name="T11" fmla="*/ 96 h 96"/>
                                    <a:gd name="T12" fmla="*/ 8 w 112"/>
                                    <a:gd name="T13" fmla="*/ 96 h 96"/>
                                    <a:gd name="T14" fmla="*/ 0 w 112"/>
                                    <a:gd name="T15" fmla="*/ 88 h 96"/>
                                    <a:gd name="T16" fmla="*/ 0 w 112"/>
                                    <a:gd name="T17" fmla="*/ 8 h 96"/>
                                    <a:gd name="T18" fmla="*/ 16 w 112"/>
                                    <a:gd name="T19" fmla="*/ 88 h 96"/>
                                    <a:gd name="T20" fmla="*/ 8 w 112"/>
                                    <a:gd name="T21" fmla="*/ 80 h 96"/>
                                    <a:gd name="T22" fmla="*/ 104 w 112"/>
                                    <a:gd name="T23" fmla="*/ 80 h 96"/>
                                    <a:gd name="T24" fmla="*/ 96 w 112"/>
                                    <a:gd name="T25" fmla="*/ 88 h 96"/>
                                    <a:gd name="T26" fmla="*/ 96 w 112"/>
                                    <a:gd name="T27" fmla="*/ 8 h 96"/>
                                    <a:gd name="T28" fmla="*/ 104 w 112"/>
                                    <a:gd name="T29" fmla="*/ 16 h 96"/>
                                    <a:gd name="T30" fmla="*/ 8 w 112"/>
                                    <a:gd name="T31" fmla="*/ 16 h 96"/>
                                    <a:gd name="T32" fmla="*/ 16 w 112"/>
                                    <a:gd name="T33" fmla="*/ 8 h 96"/>
                                    <a:gd name="T34" fmla="*/ 16 w 112"/>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96">
                                      <a:moveTo>
                                        <a:pt x="0" y="8"/>
                                      </a:moveTo>
                                      <a:cubicBezTo>
                                        <a:pt x="0" y="4"/>
                                        <a:pt x="4" y="0"/>
                                        <a:pt x="8" y="0"/>
                                      </a:cubicBezTo>
                                      <a:lnTo>
                                        <a:pt x="104" y="0"/>
                                      </a:lnTo>
                                      <a:cubicBezTo>
                                        <a:pt x="109" y="0"/>
                                        <a:pt x="112" y="4"/>
                                        <a:pt x="112" y="8"/>
                                      </a:cubicBezTo>
                                      <a:lnTo>
                                        <a:pt x="112" y="88"/>
                                      </a:lnTo>
                                      <a:cubicBezTo>
                                        <a:pt x="112" y="93"/>
                                        <a:pt x="109" y="96"/>
                                        <a:pt x="104" y="96"/>
                                      </a:cubicBezTo>
                                      <a:lnTo>
                                        <a:pt x="8" y="96"/>
                                      </a:lnTo>
                                      <a:cubicBezTo>
                                        <a:pt x="4" y="96"/>
                                        <a:pt x="0" y="93"/>
                                        <a:pt x="0" y="88"/>
                                      </a:cubicBezTo>
                                      <a:lnTo>
                                        <a:pt x="0" y="8"/>
                                      </a:lnTo>
                                      <a:close/>
                                      <a:moveTo>
                                        <a:pt x="16" y="88"/>
                                      </a:moveTo>
                                      <a:lnTo>
                                        <a:pt x="8" y="80"/>
                                      </a:lnTo>
                                      <a:lnTo>
                                        <a:pt x="104" y="80"/>
                                      </a:lnTo>
                                      <a:lnTo>
                                        <a:pt x="96" y="88"/>
                                      </a:lnTo>
                                      <a:lnTo>
                                        <a:pt x="96" y="8"/>
                                      </a:lnTo>
                                      <a:lnTo>
                                        <a:pt x="104" y="16"/>
                                      </a:lnTo>
                                      <a:lnTo>
                                        <a:pt x="8" y="16"/>
                                      </a:lnTo>
                                      <a:lnTo>
                                        <a:pt x="16" y="8"/>
                                      </a:lnTo>
                                      <a:lnTo>
                                        <a:pt x="16" y="88"/>
                                      </a:lnTo>
                                      <a:close/>
                                    </a:path>
                                  </a:pathLst>
                                </a:custGeom>
                                <a:solidFill>
                                  <a:srgbClr val="265A9A"/>
                                </a:solidFill>
                                <a:ln w="8890" cap="flat">
                                  <a:solidFill>
                                    <a:srgbClr val="265A9A"/>
                                  </a:solidFill>
                                  <a:prstDash val="solid"/>
                                  <a:bevel/>
                                  <a:headEnd/>
                                  <a:tailEnd/>
                                </a:ln>
                              </wps:spPr>
                              <wps:bodyPr rot="0" vert="horz" wrap="square" lIns="91440" tIns="45720" rIns="91440" bIns="45720" anchor="t" anchorCtr="0" upright="1">
                                <a:noAutofit/>
                              </wps:bodyPr>
                            </wps:wsp>
                            <wps:wsp>
                              <wps:cNvPr id="116" name="Rectangle 84"/>
                              <wps:cNvSpPr>
                                <a:spLocks noChangeArrowheads="1"/>
                              </wps:cNvSpPr>
                              <wps:spPr bwMode="auto">
                                <a:xfrm>
                                  <a:off x="2443480" y="2822575"/>
                                  <a:ext cx="3117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Remote</w:t>
                                    </w:r>
                                  </w:p>
                                </w:txbxContent>
                              </wps:txbx>
                              <wps:bodyPr rot="0" vert="horz" wrap="none" lIns="0" tIns="0" rIns="0" bIns="0" anchor="t" anchorCtr="0">
                                <a:spAutoFit/>
                              </wps:bodyPr>
                            </wps:wsp>
                            <wps:wsp>
                              <wps:cNvPr id="117" name="Rectangle 85"/>
                              <wps:cNvSpPr>
                                <a:spLocks noChangeArrowheads="1"/>
                              </wps:cNvSpPr>
                              <wps:spPr bwMode="auto">
                                <a:xfrm>
                                  <a:off x="2879725" y="2853055"/>
                                  <a:ext cx="51435" cy="42545"/>
                                </a:xfrm>
                                <a:prstGeom prst="rect">
                                  <a:avLst/>
                                </a:prstGeom>
                                <a:solidFill>
                                  <a:srgbClr val="78A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Freeform 86"/>
                              <wps:cNvSpPr>
                                <a:spLocks noEditPoints="1"/>
                              </wps:cNvSpPr>
                              <wps:spPr bwMode="auto">
                                <a:xfrm>
                                  <a:off x="2875280" y="2848610"/>
                                  <a:ext cx="60325" cy="51435"/>
                                </a:xfrm>
                                <a:custGeom>
                                  <a:avLst/>
                                  <a:gdLst>
                                    <a:gd name="T0" fmla="*/ 0 w 112"/>
                                    <a:gd name="T1" fmla="*/ 8 h 96"/>
                                    <a:gd name="T2" fmla="*/ 8 w 112"/>
                                    <a:gd name="T3" fmla="*/ 0 h 96"/>
                                    <a:gd name="T4" fmla="*/ 104 w 112"/>
                                    <a:gd name="T5" fmla="*/ 0 h 96"/>
                                    <a:gd name="T6" fmla="*/ 112 w 112"/>
                                    <a:gd name="T7" fmla="*/ 8 h 96"/>
                                    <a:gd name="T8" fmla="*/ 112 w 112"/>
                                    <a:gd name="T9" fmla="*/ 88 h 96"/>
                                    <a:gd name="T10" fmla="*/ 104 w 112"/>
                                    <a:gd name="T11" fmla="*/ 96 h 96"/>
                                    <a:gd name="T12" fmla="*/ 8 w 112"/>
                                    <a:gd name="T13" fmla="*/ 96 h 96"/>
                                    <a:gd name="T14" fmla="*/ 0 w 112"/>
                                    <a:gd name="T15" fmla="*/ 88 h 96"/>
                                    <a:gd name="T16" fmla="*/ 0 w 112"/>
                                    <a:gd name="T17" fmla="*/ 8 h 96"/>
                                    <a:gd name="T18" fmla="*/ 16 w 112"/>
                                    <a:gd name="T19" fmla="*/ 88 h 96"/>
                                    <a:gd name="T20" fmla="*/ 8 w 112"/>
                                    <a:gd name="T21" fmla="*/ 80 h 96"/>
                                    <a:gd name="T22" fmla="*/ 104 w 112"/>
                                    <a:gd name="T23" fmla="*/ 80 h 96"/>
                                    <a:gd name="T24" fmla="*/ 96 w 112"/>
                                    <a:gd name="T25" fmla="*/ 88 h 96"/>
                                    <a:gd name="T26" fmla="*/ 96 w 112"/>
                                    <a:gd name="T27" fmla="*/ 8 h 96"/>
                                    <a:gd name="T28" fmla="*/ 104 w 112"/>
                                    <a:gd name="T29" fmla="*/ 16 h 96"/>
                                    <a:gd name="T30" fmla="*/ 8 w 112"/>
                                    <a:gd name="T31" fmla="*/ 16 h 96"/>
                                    <a:gd name="T32" fmla="*/ 16 w 112"/>
                                    <a:gd name="T33" fmla="*/ 8 h 96"/>
                                    <a:gd name="T34" fmla="*/ 16 w 112"/>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96">
                                      <a:moveTo>
                                        <a:pt x="0" y="8"/>
                                      </a:moveTo>
                                      <a:cubicBezTo>
                                        <a:pt x="0" y="4"/>
                                        <a:pt x="4" y="0"/>
                                        <a:pt x="8" y="0"/>
                                      </a:cubicBezTo>
                                      <a:lnTo>
                                        <a:pt x="104" y="0"/>
                                      </a:lnTo>
                                      <a:cubicBezTo>
                                        <a:pt x="109" y="0"/>
                                        <a:pt x="112" y="4"/>
                                        <a:pt x="112" y="8"/>
                                      </a:cubicBezTo>
                                      <a:lnTo>
                                        <a:pt x="112" y="88"/>
                                      </a:lnTo>
                                      <a:cubicBezTo>
                                        <a:pt x="112" y="93"/>
                                        <a:pt x="109" y="96"/>
                                        <a:pt x="104" y="96"/>
                                      </a:cubicBezTo>
                                      <a:lnTo>
                                        <a:pt x="8" y="96"/>
                                      </a:lnTo>
                                      <a:cubicBezTo>
                                        <a:pt x="4" y="96"/>
                                        <a:pt x="0" y="93"/>
                                        <a:pt x="0" y="88"/>
                                      </a:cubicBezTo>
                                      <a:lnTo>
                                        <a:pt x="0" y="8"/>
                                      </a:lnTo>
                                      <a:close/>
                                      <a:moveTo>
                                        <a:pt x="16" y="88"/>
                                      </a:moveTo>
                                      <a:lnTo>
                                        <a:pt x="8" y="80"/>
                                      </a:lnTo>
                                      <a:lnTo>
                                        <a:pt x="104" y="80"/>
                                      </a:lnTo>
                                      <a:lnTo>
                                        <a:pt x="96" y="88"/>
                                      </a:lnTo>
                                      <a:lnTo>
                                        <a:pt x="96" y="8"/>
                                      </a:lnTo>
                                      <a:lnTo>
                                        <a:pt x="104" y="16"/>
                                      </a:lnTo>
                                      <a:lnTo>
                                        <a:pt x="8" y="16"/>
                                      </a:lnTo>
                                      <a:lnTo>
                                        <a:pt x="16" y="8"/>
                                      </a:lnTo>
                                      <a:lnTo>
                                        <a:pt x="16" y="88"/>
                                      </a:lnTo>
                                      <a:close/>
                                    </a:path>
                                  </a:pathLst>
                                </a:custGeom>
                                <a:solidFill>
                                  <a:srgbClr val="78A22F"/>
                                </a:solidFill>
                                <a:ln w="8890" cap="flat">
                                  <a:solidFill>
                                    <a:srgbClr val="78A22F"/>
                                  </a:solidFill>
                                  <a:prstDash val="solid"/>
                                  <a:bevel/>
                                  <a:headEnd/>
                                  <a:tailEnd/>
                                </a:ln>
                              </wps:spPr>
                              <wps:bodyPr rot="0" vert="horz" wrap="square" lIns="91440" tIns="45720" rIns="91440" bIns="45720" anchor="t" anchorCtr="0" upright="1">
                                <a:noAutofit/>
                              </wps:bodyPr>
                            </wps:wsp>
                            <wps:wsp>
                              <wps:cNvPr id="119" name="Rectangle 87"/>
                              <wps:cNvSpPr>
                                <a:spLocks noChangeArrowheads="1"/>
                              </wps:cNvSpPr>
                              <wps:spPr bwMode="auto">
                                <a:xfrm>
                                  <a:off x="2951480" y="2822575"/>
                                  <a:ext cx="4845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3A" w:rsidRDefault="00BB7E3A">
                                    <w:r>
                                      <w:rPr>
                                        <w:rFonts w:ascii="Arial" w:hAnsi="Arial" w:cs="Arial"/>
                                        <w:color w:val="000000"/>
                                        <w:sz w:val="14"/>
                                        <w:szCs w:val="14"/>
                                        <w:lang w:val="en-US"/>
                                      </w:rPr>
                                      <w:t>Very remote</w:t>
                                    </w:r>
                                  </w:p>
                                </w:txbxContent>
                              </wps:txbx>
                              <wps:bodyPr rot="0" vert="horz" wrap="none" lIns="0" tIns="0" rIns="0" bIns="0" anchor="t" anchorCtr="0">
                                <a:spAutoFit/>
                              </wps:bodyPr>
                            </wps:wsp>
                          </wpc:wpc>
                        </a:graphicData>
                      </a:graphic>
                    </wp:inline>
                  </w:drawing>
                </mc:Choice>
                <mc:Fallback>
                  <w:pict>
                    <v:group id="Canvas 120" o:spid="_x0000_s1034" editas="canvas" alt="Figure Selected outcomes for Indigenous people by remoteness, 2012-13&#10;&#10;More details can be found within the text surrounding this image." style="width:420.3pt;height:232.75pt;mso-position-horizontal-relative:char;mso-position-vertical-relative:line" coordsize="53378,2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Figure Selected outcomes for Indigenous people by remoteness, 2012-13&#10;&#10;More details can be found within the text surrounding this image." style="position:absolute;width:53378;height:29559;visibility:visible;mso-wrap-style:square">
                        <v:fill o:detectmouseclick="t"/>
                        <v:path o:connecttype="none"/>
                      </v:shape>
                      <v:rect id="Rectangle 5" o:spid="_x0000_s1036" style="position:absolute;left:7137;top:6184;width:2057;height:18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5NMIA&#10;AADbAAAADwAAAGRycy9kb3ducmV2LnhtbERPTWvCQBC9F/wPywi91Y0WpI2uUkpbtSerXrxNs2M2&#10;mJ0N2TGm/74rFHqbx/uc+bL3teqojVVgA+NRBoq4CLbi0sBh//7wBCoKssU6MBn4oQjLxeBujrkN&#10;V/6ibielSiEcczTgRJpc61g48hhHoSFO3Cm0HiXBttS2xWsK97WeZNlUe6w4NThs6NVRcd5dvIHN&#10;5/nNTez2e3zsPlarKctJ9LMx98P+ZQZKqJd/8Z97bdP8R7j9kg7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vk0wgAAANsAAAAPAAAAAAAAAAAAAAAAAJgCAABkcnMvZG93&#10;bnJldi54bWxQSwUGAAAAAAQABAD1AAAAhwMAAAAA&#10;" fillcolor="#b2d673" stroked="f"/>
                      <v:shape id="Freeform 6" o:spid="_x0000_s1037" style="position:absolute;left:7092;top:6146;width:2147;height:18384;visibility:visible;mso-wrap-style:square;v-text-anchor:top" coordsize="400,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V5b8A&#10;AADbAAAADwAAAGRycy9kb3ducmV2LnhtbERPy4rCMBTdD/gP4QruxlQF0WoUEYXZCD4X7i7NbVNs&#10;bkqTsfXvzUJweTjv5bqzlXhS40vHCkbDBARx5nTJhYLrZf87A+EDssbKMSl4kYf1qvezxFS7lk/0&#10;PIdCxBD2KSowIdSplD4zZNEPXU0cudw1FkOETSF1g20Mt5UcJ8lUWiw5NhisaWsoe5z/rYLdKH/N&#10;8/3hSOY+ax9uZ8vDbazUoN9tFiACdeEr/rj/tIJJHBu/x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ZdXlvwAAANsAAAAPAAAAAAAAAAAAAAAAAJgCAABkcnMvZG93bnJl&#10;di54bWxQSwUGAAAAAAQABAD1AAAAhAMAAAAA&#10;" path="m,8c,4,4,,8,l392,v5,,8,4,8,8l400,3416v,5,-3,8,-8,8l8,3424v-4,,-8,-3,-8,-8l,8xm16,3416r-8,-8l392,3408r-8,8l384,8r8,8l8,16,16,8r,3408xe" fillcolor="#b2d673" strokecolor="#b2d673" strokeweight=".7pt">
                        <v:stroke joinstyle="bevel"/>
                        <v:path arrowok="t" o:connecttype="custom" o:connectlocs="0,4295;4293,0;210337,0;214630,4295;214630,1834030;210337,1838325;4293,1838325;0,1834030;0,4295;8585,1834030;4293,1829735;210337,1829735;206045,1834030;206045,4295;210337,8590;4293,8590;8585,4295;8585,1834030" o:connectangles="0,0,0,0,0,0,0,0,0,0,0,0,0,0,0,0,0,0"/>
                        <o:lock v:ext="edit" verticies="t"/>
                      </v:shape>
                      <v:rect id="Rectangle 7" o:spid="_x0000_s1038" style="position:absolute;left:16414;top:10483;width:2064;height:14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vsQA&#10;AADbAAAADwAAAGRycy9kb3ducmV2LnhtbESPQWvCQBSE7wX/w/KE3upGC1Kjq0hpa+2ptb14e2af&#10;2WD2bci+xvjvXaHQ4zAz3zCLVe9r1VEbq8AGxqMMFHERbMWlgZ/v14cnUFGQLdaBycCFIqyWg7sF&#10;5jac+Yu6nZQqQTjmaMCJNLnWsXDkMY5CQ5y8Y2g9SpJtqW2L5wT3tZ5k2VR7rDgtOGzo2VFx2v16&#10;A9uP04ub2M/DeN+9bTZTlqPomTH3w349ByXUy3/4r/1uDTzO4PYl/Q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kr7EAAAA2wAAAA8AAAAAAAAAAAAAAAAAmAIAAGRycy9k&#10;b3ducmV2LnhtbFBLBQYAAAAABAAEAPUAAACJAwAAAAA=&#10;" fillcolor="#b2d673" stroked="f"/>
                      <v:shape id="Freeform 8" o:spid="_x0000_s1039" style="position:absolute;left:16376;top:10439;width:2146;height:14091;visibility:visible;mso-wrap-style:square;v-text-anchor:top" coordsize="400,2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cIcAA&#10;AADbAAAADwAAAGRycy9kb3ducmV2LnhtbERPTWvCQBC9F/oflil4q5uqlBBdRSqCB8Vqe/E2Zsck&#10;mJ0J2VXjv3cPgsfH+57MOlerK7W+Ejbw1U9AEediKy4M/P8tP1NQPiBbrIXJwJ08zKbvbxPMrNx4&#10;R9d9KFQMYZ+hgTKEJtPa5yU59H1piCN3ktZhiLAttG3xFsNdrQdJ8q0dVhwbSmzop6T8vL84A3L4&#10;Xac7OW6rjSxWdrhMh03Ijel9dPMxqEBdeImf7pU1MIrr45f4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0cIcAAAADbAAAADwAAAAAAAAAAAAAAAACYAgAAZHJzL2Rvd25y&#10;ZXYueG1sUEsFBgAAAAAEAAQA9QAAAIUDAAAAAA==&#10;" path="m,8c,4,4,,8,l392,v5,,8,4,8,8l400,2616v,5,-3,8,-8,8l8,2624v-4,,-8,-3,-8,-8l,8xm16,2616r-8,-8l392,2608r-8,8l384,8r8,8l8,16,16,8r,2608xe" fillcolor="#b2d673" strokecolor="#b2d673" strokeweight=".7pt">
                        <v:stroke joinstyle="bevel"/>
                        <v:path arrowok="t" o:connecttype="custom" o:connectlocs="0,4296;4293,0;210337,0;214630,4296;214630,1404769;210337,1409065;4293,1409065;0,1404769;0,4296;8585,1404769;4293,1400473;210337,1400473;206045,1404769;206045,4296;210337,8592;4293,8592;8585,4296;8585,1404769" o:connectangles="0,0,0,0,0,0,0,0,0,0,0,0,0,0,0,0,0,0"/>
                        <o:lock v:ext="edit" verticies="t"/>
                      </v:shape>
                      <v:rect id="Rectangle 9" o:spid="_x0000_s1040" style="position:absolute;left:25615;top:14179;width:2064;height:10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xcQA&#10;AADbAAAADwAAAGRycy9kb3ducmV2LnhtbESPQU/CQBSE7yb+h80z4QbbEkK0shBjVMQTohdvz+6j&#10;29B923Sfpfx7loTE42RmvsksVoNvVE9drAMbyCcZKOIy2JorA99fr+N7UFGQLTaBycCJIqyWtzcL&#10;LGw48if1O6lUgnAs0IATaQutY+nIY5yEljh5+9B5lCS7StsOjwnuGz3Nsrn2WHNacNjSs6PysPvz&#10;BjYfhxc3tdvf/Kd/W6/nLHvRD8aM7oanR1BCg/yHr+13a2CWw+VL+gF6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7cXEAAAA2wAAAA8AAAAAAAAAAAAAAAAAmAIAAGRycy9k&#10;b3ducmV2LnhtbFBLBQYAAAAABAAEAPUAAACJAwAAAAA=&#10;" fillcolor="#b2d673" stroked="f"/>
                      <v:shape id="Freeform 10" o:spid="_x0000_s1041" style="position:absolute;left:25571;top:14135;width:2146;height:10395;visibility:visible;mso-wrap-style:square;v-text-anchor:top" coordsize="400,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XV8EA&#10;AADbAAAADwAAAGRycy9kb3ducmV2LnhtbESP0YrCMBRE3wX/IVxh3zRVXCnVtIgouA8LbvUDLs21&#10;LW1uShNt9+83C4KPw8ycYXbZaFrxpN7VlhUsFxEI4sLqmksFt+tpHoNwHllja5kU/JKDLJ1Odpho&#10;O/APPXNfigBhl6CCyvsukdIVFRl0C9sRB+9ue4M+yL6UuschwE0rV1G0kQZrDgsVdnSoqGjyh1Ew&#10;6Etjmb/M53D61k2MUZyPR6U+ZuN+C8LT6N/hV/usFaxX8P8l/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Nl1fBAAAA2wAAAA8AAAAAAAAAAAAAAAAAmAIAAGRycy9kb3du&#10;cmV2LnhtbFBLBQYAAAAABAAEAPUAAACGAwAAAAA=&#10;" path="m,8c,4,4,,8,l392,v5,,8,4,8,8l400,1928v,5,-3,8,-8,8l8,1936v-4,,-8,-3,-8,-8l,8xm16,1928r-8,-8l392,1920r-8,8l384,8r8,8l8,16,16,8r,1920xe" fillcolor="#b2d673" strokecolor="#b2d673" strokeweight=".7pt">
                        <v:stroke joinstyle="bevel"/>
                        <v:path arrowok="t" o:connecttype="custom" o:connectlocs="0,4295;4293,0;210337,0;214630,4295;214630,1035200;210337,1039495;4293,1039495;0,1035200;0,4295;8585,1035200;4293,1030904;210337,1030904;206045,1035200;206045,4295;210337,8591;4293,8591;8585,4295;8585,1035200" o:connectangles="0,0,0,0,0,0,0,0,0,0,0,0,0,0,0,0,0,0"/>
                        <o:lock v:ext="edit" verticies="t"/>
                      </v:shape>
                      <v:rect id="Rectangle 11" o:spid="_x0000_s1042" style="position:absolute;left:34899;top:11512;width:2064;height:1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WKcUA&#10;AADbAAAADwAAAGRycy9kb3ducmV2LnhtbESPT0/CQBTE7yR+h80z8SZb0BCoLMQYFfQkfy7cnt1H&#10;t6H7tuk+S/32rIkJx8nM/CYzX/a+Vh21sQpsYDTMQBEXwVZcGtjv3u6noKIgW6wDk4FfirBc3Azm&#10;mNtw5g11WylVgnDM0YATaXKtY+HIYxyGhjh5x9B6lCTbUtsWzwnuaz3Oson2WHFacNjQi6PitP3x&#10;Bj4+T69ubL++R4fufbWasBxFz4y5u+2fn0AJ9XIN/7fX1sDjA/x9ST9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dYpxQAAANsAAAAPAAAAAAAAAAAAAAAAAJgCAABkcnMv&#10;ZG93bnJldi54bWxQSwUGAAAAAAQABAD1AAAAigMAAAAA&#10;" fillcolor="#b2d673" stroked="f"/>
                      <v:shape id="Freeform 12" o:spid="_x0000_s1043" style="position:absolute;left:34855;top:11474;width:2146;height:13056;visibility:visible;mso-wrap-style:square;v-text-anchor:top" coordsize="400,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A8EA&#10;AADbAAAADwAAAGRycy9kb3ducmV2LnhtbESPQYvCMBSE7wv+h/AEb2uiqGg1igiKFwW7e/D4aJ5t&#10;sXkpTdT6740geBxm5htmsWptJe7U+NKxhkFfgSDOnCk51/D/t/2dgvAB2WDlmDQ8ycNq2flZYGLc&#10;g090T0MuIoR9ghqKEOpESp8VZNH3XU0cvYtrLIYom1yaBh8Rbis5VGoiLZYcFwqsaVNQdk1vVsNZ&#10;ZYfBeDbcSjXND2O7U0eZXrXuddv1HESgNnzDn/beaBiN4P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zgPBAAAA2wAAAA8AAAAAAAAAAAAAAAAAmAIAAGRycy9kb3du&#10;cmV2LnhtbFBLBQYAAAAABAAEAPUAAACGAwAAAAA=&#10;" path="m,8c,4,4,,8,l392,v5,,8,4,8,8l400,2424v,5,-3,8,-8,8l8,2432v-4,,-8,-3,-8,-8l,8xm16,2424r-8,-8l392,2416r-8,8l384,8r8,8l8,16,16,8r,2416xe" fillcolor="#b2d673" strokecolor="#b2d673" strokeweight=".7pt">
                        <v:stroke joinstyle="bevel"/>
                        <v:path arrowok="t" o:connecttype="custom" o:connectlocs="0,4295;4293,0;210337,0;214630,4295;214630,1301265;210337,1305560;4293,1305560;0,1301265;0,4295;8585,1301265;4293,1296971;210337,1296971;206045,1301265;206045,4295;210337,8589;4293,8589;8585,4295;8585,1301265" o:connectangles="0,0,0,0,0,0,0,0,0,0,0,0,0,0,0,0,0,0"/>
                        <o:lock v:ext="edit" verticies="t"/>
                      </v:shape>
                      <v:rect id="Rectangle 13" o:spid="_x0000_s1044" style="position:absolute;left:44094;top:19678;width:2064;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rxsUA&#10;AADbAAAADwAAAGRycy9kb3ducmV2LnhtbESPT0/CQBTE7yR+h80z8SZbiBKoLMQYFfQkfy7cnt1H&#10;t6H7tuk+S/32rIkJx8nM/CYzX/a+Vh21sQpsYDTMQBEXwVZcGtjv3u6noKIgW6wDk4FfirBc3Azm&#10;mNtw5g11WylVgnDM0YATaXKtY+HIYxyGhjh5x9B6lCTbUtsWzwnuaz3Oson2WHFacNjQi6PitP3x&#10;Bj4+T69ubL++R4fufbWasBxFz4y5u+2fn0AJ9XIN/7fX1sDDI/x9ST9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OvGxQAAANsAAAAPAAAAAAAAAAAAAAAAAJgCAABkcnMv&#10;ZG93bnJldi54bWxQSwUGAAAAAAQABAD1AAAAigMAAAAA&#10;" fillcolor="#b2d673" stroked="f"/>
                      <v:shape id="Freeform 14" o:spid="_x0000_s1045" style="position:absolute;left:44049;top:19634;width:2153;height:4896;visibility:visible;mso-wrap-style:square;v-text-anchor:top" coordsize="4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uTb8A&#10;AADbAAAADwAAAGRycy9kb3ducmV2LnhtbESPzQrCMBCE74LvEFbwIpoqIlKNIoLgQfAXz0uzttVm&#10;U5po69sbQfA4zMw3zHzZmEK8qHK5ZQXDQQSCOLE651TB5bzpT0E4j6yxsEwK3uRguWi35hhrW/OR&#10;XiefigBhF6OCzPsyltIlGRl0A1sSB+9mK4M+yCqVusI6wE0hR1E0kQZzDgsZlrTOKHmcnkZBanfP&#10;3mF/kVfWm7w2dn24795KdTvNagbCU+P/4V97qxWMJ/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IS5NvwAAANsAAAAPAAAAAAAAAAAAAAAAAJgCAABkcnMvZG93bnJl&#10;di54bWxQSwUGAAAAAAQABAD1AAAAhAMAAAAA&#10;" path="m,8c,4,4,,8,l392,v5,,8,4,8,8l400,904v,5,-3,8,-8,8l8,912c4,912,,909,,904l,8xm16,904l8,896r384,l384,904,384,8r8,8l8,16,16,8r,896xe" fillcolor="#b2d673" strokecolor="#b2d673" strokeweight=".7pt">
                        <v:stroke joinstyle="bevel"/>
                        <v:path arrowok="t" o:connecttype="custom" o:connectlocs="0,4295;4305,0;210960,0;215265,4295;215265,485290;210960,489585;4305,489585;0,485290;0,4295;8611,485290;4305,480996;210960,480996;206654,485290;206654,4295;210960,8589;4305,8589;8611,4295;8611,485290" o:connectangles="0,0,0,0,0,0,0,0,0,0,0,0,0,0,0,0,0,0"/>
                        <o:lock v:ext="edit" verticies="t"/>
                      </v:shape>
                      <v:rect id="Rectangle 15" o:spid="_x0000_s1046" style="position:absolute;left:9194;top:10826;width:2064;height:1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LyMMA&#10;AADbAAAADwAAAGRycy9kb3ducmV2LnhtbESPT2sCMRTE74V+h/AKvdXsiqhsjSKiIF7EP4jHx+Z1&#10;s7h5WZK4br+9KRQ8DjPzG2a26G0jOvKhdqwgH2QgiEuna64UnE+brymIEJE1No5JwS8FWMzf32ZY&#10;aPfgA3XHWIkE4VCgAhNjW0gZSkMWw8C1xMn7cd5iTNJXUnt8JLht5DDLxtJizWnBYEsrQ+XteLcK&#10;puXIr69dbmibHy6rYbu2u/1Zqc+PfvkNIlIfX+H/9lYrGE3g7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4LyMMAAADbAAAADwAAAAAAAAAAAAAAAACYAgAAZHJzL2Rv&#10;d25yZXYueG1sUEsFBgAAAAAEAAQA9QAAAIgDAAAAAA==&#10;" fillcolor="#265a9a" stroked="f"/>
                      <v:shape id="Freeform 16" o:spid="_x0000_s1047" style="position:absolute;left:9156;top:10782;width:2147;height:13748;visibility:visible;mso-wrap-style:square;v-text-anchor:top" coordsize="400,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1hb0A&#10;AADbAAAADwAAAGRycy9kb3ducmV2LnhtbERPyQrCMBC9C/5DGMGLaOqCaDWKCIroxe3ibWjGtthM&#10;ShO1/r05CB4fb58va1OIF1Uut6yg34tAECdW55wquF423QkI55E1FpZJwYccLBfNxhxjbd98otfZ&#10;pyKEsItRQeZ9GUvpkowMup4tiQN3t5VBH2CVSl3hO4SbQg6iaCwN5hwaMixpnVHyOD+NguHhuO13&#10;ouR2fE5dIae0H94RlWq36tUMhKfa/8U/904rGIWx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ka1hb0AAADbAAAADwAAAAAAAAAAAAAAAACYAgAAZHJzL2Rvd25yZXYu&#10;eG1sUEsFBgAAAAAEAAQA9QAAAIIDAAAAAA==&#10;" path="m,8c,4,4,,8,l392,v5,,8,4,8,8l400,2552v,5,-3,8,-8,8l8,2560v-4,,-8,-3,-8,-8l,8xm16,2552r-8,-8l392,2544r-8,8l384,8r8,8l8,16,16,8r,2544xe" fillcolor="#265a9a" strokecolor="#265a9a" strokeweight=".7pt">
                        <v:stroke joinstyle="bevel"/>
                        <v:path arrowok="t" o:connecttype="custom" o:connectlocs="0,4296;4293,0;210337,0;214630,4296;214630,1370479;210337,1374775;4293,1374775;0,1370479;0,4296;8585,1370479;4293,1366183;210337,1366183;206045,1370479;206045,4296;210337,8592;4293,8592;8585,4296;8585,1370479" o:connectangles="0,0,0,0,0,0,0,0,0,0,0,0,0,0,0,0,0,0"/>
                        <o:lock v:ext="edit" verticies="t"/>
                      </v:shape>
                      <v:rect id="Rectangle 17" o:spid="_x0000_s1048" style="position:absolute;left:18478;top:15297;width:2064;height:9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06IcQA&#10;AADbAAAADwAAAGRycy9kb3ducmV2LnhtbESPzWrDMBCE74W8g9hCb43sEEriRAnFuBB6Kfkh5LhY&#10;G8vEWhlJcdy3rwqFHoeZ+YZZb0fbiYF8aB0ryKcZCOLa6ZYbBafjx+sCRIjIGjvHpOCbAmw3k6c1&#10;Fto9eE/DITYiQTgUqMDE2BdShtqQxTB1PXHyrs5bjEn6RmqPjwS3nZxl2Zu02HJaMNhTaai+He5W&#10;waKe++oy5IZ2+f5czvrKfn6dlHp5Ht9XICKN8T/8195pBfMl/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tOiHEAAAA2wAAAA8AAAAAAAAAAAAAAAAAmAIAAGRycy9k&#10;b3ducmV2LnhtbFBLBQYAAAAABAAEAPUAAACJAwAAAAA=&#10;" fillcolor="#265a9a" stroked="f"/>
                      <v:shape id="Freeform 18" o:spid="_x0000_s1049" style="position:absolute;left:18440;top:15252;width:2146;height:9278;visibility:visible;mso-wrap-style:square;v-text-anchor:top" coordsize="400,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e88EA&#10;AADbAAAADwAAAGRycy9kb3ducmV2LnhtbERPy2rCQBTdF/yH4Qpuik6UViQ6ivhqt/UBurtkrkk0&#10;cydmxiT+fWdR6PJw3rNFawpRU+VyywqGgwgEcWJ1zqmC42Hbn4BwHlljYZkUvMjBYt55m2GsbcM/&#10;VO99KkIIuxgVZN6XsZQuycigG9iSOHBXWxn0AVap1BU2IdwUchRFY2kw59CQYUmrjJL7/mkUpOuN&#10;G7tLUu/evx63j/Np1YzKl1K9brucgvDU+n/xn/tbK/gM68OX8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nvPBAAAA2wAAAA8AAAAAAAAAAAAAAAAAmAIAAGRycy9kb3du&#10;cmV2LnhtbFBLBQYAAAAABAAEAPUAAACGAwAAAAA=&#10;" path="m,8c,4,4,,8,l392,v5,,8,4,8,8l400,1720v,5,-3,8,-8,8l8,1728v-4,,-8,-3,-8,-8l,8xm16,1720r-8,-8l392,1712r-8,8l384,8r8,8l8,16,16,8r,1712xe" fillcolor="#265a9a" strokecolor="#265a9a" strokeweight=".7pt">
                        <v:stroke joinstyle="bevel"/>
                        <v:path arrowok="t" o:connecttype="custom" o:connectlocs="0,4295;4293,0;210337,0;214630,4295;214630,923440;210337,927735;4293,927735;0,923440;0,4295;8585,923440;4293,919145;210337,919145;206045,923440;206045,4295;210337,8590;4293,8590;8585,4295;8585,923440" o:connectangles="0,0,0,0,0,0,0,0,0,0,0,0,0,0,0,0,0,0"/>
                        <o:lock v:ext="edit" verticies="t"/>
                      </v:shape>
                      <v:rect id="Rectangle 19" o:spid="_x0000_s1050" style="position:absolute;left:27679;top:18821;width:2064;height:5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g+sMA&#10;AADbAAAADwAAAGRycy9kb3ducmV2LnhtbESPQWvCQBSE70L/w/KE3nQTsUVS1yBBQbwUrZQeH9ln&#10;Nph9G3a3Mf33bqHQ4zAz3zDrcrSdGMiH1rGCfJ6BIK6dbrlRcPnYz1YgQkTW2DkmBT8UoNw8TdZY&#10;aHfnEw3n2IgE4VCgAhNjX0gZakMWw9z1xMm7Om8xJukbqT3eE9x2cpFlr9Jiy2nBYE+Vofp2/rYK&#10;VvXS776G3NAhP31Wi35nj+8XpZ6n4/YNRKQx/of/2get4CWH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Kg+sMAAADbAAAADwAAAAAAAAAAAAAAAACYAgAAZHJzL2Rv&#10;d25yZXYueG1sUEsFBgAAAAAEAAQA9QAAAIgDAAAAAA==&#10;" fillcolor="#265a9a" stroked="f"/>
                      <v:shape id="Freeform 20" o:spid="_x0000_s1051" style="position:absolute;left:27635;top:18776;width:2146;height:5754;visibility:visible;mso-wrap-style:square;v-text-anchor:top" coordsize="400,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IcQA&#10;AADbAAAADwAAAGRycy9kb3ducmV2LnhtbESPQWvCQBSE70L/w/IKvZlNAzUlukqVCj20YNKK18fu&#10;Mwlm34bsqum/dwtCj8PMfMMsVqPtxIUG3zpW8JykIIi1My3XCn6+t9NXED4gG+wck4Jf8rBaPkwW&#10;WBh35ZIuVahFhLAvUEETQl9I6XVDFn3ieuLoHd1gMUQ51NIMeI1w28ksTWfSYstxocGeNg3pU3W2&#10;Cr5yvf+kQ7nX2+DW7+6c7ercKvX0OL7NQQQaw3/43v4wCl4y+Ps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3OyHEAAAA2wAAAA8AAAAAAAAAAAAAAAAAmAIAAGRycy9k&#10;b3ducmV2LnhtbFBLBQYAAAAABAAEAPUAAACJAwAAAAA=&#10;" path="m,8c,4,4,,8,l392,v5,,8,4,8,8l400,1064v,5,-3,8,-8,8l8,1072v-4,,-8,-3,-8,-8l,8xm16,1064r-8,-8l392,1056r-8,8l384,8r8,8l8,16,16,8r,1056xe" fillcolor="#265a9a" strokecolor="#265a9a" strokeweight=".7pt">
                        <v:stroke joinstyle="bevel"/>
                        <v:path arrowok="t" o:connecttype="custom" o:connectlocs="0,4293;4293,0;210337,0;214630,4293;214630,571017;210337,575310;4293,575310;0,571017;0,4293;8585,571017;4293,566723;210337,566723;206045,571017;206045,4293;210337,8587;4293,8587;8585,4293;8585,571017" o:connectangles="0,0,0,0,0,0,0,0,0,0,0,0,0,0,0,0,0,0"/>
                        <o:lock v:ext="edit" verticies="t"/>
                      </v:shape>
                      <v:rect id="Rectangle 21" o:spid="_x0000_s1052" style="position:absolute;left:36963;top:14262;width:2057;height:10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ybFsQA&#10;AADbAAAADwAAAGRycy9kb3ducmV2LnhtbESPzWrDMBCE74W8g9hAb43spC3BtRxCSCDkUvJD6XGx&#10;tpaptTKS4rhvHxUKPQ4z8w1TrkbbiYF8aB0ryGcZCOLa6ZYbBZfz7mkJIkRkjZ1jUvBDAVbV5KHE&#10;QrsbH2k4xUYkCIcCFZgY+0LKUBuyGGauJ07el/MWY5K+kdrjLcFtJ+dZ9iottpwWDPa0MVR/n65W&#10;wbJ+9tvPITe0z48fm3m/tYf3i1KP03H9BiLSGP/Df+29VvCygN8v6QfI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cmxbEAAAA2wAAAA8AAAAAAAAAAAAAAAAAmAIAAGRycy9k&#10;b3ducmV2LnhtbFBLBQYAAAAABAAEAPUAAACJAwAAAAA=&#10;" fillcolor="#265a9a" stroked="f"/>
                      <v:shape id="Freeform 22" o:spid="_x0000_s1053" style="position:absolute;left:36918;top:14224;width:2147;height:10306;visibility:visible;mso-wrap-style:square;v-text-anchor:top" coordsize="40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cXsYA&#10;AADbAAAADwAAAGRycy9kb3ducmV2LnhtbESPS2vDMBCE74X8B7GB3ho5oSnFjWLyINDQQ8jj0OPW&#10;2lp2rJWx1ET591Gh0OMwM98wsyLaVlyo97VjBeNRBoK4dLrmSsHpuHl6BeEDssbWMSm4kYdiPniY&#10;Ya7dlfd0OYRKJAj7HBWYELpcSl8asuhHriNO3rfrLYYk+0rqHq8Jbls5ybIXabHmtGCwo5Wh8nz4&#10;sQo6M/6aVDu/3a1jbD4XTVwtP/ZKPQ7j4g1EoBj+w3/td61g+gy/X9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IcXsYAAADbAAAADwAAAAAAAAAAAAAAAACYAgAAZHJz&#10;L2Rvd25yZXYueG1sUEsFBgAAAAAEAAQA9QAAAIsDAAAAAA==&#10;" path="m,8c,4,4,,8,l392,v5,,8,4,8,8l400,1912v,5,-3,8,-8,8l8,1920v-4,,-8,-3,-8,-8l,8xm16,1912r-8,-8l392,1904r-8,8l384,8r8,8l8,16,16,8r,1904xe" fillcolor="#265a9a" strokecolor="#265a9a" strokeweight=".7pt">
                        <v:stroke joinstyle="bevel"/>
                        <v:path arrowok="t" o:connecttype="custom" o:connectlocs="0,4294;4293,0;210337,0;214630,4294;214630,1026311;210337,1030605;4293,1030605;0,1026311;0,4294;8585,1026311;4293,1022017;210337,1022017;206045,1026311;206045,4294;210337,8588;4293,8588;8585,4294;8585,1026311" o:connectangles="0,0,0,0,0,0,0,0,0,0,0,0,0,0,0,0,0,0"/>
                        <o:lock v:ext="edit" verticies="t"/>
                      </v:shape>
                      <v:rect id="Rectangle 23" o:spid="_x0000_s1054" style="position:absolute;left:46158;top:16497;width:2063;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cQA&#10;AADbAAAADwAAAGRycy9kb3ducmV2LnhtbESPT2sCMRTE74LfITyhN82u1LKsRhGxIL0U/yAeH5vn&#10;ZnHzsiTpuv32TaHQ4zAzv2FWm8G2oicfGscK8lkGgrhyuuFaweX8Pi1AhIissXVMCr4pwGY9Hq2w&#10;1O7JR+pPsRYJwqFEBSbGrpQyVIYshpnriJN3d95iTNLXUnt8Jrht5TzL3qTFhtOCwY52hqrH6csq&#10;KKpXv7/1uaFDfrzu5t3efnxelHqZDNsliEhD/A//tQ9awWI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pvnEAAAA2wAAAA8AAAAAAAAAAAAAAAAAmAIAAGRycy9k&#10;b3ducmV2LnhtbFBLBQYAAAAABAAEAPUAAACJAwAAAAA=&#10;" fillcolor="#265a9a" stroked="f"/>
                      <v:shape id="Freeform 24" o:spid="_x0000_s1055" style="position:absolute;left:46113;top:16452;width:2153;height:8078;visibility:visible;mso-wrap-style:square;v-text-anchor:top" coordsize="400,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yG8YA&#10;AADbAAAADwAAAGRycy9kb3ducmV2LnhtbESPT2sCMRTE70K/Q3iF3mq2Qq1ujSJiofQg+KfQ3l43&#10;z82ym5clibr10xtB8DjMzG+YyayzjTiSD5VjBS/9DARx4XTFpYLd9uN5BCJEZI2NY1LwTwFm04fe&#10;BHPtTrym4yaWIkE45KjAxNjmUobCkMXQdy1x8vbOW4xJ+lJqj6cEt40cZNlQWqw4LRhsaWGoqDcH&#10;q+Bb/x7w7JdvP/vdeLxe1fXfl6mVenrs5u8gInXxHr61P7WC1yFcv6Qf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ayG8YAAADbAAAADwAAAAAAAAAAAAAAAACYAgAAZHJz&#10;L2Rvd25yZXYueG1sUEsFBgAAAAAEAAQA9QAAAIsDAAAAAA==&#10;" path="m,8c,4,4,,8,l392,v5,,8,4,8,8l400,1496v,5,-3,8,-8,8l8,1504v-4,,-8,-3,-8,-8l,8xm16,1496r-8,-8l392,1488r-8,8l384,8r8,8l8,16,16,8r,1488xe" fillcolor="#265a9a" strokecolor="#265a9a" strokeweight=".7pt">
                        <v:stroke joinstyle="bevel"/>
                        <v:path arrowok="t" o:connecttype="custom" o:connectlocs="0,4296;4305,0;210960,0;215265,4296;215265,803424;210960,807720;4305,807720;0,803424;0,4296;8611,803424;4305,799127;210960,799127;206654,803424;206654,4296;210960,8593;4305,8593;8611,4296;8611,803424" o:connectangles="0,0,0,0,0,0,0,0,0,0,0,0,0,0,0,0,0,0"/>
                        <o:lock v:ext="edit" verticies="t"/>
                      </v:shape>
                      <v:rect id="Rectangle 25" o:spid="_x0000_s1056" style="position:absolute;left:11258;top:13836;width:2064;height:10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lsIA&#10;AADbAAAADwAAAGRycy9kb3ducmV2LnhtbESPQWsCMRSE7wX/Q3iCN01UrLI1igqCKC1U2/tj89xd&#10;unlZN9Fd/70RhB6HmfmGmS9bW4ob1b5wrGE4UCCIU2cKzjT8nLb9GQgfkA2WjknDnTwsF523OSbG&#10;NfxNt2PIRISwT1BDHkKVSOnTnCz6gauIo3d2tcUQZZ1JU2MT4baUI6XepcWC40KOFW1ySv+OV6vh&#10;87BqjRm7y3mivva/a2V3p8Zq3eu2qw8QgdrwH361d0bDZA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xGWwgAAANsAAAAPAAAAAAAAAAAAAAAAAJgCAABkcnMvZG93&#10;bnJldi54bWxQSwUGAAAAAAQABAD1AAAAhwMAAAAA&#10;" fillcolor="#78a22f" stroked="f"/>
                      <v:shape id="Freeform 26" o:spid="_x0000_s1057" style="position:absolute;left:11214;top:13792;width:2152;height:10738;visibility:visible;mso-wrap-style:square;v-text-anchor:top" coordsize="400,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cAA&#10;AADbAAAADwAAAGRycy9kb3ducmV2LnhtbERPzUoDMRC+C32HMAUvYrMKtnZtWmRB1IvQbR9g2EyT&#10;xc0kbNJ2fXvnIHj8+P43uykM6kJj7iMbeFhUoIi7aHt2Bo6Ht/tnULkgWxwik4EfyrDbzm42WNt4&#10;5T1d2uKUhHCu0YAvJdVa585TwLyIiVi4UxwDFoGj03bEq4SHQT9W1VIH7FkaPCZqPHXf7TlIyfLg&#10;vz7Jr1KLd86dp+Z9nRpjbufT6wuoQlP5F/+5P6yBJxkrX+QH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Q0/cAAAADbAAAADwAAAAAAAAAAAAAAAACYAgAAZHJzL2Rvd25y&#10;ZXYueG1sUEsFBgAAAAAEAAQA9QAAAIUDAAAAAA==&#10;" path="m,8c,4,4,,8,l392,v5,,8,4,8,8l400,1992v,5,-3,8,-8,8l8,2000v-4,,-8,-3,-8,-8l,8xm16,1992r-8,-8l392,1984r-8,8l384,8r8,8l8,16,16,8r,1984xe" fillcolor="#78a22f" strokecolor="#78a22f" strokeweight=".7pt">
                        <v:stroke joinstyle="bevel"/>
                        <v:path arrowok="t" o:connecttype="custom" o:connectlocs="0,4295;4305,0;210960,0;215265,4295;215265,1069490;210960,1073785;4305,1073785;0,1069490;0,4295;8611,1069490;4305,1065195;210960,1065195;206654,1069490;206654,4295;210960,8590;4305,8590;8611,4295;8611,1069490" o:connectangles="0,0,0,0,0,0,0,0,0,0,0,0,0,0,0,0,0,0"/>
                        <o:lock v:ext="edit" verticies="t"/>
                      </v:shape>
                      <v:rect id="Rectangle 27" o:spid="_x0000_s1058" style="position:absolute;left:20542;top:19418;width:2064;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gf8IA&#10;AADbAAAADwAAAGRycy9kb3ducmV2LnhtbESPQWsCMRSE7wX/Q3iCN01ULLo1igqCKC1U2/tj89xd&#10;unlZN9Fd/70RhB6HmfmGmS9bW4ob1b5wrGE4UCCIU2cKzjT8nLb9KQgfkA2WjknDnTwsF523OSbG&#10;NfxNt2PIRISwT1BDHkKVSOnTnCz6gauIo3d2tcUQZZ1JU2MT4baUI6XepcWC40KOFW1ySv+OV6vh&#10;87BqjRm7y3mivva/a2V3p8Zq3eu2qw8QgdrwH361d0bDZAb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CB/wgAAANsAAAAPAAAAAAAAAAAAAAAAAJgCAABkcnMvZG93&#10;bnJldi54bWxQSwUGAAAAAAQABAD1AAAAhwMAAAAA&#10;" fillcolor="#78a22f" stroked="f"/>
                      <v:shape id="Freeform 28" o:spid="_x0000_s1059" style="position:absolute;left:20497;top:19380;width:2153;height:5150;visibility:visible;mso-wrap-style:square;v-text-anchor:top" coordsize="4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zN78A&#10;AADbAAAADwAAAGRycy9kb3ducmV2LnhtbERPzYrCMBC+C75DGGFvmiqsSDWKaJX1tlYfYGjGtraZ&#10;1Cbark+/OSzs8eP7X216U4sXta60rGA6iUAQZ1aXnCu4Xg7jBQjnkTXWlknBDznYrIeDFcbadnym&#10;V+pzEULYxaig8L6JpXRZQQbdxDbEgbvZ1qAPsM2lbrEL4aaWsyiaS4Mlh4YCG9oVlFXp0yhIZvTW&#10;VHWn1B8fn3f9nSRmXyn1Meq3SxCeev8v/nN/aQXzsD58CT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M3vwAAANsAAAAPAAAAAAAAAAAAAAAAAJgCAABkcnMvZG93bnJl&#10;di54bWxQSwUGAAAAAAQABAD1AAAAhAMAAAAA&#10;" path="m,8c,4,4,,8,l392,v5,,8,4,8,8l400,952v,5,-3,8,-8,8l8,960c4,960,,957,,952l,8xm16,952l8,944r384,l384,952,384,8r8,8l8,16,16,8r,944xe" fillcolor="#78a22f" strokecolor="#78a22f" strokeweight=".7pt">
                        <v:stroke joinstyle="bevel"/>
                        <v:path arrowok="t" o:connecttype="custom" o:connectlocs="0,4292;4305,0;210960,0;215265,4292;215265,510693;210960,514985;4305,514985;0,510693;0,4292;8611,510693;4305,506402;210960,506402;206654,510693;206654,4292;210960,8583;4305,8583;8611,4292;8611,510693" o:connectangles="0,0,0,0,0,0,0,0,0,0,0,0,0,0,0,0,0,0"/>
                        <o:lock v:ext="edit" verticies="t"/>
                      </v:shape>
                      <v:rect id="Rectangle 29" o:spid="_x0000_s1060" style="position:absolute;left:29743;top:23031;width:2057;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mxMIA&#10;AADbAAAADwAAAGRycy9kb3ducmV2LnhtbESP3YrCMBSE74V9h3AWvNNEZWXpGkUFQVwU1p/7Q3Ns&#10;yzYntYm2vr0RBC+HmfmGmcxaW4ob1b5wrGHQVyCIU2cKzjQcD6veNwgfkA2WjknDnTzMph+dCSbG&#10;NfxHt33IRISwT1BDHkKVSOnTnCz6vquIo3d2tcUQZZ1JU2MT4baUQ6XG0mLBcSHHipY5pf/7q9Ww&#10;/Z23xozc5fyldpvTQtn1obFadz/b+Q+IQG14h1/ttdEwHsD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ubEwgAAANsAAAAPAAAAAAAAAAAAAAAAAJgCAABkcnMvZG93&#10;bnJldi54bWxQSwUGAAAAAAQABAD1AAAAhwMAAAAA&#10;" fillcolor="#78a22f" stroked="f"/>
                      <v:shape id="Freeform 30" o:spid="_x0000_s1061" style="position:absolute;left:29698;top:22987;width:2147;height:1543;visibility:visible;mso-wrap-style:square;v-text-anchor:top" coordsize="4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e18QA&#10;AADbAAAADwAAAGRycy9kb3ducmV2LnhtbESP3WoCMRSE7wt9h3AK3tVsFyqyGmUpKhUUWn96fdgc&#10;N0s3J0sSdX17IxR6OczMN8x03ttWXMiHxrGCt2EGgrhyuuFawWG/fB2DCBFZY+uYFNwowHz2/DTF&#10;Qrsrf9NlF2uRIBwKVGBi7AopQ2XIYhi6jjh5J+ctxiR9LbXHa4LbVuZZNpIWG04LBjv6MFT97s5W&#10;wXFbrcb5T/m+Npvab+wp+2rKhVKDl76cgIjUx//wX/tTKxjl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XtfEAAAA2wAAAA8AAAAAAAAAAAAAAAAAmAIAAGRycy9k&#10;b3ducmV2LnhtbFBLBQYAAAAABAAEAPUAAACJAwAAAAA=&#10;" path="m,8c,4,4,,8,l392,v5,,8,4,8,8l400,280v,5,-3,8,-8,8l8,288c4,288,,285,,280l,8xm16,280l8,272r384,l384,280,384,8r8,8l8,16,16,8r,272xe" fillcolor="#78a22f" strokecolor="#78a22f" strokeweight=".7pt">
                        <v:stroke joinstyle="bevel"/>
                        <v:path arrowok="t" o:connecttype="custom" o:connectlocs="0,4286;4293,0;210337,0;214630,4286;214630,150019;210337,154305;4293,154305;0,150019;0,4286;8585,150019;4293,145733;210337,145733;206045,150019;206045,4286;210337,8573;4293,8573;8585,4286;8585,150019" o:connectangles="0,0,0,0,0,0,0,0,0,0,0,0,0,0,0,0,0,0"/>
                        <o:lock v:ext="edit" verticies="t"/>
                      </v:shape>
                      <v:rect id="Rectangle 31" o:spid="_x0000_s1062" style="position:absolute;left:39020;top:19761;width:2064;height: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dKMIA&#10;AADbAAAADwAAAGRycy9kb3ducmV2LnhtbESP3YrCMBSE7wXfIZwF7zTZFUW6RlFhQZQV/Ls/NMe2&#10;bHNSm2jr228EwcthZr5hpvPWluJOtS8ca/gcKBDEqTMFZxpOx5/+BIQPyAZLx6ThQR7ms25niolx&#10;De/pfgiZiBD2CWrIQ6gSKX2ak0U/cBVx9C6uthiirDNpamwi3JbyS6mxtFhwXMixolVO6d/hZjX8&#10;bhetMUN3vYzUbnNeKrs+Nlbr3ke7+AYRqA3v8Ku9NhrGQ3h+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N0owgAAANsAAAAPAAAAAAAAAAAAAAAAAJgCAABkcnMvZG93&#10;bnJldi54bWxQSwUGAAAAAAQABAD1AAAAhwMAAAAA&#10;" fillcolor="#78a22f" stroked="f"/>
                      <v:shape id="Freeform 32" o:spid="_x0000_s1063" style="position:absolute;left:38982;top:19723;width:2146;height:4807;visibility:visible;mso-wrap-style:square;v-text-anchor:top" coordsize="40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MMA&#10;AADbAAAADwAAAGRycy9kb3ducmV2LnhtbESPQYvCMBSE78L+h/AWvGm6i+hSjbIsSFUQtevB46N5&#10;tsXmpTSx1n9vBMHjMDPfMLNFZyrRUuNKywq+hhEI4szqknMFx//l4AeE88gaK8uk4E4OFvOP3gxj&#10;bW98oDb1uQgQdjEqKLyvYyldVpBBN7Q1cfDOtjHog2xyqRu8Bbip5HcUjaXBksNCgTX9FZRd0qtR&#10;cJgkbX1appvtSpskOa73O9ftlep/dr9TEJ46/w6/2iutYDyC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xaMMAAADbAAAADwAAAAAAAAAAAAAAAACYAgAAZHJzL2Rv&#10;d25yZXYueG1sUEsFBgAAAAAEAAQA9QAAAIgDAAAAAA==&#10;" path="m,8c,4,4,,8,l392,v5,,8,4,8,8l400,888v,5,-3,8,-8,8l8,896c4,896,,893,,888l,8xm16,888l8,880r384,l384,888,384,8r8,8l8,16,16,8r,880xe" fillcolor="#78a22f" strokecolor="#78a22f" strokeweight=".7pt">
                        <v:stroke joinstyle="bevel"/>
                        <v:path arrowok="t" o:connecttype="custom" o:connectlocs="0,4292;4293,0;210337,0;214630,4292;214630,476403;210337,480695;4293,480695;0,476403;0,4292;8585,476403;4293,472111;210337,472111;206045,476403;206045,4292;210337,8584;4293,8584;8585,4292;8585,476403" o:connectangles="0,0,0,0,0,0,0,0,0,0,0,0,0,0,0,0,0,0"/>
                        <o:lock v:ext="edit" verticies="t"/>
                      </v:shape>
                      <v:rect id="Rectangle 33" o:spid="_x0000_s1064" style="position:absolute;left:48221;top:9105;width:2064;height:1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gx8IA&#10;AADbAAAADwAAAGRycy9kb3ducmV2LnhtbESP3YrCMBSE7wXfIRzBO01UlKUaRQVBXFZYf+4PzbEt&#10;Nie1ibb79puFBS+HmfmGWaxaW4oX1b5wrGE0VCCIU2cKzjRczrvBBwgfkA2WjknDD3lYLbudBSbG&#10;NfxNr1PIRISwT1BDHkKVSOnTnCz6oauIo3dztcUQZZ1JU2MT4baUY6Vm0mLBcSHHirY5pffT02r4&#10;+ly3xkzc4zZVx8N1o+z+3Fit+712PQcRqA3v8H97bzTMpvD3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eDHwgAAANsAAAAPAAAAAAAAAAAAAAAAAJgCAABkcnMvZG93&#10;bnJldi54bWxQSwUGAAAAAAQABAD1AAAAhwMAAAAA&#10;" fillcolor="#78a22f" stroked="f"/>
                      <v:shape id="Freeform 34" o:spid="_x0000_s1065" style="position:absolute;left:48177;top:9067;width:2146;height:15463;visibility:visible;mso-wrap-style:square;v-text-anchor:top" coordsize="40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jvUcQA&#10;AADbAAAADwAAAGRycy9kb3ducmV2LnhtbESPT2vCQBTE7wW/w/IK3uqmCqGkbkIp/rtYqS2eH9ln&#10;Esy+DburiX56t1DwOMzMb5h5MZhWXMj5xrKC10kCgri0uuFKwe/P8uUNhA/IGlvLpOBKHop89DTH&#10;TNuev+myD5WIEPYZKqhD6DIpfVmTQT+xHXH0jtYZDFG6SmqHfYSbVk6TJJUGG44LNXb0WVN52p+N&#10;gqHdNbPtzS1cuvtym/Vp5a/9Qanx8/DxDiLQEB7h//ZGK0hT+Ps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71HEAAAA2wAAAA8AAAAAAAAAAAAAAAAAmAIAAGRycy9k&#10;b3ducmV2LnhtbFBLBQYAAAAABAAEAPUAAACJAwAAAAA=&#10;" path="m,8c,4,4,,8,l392,v5,,8,4,8,8l400,2872v,5,-3,8,-8,8l8,2880v-4,,-8,-3,-8,-8l,8xm16,2872r-8,-8l392,2864r-8,8l384,8r8,8l8,16,16,8r,2864xe" fillcolor="#78a22f" strokecolor="#78a22f" strokeweight=".7pt">
                        <v:stroke joinstyle="bevel"/>
                        <v:path arrowok="t" o:connecttype="custom" o:connectlocs="0,4295;4293,0;210337,0;214630,4295;214630,1541930;210337,1546225;4293,1546225;0,1541930;0,4295;8585,1541930;4293,1537635;210337,1537635;206045,1541930;206045,4295;210337,8590;4293,8590;8585,4295;8585,1541930" o:connectangles="0,0,0,0,0,0,0,0,0,0,0,0,0,0,0,0,0,0"/>
                        <o:lock v:ext="edit" verticies="t"/>
                      </v:shape>
                      <v:shape id="Freeform 35" o:spid="_x0000_s1066" style="position:absolute;left:7905;top:4508;width:521;height:3270;visibility:visible;mso-wrap-style:square;v-text-anchor:top" coordsize="8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qnsYA&#10;AADbAAAADwAAAGRycy9kb3ducmV2LnhtbESPQWvCQBSE74X+h+UJXkQ3FZpqdA0qtjSHUmoFe3xk&#10;n0lI9m3Irpr++64g9DjMzDfMMu1NIy7UucqygqdJBII4t7riQsHh+3U8A+E8ssbGMin4JQfp6vFh&#10;iYm2V/6iy94XIkDYJaig9L5NpHR5SQbdxLbEwTvZzqAPsiuk7vAa4KaR0yiKpcGKw0KJLW1Lyuv9&#10;2Sg4rmuM58ef7PN5dDrssuxt/rExSg0H/XoBwlPv/8P39rtWEL/A7Uv4AX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LqnsYAAADbAAAADwAAAAAAAAAAAAAAAACYAgAAZHJz&#10;L2Rvd25yZXYueG1sUEsFBgAAAAAEAAQA9QAAAIsDAAAAAA==&#10;" path="m34,508r,-244l34,7r14,l48,264r,244l34,508xm,501r82,l82,515,,515,,501xm,l82,r,14l,14,,xe" fillcolor="#78a22f" strokecolor="#78a22f" strokeweight=".7pt">
                        <v:stroke joinstyle="bevel"/>
                        <v:path arrowok="t" o:connecttype="custom" o:connectlocs="21590,322580;21590,167640;21590,4445;30480,4445;30480,167640;30480,322580;21590,322580;0,318135;52070,318135;52070,327025;0,327025;0,318135;0,0;52070,0;52070,8890;0,8890;0,0" o:connectangles="0,0,0,0,0,0,0,0,0,0,0,0,0,0,0,0,0"/>
                        <o:lock v:ext="edit" verticies="t"/>
                      </v:shape>
                      <v:shape id="Freeform 36" o:spid="_x0000_s1067" style="position:absolute;left:17189;top:9836;width:514;height:1289;visibility:visible;mso-wrap-style:square;v-text-anchor:top" coordsize="81,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UK8QA&#10;AADbAAAADwAAAGRycy9kb3ducmV2LnhtbESPTWvCQBCG7wX/wzJCb3VjD6GkrqLFgod+aUU8jtkx&#10;Cc3OhuxU03/fORR6HN55n5lnthhCay7Upyayg+kkA0NcRt9w5WD/+Xz3ACYJssc2Mjn4oQSL+ehm&#10;hoWPV97SZSeVUQinAh3UIl1hbSprCpgmsSPW7Bz7gKJjX1nf41XhobX3WZbbgA3rhRo7eqqp/Np9&#10;B6WsT5Ifjps3//KBr5mszh3yu3O342H5CEZokP/lv/bGO8j1WXVRD7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WVCvEAAAA2wAAAA8AAAAAAAAAAAAAAAAAmAIAAGRycy9k&#10;b3ducmV2LnhtbFBLBQYAAAAABAAEAPUAAACJAwAAAAA=&#10;" path="m34,197r,-95l34,7r14,l48,102r,95l34,197xm,190r81,l81,203,,203,,190xm,l81,r,14l,14,,xe" fillcolor="#78a22f" strokecolor="#78a22f" strokeweight=".7pt">
                        <v:stroke joinstyle="bevel"/>
                        <v:path arrowok="t" o:connecttype="custom" o:connectlocs="21590,125095;21590,64770;21590,4445;30480,4445;30480,64770;30480,125095;21590,125095;0,120650;51435,120650;51435,128905;0,128905;0,120650;0,0;51435,0;51435,8890;0,8890;0,0" o:connectangles="0,0,0,0,0,0,0,0,0,0,0,0,0,0,0,0,0"/>
                        <o:lock v:ext="edit" verticies="t"/>
                      </v:shape>
                      <v:shape id="Freeform 37" o:spid="_x0000_s1068" style="position:absolute;left:26390;top:13106;width:514;height:2057;visibility:visible;mso-wrap-style:square;v-text-anchor:top" coordsize="8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ys8MA&#10;AADbAAAADwAAAGRycy9kb3ducmV2LnhtbESPT4vCMBTE74LfITxhb5oqbKldo6gg7sJe/MOeH82z&#10;LTYvJYm2/fabhQWPw8z8hlltetOIJzlfW1YwnyUgiAuray4VXC+HaQbCB2SNjWVSMJCHzXo8WmGu&#10;bccnep5DKSKEfY4KqhDaXEpfVGTQz2xLHL2bdQZDlK6U2mEX4aaRiyRJpcGa40KFLe0rKu7nh1HQ&#10;boe9/P4qa+PeH1Qcf2S2u96Uepv02w8QgfrwCv+3P7WCdAl/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sys8MAAADbAAAADwAAAAAAAAAAAAAAAACYAgAAZHJzL2Rv&#10;d25yZXYueG1sUEsFBgAAAAAEAAQA9QAAAIgDAAAAAA==&#10;" path="m33,318r,-149l33,6r14,l47,169r,149l33,318xm,311r81,l81,324,,324,,311xm,l81,r,13l,13,,xe" fillcolor="#78a22f" strokecolor="#78a22f" strokeweight=".7pt">
                        <v:stroke joinstyle="bevel"/>
                        <v:path arrowok="t" o:connecttype="custom" o:connectlocs="20955,201930;20955,107315;20955,3810;29845,3810;29845,107315;29845,201930;20955,201930;0,197485;51435,197485;51435,205740;0,205740;0,197485;0,0;51435,0;51435,8255;0,8255;0,0" o:connectangles="0,0,0,0,0,0,0,0,0,0,0,0,0,0,0,0,0"/>
                        <o:lock v:ext="edit" verticies="t"/>
                      </v:shape>
                      <v:shape id="Freeform 38" o:spid="_x0000_s1069" style="position:absolute;left:35674;top:10013;width:514;height:2921;visibility:visible;mso-wrap-style:square;v-text-anchor:top" coordsize="8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FGcAA&#10;AADbAAAADwAAAGRycy9kb3ducmV2LnhtbERPy2oCMRTdF/yHcAvuasYKWqZGEWGgC9Fq/YDr5HYy&#10;dHIzJJmHf28WQpeH815vR9uInnyoHSuYzzIQxKXTNVcKrj/F2weIEJE1No5JwZ0CbDeTlzXm2g18&#10;pv4SK5FCOOSowMTY5lKG0pDFMHMtceJ+nbcYE/SV1B6HFG4b+Z5lS2mx5tRgsKW9ofLv0lkFRTb3&#10;u/Pqduy+w2lhquLYD4dOqenruPsEEWmM/+Kn+0srWKX16Uv6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EFGcAAAADbAAAADwAAAAAAAAAAAAAAAACYAgAAZHJzL2Rvd25y&#10;ZXYueG1sUEsFBgAAAAAEAAQA9QAAAIUDAAAAAA==&#10;" path="m33,453r,-217l33,6r14,l47,236r,217l33,453xm,446r81,l81,460,,460,,446xm,l81,r,13l,13,,xe" fillcolor="#78a22f" strokecolor="#78a22f" strokeweight=".7pt">
                        <v:stroke joinstyle="bevel"/>
                        <v:path arrowok="t" o:connecttype="custom" o:connectlocs="20955,287655;20955,149860;20955,3810;29845,3810;29845,149860;29845,287655;20955,287655;0,283210;51435,283210;51435,292100;0,292100;0,283210;0,0;51435,0;51435,8255;0,8255;0,0" o:connectangles="0,0,0,0,0,0,0,0,0,0,0,0,0,0,0,0,0"/>
                        <o:lock v:ext="edit" verticies="t"/>
                      </v:shape>
                      <v:shape id="Freeform 39" o:spid="_x0000_s1070" style="position:absolute;left:44869;top:18948;width:514;height:1543;visibility:visible;mso-wrap-style:square;v-text-anchor:top" coordsize="8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BjsMA&#10;AADbAAAADwAAAGRycy9kb3ducmV2LnhtbESPQWsCMRSE70L/Q3iFXkSzW0Tt1ihLq+hV20tvj+S5&#10;Wbp5WZKo23/fCIUeh5n5hlltBteJK4XYelZQTgsQxNqblhsFnx+7yRJETMgGO8+k4IcibNYPoxVW&#10;xt/4SNdTakSGcKxQgU2pr6SM2pLDOPU9cfbOPjhMWYZGmoC3DHedfC6KuXTYcl6w2NObJf19ujgF&#10;3f4ctq740i/jRr9vjTzUl/FMqafHoX4FkWhI/+G/9sEoWJR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wBjsMAAADbAAAADwAAAAAAAAAAAAAAAACYAgAAZHJzL2Rv&#10;d25yZXYueG1sUEsFBgAAAAAEAAQA9QAAAIgDAAAAAA==&#10;" path="m34,237r,-122l34,7r13,l47,115r,122l34,237xm,230r81,l81,243,,243,,230xm,l81,r,13l,13,,xe" fillcolor="#78a22f" strokecolor="#78a22f" strokeweight=".7pt">
                        <v:stroke joinstyle="bevel"/>
                        <v:path arrowok="t" o:connecttype="custom" o:connectlocs="21590,150495;21590,73025;21590,4445;29845,4445;29845,73025;29845,150495;21590,150495;0,146050;51435,146050;51435,154305;0,154305;0,146050;0,0;51435,0;51435,8255;0,8255;0,0" o:connectangles="0,0,0,0,0,0,0,0,0,0,0,0,0,0,0,0,0"/>
                        <o:lock v:ext="edit" verticies="t"/>
                      </v:shape>
                      <v:shape id="Freeform 40" o:spid="_x0000_s1071" style="position:absolute;left:9969;top:7607;width:514;height:6445;visibility:visible;mso-wrap-style:square;v-text-anchor:top" coordsize="81,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BWMIA&#10;AADbAAAADwAAAGRycy9kb3ducmV2LnhtbESPQWsCMRSE7wX/Q3hCbzVrKFZWo4hQ0UuhtuD1sXnu&#10;Bjcva5K66783hUKPw8x8wyzXg2vFjUK0njVMJwUI4soby7WG76/3lzmImJANtp5Jw50irFejpyWW&#10;xvf8SbdjqkWGcCxRQ5NSV0oZq4YcxonviLN39sFhyjLU0gTsM9y1UhXFTDq0nBca7GjbUHU5/jgN&#10;r4fkNj1fh2jDyarZQX2EndL6eTxsFiASDek//NfeGw1vCn6/5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gFYwgAAANsAAAAPAAAAAAAAAAAAAAAAAJgCAABkcnMvZG93&#10;bnJldi54bWxQSwUGAAAAAAQABAD1AAAAhwMAAAAA&#10;" path="m34,1008r,-501l34,6r14,l48,507r,501l34,1008xm,1001r81,l81,1015r-81,l,1001xm,l81,r,13l,13,,xe" fillcolor="#bfbfbf" strokecolor="#bfbfbf" strokeweight=".7pt">
                        <v:stroke joinstyle="bevel"/>
                        <v:path arrowok="t" o:connecttype="custom" o:connectlocs="21590,640080;21590,321945;21590,3810;30480,3810;30480,321945;30480,640080;21590,640080;0,635635;51435,635635;51435,644525;0,644525;0,635635;0,0;51435,0;51435,8255;0,8255;0,0" o:connectangles="0,0,0,0,0,0,0,0,0,0,0,0,0,0,0,0,0"/>
                        <o:lock v:ext="edit" verticies="t"/>
                      </v:shape>
                      <v:shape id="Freeform 41" o:spid="_x0000_s1072" style="position:absolute;left:19253;top:13874;width:514;height:2839;visibility:visible;mso-wrap-style:square;v-text-anchor:top" coordsize="8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sYcYA&#10;AADbAAAADwAAAGRycy9kb3ducmV2LnhtbESPQWsCMRSE7wX/Q3hCbzVrW7SsRlFpQYoKWg/t7bl5&#10;Zhc3L9tN6q7/vhEEj8PMfMOMp60txZlqXzhW0O8lIIgzpws2CvZfH09vIHxA1lg6JgUX8jCddB7G&#10;mGrX8JbOu2BEhLBPUUEeQpVK6bOcLPqeq4ijd3S1xRBlbaSusYlwW8rnJBlIiwXHhRwrWuSUnXZ/&#10;VsF70azLzf7ne7H8nR9WphnMXs2nUo/ddjYCEagN9/CtvdQKhi9w/RJ/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bsYcYAAADbAAAADwAAAAAAAAAAAAAAAACYAgAAZHJz&#10;L2Rvd25yZXYueG1sUEsFBgAAAAAEAAQA9QAAAIsDAAAAAA==&#10;" path="m34,440r,-216l34,7r14,l48,224r,216l34,440xm,434r81,l81,447,,447,,434xm,l81,r,14l,14,,xe" fillcolor="#bfbfbf" strokecolor="#bfbfbf" strokeweight=".7pt">
                        <v:stroke joinstyle="bevel"/>
                        <v:path arrowok="t" o:connecttype="custom" o:connectlocs="21590,279400;21590,142240;21590,4445;30480,4445;30480,142240;30480,279400;21590,279400;0,275590;51435,275590;51435,283845;0,283845;0,275590;0,0;51435,0;51435,8890;0,8890;0,0" o:connectangles="0,0,0,0,0,0,0,0,0,0,0,0,0,0,0,0,0"/>
                        <o:lock v:ext="edit" verticies="t"/>
                      </v:shape>
                      <v:shape id="Freeform 42" o:spid="_x0000_s1073" style="position:absolute;left:28454;top:16973;width:514;height:3696;visibility:visible;mso-wrap-style:square;v-text-anchor:top" coordsize="8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sYA&#10;AADbAAAADwAAAGRycy9kb3ducmV2LnhtbESPUWvCQBCE3wv+h2MFX6ReasVK6imSIpUWCtpCX5fc&#10;NknN7YXcNqb+eq8g9HGYmW+Y5bp3teqoDZVnA3eTBBRx7m3FhYGP9+3tAlQQZIu1ZzLwSwHWq8HN&#10;ElPrT7yn7iCFihAOKRooRZpU65CX5DBMfEMcvS/fOpQo20LbFk8R7mo9TZK5dlhxXCixoayk/Hj4&#10;cQbun7usy+T1U3a9X7yNt+enl/G3MaNhv3kEJdTLf/ja3lkDDzP4+xJ/gF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ssYAAADbAAAADwAAAAAAAAAAAAAAAACYAgAAZHJz&#10;L2Rvd25yZXYueG1sUEsFBgAAAAAEAAQA9QAAAIsDAAAAAA==&#10;" path="m33,575r,-284l33,6r14,l47,291r,284l33,575xm,568r81,l81,582,,582,,568xm,l81,r,13l,13,,xe" fillcolor="#bfbfbf" strokecolor="#bfbfbf" strokeweight=".7pt">
                        <v:stroke joinstyle="bevel"/>
                        <v:path arrowok="t" o:connecttype="custom" o:connectlocs="20955,365125;20955,184785;20955,3810;29845,3810;29845,184785;29845,365125;20955,365125;0,360680;51435,360680;51435,369570;0,369570;0,360680;0,0;51435,0;51435,8255;0,8255;0,0" o:connectangles="0,0,0,0,0,0,0,0,0,0,0,0,0,0,0,0,0"/>
                        <o:lock v:ext="edit" verticies="t"/>
                      </v:shape>
                      <v:shape id="Freeform 43" o:spid="_x0000_s1074" style="position:absolute;left:37731;top:11557;width:521;height:5416;visibility:visible;mso-wrap-style:square;v-text-anchor:top" coordsize="8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OscEA&#10;AADbAAAADwAAAGRycy9kb3ducmV2LnhtbESPT2sCMRTE7wW/Q3gFL1KzFaplaxQrShVP/rs/Ns/N&#10;4uZl2USN394IQo/DzPyGGU+jrcWVWl85VvDZz0AQF05XXCo47Jcf3yB8QNZYOyYFd/IwnXTexphr&#10;d+MtXXehFAnCPkcFJoQml9IXhiz6vmuIk3dyrcWQZFtK3eItwW0tB1k2lBYrTgsGG5obKs67i1Xg&#10;fs8cF6fenzSb9RHNypjtMirVfY+zHxCBYvgPv9orrWD0Bc8v6Qf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FTrHBAAAA2wAAAA8AAAAAAAAAAAAAAAAAmAIAAGRycy9kb3du&#10;cmV2LnhtbFBLBQYAAAAABAAEAPUAAACGAwAAAAA=&#10;" path="m34,846r,-420l34,7r14,l48,426r,420l34,846xm,839r82,l82,853,,853,,839xm,l82,r,14l,14,,xe" fillcolor="#bfbfbf" strokecolor="#bfbfbf" strokeweight=".7pt">
                        <v:stroke joinstyle="bevel"/>
                        <v:path arrowok="t" o:connecttype="custom" o:connectlocs="21590,537210;21590,270510;21590,4445;30480,4445;30480,270510;30480,537210;21590,537210;0,532765;52070,532765;52070,541655;0,541655;0,532765;0,0;52070,0;52070,8890;0,8890;0,0" o:connectangles="0,0,0,0,0,0,0,0,0,0,0,0,0,0,0,0,0"/>
                        <o:lock v:ext="edit" verticies="t"/>
                      </v:shape>
                      <v:shape id="Freeform 44" o:spid="_x0000_s1075" style="position:absolute;left:46932;top:14306;width:515;height:4382;visibility:visible;mso-wrap-style:square;v-text-anchor:top" coordsize="8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3MUA&#10;AADbAAAADwAAAGRycy9kb3ducmV2LnhtbESPT2vCQBTE74V+h+UVehHdtAeV6EaCUCi1gv/w/JJ9&#10;ZoPZtyG7jem37wpCj8PM/IZZrgbbiJ46XztW8DZJQBCXTtdcKTgdP8ZzED4ga2wck4Jf8rDKnp+W&#10;mGp34z31h1CJCGGfogITQptK6UtDFv3EtcTRu7jOYoiyq6Tu8BbhtpHvSTKVFmuOCwZbWhsqr4cf&#10;q8BuNufverfOc2eGL1dsZ6NdUSj1+jLkCxCBhvAffrQ/tYLZFO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pfcxQAAANsAAAAPAAAAAAAAAAAAAAAAAJgCAABkcnMv&#10;ZG93bnJldi54bWxQSwUGAAAAAAQABAD1AAAAigMAAAAA&#10;" path="m34,684r,-339l34,7r13,l47,345r,339l34,684xm,677r81,l81,690,,690,,677xm,l81,r,14l,14,,xe" fillcolor="#bfbfbf" strokecolor="#bfbfbf" strokeweight=".7pt">
                        <v:stroke joinstyle="bevel"/>
                        <v:path arrowok="t" o:connecttype="custom" o:connectlocs="21590,434340;21590,219075;21590,4445;29845,4445;29845,219075;29845,434340;21590,434340;0,429895;51435,429895;51435,438150;0,438150;0,429895;0,0;51435,0;51435,8890;0,8890;0,0" o:connectangles="0,0,0,0,0,0,0,0,0,0,0,0,0,0,0,0,0"/>
                        <o:lock v:ext="edit" verticies="t"/>
                      </v:shape>
                      <v:shape id="Freeform 45" o:spid="_x0000_s1076" style="position:absolute;left:12033;top:11125;width:514;height:5505;visibility:visible;mso-wrap-style:square;v-text-anchor:top" coordsize="81,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iAcUA&#10;AADbAAAADwAAAGRycy9kb3ducmV2LnhtbESPQWvCQBSE74X+h+UVequbCJoQXUMpFeLBQq09eHtm&#10;n0lo9m3Y3Wr8926h4HGYmW+YZTmaXpzJ+c6ygnSSgCCure64UbD/Wr/kIHxA1thbJgVX8lCuHh+W&#10;WGh74U8670IjIoR9gQraEIZCSl+3ZNBP7EAcvZN1BkOUrpHa4SXCTS+nSTKXBjuOCy0O9NZS/bP7&#10;NQryIasOxlZbt3mfcXrc9rOP/bdSz0/j6wJEoDHcw//tSivIMvj7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IBxQAAANsAAAAPAAAAAAAAAAAAAAAAAJgCAABkcnMv&#10;ZG93bnJldi54bWxQSwUGAAAAAAQABAD1AAAAigMAAAAA&#10;" path="m34,860r,-433l34,7r13,l47,427r,433l34,860xm,853r81,l81,867,,867,,853xm,l81,r,14l,14,,xe" fillcolor="#bfbfbf" strokecolor="#bfbfbf" strokeweight=".7pt">
                        <v:stroke joinstyle="bevel"/>
                        <v:path arrowok="t" o:connecttype="custom" o:connectlocs="21590,546100;21590,271145;21590,4445;29845,4445;29845,271145;29845,546100;21590,546100;0,541655;51435,541655;51435,550545;0,550545;0,541655;0,0;51435,0;51435,8890;0,8890;0,0" o:connectangles="0,0,0,0,0,0,0,0,0,0,0,0,0,0,0,0,0"/>
                        <o:lock v:ext="edit" verticies="t"/>
                      </v:shape>
                      <v:shape id="Freeform 46" o:spid="_x0000_s1077" style="position:absolute;left:21316;top:18688;width:515;height:1460;visibility:visible;mso-wrap-style:square;v-text-anchor:top" coordsize="8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yrMIA&#10;AADbAAAADwAAAGRycy9kb3ducmV2LnhtbERPy2rCQBTdF/yH4Rbc1UlV2hIdxfgg3ZWqIO4umdsk&#10;NHMnzIxJ7Nd3FoUuD+e9XA+mER05X1tW8DxJQBAXVtdcKjifDk9vIHxA1thYJgV38rBejR6WmGrb&#10;8yd1x1CKGMI+RQVVCG0qpS8qMugntiWO3Jd1BkOErpTaYR/DTSOnSfIiDdYcGypsaVtR8X28GQWz&#10;7MdcdnOflde2znO9/3DJSSo1fhw2CxCBhvAv/nO/awWvcWz8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bKswgAAANsAAAAPAAAAAAAAAAAAAAAAAJgCAABkcnMvZG93&#10;bnJldi54bWxQSwUGAAAAAAQABAD1AAAAhwMAAAAA&#10;" path="m34,224r,-109l34,7r13,l47,115r,109l34,224xm,217r81,l81,230,,230,,217xm,l81,r,14l,14,,xe" fillcolor="#bfbfbf" strokecolor="#bfbfbf" strokeweight=".7pt">
                        <v:stroke joinstyle="bevel"/>
                        <v:path arrowok="t" o:connecttype="custom" o:connectlocs="21590,142240;21590,73025;21590,4445;29845,4445;29845,73025;29845,142240;21590,142240;0,137795;51435,137795;51435,146050;0,146050;0,137795;0,0;51435,0;51435,8890;0,8890;0,0" o:connectangles="0,0,0,0,0,0,0,0,0,0,0,0,0,0,0,0,0"/>
                        <o:lock v:ext="edit" verticies="t"/>
                      </v:shape>
                      <v:shape id="Freeform 47" o:spid="_x0000_s1078" style="position:absolute;left:30511;top:22301;width:521;height:1543;visibility:visible;mso-wrap-style:square;v-text-anchor:top" coordsize="8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fmMMA&#10;AADbAAAADwAAAGRycy9kb3ducmV2LnhtbESP0WrCQBRE3wX/YblC38xGodqmrqKCEAo+JPYDbrO3&#10;STB7N+6umv59tyD4OMzMGWa1GUwnbuR8a1nBLElBEFdWt1wr+Dodpm8gfEDW2FkmBb/kYbMej1aY&#10;aXvngm5lqEWEsM9QQRNCn0npq4YM+sT2xNH7sc5giNLVUju8R7jp5DxNF9Jgy3GhwZ72DVXn8moU&#10;7Pi72B5dnqcX+0p4KD+vhVwo9TIZth8gAg3hGX60c61g+Q7/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5fmMMAAADbAAAADwAAAAAAAAAAAAAAAACYAgAAZHJzL2Rv&#10;d25yZXYueG1sUEsFBgAAAAAEAAQA9QAAAIgDAAAAAA==&#10;" path="m34,236r,-121l34,6r14,l48,115r,121l34,236xm,230r82,l82,243,,243,,230xm,l82,r,13l,13,,xe" fillcolor="#bfbfbf" strokecolor="#bfbfbf" strokeweight=".7pt">
                        <v:stroke joinstyle="bevel"/>
                        <v:path arrowok="t" o:connecttype="custom" o:connectlocs="21590,149860;21590,73025;21590,3810;30480,3810;30480,73025;30480,149860;21590,149860;0,146050;52070,146050;52070,154305;0,154305;0,146050;0,0;52070,0;52070,8255;0,8255;0,0" o:connectangles="0,0,0,0,0,0,0,0,0,0,0,0,0,0,0,0,0"/>
                        <o:lock v:ext="edit" verticies="t"/>
                      </v:shape>
                      <v:shape id="Freeform 48" o:spid="_x0000_s1079" style="position:absolute;left:39795;top:17913;width:521;height:3784;visibility:visible;mso-wrap-style:square;v-text-anchor:top" coordsize="8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23xsAA&#10;AADbAAAADwAAAGRycy9kb3ducmV2LnhtbERPzWrCQBC+F/oOyxR6qxMtBEldRQvFHmzB1AcYs2MS&#10;zc6G3TWmb989FDx+fP+L1Wg7NbAPrRMN00kGiqVyppVaw+Hn42UOKkQSQ50T1vDLAVbLx4cFFcbd&#10;ZM9DGWuVQiQUpKGJsS8QQ9WwpTBxPUviTs5bign6Go2nWwq3Hc6yLEdLraSGhnp+b7i6lFerYZd7&#10;HM5+u/nC4w4p3x7K1++L1s9P4/oNVOQx3sX/7k+jYZ7Wpy/pB+D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23xsAAAADbAAAADwAAAAAAAAAAAAAAAACYAgAAZHJzL2Rvd25y&#10;ZXYueG1sUEsFBgAAAAAEAAQA9QAAAIUDAAAAAA==&#10;" path="m34,589r,-298l34,7r14,l48,291r,298l34,589xm,582r82,l82,596,,596,,582xm,l82,r,14l,14,,xe" fillcolor="#bfbfbf" strokecolor="#bfbfbf" strokeweight=".7pt">
                        <v:stroke joinstyle="bevel"/>
                        <v:path arrowok="t" o:connecttype="custom" o:connectlocs="21590,374015;21590,184785;21590,4445;30480,4445;30480,184785;30480,374015;21590,374015;0,369570;52070,369570;52070,378460;0,378460;0,369570;0,0;52070,0;52070,8890;0,8890;0,0" o:connectangles="0,0,0,0,0,0,0,0,0,0,0,0,0,0,0,0,0"/>
                        <o:lock v:ext="edit" verticies="t"/>
                      </v:shape>
                      <v:shape id="Freeform 49" o:spid="_x0000_s1080" style="position:absolute;left:48996;top:7689;width:514;height:2839;visibility:visible;mso-wrap-style:square;v-text-anchor:top" coordsize="8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2nqsYA&#10;AADbAAAADwAAAGRycy9kb3ducmV2LnhtbESPQWvCQBSE74X+h+UVvNWNUkSim2ClBRFb0HrQ2zP7&#10;ugnNvo3Z1aT/3hUKPQ4z8w0zz3tbiyu1vnKsYDRMQBAXTldsFOy/3p+nIHxA1lg7JgW/5CHPHh/m&#10;mGrX8Zauu2BEhLBPUUEZQpNK6YuSLPqha4ij9+1aiyHK1kjdYhfhtpbjJJlIixXHhRIbWpZU/Owu&#10;VsFb1X3Un/vjYbk6v542ppssXsxaqcFTv5iBCNSH//Bfe6UVTEdw/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2nqsYAAADbAAAADwAAAAAAAAAAAAAAAACYAgAAZHJz&#10;L2Rvd25yZXYueG1sUEsFBgAAAAAEAAQA9QAAAIsDAAAAAA==&#10;" path="m34,440r,-217l34,7r13,l47,223r,217l34,440xm,433r81,l81,447,,447,,433xm,l81,r,14l,14,,xe" fillcolor="#bfbfbf" strokecolor="#bfbfbf" strokeweight=".7pt">
                        <v:stroke joinstyle="bevel"/>
                        <v:path arrowok="t" o:connecttype="custom" o:connectlocs="21590,279400;21590,141605;21590,4445;29845,4445;29845,141605;29845,279400;21590,279400;0,274955;51435,274955;51435,283845;0,283845;0,274955;0,0;51435,0;51435,8890;0,8890;0,0" o:connectangles="0,0,0,0,0,0,0,0,0,0,0,0,0,0,0,0,0"/>
                        <o:lock v:ext="edit" verticies="t"/>
                      </v:shape>
                      <v:rect id="Rectangle 50" o:spid="_x0000_s1081" style="position:absolute;left:5632;top:1377;width:83;height:23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AqMQA&#10;AADbAAAADwAAAGRycy9kb3ducmV2LnhtbESPQWvCQBSE74X+h+UVequbKqikriIFsRQvSW3Pj+wz&#10;G5J9G3bXmPrr3ULB4zAz3zCrzWg7MZAPjWMFr5MMBHHldMO1guPX7mUJIkRkjZ1jUvBLATbrx4cV&#10;5tpduKChjLVIEA45KjAx9rmUoTJkMUxcT5y8k/MWY5K+ltrjJcFtJ6dZNpcWG04LBnt6N1S15dkq&#10;2O8Pn1y01+Ohnc2/wyAXPzPySj0/jds3EJHGeA//tz+0guUU/r6k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AKjEAAAA2wAAAA8AAAAAAAAAAAAAAAAAmAIAAGRycy9k&#10;b3ducmV2LnhtbFBLBQYAAAAABAAEAPUAAACJAwAAAAA=&#10;" fillcolor="#bfbfbf" strokecolor="#bfbfbf" strokeweight=".7pt">
                        <v:stroke joinstyle="bevel"/>
                      </v:rect>
                      <v:shape id="Freeform 51" o:spid="_x0000_s1082" style="position:absolute;left:5327;top:1333;width:343;height:23197;visibility:visible;mso-wrap-style:square;v-text-anchor:top" coordsize="54,3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CMUA&#10;AADbAAAADwAAAGRycy9kb3ducmV2LnhtbESPT2vCQBDF7wW/wzJCb3VjSkOIrqJCi1Av/kOPY3ZM&#10;gtnZNLuN6bd3C4UeH2/e782bzntTi45aV1lWMB5FIIhzqysuFBz27y8pCOeRNdaWScEPOZjPBk9T&#10;zLS985a6nS9EgLDLUEHpfZNJ6fKSDLqRbYiDd7WtQR9kW0jd4j3ATS3jKEqkwYpDQ4kNrUrKb7tv&#10;E95wsV9vToulzTfFMfl6u3z050+lnof9YgLCU+//j//Sa60gfYXfLQEA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EIxQAAANsAAAAPAAAAAAAAAAAAAAAAAJgCAABkcnMv&#10;ZG93bnJldi54bWxQSwUGAAAAAAQABAD1AAAAigMAAAAA&#10;" path="m,3640r54,l54,3653r-54,l,3640xm,3193r54,l54,3207r-54,l,3193xm,2733r54,l54,2747r-54,l,2733xm,2273r54,l54,2287r-54,l,2273xm,1827r54,l54,1840r-54,l,1827xm,1367r54,l54,1380r-54,l,1367xm,906r54,l54,920,,920,,906xm,460r54,l54,473,,473,,460xm,l54,r,13l,13,,xe" fillcolor="#bfbfbf" strokecolor="#bfbfbf" strokeweight=".7pt">
                        <v:stroke joinstyle="bevel"/>
                        <v:path arrowok="t" o:connecttype="custom" o:connectlocs="0,2311400;34290,2311400;34290,2319655;0,2319655;0,2311400;0,2027555;34290,2027555;34290,2036445;0,2036445;0,2027555;0,1735455;34290,1735455;34290,1744345;0,1744345;0,1735455;0,1443355;34290,1443355;34290,1452245;0,1452245;0,1443355;0,1160145;34290,1160145;34290,1168400;0,1168400;0,1160145;0,868045;34290,868045;34290,876300;0,876300;0,868045;0,575310;34290,575310;34290,584200;0,584200;0,575310;0,292100;34290,292100;34290,300355;0,300355;0,292100;0,0;34290,0;34290,8255;0,8255;0,0" o:connectangles="0,0,0,0,0,0,0,0,0,0,0,0,0,0,0,0,0,0,0,0,0,0,0,0,0,0,0,0,0,0,0,0,0,0,0,0,0,0,0,0,0,0,0,0,0"/>
                        <o:lock v:ext="edit" verticies="t"/>
                      </v:shape>
                      <v:rect id="Rectangle 52" o:spid="_x0000_s1083" style="position:absolute;left:5670;top:24447;width:46158;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9R8MA&#10;AADbAAAADwAAAGRycy9kb3ducmV2LnhtbESPQWvCQBSE7wX/w/KE3uqmKirRVUQQS/GiRs+P7GsS&#10;kn0bdrcx7a93CwWPw8x8w6w2vWlER85XlhW8jxIQxLnVFRcKssv+bQHCB2SNjWVS8EMeNuvBywpT&#10;be98ou4cChEh7FNUUIbQplL6vCSDfmRb4uh9WWcwROkKqR3eI9w0cpwkM2mw4rhQYku7kvL6/G0U&#10;HA7HTz7Vv9mxnsyuvpPz24ScUq/DfrsEEagPz/B/+0MrWEzh7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s9R8MAAADbAAAADwAAAAAAAAAAAAAAAACYAgAAZHJzL2Rv&#10;d25yZXYueG1sUEsFBgAAAAAEAAQA9QAAAIgDAAAAAA==&#10;" fillcolor="#bfbfbf" strokecolor="#bfbfbf" strokeweight=".7pt">
                        <v:stroke joinstyle="bevel"/>
                      </v:rect>
                      <v:rect id="Rectangle 53" o:spid="_x0000_s1084" style="position:absolute;left:4216;top:2395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BB7E3A" w:rsidRDefault="00BB7E3A">
                              <w:r>
                                <w:rPr>
                                  <w:rFonts w:ascii="Arial" w:hAnsi="Arial" w:cs="Arial"/>
                                  <w:color w:val="000000"/>
                                  <w:sz w:val="16"/>
                                  <w:szCs w:val="16"/>
                                  <w:lang w:val="en-US"/>
                                </w:rPr>
                                <w:t>0</w:t>
                              </w:r>
                            </w:p>
                          </w:txbxContent>
                        </v:textbox>
                      </v:rect>
                      <v:rect id="Rectangle 54" o:spid="_x0000_s1085" style="position:absolute;left:3644;top:21062;width:11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BB7E3A" w:rsidRDefault="00BB7E3A">
                              <w:r>
                                <w:rPr>
                                  <w:rFonts w:ascii="Arial" w:hAnsi="Arial" w:cs="Arial"/>
                                  <w:color w:val="000000"/>
                                  <w:sz w:val="16"/>
                                  <w:szCs w:val="16"/>
                                  <w:lang w:val="en-US"/>
                                </w:rPr>
                                <w:t>10</w:t>
                              </w:r>
                            </w:p>
                          </w:txbxContent>
                        </v:textbox>
                      </v:rect>
                      <v:rect id="Rectangle 55" o:spid="_x0000_s1086" style="position:absolute;left:3644;top:18173;width:11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BB7E3A" w:rsidRDefault="00BB7E3A">
                              <w:r>
                                <w:rPr>
                                  <w:rFonts w:ascii="Arial" w:hAnsi="Arial" w:cs="Arial"/>
                                  <w:color w:val="000000"/>
                                  <w:sz w:val="16"/>
                                  <w:szCs w:val="16"/>
                                  <w:lang w:val="en-US"/>
                                </w:rPr>
                                <w:t>20</w:t>
                              </w:r>
                            </w:p>
                          </w:txbxContent>
                        </v:textbox>
                      </v:rect>
                      <v:rect id="Rectangle 56" o:spid="_x0000_s1087" style="position:absolute;left:3644;top:15278;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BB7E3A" w:rsidRDefault="00BB7E3A">
                              <w:r>
                                <w:rPr>
                                  <w:rFonts w:ascii="Arial" w:hAnsi="Arial" w:cs="Arial"/>
                                  <w:color w:val="000000"/>
                                  <w:sz w:val="16"/>
                                  <w:szCs w:val="16"/>
                                  <w:lang w:val="en-US"/>
                                </w:rPr>
                                <w:t>30</w:t>
                              </w:r>
                            </w:p>
                          </w:txbxContent>
                        </v:textbox>
                      </v:rect>
                      <v:rect id="Rectangle 57" o:spid="_x0000_s1088" style="position:absolute;left:3644;top:12388;width:11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BB7E3A" w:rsidRDefault="00BB7E3A">
                              <w:r>
                                <w:rPr>
                                  <w:rFonts w:ascii="Arial" w:hAnsi="Arial" w:cs="Arial"/>
                                  <w:color w:val="000000"/>
                                  <w:sz w:val="16"/>
                                  <w:szCs w:val="16"/>
                                  <w:lang w:val="en-US"/>
                                </w:rPr>
                                <w:t>40</w:t>
                              </w:r>
                            </w:p>
                          </w:txbxContent>
                        </v:textbox>
                      </v:rect>
                      <v:rect id="Rectangle 58" o:spid="_x0000_s1089" style="position:absolute;left:3644;top:9499;width:11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BB7E3A" w:rsidRDefault="00BB7E3A">
                              <w:r>
                                <w:rPr>
                                  <w:rFonts w:ascii="Arial" w:hAnsi="Arial" w:cs="Arial"/>
                                  <w:color w:val="000000"/>
                                  <w:sz w:val="16"/>
                                  <w:szCs w:val="16"/>
                                  <w:lang w:val="en-US"/>
                                </w:rPr>
                                <w:t>50</w:t>
                              </w:r>
                            </w:p>
                          </w:txbxContent>
                        </v:textbox>
                      </v:rect>
                      <v:rect id="Rectangle 59" o:spid="_x0000_s1090" style="position:absolute;left:3644;top:6604;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BB7E3A" w:rsidRDefault="00BB7E3A">
                              <w:r>
                                <w:rPr>
                                  <w:rFonts w:ascii="Arial" w:hAnsi="Arial" w:cs="Arial"/>
                                  <w:color w:val="000000"/>
                                  <w:sz w:val="16"/>
                                  <w:szCs w:val="16"/>
                                  <w:lang w:val="en-US"/>
                                </w:rPr>
                                <w:t>60</w:t>
                              </w:r>
                            </w:p>
                          </w:txbxContent>
                        </v:textbox>
                      </v:rect>
                      <v:rect id="Rectangle 60" o:spid="_x0000_s1091" style="position:absolute;left:3644;top:3714;width:11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BB7E3A" w:rsidRDefault="00BB7E3A">
                              <w:r>
                                <w:rPr>
                                  <w:rFonts w:ascii="Arial" w:hAnsi="Arial" w:cs="Arial"/>
                                  <w:color w:val="000000"/>
                                  <w:sz w:val="16"/>
                                  <w:szCs w:val="16"/>
                                  <w:lang w:val="en-US"/>
                                </w:rPr>
                                <w:t>70</w:t>
                              </w:r>
                            </w:p>
                          </w:txbxContent>
                        </v:textbox>
                      </v:rect>
                      <v:rect id="Rectangle 61" o:spid="_x0000_s1092" style="position:absolute;left:3644;top:819;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BB7E3A" w:rsidRDefault="00BB7E3A">
                              <w:r>
                                <w:rPr>
                                  <w:rFonts w:ascii="Arial" w:hAnsi="Arial" w:cs="Arial"/>
                                  <w:color w:val="000000"/>
                                  <w:sz w:val="16"/>
                                  <w:szCs w:val="16"/>
                                  <w:lang w:val="en-US"/>
                                </w:rPr>
                                <w:t>80</w:t>
                              </w:r>
                            </w:p>
                          </w:txbxContent>
                        </v:textbox>
                      </v:rect>
                      <v:rect id="Rectangle 62" o:spid="_x0000_s1093" style="position:absolute;left:6451;top:25114;width:99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BB7E3A" w:rsidRDefault="00BB7E3A">
                              <w:r>
                                <w:rPr>
                                  <w:rFonts w:ascii="Arial" w:hAnsi="Arial" w:cs="Arial"/>
                                  <w:color w:val="000000"/>
                                  <w:sz w:val="14"/>
                                  <w:szCs w:val="14"/>
                                  <w:lang w:val="en-US"/>
                                </w:rPr>
                                <w:t>20</w:t>
                              </w:r>
                            </w:p>
                          </w:txbxContent>
                        </v:textbox>
                      </v:rect>
                      <v:rect id="Rectangle 63" o:spid="_x0000_s1094" style="position:absolute;left:7480;top:25114;width:4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BB7E3A" w:rsidRDefault="00BB7E3A">
                              <w:r>
                                <w:rPr>
                                  <w:rFonts w:ascii="Arial" w:hAnsi="Arial" w:cs="Arial"/>
                                  <w:color w:val="000000"/>
                                  <w:sz w:val="14"/>
                                  <w:szCs w:val="14"/>
                                  <w:lang w:val="en-US"/>
                                </w:rPr>
                                <w:t>–</w:t>
                              </w:r>
                            </w:p>
                          </w:txbxContent>
                        </v:textbox>
                      </v:rect>
                      <v:rect id="Rectangle 64" o:spid="_x0000_s1095" style="position:absolute;left:8001;top:25114;width:568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BB7E3A" w:rsidRDefault="00BB7E3A">
                              <w:r>
                                <w:rPr>
                                  <w:rFonts w:ascii="Arial" w:hAnsi="Arial" w:cs="Arial"/>
                                  <w:color w:val="000000"/>
                                  <w:sz w:val="14"/>
                                  <w:szCs w:val="14"/>
                                  <w:lang w:val="en-US"/>
                                </w:rPr>
                                <w:t xml:space="preserve">24 </w:t>
                              </w:r>
                              <w:proofErr w:type="spellStart"/>
                              <w:r>
                                <w:rPr>
                                  <w:rFonts w:ascii="Arial" w:hAnsi="Arial" w:cs="Arial"/>
                                  <w:color w:val="000000"/>
                                  <w:sz w:val="14"/>
                                  <w:szCs w:val="14"/>
                                  <w:lang w:val="en-US"/>
                                </w:rPr>
                                <w:t>yr</w:t>
                              </w:r>
                              <w:proofErr w:type="spellEnd"/>
                              <w:r>
                                <w:rPr>
                                  <w:rFonts w:ascii="Arial" w:hAnsi="Arial" w:cs="Arial"/>
                                  <w:color w:val="000000"/>
                                  <w:sz w:val="14"/>
                                  <w:szCs w:val="14"/>
                                  <w:lang w:val="en-US"/>
                                </w:rPr>
                                <w:t xml:space="preserve"> olds with </w:t>
                              </w:r>
                            </w:p>
                          </w:txbxContent>
                        </v:textbox>
                      </v:rect>
                      <v:rect id="Rectangle 65" o:spid="_x0000_s1096" style="position:absolute;left:7569;top:26142;width:5042;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BB7E3A" w:rsidRDefault="00BB7E3A">
                              <w:r>
                                <w:rPr>
                                  <w:rFonts w:ascii="Arial" w:hAnsi="Arial" w:cs="Arial"/>
                                  <w:color w:val="000000"/>
                                  <w:sz w:val="14"/>
                                  <w:szCs w:val="14"/>
                                  <w:lang w:val="en-US"/>
                                </w:rPr>
                                <w:t>year 12 (4.5)</w:t>
                              </w:r>
                            </w:p>
                          </w:txbxContent>
                        </v:textbox>
                      </v:rect>
                      <v:rect id="Rectangle 66" o:spid="_x0000_s1097" style="position:absolute;left:15690;top:25114;width:99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20</w:t>
                              </w:r>
                            </w:p>
                          </w:txbxContent>
                        </v:textbox>
                      </v:rect>
                      <v:rect id="Rectangle 67" o:spid="_x0000_s1098" style="position:absolute;left:16719;top:25114;width:4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BB7E3A" w:rsidRDefault="00BB7E3A">
                              <w:r>
                                <w:rPr>
                                  <w:rFonts w:ascii="Arial" w:hAnsi="Arial" w:cs="Arial"/>
                                  <w:color w:val="000000"/>
                                  <w:sz w:val="14"/>
                                  <w:szCs w:val="14"/>
                                  <w:lang w:val="en-US"/>
                                </w:rPr>
                                <w:t>–</w:t>
                              </w:r>
                            </w:p>
                          </w:txbxContent>
                        </v:textbox>
                      </v:rect>
                      <v:rect id="Rectangle 68" o:spid="_x0000_s1099" style="position:absolute;left:17240;top:25114;width:568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BB7E3A" w:rsidRDefault="00BB7E3A">
                              <w:r>
                                <w:rPr>
                                  <w:rFonts w:ascii="Arial" w:hAnsi="Arial" w:cs="Arial"/>
                                  <w:color w:val="000000"/>
                                  <w:sz w:val="14"/>
                                  <w:szCs w:val="14"/>
                                  <w:lang w:val="en-US"/>
                                </w:rPr>
                                <w:t xml:space="preserve">64 </w:t>
                              </w:r>
                              <w:proofErr w:type="spellStart"/>
                              <w:r>
                                <w:rPr>
                                  <w:rFonts w:ascii="Arial" w:hAnsi="Arial" w:cs="Arial"/>
                                  <w:color w:val="000000"/>
                                  <w:sz w:val="14"/>
                                  <w:szCs w:val="14"/>
                                  <w:lang w:val="en-US"/>
                                </w:rPr>
                                <w:t>yr</w:t>
                              </w:r>
                              <w:proofErr w:type="spellEnd"/>
                              <w:r>
                                <w:rPr>
                                  <w:rFonts w:ascii="Arial" w:hAnsi="Arial" w:cs="Arial"/>
                                  <w:color w:val="000000"/>
                                  <w:sz w:val="14"/>
                                  <w:szCs w:val="14"/>
                                  <w:lang w:val="en-US"/>
                                </w:rPr>
                                <w:t xml:space="preserve"> olds with </w:t>
                              </w:r>
                            </w:p>
                          </w:txbxContent>
                        </v:textbox>
                      </v:rect>
                      <v:rect id="Rectangle 69" o:spid="_x0000_s1100" style="position:absolute;left:15087;top:26142;width:8452;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BB7E3A" w:rsidRDefault="00BB7E3A">
                              <w:r>
                                <w:rPr>
                                  <w:rFonts w:ascii="Arial" w:hAnsi="Arial" w:cs="Arial"/>
                                  <w:color w:val="000000"/>
                                  <w:sz w:val="14"/>
                                  <w:szCs w:val="14"/>
                                  <w:lang w:val="en-US"/>
                                </w:rPr>
                                <w:t>Cert III or above (4.7)</w:t>
                              </w:r>
                            </w:p>
                          </w:txbxContent>
                        </v:textbox>
                      </v:rect>
                      <v:rect id="Rectangle 70" o:spid="_x0000_s1101" style="position:absolute;left:25336;top:25114;width:66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Home ownership</w:t>
                              </w:r>
                            </w:p>
                          </w:txbxContent>
                        </v:textbox>
                      </v:rect>
                      <v:rect id="Rectangle 71" o:spid="_x0000_s1102" style="position:absolute;left:27825;top:26142;width:1829;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(9.3)</w:t>
                              </w:r>
                            </w:p>
                          </w:txbxContent>
                        </v:textbox>
                      </v:rect>
                      <v:rect id="Rectangle 72" o:spid="_x0000_s1103" style="position:absolute;left:34258;top:25114;width:99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17</w:t>
                              </w:r>
                            </w:p>
                          </w:txbxContent>
                        </v:textbox>
                      </v:rect>
                      <v:rect id="Rectangle 73" o:spid="_x0000_s1104" style="position:absolute;left:35286;top:25114;width:49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w:t>
                              </w:r>
                            </w:p>
                          </w:txbxContent>
                        </v:textbox>
                      </v:rect>
                      <v:rect id="Rectangle 74" o:spid="_x0000_s1105" style="position:absolute;left:35801;top:25114;width:568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BB7E3A" w:rsidRDefault="00BB7E3A">
                              <w:r>
                                <w:rPr>
                                  <w:rFonts w:ascii="Arial" w:hAnsi="Arial" w:cs="Arial"/>
                                  <w:color w:val="000000"/>
                                  <w:sz w:val="14"/>
                                  <w:szCs w:val="14"/>
                                  <w:lang w:val="en-US"/>
                                </w:rPr>
                                <w:t xml:space="preserve">24 </w:t>
                              </w:r>
                              <w:proofErr w:type="spellStart"/>
                              <w:r>
                                <w:rPr>
                                  <w:rFonts w:ascii="Arial" w:hAnsi="Arial" w:cs="Arial"/>
                                  <w:color w:val="000000"/>
                                  <w:sz w:val="14"/>
                                  <w:szCs w:val="14"/>
                                  <w:lang w:val="en-US"/>
                                </w:rPr>
                                <w:t>yr</w:t>
                              </w:r>
                              <w:proofErr w:type="spellEnd"/>
                              <w:r>
                                <w:rPr>
                                  <w:rFonts w:ascii="Arial" w:hAnsi="Arial" w:cs="Arial"/>
                                  <w:color w:val="000000"/>
                                  <w:sz w:val="14"/>
                                  <w:szCs w:val="14"/>
                                  <w:lang w:val="en-US"/>
                                </w:rPr>
                                <w:t xml:space="preserve"> olds fully </w:t>
                              </w:r>
                            </w:p>
                          </w:txbxContent>
                        </v:textbox>
                      </v:rect>
                      <v:rect id="Rectangle 75" o:spid="_x0000_s1106" style="position:absolute;left:34429;top:26142;width:687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engaged (7.4) (a)</w:t>
                              </w:r>
                            </w:p>
                          </w:txbxContent>
                        </v:textbox>
                      </v:rect>
                      <v:rect id="Rectangle 76" o:spid="_x0000_s1107" style="position:absolute;left:44424;top:25114;width:548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BB7E3A" w:rsidRDefault="00BB7E3A">
                              <w:r>
                                <w:rPr>
                                  <w:rFonts w:ascii="Arial" w:hAnsi="Arial" w:cs="Arial"/>
                                  <w:color w:val="000000"/>
                                  <w:sz w:val="14"/>
                                  <w:szCs w:val="14"/>
                                  <w:lang w:val="en-US"/>
                                </w:rPr>
                                <w:t>Overcrowding</w:t>
                              </w:r>
                            </w:p>
                          </w:txbxContent>
                        </v:textbox>
                      </v:rect>
                      <v:rect id="Rectangle 77" o:spid="_x0000_s1108" style="position:absolute;left:46062;top:26142;width:232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(10.1)</w:t>
                              </w:r>
                            </w:p>
                          </w:txbxContent>
                        </v:textbox>
                      </v:rect>
                      <v:rect id="Rectangle 78" o:spid="_x0000_s1109" style="position:absolute;left:1968;top:16891;width:502;height: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BB7E3A" w:rsidRDefault="00BB7E3A">
                              <w:r>
                                <w:rPr>
                                  <w:rFonts w:ascii="Arial" w:hAnsi="Arial" w:cs="Arial"/>
                                  <w:b/>
                                  <w:bCs/>
                                  <w:color w:val="000000"/>
                                  <w:sz w:val="2"/>
                                  <w:szCs w:val="2"/>
                                  <w:lang w:val="en-US"/>
                                </w:rPr>
                                <w:t>Per cent</w:t>
                              </w:r>
                            </w:p>
                          </w:txbxContent>
                        </v:textbox>
                      </v:rect>
                      <v:rect id="Rectangle 79" o:spid="_x0000_s1110" style="position:absolute;left:16935;top:28530;width:51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xDsIA&#10;AADcAAAADwAAAGRycy9kb3ducmV2LnhtbERPTU/CQBC9m/gfNkPiTbblQLSwEEJUlJOgF25Dd+g2&#10;dGeb7ljqv2dNTLjNy/uc+XLwjeqpi3VgA/k4A0VcBltzZeD76/XxCVQUZItNYDLwSxGWi/u7ORY2&#10;XHhH/V4qlUI4FmjAibSF1rF05DGOQ0ucuFPoPEqCXaVth5cU7hs9ybKp9lhzanDY0tpRed7/eAMf&#10;2/OLm9jPY37o3zabKctJ9LMxD6NhNQMlNMhN/O9+t2l+nsPfM+kC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PEOwgAAANwAAAAPAAAAAAAAAAAAAAAAAJgCAABkcnMvZG93&#10;bnJldi54bWxQSwUGAAAAAAQABAD1AAAAhwMAAAAA&#10;" fillcolor="#b2d673" stroked="f"/>
                      <v:shape id="Freeform 80" o:spid="_x0000_s1111" style="position:absolute;left:16891;top:28486;width:603;height:514;visibility:visible;mso-wrap-style:square;v-text-anchor:top" coordsize="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HEsAA&#10;AADcAAAADwAAAGRycy9kb3ducmV2LnhtbERPTYvCMBC9C/6HMAt7s6ldlaVrFBGF9WgVwdvQjG3Z&#10;ZlKSqN1/bwTB2zze58yXvWnFjZxvLCsYJykI4tLqhisFx8N29A3CB2SNrWVS8E8elovhYI65tnfe&#10;060IlYgh7HNUUIfQ5VL6siaDPrEdceQu1hkMEbpKaof3GG5amaXpTBpsODbU2NG6pvKvuBoF0+zc&#10;W84cTza7fVp8neylLCZKfX70qx8QgfrwFr/cvzrOH2fwfCZe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DHEsAAAADcAAAADwAAAAAAAAAAAAAAAACYAgAAZHJzL2Rvd25y&#10;ZXYueG1sUEsFBgAAAAAEAAQA9QAAAIUDAAAAAA==&#10;" path="m,8c,4,4,,8,r96,c109,,112,4,112,8r,80c112,93,109,96,104,96l8,96c4,96,,93,,88l,8xm16,88l8,80r96,l96,88,96,8r8,8l8,16,16,8r,80xe" fillcolor="#b2d673" strokecolor="#b2d673" strokeweight=".7pt">
                        <v:stroke joinstyle="bevel"/>
                        <v:path arrowok="t" o:connecttype="custom" o:connectlocs="0,4286;4309,0;56016,0;60325,4286;60325,47149;56016,51435;4309,51435;0,47149;0,4286;8618,47149;4309,42863;56016,42863;51707,47149;51707,4286;56016,8573;4309,8573;8618,4286;8618,47149" o:connectangles="0,0,0,0,0,0,0,0,0,0,0,0,0,0,0,0,0,0"/>
                        <o:lock v:ext="edit" verticies="t"/>
                      </v:shape>
                      <v:rect id="Rectangle 81" o:spid="_x0000_s1112" style="position:absolute;left:17678;top:28225;width:4699;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BB7E3A" w:rsidRDefault="00BB7E3A">
                              <w:r>
                                <w:rPr>
                                  <w:rFonts w:ascii="Arial" w:hAnsi="Arial" w:cs="Arial"/>
                                  <w:color w:val="000000"/>
                                  <w:sz w:val="14"/>
                                  <w:szCs w:val="14"/>
                                  <w:lang w:val="en-US"/>
                                </w:rPr>
                                <w:t>Non-remote</w:t>
                              </w:r>
                            </w:p>
                          </w:txbxContent>
                        </v:textbox>
                      </v:rect>
                      <v:rect id="Rectangle 82" o:spid="_x0000_s1113" style="position:absolute;left:23723;top:28530;width:51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uyMAA&#10;AADcAAAADwAAAGRycy9kb3ducmV2LnhtbERPTYvCMBC9C/sfwizsTdOKiHSNIqIgexFdEY9DM9sU&#10;m0lJYq3/3gjC3ubxPme+7G0jOvKhdqwgH2UgiEuna64UnH63wxmIEJE1No5JwYMCLBcfgzkW2t35&#10;QN0xViKFcChQgYmxLaQMpSGLYeRa4sT9OW8xJugrqT3eU7ht5DjLptJizanBYEtrQ+X1eLMKZuXE&#10;by5dbmiXH87rcbuxP/uTUl+f/eobRKQ+/ovf7p1O8/MJvJ5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1uyMAAAADcAAAADwAAAAAAAAAAAAAAAACYAgAAZHJzL2Rvd25y&#10;ZXYueG1sUEsFBgAAAAAEAAQA9QAAAIUDAAAAAA==&#10;" fillcolor="#265a9a" stroked="f"/>
                      <v:shape id="Freeform 83" o:spid="_x0000_s1114" style="position:absolute;left:23679;top:28486;width:603;height:514;visibility:visible;mso-wrap-style:square;v-text-anchor:top" coordsize="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y1MAA&#10;AADcAAAADwAAAGRycy9kb3ducmV2LnhtbERPTWsCMRC9F/ofwhR6q1lbKutqFFkseFULvQ6bcbO4&#10;mWyTGNd/3wgFb/N4n7Ncj7YXiXzoHCuYTgoQxI3THbcKvo9fbyWIEJE19o5JwY0CrFfPT0ustLvy&#10;ntIhtiKHcKhQgYlxqKQMjSGLYeIG4sydnLcYM/St1B6vOdz28r0oZtJix7nB4EC1oeZ8uFgFY/lT&#10;m/Rxm5W/Sep5qs3Gb/dKvb6MmwWISGN8iP/dO53nTz/h/ky+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Dy1MAAAADcAAAADwAAAAAAAAAAAAAAAACYAgAAZHJzL2Rvd25y&#10;ZXYueG1sUEsFBgAAAAAEAAQA9QAAAIUDAAAAAA==&#10;" path="m,8c,4,4,,8,r96,c109,,112,4,112,8r,80c112,93,109,96,104,96l8,96c4,96,,93,,88l,8xm16,88l8,80r96,l96,88,96,8r8,8l8,16,16,8r,80xe" fillcolor="#265a9a" strokecolor="#265a9a" strokeweight=".7pt">
                        <v:stroke joinstyle="bevel"/>
                        <v:path arrowok="t" o:connecttype="custom" o:connectlocs="0,4286;4309,0;56016,0;60325,4286;60325,47149;56016,51435;4309,51435;0,47149;0,4286;8618,47149;4309,42863;56016,42863;51707,47149;51707,4286;56016,8573;4309,8573;8618,4286;8618,47149" o:connectangles="0,0,0,0,0,0,0,0,0,0,0,0,0,0,0,0,0,0"/>
                        <o:lock v:ext="edit" verticies="t"/>
                      </v:shape>
                      <v:rect id="Rectangle 84" o:spid="_x0000_s1115" style="position:absolute;left:24434;top:28225;width:311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BB7E3A" w:rsidRDefault="00BB7E3A">
                              <w:r>
                                <w:rPr>
                                  <w:rFonts w:ascii="Arial" w:hAnsi="Arial" w:cs="Arial"/>
                                  <w:color w:val="000000"/>
                                  <w:sz w:val="14"/>
                                  <w:szCs w:val="14"/>
                                  <w:lang w:val="en-US"/>
                                </w:rPr>
                                <w:t>Remote</w:t>
                              </w:r>
                            </w:p>
                          </w:txbxContent>
                        </v:textbox>
                      </v:rect>
                      <v:rect id="Rectangle 85" o:spid="_x0000_s1116" style="position:absolute;left:28797;top:28530;width:51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di8IA&#10;AADcAAAADwAAAGRycy9kb3ducmV2LnhtbERP22rCQBB9F/yHZYS+6a6KF1JX0YIgFgVj+z5kxyQ0&#10;O5tmtyb9+25B8G0O5zqrTWcrcafGl441jEcKBHHmTMm5ho/rfrgE4QOywcoxafglD5t1v7fCxLiW&#10;L3RPQy5iCPsENRQh1ImUPivIoh+5mjhyN9dYDBE2uTQNtjHcVnKi1FxaLDk2FFjTW0HZV/pjNZze&#10;t50xU/d9m6nz8XOn7OHaWq1fBt32FUSgLjzFD/fBxPnjBfw/Ey+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h2LwgAAANwAAAAPAAAAAAAAAAAAAAAAAJgCAABkcnMvZG93&#10;bnJldi54bWxQSwUGAAAAAAQABAD1AAAAhwMAAAAA&#10;" fillcolor="#78a22f" stroked="f"/>
                      <v:shape id="Freeform 86" o:spid="_x0000_s1117" style="position:absolute;left:28752;top:28486;width:604;height:514;visibility:visible;mso-wrap-style:square;v-text-anchor:top" coordsize="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IPsYA&#10;AADcAAAADwAAAGRycy9kb3ducmV2LnhtbESPQWvCQBCF70L/wzKFXsRs7EFKdCNtIVCxUKqC1zE7&#10;JsHsbMiuMfbXdw6F3mZ4b977ZrUeXasG6kPj2cA8SUERl942XBk47IvZC6gQkS22nsnAnQKs84fJ&#10;CjPrb/xNwy5WSkI4ZGigjrHLtA5lTQ5D4jti0c6+dxhl7Stte7xJuGv1c5outMOGpaHGjt5rKi+7&#10;qzPAb8Pn19SVi1M4jUPxsz0W1eZozNPj+LoEFWmM/+a/6w8r+HOhlWdkAp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1IPsYAAADcAAAADwAAAAAAAAAAAAAAAACYAgAAZHJz&#10;L2Rvd25yZXYueG1sUEsFBgAAAAAEAAQA9QAAAIsDAAAAAA==&#10;" path="m,8c,4,4,,8,r96,c109,,112,4,112,8r,80c112,93,109,96,104,96l8,96c4,96,,93,,88l,8xm16,88l8,80r96,l96,88,96,8r8,8l8,16,16,8r,80xe" fillcolor="#78a22f" strokecolor="#78a22f" strokeweight=".7pt">
                        <v:stroke joinstyle="bevel"/>
                        <v:path arrowok="t" o:connecttype="custom" o:connectlocs="0,4286;4309,0;56016,0;60325,4286;60325,47149;56016,51435;4309,51435;0,47149;0,4286;8618,47149;4309,42863;56016,42863;51707,47149;51707,4286;56016,8573;4309,8573;8618,4286;8618,47149" o:connectangles="0,0,0,0,0,0,0,0,0,0,0,0,0,0,0,0,0,0"/>
                        <o:lock v:ext="edit" verticies="t"/>
                      </v:shape>
                      <v:rect id="Rectangle 87" o:spid="_x0000_s1118" style="position:absolute;left:29514;top:28225;width:484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BB7E3A" w:rsidRDefault="00BB7E3A">
                              <w:r>
                                <w:rPr>
                                  <w:rFonts w:ascii="Arial" w:hAnsi="Arial" w:cs="Arial"/>
                                  <w:color w:val="000000"/>
                                  <w:sz w:val="14"/>
                                  <w:szCs w:val="14"/>
                                  <w:lang w:val="en-US"/>
                                </w:rPr>
                                <w:t>Very remote</w:t>
                              </w:r>
                            </w:p>
                          </w:txbxContent>
                        </v:textbox>
                      </v:rect>
                      <w10:anchorlock/>
                    </v:group>
                  </w:pict>
                </mc:Fallback>
              </mc:AlternateContent>
            </w:r>
          </w:p>
        </w:tc>
      </w:tr>
      <w:tr w:rsidR="0093605E" w:rsidTr="00F409A2">
        <w:trPr>
          <w:cantSplit/>
        </w:trPr>
        <w:tc>
          <w:tcPr>
            <w:tcW w:w="8771" w:type="dxa"/>
            <w:gridSpan w:val="2"/>
            <w:tcBorders>
              <w:top w:val="nil"/>
              <w:left w:val="nil"/>
              <w:bottom w:val="nil"/>
              <w:right w:val="nil"/>
            </w:tcBorders>
            <w:shd w:val="clear" w:color="auto" w:fill="F2F2F2"/>
          </w:tcPr>
          <w:p w:rsidR="00A97218" w:rsidRDefault="00A97218" w:rsidP="00A97218">
            <w:pPr>
              <w:pStyle w:val="Note"/>
            </w:pPr>
            <w:proofErr w:type="gramStart"/>
            <w:r w:rsidRPr="00A97218">
              <w:rPr>
                <w:rStyle w:val="NoteLabel"/>
              </w:rPr>
              <w:t>a</w:t>
            </w:r>
            <w:proofErr w:type="gramEnd"/>
            <w:r>
              <w:t xml:space="preserve"> Fully engaged in post-school education, training and/or employment.</w:t>
            </w:r>
          </w:p>
          <w:p w:rsidR="0093605E" w:rsidRDefault="0093605E" w:rsidP="00CB0AE8">
            <w:pPr>
              <w:pStyle w:val="Source"/>
            </w:pPr>
            <w:r>
              <w:rPr>
                <w:i/>
              </w:rPr>
              <w:t>Sources</w:t>
            </w:r>
            <w:r w:rsidRPr="00167F06">
              <w:t xml:space="preserve">: </w:t>
            </w:r>
            <w:r w:rsidR="00FB13A2">
              <w:t xml:space="preserve">See main report: Year 12 — </w:t>
            </w:r>
            <w:r w:rsidR="00FB13A2" w:rsidRPr="004B2008">
              <w:t>section 4.5</w:t>
            </w:r>
            <w:r w:rsidR="00FB13A2">
              <w:t xml:space="preserve">; Cert III or above — section </w:t>
            </w:r>
            <w:r w:rsidR="00FB13A2" w:rsidRPr="004B2008">
              <w:t>4.7</w:t>
            </w:r>
            <w:r w:rsidR="00FB13A2">
              <w:t xml:space="preserve">; Home ownership — section </w:t>
            </w:r>
            <w:r w:rsidR="00FB13A2" w:rsidRPr="004B2008">
              <w:t>9.3</w:t>
            </w:r>
            <w:r w:rsidR="00FB13A2">
              <w:t xml:space="preserve">; Youth </w:t>
            </w:r>
            <w:r w:rsidR="00CB0AE8">
              <w:t>fully engaged</w:t>
            </w:r>
            <w:r w:rsidR="00FB13A2">
              <w:t xml:space="preserve"> — section 7.</w:t>
            </w:r>
            <w:r w:rsidR="00FB13A2" w:rsidRPr="004B2008">
              <w:t>4</w:t>
            </w:r>
            <w:r w:rsidR="00FB13A2">
              <w:t>; Overcrowding — section 1</w:t>
            </w:r>
            <w:r w:rsidR="00FB13A2" w:rsidRPr="004B2008">
              <w:t>0.1.</w:t>
            </w:r>
            <w:r w:rsidR="00FB13A2">
              <w:t xml:space="preserve">  </w:t>
            </w:r>
          </w:p>
        </w:tc>
      </w:tr>
      <w:tr w:rsidR="0093605E" w:rsidTr="00F409A2">
        <w:trPr>
          <w:cantSplit/>
        </w:trPr>
        <w:tc>
          <w:tcPr>
            <w:tcW w:w="8771" w:type="dxa"/>
            <w:gridSpan w:val="2"/>
            <w:tcBorders>
              <w:top w:val="nil"/>
              <w:left w:val="nil"/>
              <w:bottom w:val="single" w:sz="6" w:space="0" w:color="78A22F"/>
              <w:right w:val="nil"/>
            </w:tcBorders>
            <w:shd w:val="clear" w:color="auto" w:fill="F2F2F2"/>
          </w:tcPr>
          <w:p w:rsidR="0093605E" w:rsidRDefault="0093605E">
            <w:pPr>
              <w:pStyle w:val="Box"/>
              <w:spacing w:before="0" w:line="120" w:lineRule="exact"/>
            </w:pPr>
          </w:p>
        </w:tc>
      </w:tr>
      <w:tr w:rsidR="0093605E" w:rsidRPr="000863A5" w:rsidTr="00F409A2">
        <w:tc>
          <w:tcPr>
            <w:tcW w:w="8771" w:type="dxa"/>
            <w:gridSpan w:val="2"/>
            <w:tcBorders>
              <w:top w:val="single" w:sz="6" w:space="0" w:color="78A22F"/>
              <w:left w:val="nil"/>
              <w:bottom w:val="nil"/>
              <w:right w:val="nil"/>
            </w:tcBorders>
          </w:tcPr>
          <w:p w:rsidR="0093605E" w:rsidRPr="00626D32" w:rsidRDefault="0093605E" w:rsidP="00F409A2">
            <w:pPr>
              <w:pStyle w:val="BoxSpaceBelow"/>
            </w:pPr>
          </w:p>
        </w:tc>
      </w:tr>
    </w:tbl>
    <w:p w:rsidR="005C0FCA" w:rsidRDefault="00300A02" w:rsidP="00300A02">
      <w:pPr>
        <w:pStyle w:val="Heading3"/>
      </w:pPr>
      <w:r>
        <w:lastRenderedPageBreak/>
        <w:t>Why is so much of the information reported at the national level?</w:t>
      </w:r>
    </w:p>
    <w:p w:rsidR="00FB13A2" w:rsidRDefault="00FB13A2" w:rsidP="00FB13A2">
      <w:pPr>
        <w:pStyle w:val="BodyText"/>
      </w:pPr>
      <w:r w:rsidRPr="004914BB">
        <w:t>This report measures outcomes for Aboriginal and Torres Strait Islander Australians</w:t>
      </w:r>
      <w:r>
        <w:t xml:space="preserve">, often at the </w:t>
      </w:r>
      <w:r w:rsidRPr="00765878">
        <w:t xml:space="preserve">aggregate </w:t>
      </w:r>
      <w:r>
        <w:t xml:space="preserve">(national and State and Territory) </w:t>
      </w:r>
      <w:r w:rsidRPr="00765878">
        <w:t>level</w:t>
      </w:r>
      <w:r w:rsidRPr="004914BB">
        <w:t>. It is important to have a</w:t>
      </w:r>
      <w:r>
        <w:t>n aggregate</w:t>
      </w:r>
      <w:r w:rsidRPr="004914BB">
        <w:t xml:space="preserve"> picture of outcomes, because Aboriginal and Torres Strait Islander Australians are over</w:t>
      </w:r>
      <w:r>
        <w:t>-</w:t>
      </w:r>
      <w:r w:rsidRPr="004914BB">
        <w:t>represented among Australians facing disadvantage, and this disadvantage appears more persistent over ti</w:t>
      </w:r>
      <w:r w:rsidR="007D5856">
        <w:t>me and across generations. The i</w:t>
      </w:r>
      <w:r w:rsidRPr="004914BB">
        <w:t>ndigenous peoples of countries with similar colonial histories to Australia, such as Canada, the United States of America and New Zealand, also experience high rates of disadvantage.</w:t>
      </w:r>
      <w:r>
        <w:t xml:space="preserve"> A focus on what is happening at the aggregate level is important, to help ensure the underlying causes of Indigenous disadvantage are being addressed. </w:t>
      </w:r>
    </w:p>
    <w:p w:rsidR="00FB13A2" w:rsidRDefault="00FB13A2" w:rsidP="00FB13A2">
      <w:pPr>
        <w:pStyle w:val="BodyText"/>
      </w:pPr>
      <w:r>
        <w:t xml:space="preserve">However, the Steering Committee acknowledges that the outcomes measured in this report can vary markedly by geography, age, sex, employment and other factors. Throughout the report and in the attachment tables, outcomes are presented by remoteness and other relevant characteristics wherever possible. In addition, the analysis of multiple </w:t>
      </w:r>
      <w:proofErr w:type="gramStart"/>
      <w:r>
        <w:t>disadvantage</w:t>
      </w:r>
      <w:proofErr w:type="gramEnd"/>
      <w:r>
        <w:t xml:space="preserve"> in chapter 13 explores many of the complex factors that contribute to disadvantage.</w:t>
      </w:r>
    </w:p>
    <w:p w:rsidR="00FB13A2" w:rsidRDefault="00FB13A2" w:rsidP="00FB13A2">
      <w:pPr>
        <w:pStyle w:val="BodyText"/>
      </w:pPr>
      <w:r>
        <w:t xml:space="preserve">There are particular differences between Aboriginal Australians and Torres Strait Islander Australians. The small number of Torres Strait Islander people makes </w:t>
      </w:r>
      <w:r w:rsidR="00E93877">
        <w:t xml:space="preserve">reporting </w:t>
      </w:r>
      <w:r>
        <w:t>difficult, but available data are presented in chapter 12 of the main report and summarised in this overview in the section on ‘Outcomes for Torres Strait Islander people’.</w:t>
      </w:r>
    </w:p>
    <w:p w:rsidR="00300A02" w:rsidRDefault="00300A02" w:rsidP="00300A02">
      <w:pPr>
        <w:pStyle w:val="Heading2"/>
      </w:pPr>
      <w:r>
        <w:t>The OID indicator framework</w:t>
      </w:r>
    </w:p>
    <w:p w:rsidR="00FB13A2" w:rsidRPr="00765878" w:rsidRDefault="00FB13A2" w:rsidP="00FB13A2">
      <w:pPr>
        <w:pStyle w:val="BodyText"/>
        <w:rPr>
          <w:color w:val="000000"/>
        </w:rPr>
      </w:pPr>
      <w:r w:rsidRPr="00765878">
        <w:rPr>
          <w:color w:val="000000"/>
        </w:rPr>
        <w:t xml:space="preserve">The OID report is based on a framework </w:t>
      </w:r>
      <w:r>
        <w:rPr>
          <w:color w:val="000000"/>
        </w:rPr>
        <w:t>of indicators that aim</w:t>
      </w:r>
      <w:r w:rsidRPr="00765878">
        <w:rPr>
          <w:color w:val="000000"/>
        </w:rPr>
        <w:t xml:space="preserve"> to measure the </w:t>
      </w:r>
      <w:r>
        <w:rPr>
          <w:color w:val="000000"/>
        </w:rPr>
        <w:t>wellbeing of Aboriginal and Torres Strait Islander Australians</w:t>
      </w:r>
      <w:r w:rsidRPr="00765878">
        <w:rPr>
          <w:color w:val="000000"/>
        </w:rPr>
        <w:t xml:space="preserve">. </w:t>
      </w:r>
      <w:r>
        <w:rPr>
          <w:color w:val="000000"/>
        </w:rPr>
        <w:t xml:space="preserve">The framework is based on evidence </w:t>
      </w:r>
      <w:r w:rsidRPr="006C283E">
        <w:rPr>
          <w:color w:val="000000"/>
        </w:rPr>
        <w:t xml:space="preserve">about the underlying causes of disadvantage, and the </w:t>
      </w:r>
      <w:r>
        <w:rPr>
          <w:color w:val="000000"/>
        </w:rPr>
        <w:t xml:space="preserve">positive </w:t>
      </w:r>
      <w:r w:rsidRPr="006C283E">
        <w:rPr>
          <w:color w:val="000000"/>
        </w:rPr>
        <w:t xml:space="preserve">factors that </w:t>
      </w:r>
      <w:r>
        <w:rPr>
          <w:color w:val="000000"/>
        </w:rPr>
        <w:t xml:space="preserve">contribute to wellbeing. </w:t>
      </w:r>
    </w:p>
    <w:p w:rsidR="00FB13A2" w:rsidRPr="00A13CDC" w:rsidRDefault="00FB13A2" w:rsidP="00FB13A2">
      <w:pPr>
        <w:pStyle w:val="BodyText"/>
        <w:rPr>
          <w:color w:val="000000"/>
        </w:rPr>
      </w:pPr>
      <w:r w:rsidRPr="00A13CDC">
        <w:rPr>
          <w:color w:val="000000"/>
        </w:rPr>
        <w:t xml:space="preserve">At the top of the framework, three closely </w:t>
      </w:r>
      <w:r w:rsidRPr="00BA61F7">
        <w:rPr>
          <w:color w:val="000000"/>
        </w:rPr>
        <w:t>linked priority outcomes</w:t>
      </w:r>
      <w:r w:rsidRPr="00A13CDC">
        <w:rPr>
          <w:color w:val="000000"/>
        </w:rPr>
        <w:t xml:space="preserve"> reflect a vision </w:t>
      </w:r>
      <w:r>
        <w:rPr>
          <w:color w:val="000000"/>
        </w:rPr>
        <w:t>of</w:t>
      </w:r>
      <w:r w:rsidRPr="00A13CDC">
        <w:rPr>
          <w:color w:val="000000"/>
        </w:rPr>
        <w:t xml:space="preserve"> how life should be for</w:t>
      </w:r>
      <w:r w:rsidRPr="00BA61F7">
        <w:t xml:space="preserve"> </w:t>
      </w:r>
      <w:r w:rsidRPr="00BA61F7">
        <w:rPr>
          <w:color w:val="000000"/>
        </w:rPr>
        <w:t>Aboriginal and Torres Strait Islander Australians</w:t>
      </w:r>
      <w:r w:rsidRPr="00A13CDC">
        <w:rPr>
          <w:color w:val="000000"/>
        </w:rPr>
        <w:t xml:space="preserve">. These </w:t>
      </w:r>
      <w:r>
        <w:rPr>
          <w:color w:val="000000"/>
        </w:rPr>
        <w:t xml:space="preserve">priority </w:t>
      </w:r>
      <w:r w:rsidRPr="00A13CDC">
        <w:rPr>
          <w:color w:val="000000"/>
        </w:rPr>
        <w:t xml:space="preserve">outcomes have been endorsed by </w:t>
      </w:r>
      <w:r>
        <w:rPr>
          <w:color w:val="000000"/>
        </w:rPr>
        <w:t>Aboriginal and Torres Strait Islander Australians</w:t>
      </w:r>
      <w:r w:rsidRPr="00A13CDC">
        <w:rPr>
          <w:color w:val="000000"/>
        </w:rPr>
        <w:t xml:space="preserve"> and </w:t>
      </w:r>
      <w:r>
        <w:rPr>
          <w:color w:val="000000"/>
        </w:rPr>
        <w:t xml:space="preserve">by </w:t>
      </w:r>
      <w:r w:rsidRPr="00A13CDC">
        <w:rPr>
          <w:color w:val="000000"/>
        </w:rPr>
        <w:t>governments.</w:t>
      </w:r>
      <w:r>
        <w:rPr>
          <w:color w:val="000000"/>
        </w:rPr>
        <w:t xml:space="preserve"> </w:t>
      </w:r>
    </w:p>
    <w:p w:rsidR="00FB13A2" w:rsidRPr="00A13CDC" w:rsidRDefault="00FB13A2" w:rsidP="00FB13A2">
      <w:pPr>
        <w:pStyle w:val="BodyText"/>
        <w:rPr>
          <w:color w:val="000000"/>
        </w:rPr>
      </w:pPr>
      <w:r w:rsidRPr="00A13CDC">
        <w:rPr>
          <w:color w:val="000000"/>
        </w:rPr>
        <w:t xml:space="preserve">It is difficult to measure progress </w:t>
      </w:r>
      <w:r>
        <w:rPr>
          <w:color w:val="000000"/>
        </w:rPr>
        <w:t>against such</w:t>
      </w:r>
      <w:r w:rsidRPr="00A13CDC">
        <w:rPr>
          <w:color w:val="000000"/>
        </w:rPr>
        <w:t xml:space="preserve"> broadly stated outcomes. So the framework includes two layers of </w:t>
      </w:r>
      <w:r>
        <w:rPr>
          <w:color w:val="000000"/>
        </w:rPr>
        <w:t xml:space="preserve">measurable </w:t>
      </w:r>
      <w:r w:rsidRPr="00A13CDC">
        <w:rPr>
          <w:color w:val="000000"/>
        </w:rPr>
        <w:t>indicators</w:t>
      </w:r>
      <w:r w:rsidRPr="006C283E">
        <w:rPr>
          <w:color w:val="000000"/>
        </w:rPr>
        <w:t>.</w:t>
      </w:r>
    </w:p>
    <w:p w:rsidR="00FB13A2" w:rsidRPr="00A13CDC" w:rsidRDefault="00FB13A2" w:rsidP="00FB13A2">
      <w:pPr>
        <w:pStyle w:val="ListBullet"/>
      </w:pPr>
      <w:r w:rsidRPr="00A13CDC">
        <w:t xml:space="preserve">The first layer of indicators is made up of </w:t>
      </w:r>
      <w:r w:rsidRPr="00E936ED">
        <w:t xml:space="preserve">the six Closing </w:t>
      </w:r>
      <w:r w:rsidRPr="00A13CDC">
        <w:t xml:space="preserve">the Gap targets </w:t>
      </w:r>
      <w:r>
        <w:t>agreed</w:t>
      </w:r>
      <w:r w:rsidRPr="00A13CDC">
        <w:t xml:space="preserve"> by </w:t>
      </w:r>
      <w:r w:rsidR="007D5856">
        <w:t>Australian g</w:t>
      </w:r>
      <w:r>
        <w:t>overnments</w:t>
      </w:r>
      <w:r w:rsidRPr="00A13CDC">
        <w:t xml:space="preserve">, and six headline indicators developed by the Steering Committee. </w:t>
      </w:r>
      <w:r>
        <w:t>These</w:t>
      </w:r>
      <w:r w:rsidRPr="00A13CDC">
        <w:t xml:space="preserve"> indicators </w:t>
      </w:r>
      <w:r>
        <w:t>measure important</w:t>
      </w:r>
      <w:r w:rsidRPr="00A13CDC">
        <w:t xml:space="preserve"> high level </w:t>
      </w:r>
      <w:r>
        <w:t xml:space="preserve">outcomes, which typically require coordinated, long term </w:t>
      </w:r>
      <w:r w:rsidRPr="00A13CDC">
        <w:t xml:space="preserve">action </w:t>
      </w:r>
      <w:r>
        <w:t>to achieve</w:t>
      </w:r>
      <w:r w:rsidRPr="00A13CDC">
        <w:t xml:space="preserve"> significant progress</w:t>
      </w:r>
      <w:r>
        <w:t xml:space="preserve">. </w:t>
      </w:r>
    </w:p>
    <w:p w:rsidR="00FB13A2" w:rsidRPr="00571155" w:rsidRDefault="00FB13A2" w:rsidP="00FB13A2">
      <w:pPr>
        <w:pStyle w:val="ListBullet"/>
      </w:pPr>
      <w:r>
        <w:lastRenderedPageBreak/>
        <w:t xml:space="preserve">The second layer of indicators measure shorter-term outcomes </w:t>
      </w:r>
      <w:r w:rsidRPr="00571155">
        <w:rPr>
          <w:color w:val="000000"/>
        </w:rPr>
        <w:t xml:space="preserve">in </w:t>
      </w:r>
      <w:r>
        <w:rPr>
          <w:color w:val="000000"/>
        </w:rPr>
        <w:t>seven</w:t>
      </w:r>
      <w:r w:rsidRPr="00571155">
        <w:rPr>
          <w:color w:val="000000"/>
        </w:rPr>
        <w:t xml:space="preserve"> strategic area</w:t>
      </w:r>
      <w:r>
        <w:rPr>
          <w:color w:val="000000"/>
        </w:rPr>
        <w:t>s</w:t>
      </w:r>
      <w:r>
        <w:t>. E</w:t>
      </w:r>
      <w:r w:rsidRPr="00571155">
        <w:t>vidence shows that</w:t>
      </w:r>
      <w:r>
        <w:t xml:space="preserve"> targeted</w:t>
      </w:r>
      <w:r w:rsidRPr="00571155">
        <w:t xml:space="preserve"> action in these areas is needed </w:t>
      </w:r>
      <w:r>
        <w:t xml:space="preserve">in order to achieve </w:t>
      </w:r>
      <w:r w:rsidRPr="00571155">
        <w:t xml:space="preserve">the COAG targets and headline indicators. </w:t>
      </w:r>
    </w:p>
    <w:p w:rsidR="00FB13A2" w:rsidRDefault="00FB13A2" w:rsidP="00FB13A2">
      <w:pPr>
        <w:pStyle w:val="BodyText"/>
        <w:rPr>
          <w:color w:val="000000"/>
        </w:rPr>
      </w:pPr>
      <w:r>
        <w:rPr>
          <w:color w:val="000000"/>
        </w:rPr>
        <w:t>The logic behind the framework is that, o</w:t>
      </w:r>
      <w:r w:rsidRPr="00571155">
        <w:rPr>
          <w:color w:val="000000"/>
        </w:rPr>
        <w:t xml:space="preserve">ver time, improvements in the strategic change indicators will lead to changes in the COAG targets and headline indicators, demonstrating progress toward the priority outcomes. </w:t>
      </w:r>
    </w:p>
    <w:p w:rsidR="00FB13A2" w:rsidRDefault="00FB13A2" w:rsidP="00FB13A2">
      <w:pPr>
        <w:pStyle w:val="BodyText"/>
        <w:rPr>
          <w:color w:val="000000"/>
        </w:rPr>
      </w:pPr>
      <w:r>
        <w:rPr>
          <w:color w:val="000000"/>
        </w:rPr>
        <w:t xml:space="preserve">As illustrated in the diagrams below, coordinated action across strategic areas is usually required to achieve better outcomes. And conversely, sometimes a single, well-targeted action can lead to improvements across many strategic areas. </w:t>
      </w:r>
    </w:p>
    <w:p w:rsidR="00DE26C2" w:rsidRDefault="00DE26C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26C2" w:rsidTr="00F409A2">
        <w:tc>
          <w:tcPr>
            <w:tcW w:w="8771" w:type="dxa"/>
            <w:tcBorders>
              <w:top w:val="single" w:sz="6" w:space="0" w:color="78A22F"/>
              <w:left w:val="nil"/>
              <w:bottom w:val="nil"/>
              <w:right w:val="nil"/>
            </w:tcBorders>
            <w:shd w:val="clear" w:color="auto" w:fill="F2F2F2"/>
          </w:tcPr>
          <w:p w:rsidR="00DE26C2" w:rsidRDefault="00DE26C2" w:rsidP="00E93877">
            <w:pPr>
              <w:pStyle w:val="BoxTitle"/>
            </w:pPr>
            <w:r>
              <w:t>Disadvantage can have multiple causes</w:t>
            </w:r>
          </w:p>
        </w:tc>
      </w:tr>
      <w:tr w:rsidR="00FB13A2" w:rsidTr="00F409A2">
        <w:trPr>
          <w:cantSplit/>
        </w:trPr>
        <w:tc>
          <w:tcPr>
            <w:tcW w:w="8771" w:type="dxa"/>
            <w:tcBorders>
              <w:top w:val="nil"/>
              <w:left w:val="nil"/>
              <w:bottom w:val="nil"/>
              <w:right w:val="nil"/>
            </w:tcBorders>
            <w:shd w:val="clear" w:color="auto" w:fill="F2F2F2"/>
          </w:tcPr>
          <w:p w:rsidR="00573656" w:rsidRPr="00FB13A2" w:rsidRDefault="00FB13A2" w:rsidP="00FB13A2">
            <w:pPr>
              <w:pStyle w:val="Box"/>
            </w:pPr>
            <w:r w:rsidRPr="00FB13A2">
              <w:t>The COAG target of ‘Life expectancy’ is linked to the ‘Young child mortality’ target and the ‘Disability and chronic disease’ headline indicator. In turn, these outcomes are influenced by outcomes such as ‘Birthweight’ and ‘Injury and preventable disease’ in the ‘Early child development’ strategic area for action, and ‘Obesity and nutrition’ and ‘Tobacco consumption and harm’ in the ‘Healthy lives’ strategic area. But actions in these areas must be supported by actions to address outcomes such as ‘Access to clean water and functional sewerage and electricity’ and ‘Overcrowding in housing’ in the ‘Home environment’ strategic area, and ‘Alcohol and drug consumption and harm’ in the ‘Safe and supportive communities’ area. Other social determinants of health in the education and employment areas must also be addressed.</w:t>
            </w:r>
          </w:p>
        </w:tc>
      </w:tr>
      <w:tr w:rsidR="00DE26C2" w:rsidTr="00F409A2">
        <w:trPr>
          <w:cantSplit/>
        </w:trPr>
        <w:tc>
          <w:tcPr>
            <w:tcW w:w="8771" w:type="dxa"/>
            <w:tcBorders>
              <w:top w:val="nil"/>
              <w:left w:val="nil"/>
              <w:bottom w:val="nil"/>
              <w:right w:val="nil"/>
            </w:tcBorders>
            <w:shd w:val="clear" w:color="auto" w:fill="F2F2F2"/>
          </w:tcPr>
          <w:p w:rsidR="00976114" w:rsidRPr="00DE26C2" w:rsidRDefault="00DA28BA" w:rsidP="00E93877">
            <w:pPr>
              <w:pStyle w:val="Box"/>
              <w:jc w:val="center"/>
            </w:pPr>
            <w:r>
              <w:rPr>
                <w:noProof/>
              </w:rPr>
              <w:drawing>
                <wp:inline distT="0" distB="0" distL="0" distR="0">
                  <wp:extent cx="3434080" cy="5528945"/>
                  <wp:effectExtent l="0" t="0" r="0" b="0"/>
                  <wp:docPr id="3" name="Picture 3" descr="Figure - Disadvantage can have multiple cause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4080" cy="5528945"/>
                          </a:xfrm>
                          <a:prstGeom prst="rect">
                            <a:avLst/>
                          </a:prstGeom>
                          <a:noFill/>
                          <a:ln>
                            <a:noFill/>
                          </a:ln>
                        </pic:spPr>
                      </pic:pic>
                    </a:graphicData>
                  </a:graphic>
                </wp:inline>
              </w:drawing>
            </w:r>
          </w:p>
        </w:tc>
      </w:tr>
      <w:tr w:rsidR="00DE26C2" w:rsidTr="00F409A2">
        <w:trPr>
          <w:cantSplit/>
        </w:trPr>
        <w:tc>
          <w:tcPr>
            <w:tcW w:w="8771" w:type="dxa"/>
            <w:tcBorders>
              <w:top w:val="nil"/>
              <w:left w:val="nil"/>
              <w:bottom w:val="single" w:sz="6" w:space="0" w:color="78A22F"/>
              <w:right w:val="nil"/>
            </w:tcBorders>
            <w:shd w:val="clear" w:color="auto" w:fill="F2F2F2"/>
          </w:tcPr>
          <w:p w:rsidR="00DE26C2" w:rsidRDefault="00DE26C2">
            <w:pPr>
              <w:pStyle w:val="Box"/>
              <w:spacing w:before="0" w:line="120" w:lineRule="exact"/>
            </w:pPr>
          </w:p>
        </w:tc>
      </w:tr>
      <w:tr w:rsidR="00DE26C2" w:rsidRPr="000863A5" w:rsidTr="00F409A2">
        <w:tc>
          <w:tcPr>
            <w:tcW w:w="8771" w:type="dxa"/>
            <w:tcBorders>
              <w:top w:val="single" w:sz="6" w:space="0" w:color="78A22F"/>
              <w:left w:val="nil"/>
              <w:bottom w:val="nil"/>
              <w:right w:val="nil"/>
            </w:tcBorders>
          </w:tcPr>
          <w:p w:rsidR="00DE26C2" w:rsidRPr="00626D32" w:rsidRDefault="00DE26C2" w:rsidP="00F409A2">
            <w:pPr>
              <w:pStyle w:val="BoxSpaceBelow"/>
            </w:pPr>
          </w:p>
        </w:tc>
      </w:tr>
    </w:tbl>
    <w:p w:rsidR="00976114" w:rsidRDefault="0097611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76114" w:rsidTr="00F409A2">
        <w:tc>
          <w:tcPr>
            <w:tcW w:w="8771" w:type="dxa"/>
            <w:tcBorders>
              <w:top w:val="single" w:sz="6" w:space="0" w:color="78A22F"/>
              <w:left w:val="nil"/>
              <w:bottom w:val="nil"/>
              <w:right w:val="nil"/>
            </w:tcBorders>
            <w:shd w:val="clear" w:color="auto" w:fill="F2F2F2"/>
          </w:tcPr>
          <w:p w:rsidR="00976114" w:rsidRDefault="00976114" w:rsidP="00976114">
            <w:pPr>
              <w:pStyle w:val="BoxTitle"/>
            </w:pPr>
            <w:r>
              <w:t>Some actions can have multiple effects</w:t>
            </w:r>
          </w:p>
        </w:tc>
      </w:tr>
      <w:tr w:rsidR="00976114" w:rsidTr="00F409A2">
        <w:trPr>
          <w:cantSplit/>
        </w:trPr>
        <w:tc>
          <w:tcPr>
            <w:tcW w:w="8771" w:type="dxa"/>
            <w:tcBorders>
              <w:top w:val="nil"/>
              <w:left w:val="nil"/>
              <w:bottom w:val="nil"/>
              <w:right w:val="nil"/>
            </w:tcBorders>
            <w:shd w:val="clear" w:color="auto" w:fill="F2F2F2"/>
          </w:tcPr>
          <w:p w:rsidR="00976114" w:rsidRDefault="00FB13A2" w:rsidP="00976114">
            <w:pPr>
              <w:pStyle w:val="Box"/>
            </w:pPr>
            <w:r w:rsidRPr="00CC215F">
              <w:rPr>
                <w:color w:val="000000"/>
              </w:rPr>
              <w:t xml:space="preserve">Reducing overcrowding can affect outcomes in the ‘Education and training’, ‘Healthy lives’, ‘Home environment’ and ‘Safe and supportive communities’ strategic areas, and can contribute to the COAG target of ‘Reading, writing and numeracy’ and </w:t>
            </w:r>
            <w:r>
              <w:rPr>
                <w:color w:val="000000"/>
              </w:rPr>
              <w:t xml:space="preserve">the </w:t>
            </w:r>
            <w:r w:rsidRPr="00CC215F">
              <w:rPr>
                <w:color w:val="000000"/>
              </w:rPr>
              <w:t xml:space="preserve">headline indicators of ‘Disability and chronic disease’ and ‘Family and community violence’. </w:t>
            </w:r>
            <w:r>
              <w:rPr>
                <w:color w:val="000000"/>
              </w:rPr>
              <w:t>O</w:t>
            </w:r>
            <w:r w:rsidRPr="00CC215F">
              <w:rPr>
                <w:color w:val="000000"/>
              </w:rPr>
              <w:t xml:space="preserve">ther influences are also important </w:t>
            </w:r>
            <w:r>
              <w:rPr>
                <w:color w:val="000000"/>
              </w:rPr>
              <w:t xml:space="preserve">but </w:t>
            </w:r>
            <w:r w:rsidRPr="00CC215F">
              <w:rPr>
                <w:color w:val="000000"/>
              </w:rPr>
              <w:t>there is sufficient evidence for education, health and justice departments to be concerned about housing issues.</w:t>
            </w:r>
          </w:p>
          <w:p w:rsidR="00976114" w:rsidRPr="00976114" w:rsidRDefault="00DA28BA" w:rsidP="006C07D0">
            <w:pPr>
              <w:pStyle w:val="Box"/>
              <w:jc w:val="center"/>
            </w:pPr>
            <w:r>
              <w:rPr>
                <w:noProof/>
              </w:rPr>
              <w:drawing>
                <wp:inline distT="0" distB="0" distL="0" distR="0">
                  <wp:extent cx="4199890" cy="5475605"/>
                  <wp:effectExtent l="0" t="0" r="0" b="0"/>
                  <wp:docPr id="4" name="Picture 4" descr="Figure - Reducing overcrowding in housing can have multiple affect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 reducing overcrowding in housing can have multiple affects&#10;&#10;More details can be found within the text surrounding this imag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9890" cy="5475605"/>
                          </a:xfrm>
                          <a:prstGeom prst="rect">
                            <a:avLst/>
                          </a:prstGeom>
                          <a:noFill/>
                          <a:ln>
                            <a:noFill/>
                          </a:ln>
                        </pic:spPr>
                      </pic:pic>
                    </a:graphicData>
                  </a:graphic>
                </wp:inline>
              </w:drawing>
            </w:r>
          </w:p>
        </w:tc>
      </w:tr>
      <w:tr w:rsidR="00976114" w:rsidTr="00F409A2">
        <w:trPr>
          <w:cantSplit/>
        </w:trPr>
        <w:tc>
          <w:tcPr>
            <w:tcW w:w="8771" w:type="dxa"/>
            <w:tcBorders>
              <w:top w:val="nil"/>
              <w:left w:val="nil"/>
              <w:bottom w:val="single" w:sz="6" w:space="0" w:color="78A22F"/>
              <w:right w:val="nil"/>
            </w:tcBorders>
            <w:shd w:val="clear" w:color="auto" w:fill="F2F2F2"/>
          </w:tcPr>
          <w:p w:rsidR="00976114" w:rsidRDefault="00976114">
            <w:pPr>
              <w:pStyle w:val="Box"/>
              <w:spacing w:before="0" w:line="120" w:lineRule="exact"/>
            </w:pPr>
          </w:p>
        </w:tc>
      </w:tr>
      <w:tr w:rsidR="00976114" w:rsidRPr="000863A5" w:rsidTr="00F409A2">
        <w:tc>
          <w:tcPr>
            <w:tcW w:w="8771" w:type="dxa"/>
            <w:tcBorders>
              <w:top w:val="single" w:sz="6" w:space="0" w:color="78A22F"/>
              <w:left w:val="nil"/>
              <w:bottom w:val="nil"/>
              <w:right w:val="nil"/>
            </w:tcBorders>
          </w:tcPr>
          <w:p w:rsidR="00976114" w:rsidRPr="00626D32" w:rsidRDefault="00976114" w:rsidP="00F409A2">
            <w:pPr>
              <w:pStyle w:val="BoxSpaceBelow"/>
            </w:pPr>
          </w:p>
        </w:tc>
      </w:tr>
    </w:tbl>
    <w:p w:rsidR="00300A02" w:rsidRDefault="00976114" w:rsidP="00976114">
      <w:pPr>
        <w:pStyle w:val="Heading3"/>
      </w:pPr>
      <w:r>
        <w:t>Changes for this edition of the report</w:t>
      </w:r>
    </w:p>
    <w:p w:rsidR="00C76332" w:rsidRPr="00C93690" w:rsidRDefault="00C76332" w:rsidP="00C76332">
      <w:pPr>
        <w:pStyle w:val="BodyText"/>
      </w:pPr>
      <w:r w:rsidRPr="00D60442">
        <w:rPr>
          <w:color w:val="000000"/>
        </w:rPr>
        <w:t>Th</w:t>
      </w:r>
      <w:r>
        <w:rPr>
          <w:color w:val="000000"/>
        </w:rPr>
        <w:t>e indicator framework</w:t>
      </w:r>
      <w:r w:rsidRPr="00D60442">
        <w:rPr>
          <w:color w:val="000000"/>
        </w:rPr>
        <w:t xml:space="preserve"> has evolved over time</w:t>
      </w:r>
      <w:r>
        <w:rPr>
          <w:color w:val="000000"/>
        </w:rPr>
        <w:t xml:space="preserve">. </w:t>
      </w:r>
      <w:r w:rsidRPr="00C93690">
        <w:rPr>
          <w:color w:val="000000"/>
        </w:rPr>
        <w:t xml:space="preserve">Following the 2011 OID report, the Steering Committee agreed to an independent review of the report. After broad consultation with Aboriginal and Torres Strait Islander Australians and organisations, </w:t>
      </w:r>
      <w:r w:rsidRPr="00C93690">
        <w:rPr>
          <w:color w:val="000000"/>
        </w:rPr>
        <w:lastRenderedPageBreak/>
        <w:t>governments and academics, the review found</w:t>
      </w:r>
      <w:r>
        <w:rPr>
          <w:color w:val="000000"/>
        </w:rPr>
        <w:t xml:space="preserve"> </w:t>
      </w:r>
      <w:r w:rsidRPr="00C93690">
        <w:t xml:space="preserve">a </w:t>
      </w:r>
      <w:r>
        <w:t xml:space="preserve">general </w:t>
      </w:r>
      <w:r w:rsidR="003E3A2A">
        <w:t>desire for more 'strengths-</w:t>
      </w:r>
      <w:r w:rsidRPr="00C93690">
        <w:t>based' reporting</w:t>
      </w:r>
      <w:r>
        <w:t xml:space="preserve"> and </w:t>
      </w:r>
      <w:r w:rsidRPr="00C93690">
        <w:t>for more visible engagement</w:t>
      </w:r>
      <w:r>
        <w:t xml:space="preserve"> with Aboriginal and Torres Strait Islander Australians</w:t>
      </w:r>
      <w:r w:rsidRPr="00C93690">
        <w:t>.</w:t>
      </w:r>
    </w:p>
    <w:p w:rsidR="00C76332" w:rsidRPr="00C93690" w:rsidRDefault="00C76332" w:rsidP="00C76332">
      <w:pPr>
        <w:pStyle w:val="BodyText"/>
        <w:rPr>
          <w:color w:val="000000"/>
        </w:rPr>
      </w:pPr>
      <w:r w:rsidRPr="00C93690">
        <w:rPr>
          <w:color w:val="000000"/>
        </w:rPr>
        <w:t xml:space="preserve">The Steering Committee </w:t>
      </w:r>
      <w:r>
        <w:rPr>
          <w:color w:val="000000"/>
        </w:rPr>
        <w:t>developed a set of proposed responses to the review</w:t>
      </w:r>
      <w:r w:rsidDel="009F7E78">
        <w:rPr>
          <w:color w:val="000000"/>
        </w:rPr>
        <w:t xml:space="preserve"> </w:t>
      </w:r>
      <w:r>
        <w:rPr>
          <w:color w:val="000000"/>
        </w:rPr>
        <w:t>and conducted further consultations before introducing the following changes</w:t>
      </w:r>
      <w:r w:rsidRPr="00C93690">
        <w:rPr>
          <w:color w:val="000000"/>
        </w:rPr>
        <w:t>:</w:t>
      </w:r>
    </w:p>
    <w:p w:rsidR="00C76332" w:rsidRPr="00C93690" w:rsidRDefault="00C76332" w:rsidP="00C76332">
      <w:pPr>
        <w:pStyle w:val="ListBullet"/>
      </w:pPr>
      <w:r w:rsidRPr="00C93690">
        <w:t xml:space="preserve">an increased focus on ‘strengths-based’ reporting and </w:t>
      </w:r>
      <w:r>
        <w:t>Aboriginal and Torres Strait Islander</w:t>
      </w:r>
      <w:r w:rsidRPr="00C93690">
        <w:t xml:space="preserve"> concepts of wellbeing (see particularly the renamed ‘Governance, leadership and culture’ strategic area)</w:t>
      </w:r>
    </w:p>
    <w:p w:rsidR="00C76332" w:rsidRPr="00C93690" w:rsidRDefault="00C76332" w:rsidP="00C76332">
      <w:pPr>
        <w:pStyle w:val="ListBullet"/>
      </w:pPr>
      <w:r w:rsidRPr="00C93690">
        <w:t xml:space="preserve">increased engagement </w:t>
      </w:r>
      <w:r>
        <w:t xml:space="preserve">with </w:t>
      </w:r>
      <w:r w:rsidRPr="00C93690">
        <w:t xml:space="preserve">Aboriginal and Torres Strait Islander </w:t>
      </w:r>
      <w:r>
        <w:t xml:space="preserve">Australians </w:t>
      </w:r>
      <w:r w:rsidRPr="00C93690">
        <w:t>in all phases of the reporting process, including:</w:t>
      </w:r>
    </w:p>
    <w:p w:rsidR="00C76332" w:rsidRPr="00C93690" w:rsidRDefault="00C76332" w:rsidP="00C76332">
      <w:pPr>
        <w:pStyle w:val="ListBullet2"/>
      </w:pPr>
      <w:r w:rsidRPr="00C93690">
        <w:tab/>
        <w:t>inviting the National Congress to join the OID Working Group that advises the Steering Committee</w:t>
      </w:r>
    </w:p>
    <w:p w:rsidR="00C76332" w:rsidRPr="00C93690" w:rsidRDefault="00C76332" w:rsidP="00C76332">
      <w:pPr>
        <w:pStyle w:val="ListBullet2"/>
      </w:pPr>
      <w:proofErr w:type="gramStart"/>
      <w:r w:rsidRPr="00C93690">
        <w:t>seeking</w:t>
      </w:r>
      <w:proofErr w:type="gramEnd"/>
      <w:r w:rsidRPr="00C93690">
        <w:t xml:space="preserve"> the advice of Aboriginal and Torres Strait Islander </w:t>
      </w:r>
      <w:r>
        <w:t>organisations</w:t>
      </w:r>
      <w:r w:rsidRPr="00C93690">
        <w:t xml:space="preserve"> a</w:t>
      </w:r>
      <w:r w:rsidR="006C07D0">
        <w:t xml:space="preserve">nd experts on </w:t>
      </w:r>
      <w:r w:rsidRPr="00C93690">
        <w:t>report content.</w:t>
      </w:r>
    </w:p>
    <w:p w:rsidR="00C76332" w:rsidRDefault="00C76332" w:rsidP="00C76332">
      <w:pPr>
        <w:pStyle w:val="BodyText"/>
        <w:rPr>
          <w:color w:val="000000"/>
        </w:rPr>
      </w:pPr>
      <w:r w:rsidRPr="00C93690">
        <w:rPr>
          <w:color w:val="000000"/>
        </w:rPr>
        <w:t>Detailed information about the independent review and the Steering Committee</w:t>
      </w:r>
      <w:r>
        <w:rPr>
          <w:color w:val="000000"/>
        </w:rPr>
        <w:t>’s</w:t>
      </w:r>
      <w:r w:rsidRPr="00C93690">
        <w:rPr>
          <w:color w:val="000000"/>
        </w:rPr>
        <w:t xml:space="preserve"> responses is available on the Review website (www.pc.gov.au/gsp).</w:t>
      </w:r>
    </w:p>
    <w:p w:rsidR="0074663B" w:rsidRDefault="0074663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4663B" w:rsidTr="00F409A2">
        <w:tc>
          <w:tcPr>
            <w:tcW w:w="8771" w:type="dxa"/>
            <w:tcBorders>
              <w:top w:val="single" w:sz="6" w:space="0" w:color="78A22F"/>
              <w:left w:val="nil"/>
              <w:bottom w:val="nil"/>
              <w:right w:val="nil"/>
            </w:tcBorders>
            <w:shd w:val="clear" w:color="auto" w:fill="F2F2F2"/>
          </w:tcPr>
          <w:p w:rsidR="0074663B" w:rsidRDefault="0074663B" w:rsidP="0074663B">
            <w:pPr>
              <w:pStyle w:val="BoxTitle"/>
            </w:pPr>
            <w:r>
              <w:t>Things that work</w:t>
            </w:r>
          </w:p>
        </w:tc>
      </w:tr>
      <w:tr w:rsidR="0074663B" w:rsidTr="00F409A2">
        <w:trPr>
          <w:cantSplit/>
        </w:trPr>
        <w:tc>
          <w:tcPr>
            <w:tcW w:w="8771" w:type="dxa"/>
            <w:tcBorders>
              <w:top w:val="nil"/>
              <w:left w:val="nil"/>
              <w:bottom w:val="nil"/>
              <w:right w:val="nil"/>
            </w:tcBorders>
            <w:shd w:val="clear" w:color="auto" w:fill="F2F2F2"/>
          </w:tcPr>
          <w:p w:rsidR="00C76332" w:rsidRDefault="00C76332" w:rsidP="00C76332">
            <w:pPr>
              <w:pStyle w:val="Box"/>
            </w:pPr>
            <w:r>
              <w:t xml:space="preserve">Not everything can be reported using indicators. This report includes many ‘things that work’ — case studies of actions that are making a difference for Aboriginal and Torres Strait Islander Australians. Several of these case studies are drawn from the Closing the Gap Clearinghouse, established by COAG to gather information on </w:t>
            </w:r>
            <w:r w:rsidRPr="005536C6">
              <w:t>what works to ov</w:t>
            </w:r>
            <w:r>
              <w:t>ercome Indigenous disadvantage.</w:t>
            </w:r>
          </w:p>
          <w:p w:rsidR="00C76332" w:rsidRPr="005212A5" w:rsidRDefault="00C76332" w:rsidP="00C76332">
            <w:pPr>
              <w:pStyle w:val="Box"/>
            </w:pPr>
            <w:r w:rsidRPr="005212A5">
              <w:t>Potential case studies were assessed against a set of formal criteria to ensure they genuinely contribute to improved outcomes. However, formal evaluations of Indigenous programs are relatively scarce. In order to provide a range of examples, the Steering Committee has also included some promising programs that have not undergone rigorous evaluation — such case studies are clearly identified in the report.</w:t>
            </w:r>
          </w:p>
          <w:p w:rsidR="00C76332" w:rsidRDefault="00C76332" w:rsidP="00C76332">
            <w:pPr>
              <w:pStyle w:val="Box"/>
            </w:pPr>
            <w:r>
              <w:t>The Clearinghouse identified the following high level factors that underpin successful programs:</w:t>
            </w:r>
          </w:p>
          <w:p w:rsidR="00C76332" w:rsidRDefault="00C76332" w:rsidP="00C76332">
            <w:pPr>
              <w:pStyle w:val="BoxListBullet"/>
              <w:spacing w:before="120" w:line="280" w:lineRule="atLeast"/>
            </w:pPr>
            <w:r>
              <w:t>flexibility in design and delivery so that local needs and contexts can be taken into account</w:t>
            </w:r>
          </w:p>
          <w:p w:rsidR="00C76332" w:rsidRDefault="00C76332" w:rsidP="00C76332">
            <w:pPr>
              <w:pStyle w:val="BoxListBullet"/>
              <w:spacing w:before="120" w:line="280" w:lineRule="atLeast"/>
            </w:pPr>
            <w:r>
              <w:t>community involvement and engagement in both the development and delivery of programs</w:t>
            </w:r>
          </w:p>
          <w:p w:rsidR="00C76332" w:rsidRDefault="00C76332" w:rsidP="00C76332">
            <w:pPr>
              <w:pStyle w:val="BoxListBullet"/>
              <w:spacing w:before="120" w:line="280" w:lineRule="atLeast"/>
            </w:pPr>
            <w:r>
              <w:t>trusting relationships</w:t>
            </w:r>
          </w:p>
          <w:p w:rsidR="00C76332" w:rsidRDefault="00C76332" w:rsidP="00C76332">
            <w:pPr>
              <w:pStyle w:val="BoxListBullet"/>
              <w:spacing w:before="120" w:line="280" w:lineRule="atLeast"/>
            </w:pPr>
            <w:r>
              <w:t>a well-trained and well-resourced workforce, with an emphasis on retention of staff</w:t>
            </w:r>
          </w:p>
          <w:p w:rsidR="00C76332" w:rsidRDefault="00C76332" w:rsidP="00C76332">
            <w:pPr>
              <w:pStyle w:val="BoxListBullet"/>
              <w:spacing w:before="120" w:line="280" w:lineRule="atLeast"/>
            </w:pPr>
            <w:proofErr w:type="gramStart"/>
            <w:r>
              <w:t>continuity</w:t>
            </w:r>
            <w:proofErr w:type="gramEnd"/>
            <w:r>
              <w:t xml:space="preserve"> and coordination of services.</w:t>
            </w:r>
          </w:p>
          <w:p w:rsidR="00C76332" w:rsidRDefault="00C76332" w:rsidP="00C76332">
            <w:pPr>
              <w:pStyle w:val="Box"/>
            </w:pPr>
            <w:r>
              <w:t xml:space="preserve">The Clearinghouse factors </w:t>
            </w:r>
            <w:r w:rsidRPr="00C94937">
              <w:t>are closely aligned to the success factors identified by the Steering Committee in previous editions of the OID report</w:t>
            </w:r>
            <w:r>
              <w:t>:</w:t>
            </w:r>
          </w:p>
          <w:p w:rsidR="00C76332" w:rsidRDefault="00C76332" w:rsidP="00C76332">
            <w:pPr>
              <w:pStyle w:val="BoxListBullet"/>
              <w:spacing w:before="120" w:line="280" w:lineRule="atLeast"/>
            </w:pPr>
            <w:r>
              <w:t xml:space="preserve">cooperative approaches between </w:t>
            </w:r>
            <w:r w:rsidR="001C34D9">
              <w:t xml:space="preserve">Aboriginal and Torres Strait Islander Australians </w:t>
            </w:r>
            <w:r>
              <w:t xml:space="preserve">and </w:t>
            </w:r>
            <w:r w:rsidR="006A390C">
              <w:t xml:space="preserve">government — often with the </w:t>
            </w:r>
            <w:proofErr w:type="spellStart"/>
            <w:r w:rsidR="006A390C">
              <w:t>non</w:t>
            </w:r>
            <w:r w:rsidR="006A390C">
              <w:noBreakHyphen/>
            </w:r>
            <w:r>
              <w:t>profit</w:t>
            </w:r>
            <w:proofErr w:type="spellEnd"/>
            <w:r>
              <w:t xml:space="preserve"> and private sectors as well</w:t>
            </w:r>
          </w:p>
          <w:p w:rsidR="00C76332" w:rsidRDefault="00C76332" w:rsidP="00C76332">
            <w:pPr>
              <w:pStyle w:val="BoxListBullet"/>
              <w:spacing w:before="120" w:line="280" w:lineRule="atLeast"/>
            </w:pPr>
            <w:r>
              <w:t>community involvement in program design and decision-making — a ‘bottom-up’ rather than ‘top-down’ approach</w:t>
            </w:r>
          </w:p>
          <w:p w:rsidR="00C76332" w:rsidRDefault="00C76332" w:rsidP="00C76332">
            <w:pPr>
              <w:pStyle w:val="BoxListBullet"/>
              <w:spacing w:before="120" w:line="280" w:lineRule="atLeast"/>
            </w:pPr>
            <w:r>
              <w:t>good governance — at organisation, community and government levels</w:t>
            </w:r>
          </w:p>
          <w:p w:rsidR="00C76332" w:rsidRDefault="00C76332" w:rsidP="00C76332">
            <w:pPr>
              <w:pStyle w:val="BoxListBullet"/>
              <w:spacing w:before="120" w:line="280" w:lineRule="atLeast"/>
            </w:pPr>
            <w:proofErr w:type="gramStart"/>
            <w:r>
              <w:t>ongoing</w:t>
            </w:r>
            <w:proofErr w:type="gramEnd"/>
            <w:r>
              <w:t xml:space="preserve"> government support — including human, financial and physical resources.</w:t>
            </w:r>
          </w:p>
          <w:p w:rsidR="0074663B" w:rsidRDefault="00C76332" w:rsidP="00C76332">
            <w:pPr>
              <w:pStyle w:val="Box"/>
            </w:pPr>
            <w:r>
              <w:t xml:space="preserve">Government acting alone is unable to overcome Indigenous disadvantage. Meaningful change also requires continuing involvement and action by </w:t>
            </w:r>
            <w:r w:rsidRPr="004914BB">
              <w:t>Aboriginal and Torres Strait Islander Australians</w:t>
            </w:r>
            <w:r w:rsidRPr="004914BB" w:rsidDel="004914BB">
              <w:t xml:space="preserve"> </w:t>
            </w:r>
            <w:r>
              <w:t xml:space="preserve">themselves, with support from the private and </w:t>
            </w:r>
            <w:proofErr w:type="spellStart"/>
            <w:r>
              <w:t>non-profit</w:t>
            </w:r>
            <w:proofErr w:type="spellEnd"/>
            <w:r>
              <w:t xml:space="preserve"> sectors and the general community.</w:t>
            </w:r>
          </w:p>
        </w:tc>
      </w:tr>
      <w:tr w:rsidR="0074663B" w:rsidTr="00F409A2">
        <w:trPr>
          <w:cantSplit/>
        </w:trPr>
        <w:tc>
          <w:tcPr>
            <w:tcW w:w="8771" w:type="dxa"/>
            <w:tcBorders>
              <w:top w:val="nil"/>
              <w:left w:val="nil"/>
              <w:bottom w:val="single" w:sz="6" w:space="0" w:color="78A22F"/>
              <w:right w:val="nil"/>
            </w:tcBorders>
            <w:shd w:val="clear" w:color="auto" w:fill="F2F2F2"/>
          </w:tcPr>
          <w:p w:rsidR="0074663B" w:rsidRDefault="0074663B">
            <w:pPr>
              <w:pStyle w:val="Box"/>
              <w:spacing w:before="0" w:line="120" w:lineRule="exact"/>
            </w:pPr>
          </w:p>
        </w:tc>
      </w:tr>
      <w:tr w:rsidR="0074663B" w:rsidRPr="000863A5" w:rsidTr="00F409A2">
        <w:tc>
          <w:tcPr>
            <w:tcW w:w="8771" w:type="dxa"/>
            <w:tcBorders>
              <w:top w:val="single" w:sz="6" w:space="0" w:color="78A22F"/>
              <w:left w:val="nil"/>
              <w:bottom w:val="nil"/>
              <w:right w:val="nil"/>
            </w:tcBorders>
          </w:tcPr>
          <w:p w:rsidR="0074663B" w:rsidRPr="00626D32" w:rsidRDefault="0074663B" w:rsidP="00F409A2">
            <w:pPr>
              <w:pStyle w:val="BoxSpaceBelow"/>
            </w:pPr>
          </w:p>
        </w:tc>
      </w:tr>
    </w:tbl>
    <w:p w:rsidR="004F3501" w:rsidRDefault="004F3501" w:rsidP="0074663B">
      <w:pPr>
        <w:pStyle w:val="Heading2"/>
      </w:pPr>
    </w:p>
    <w:p w:rsidR="004F3501" w:rsidRDefault="004F3501" w:rsidP="004F3501">
      <w:pPr>
        <w:pStyle w:val="BodyText"/>
        <w:rPr>
          <w:rFonts w:ascii="Arial" w:hAnsi="Arial"/>
          <w:sz w:val="32"/>
        </w:rPr>
      </w:pPr>
      <w:r>
        <w:br w:type="page"/>
      </w:r>
    </w:p>
    <w:p w:rsidR="00976114" w:rsidRDefault="00C76332" w:rsidP="0074663B">
      <w:pPr>
        <w:pStyle w:val="Heading2"/>
      </w:pPr>
      <w:r>
        <w:lastRenderedPageBreak/>
        <w:t>4</w:t>
      </w:r>
      <w:r>
        <w:tab/>
      </w:r>
      <w:r w:rsidR="0074663B">
        <w:t>COAG targets and headline indicators</w:t>
      </w:r>
    </w:p>
    <w:p w:rsidR="00124A61" w:rsidRPr="002234FF" w:rsidRDefault="00124A61" w:rsidP="00124A61">
      <w:pPr>
        <w:pStyle w:val="BodyText"/>
        <w:rPr>
          <w:color w:val="000000"/>
        </w:rPr>
      </w:pPr>
      <w:r w:rsidRPr="002234FF">
        <w:rPr>
          <w:color w:val="000000"/>
        </w:rPr>
        <w:t xml:space="preserve">The six COAG targets and six headline indicators are high level social and economic outcomes that must improve in </w:t>
      </w:r>
      <w:r>
        <w:rPr>
          <w:color w:val="000000"/>
        </w:rPr>
        <w:t>order to achieve the priority outcomes. Numbers beside each indicator refer to section numbers in the main report.</w:t>
      </w:r>
    </w:p>
    <w:p w:rsidR="00124A61" w:rsidRDefault="00124A61" w:rsidP="00124A61">
      <w:pPr>
        <w:pStyle w:val="BodyText"/>
        <w:rPr>
          <w:color w:val="000000"/>
        </w:rPr>
      </w:pPr>
      <w:r>
        <w:rPr>
          <w:color w:val="000000"/>
        </w:rPr>
        <w:t>T</w:t>
      </w:r>
      <w:r w:rsidRPr="00705708">
        <w:rPr>
          <w:color w:val="000000"/>
        </w:rPr>
        <w:t>hese indicators</w:t>
      </w:r>
      <w:r>
        <w:rPr>
          <w:color w:val="000000"/>
        </w:rPr>
        <w:t xml:space="preserve"> are often closely inter-related and p</w:t>
      </w:r>
      <w:r w:rsidRPr="00705708">
        <w:rPr>
          <w:color w:val="000000"/>
        </w:rPr>
        <w:t>ositive change will generally require action across a range of areas</w:t>
      </w:r>
      <w:r>
        <w:rPr>
          <w:color w:val="000000"/>
        </w:rPr>
        <w:t xml:space="preserve">. In addition, </w:t>
      </w:r>
      <w:r w:rsidRPr="00705708">
        <w:rPr>
          <w:color w:val="000000"/>
        </w:rPr>
        <w:t>most of these high level indicators are likely to take some time to improve, even if effective policies are implemented.</w:t>
      </w:r>
    </w:p>
    <w:p w:rsidR="0074663B" w:rsidRDefault="0074663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74663B" w:rsidTr="00F409A2">
        <w:tc>
          <w:tcPr>
            <w:tcW w:w="8771" w:type="dxa"/>
            <w:gridSpan w:val="3"/>
            <w:tcBorders>
              <w:top w:val="single" w:sz="6" w:space="0" w:color="78A22F"/>
              <w:left w:val="nil"/>
              <w:bottom w:val="nil"/>
              <w:right w:val="nil"/>
            </w:tcBorders>
            <w:shd w:val="clear" w:color="auto" w:fill="F2F2F2"/>
          </w:tcPr>
          <w:p w:rsidR="0074663B" w:rsidRDefault="0074663B" w:rsidP="0074663B">
            <w:pPr>
              <w:pStyle w:val="BoxTitle"/>
            </w:pPr>
            <w:r w:rsidRPr="00444B6F">
              <w:t>4.1</w:t>
            </w:r>
            <w:r>
              <w:rPr>
                <w:b w:val="0"/>
              </w:rPr>
              <w:t xml:space="preserve"> </w:t>
            </w:r>
            <w:r w:rsidR="00142B01">
              <w:tab/>
              <w:t>Life expectancy</w:t>
            </w:r>
          </w:p>
        </w:tc>
      </w:tr>
      <w:tr w:rsidR="0074663B" w:rsidTr="00F409A2">
        <w:trPr>
          <w:cantSplit/>
        </w:trPr>
        <w:tc>
          <w:tcPr>
            <w:tcW w:w="8771" w:type="dxa"/>
            <w:gridSpan w:val="3"/>
            <w:tcBorders>
              <w:top w:val="nil"/>
              <w:left w:val="nil"/>
              <w:bottom w:val="nil"/>
              <w:right w:val="nil"/>
            </w:tcBorders>
            <w:shd w:val="clear" w:color="auto" w:fill="F2F2F2"/>
          </w:tcPr>
          <w:p w:rsidR="0074663B" w:rsidRPr="00124A61" w:rsidRDefault="00124A61" w:rsidP="008528B1">
            <w:pPr>
              <w:pStyle w:val="Box"/>
              <w:spacing w:after="120"/>
            </w:pPr>
            <w:r w:rsidRPr="00124A61">
              <w:t>Closing the Indigenous life expectancy gap within a generation (by 2031) is a COAG target.</w:t>
            </w:r>
          </w:p>
        </w:tc>
      </w:tr>
      <w:tr w:rsidR="0074663B" w:rsidRPr="0074663B" w:rsidTr="003D78B3">
        <w:trPr>
          <w:cantSplit/>
        </w:trPr>
        <w:tc>
          <w:tcPr>
            <w:tcW w:w="3806" w:type="dxa"/>
            <w:tcBorders>
              <w:top w:val="nil"/>
              <w:left w:val="nil"/>
              <w:bottom w:val="nil"/>
              <w:right w:val="nil"/>
            </w:tcBorders>
            <w:shd w:val="clear" w:color="auto" w:fill="F2F2F2"/>
          </w:tcPr>
          <w:p w:rsidR="0074663B" w:rsidRPr="0074663B" w:rsidRDefault="00124A61" w:rsidP="00124A61">
            <w:pPr>
              <w:pStyle w:val="Box"/>
              <w:rPr>
                <w:b/>
              </w:rPr>
            </w:pPr>
            <w:r w:rsidRPr="00024DF1">
              <w:t>Life expectancy is a broad indicator of a population’s long-term health and wellbeing.</w:t>
            </w:r>
          </w:p>
        </w:tc>
        <w:tc>
          <w:tcPr>
            <w:tcW w:w="992" w:type="dxa"/>
            <w:tcBorders>
              <w:top w:val="nil"/>
              <w:left w:val="nil"/>
              <w:bottom w:val="nil"/>
              <w:right w:val="nil"/>
            </w:tcBorders>
            <w:shd w:val="clear" w:color="auto" w:fill="418B50"/>
          </w:tcPr>
          <w:p w:rsidR="0074663B" w:rsidRDefault="0074663B" w:rsidP="0074663B">
            <w:pPr>
              <w:pStyle w:val="BoxHeading1"/>
              <w:jc w:val="center"/>
              <w:rPr>
                <w:b w:val="0"/>
              </w:rPr>
            </w:pPr>
          </w:p>
          <w:p w:rsidR="0074663B" w:rsidRDefault="0074663B" w:rsidP="0074663B">
            <w:pPr>
              <w:pStyle w:val="Box"/>
            </w:pPr>
          </w:p>
          <w:p w:rsidR="0074663B" w:rsidRPr="00142ACE" w:rsidRDefault="00124A61" w:rsidP="0074663B">
            <w:pPr>
              <w:pStyle w:val="Box"/>
              <w:jc w:val="center"/>
              <w:rPr>
                <w:rFonts w:ascii="Wingdings 2" w:hAnsi="Wingdings 2"/>
              </w:rPr>
            </w:pPr>
            <w:r>
              <w:rPr>
                <w:rFonts w:cs="Arial"/>
                <w:b/>
                <w:sz w:val="48"/>
                <w:szCs w:val="48"/>
              </w:rPr>
              <w:br/>
            </w:r>
            <w:r w:rsidR="00142ACE" w:rsidRPr="003D78B3">
              <w:rPr>
                <w:rFonts w:ascii="Wingdings 2" w:hAnsi="Wingdings 2" w:cs="Arial"/>
                <w:b/>
                <w:color w:val="FFFFFF" w:themeColor="background1"/>
                <w:sz w:val="48"/>
                <w:szCs w:val="48"/>
              </w:rPr>
              <w:t></w:t>
            </w:r>
          </w:p>
        </w:tc>
        <w:tc>
          <w:tcPr>
            <w:tcW w:w="3973" w:type="dxa"/>
            <w:tcBorders>
              <w:top w:val="nil"/>
              <w:left w:val="nil"/>
              <w:bottom w:val="nil"/>
              <w:right w:val="nil"/>
            </w:tcBorders>
            <w:shd w:val="clear" w:color="auto" w:fill="F2F2F2"/>
          </w:tcPr>
          <w:p w:rsidR="00124A61" w:rsidRDefault="00124A61" w:rsidP="00124A61">
            <w:pPr>
              <w:pStyle w:val="Box"/>
            </w:pPr>
            <w:r>
              <w:t>From 2005–2007 to 2010–2012:</w:t>
            </w:r>
          </w:p>
          <w:p w:rsidR="00124A61" w:rsidRDefault="00124A61" w:rsidP="00124A61">
            <w:pPr>
              <w:pStyle w:val="BoxListBullet"/>
            </w:pPr>
            <w:proofErr w:type="gramStart"/>
            <w:r>
              <w:t>life</w:t>
            </w:r>
            <w:proofErr w:type="gramEnd"/>
            <w:r>
              <w:t xml:space="preserve"> expectancy at birth for </w:t>
            </w:r>
            <w:r w:rsidRPr="00167FDF">
              <w:t xml:space="preserve">Aboriginal and Torres Strait Islander </w:t>
            </w:r>
            <w:r>
              <w:t>Australians in</w:t>
            </w:r>
            <w:r w:rsidR="00B97C7F">
              <w:t>creased from 67.5 years to 69.1 years for males and from 73.1 </w:t>
            </w:r>
            <w:r>
              <w:t>years to 73.7 years for females.</w:t>
            </w:r>
          </w:p>
          <w:p w:rsidR="0074663B" w:rsidRPr="0074663B" w:rsidRDefault="00124A61" w:rsidP="00124A61">
            <w:pPr>
              <w:pStyle w:val="BoxListBullet"/>
              <w:rPr>
                <w:b/>
              </w:rPr>
            </w:pPr>
            <w:proofErr w:type="gramStart"/>
            <w:r w:rsidRPr="00024DF1">
              <w:t>the</w:t>
            </w:r>
            <w:proofErr w:type="gramEnd"/>
            <w:r w:rsidRPr="00024DF1">
              <w:t xml:space="preserve"> gap </w:t>
            </w:r>
            <w:r w:rsidRPr="001E5F1C">
              <w:t>between Aboriginal and Torres Strait Islander Australians and non</w:t>
            </w:r>
            <w:r w:rsidRPr="001E5F1C">
              <w:noBreakHyphen/>
              <w:t>Indigenous Australians narrowed from 11.4</w:t>
            </w:r>
            <w:r>
              <w:t> </w:t>
            </w:r>
            <w:r w:rsidRPr="001E5F1C">
              <w:t>ye</w:t>
            </w:r>
            <w:r w:rsidRPr="00024DF1">
              <w:t>ars</w:t>
            </w:r>
            <w:r>
              <w:t xml:space="preserve"> to 10.6 years for males and from 9.6 years to 9.5 years for females.</w:t>
            </w:r>
          </w:p>
        </w:tc>
      </w:tr>
      <w:tr w:rsidR="0074663B" w:rsidTr="00F409A2">
        <w:trPr>
          <w:cantSplit/>
        </w:trPr>
        <w:tc>
          <w:tcPr>
            <w:tcW w:w="8771" w:type="dxa"/>
            <w:gridSpan w:val="3"/>
            <w:tcBorders>
              <w:top w:val="nil"/>
              <w:left w:val="nil"/>
              <w:bottom w:val="single" w:sz="6" w:space="0" w:color="78A22F"/>
              <w:right w:val="nil"/>
            </w:tcBorders>
            <w:shd w:val="clear" w:color="auto" w:fill="F2F2F2"/>
          </w:tcPr>
          <w:p w:rsidR="0074663B" w:rsidRDefault="0074663B">
            <w:pPr>
              <w:pStyle w:val="Box"/>
              <w:spacing w:before="0" w:line="120" w:lineRule="exact"/>
            </w:pPr>
          </w:p>
        </w:tc>
      </w:tr>
      <w:tr w:rsidR="0074663B" w:rsidRPr="000863A5" w:rsidTr="00F409A2">
        <w:tc>
          <w:tcPr>
            <w:tcW w:w="8771" w:type="dxa"/>
            <w:gridSpan w:val="3"/>
            <w:tcBorders>
              <w:top w:val="single" w:sz="6" w:space="0" w:color="78A22F"/>
              <w:left w:val="nil"/>
              <w:bottom w:val="nil"/>
              <w:right w:val="nil"/>
            </w:tcBorders>
          </w:tcPr>
          <w:p w:rsidR="0074663B" w:rsidRPr="00626D32" w:rsidRDefault="0074663B" w:rsidP="00F409A2">
            <w:pPr>
              <w:pStyle w:val="BoxSpaceBelow"/>
            </w:pPr>
          </w:p>
        </w:tc>
      </w:tr>
    </w:tbl>
    <w:p w:rsidR="0074663B" w:rsidRDefault="0074663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74663B" w:rsidTr="00F409A2">
        <w:tc>
          <w:tcPr>
            <w:tcW w:w="8771" w:type="dxa"/>
            <w:gridSpan w:val="3"/>
            <w:tcBorders>
              <w:top w:val="single" w:sz="6" w:space="0" w:color="78A22F"/>
              <w:left w:val="nil"/>
              <w:bottom w:val="nil"/>
              <w:right w:val="nil"/>
            </w:tcBorders>
            <w:shd w:val="clear" w:color="auto" w:fill="F2F2F2"/>
          </w:tcPr>
          <w:p w:rsidR="0074663B" w:rsidRDefault="0074663B" w:rsidP="0074663B">
            <w:pPr>
              <w:pStyle w:val="BoxTitle"/>
            </w:pPr>
            <w:r w:rsidRPr="00444B6F">
              <w:t>4.2</w:t>
            </w:r>
            <w:r>
              <w:tab/>
              <w:t>Young child mortality</w:t>
            </w:r>
          </w:p>
        </w:tc>
      </w:tr>
      <w:tr w:rsidR="0074663B" w:rsidTr="00F409A2">
        <w:trPr>
          <w:cantSplit/>
        </w:trPr>
        <w:tc>
          <w:tcPr>
            <w:tcW w:w="8771" w:type="dxa"/>
            <w:gridSpan w:val="3"/>
            <w:tcBorders>
              <w:top w:val="nil"/>
              <w:left w:val="nil"/>
              <w:bottom w:val="nil"/>
              <w:right w:val="nil"/>
            </w:tcBorders>
            <w:shd w:val="clear" w:color="auto" w:fill="F2F2F2"/>
          </w:tcPr>
          <w:p w:rsidR="0074663B" w:rsidRPr="00124A61" w:rsidRDefault="00124A61" w:rsidP="008528B1">
            <w:pPr>
              <w:pStyle w:val="Box"/>
              <w:spacing w:after="120"/>
            </w:pPr>
            <w:r w:rsidRPr="00124A61">
              <w:t xml:space="preserve">Halving the gap in mortality rates for children under five within a decade </w:t>
            </w:r>
            <w:r>
              <w:br/>
            </w:r>
            <w:r w:rsidRPr="00124A61">
              <w:t>(by 2018) is a COAG target.</w:t>
            </w:r>
          </w:p>
        </w:tc>
      </w:tr>
      <w:tr w:rsidR="0015485D" w:rsidTr="003D78B3">
        <w:trPr>
          <w:cantSplit/>
        </w:trPr>
        <w:tc>
          <w:tcPr>
            <w:tcW w:w="3806" w:type="dxa"/>
            <w:tcBorders>
              <w:top w:val="nil"/>
              <w:left w:val="nil"/>
              <w:bottom w:val="nil"/>
              <w:right w:val="nil"/>
            </w:tcBorders>
            <w:shd w:val="clear" w:color="auto" w:fill="F2F2F2"/>
          </w:tcPr>
          <w:p w:rsidR="0015485D" w:rsidRDefault="00124A61" w:rsidP="0015485D">
            <w:pPr>
              <w:pStyle w:val="Box"/>
            </w:pPr>
            <w:r w:rsidRPr="00024DF1">
              <w:t>Young child mortality (particular</w:t>
            </w:r>
            <w:r>
              <w:t>ly infant</w:t>
            </w:r>
            <w:r w:rsidRPr="00024DF1">
              <w:t xml:space="preserve"> mortality) is a long established indicator of child health and </w:t>
            </w:r>
            <w:r>
              <w:t>the</w:t>
            </w:r>
            <w:r w:rsidRPr="00024DF1">
              <w:t xml:space="preserve"> physical and social environment.</w:t>
            </w:r>
          </w:p>
        </w:tc>
        <w:tc>
          <w:tcPr>
            <w:tcW w:w="992" w:type="dxa"/>
            <w:tcBorders>
              <w:top w:val="nil"/>
              <w:left w:val="nil"/>
              <w:bottom w:val="nil"/>
              <w:right w:val="nil"/>
            </w:tcBorders>
            <w:shd w:val="clear" w:color="auto" w:fill="418B50"/>
          </w:tcPr>
          <w:p w:rsidR="0015485D" w:rsidRPr="003D78B3" w:rsidRDefault="0015485D" w:rsidP="0015485D">
            <w:pPr>
              <w:pStyle w:val="BoxHeading1"/>
              <w:jc w:val="center"/>
              <w:rPr>
                <w:rFonts w:cs="Arial"/>
                <w:b w:val="0"/>
                <w:color w:val="FFFFFF" w:themeColor="background1"/>
                <w:sz w:val="48"/>
                <w:szCs w:val="48"/>
              </w:rPr>
            </w:pPr>
          </w:p>
          <w:p w:rsidR="0015485D" w:rsidRPr="003D78B3" w:rsidRDefault="00142ACE" w:rsidP="0015485D">
            <w:pPr>
              <w:pStyle w:val="BoxHeading1"/>
              <w:spacing w:before="0"/>
              <w:jc w:val="center"/>
              <w:rPr>
                <w:color w:val="FFFFFF" w:themeColor="background1"/>
              </w:rPr>
            </w:pPr>
            <w:r w:rsidRPr="003D78B3">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15485D" w:rsidRDefault="00124A61" w:rsidP="0015485D">
            <w:pPr>
              <w:pStyle w:val="Box"/>
            </w:pPr>
            <w:r>
              <w:t xml:space="preserve">From 1998 to 2012, there was a significant decline in mortality rates for Aboriginal and Torres Strait Islander children </w:t>
            </w:r>
            <w:r w:rsidR="00B97C7F">
              <w:t>aged 0–4 years (from 217 to 146 </w:t>
            </w:r>
            <w:r>
              <w:t>deaths per 100 000 population), with the great</w:t>
            </w:r>
            <w:r w:rsidR="00B97C7F">
              <w:t>est decrease in the infant (0&lt;1 </w:t>
            </w:r>
            <w:r>
              <w:t>yea</w:t>
            </w:r>
            <w:r w:rsidR="00B97C7F">
              <w:t>r) mortality rate (from 14 to 5 </w:t>
            </w:r>
            <w:r>
              <w:t>deaths per 1000 live births).</w:t>
            </w:r>
          </w:p>
        </w:tc>
      </w:tr>
      <w:tr w:rsidR="0015485D" w:rsidTr="00F409A2">
        <w:trPr>
          <w:cantSplit/>
        </w:trPr>
        <w:tc>
          <w:tcPr>
            <w:tcW w:w="8771" w:type="dxa"/>
            <w:gridSpan w:val="3"/>
            <w:tcBorders>
              <w:top w:val="nil"/>
              <w:left w:val="nil"/>
              <w:bottom w:val="nil"/>
              <w:right w:val="nil"/>
            </w:tcBorders>
            <w:shd w:val="clear" w:color="auto" w:fill="F2F2F2"/>
          </w:tcPr>
          <w:p w:rsidR="0015485D" w:rsidRPr="0015485D" w:rsidRDefault="0015485D" w:rsidP="0014070A">
            <w:pPr>
              <w:pStyle w:val="BoxHeading1"/>
              <w:rPr>
                <w:rStyle w:val="NoteLabel"/>
              </w:rPr>
            </w:pPr>
            <w:r>
              <w:t>Infant mortality</w:t>
            </w:r>
            <w:r w:rsidR="000B18DD">
              <w:t xml:space="preserve"> rates</w:t>
            </w:r>
            <w:r>
              <w:t xml:space="preserve">, 1998 to </w:t>
            </w:r>
            <w:r w:rsidRPr="0014070A">
              <w:t>2012</w:t>
            </w:r>
            <w:proofErr w:type="spellStart"/>
            <w:r w:rsidRPr="0014070A">
              <w:rPr>
                <w:rStyle w:val="NoteLabel"/>
                <w:b/>
              </w:rPr>
              <w:t>a,b</w:t>
            </w:r>
            <w:proofErr w:type="spellEnd"/>
          </w:p>
        </w:tc>
      </w:tr>
      <w:tr w:rsidR="0015485D" w:rsidTr="00512AE6">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15485D" w:rsidRDefault="00DA28BA" w:rsidP="0074663B">
            <w:pPr>
              <w:pStyle w:val="BoxHeading1"/>
            </w:pPr>
            <w:r>
              <w:rPr>
                <w:noProof/>
              </w:rPr>
              <w:drawing>
                <wp:inline distT="0" distB="0" distL="0" distR="0">
                  <wp:extent cx="5390515" cy="2870835"/>
                  <wp:effectExtent l="0" t="0" r="635" b="5715"/>
                  <wp:docPr id="5" name="Picture 5" descr="Figure - Infant mortality rates, 1998 to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0515" cy="2870835"/>
                          </a:xfrm>
                          <a:prstGeom prst="rect">
                            <a:avLst/>
                          </a:prstGeom>
                          <a:noFill/>
                          <a:ln>
                            <a:noFill/>
                          </a:ln>
                        </pic:spPr>
                      </pic:pic>
                    </a:graphicData>
                  </a:graphic>
                </wp:inline>
              </w:drawing>
            </w:r>
          </w:p>
        </w:tc>
      </w:tr>
      <w:tr w:rsidR="0074663B" w:rsidTr="00F409A2">
        <w:trPr>
          <w:cantSplit/>
        </w:trPr>
        <w:tc>
          <w:tcPr>
            <w:tcW w:w="8771" w:type="dxa"/>
            <w:gridSpan w:val="3"/>
            <w:tcBorders>
              <w:top w:val="nil"/>
              <w:left w:val="nil"/>
              <w:bottom w:val="nil"/>
              <w:right w:val="nil"/>
            </w:tcBorders>
            <w:shd w:val="clear" w:color="auto" w:fill="F2F2F2"/>
          </w:tcPr>
          <w:p w:rsidR="0074663B" w:rsidRPr="0074663B" w:rsidRDefault="0074663B" w:rsidP="0074663B">
            <w:pPr>
              <w:pStyle w:val="Note"/>
            </w:pPr>
            <w:proofErr w:type="gramStart"/>
            <w:r w:rsidRPr="00511F2E">
              <w:rPr>
                <w:rStyle w:val="NoteLabel"/>
              </w:rPr>
              <w:t>a</w:t>
            </w:r>
            <w:proofErr w:type="gramEnd"/>
            <w:r w:rsidRPr="00D567BF">
              <w:rPr>
                <w:rFonts w:ascii="Arial Bold" w:hAnsi="Arial Bold"/>
                <w:b/>
                <w:vertAlign w:val="superscript"/>
              </w:rPr>
              <w:t xml:space="preserve"> </w:t>
            </w:r>
            <w:r w:rsidR="00124A61" w:rsidRPr="00D567BF">
              <w:t xml:space="preserve">Small numbers of Indigenous infant </w:t>
            </w:r>
            <w:r w:rsidR="00512AE6">
              <w:t xml:space="preserve">(0&lt;1 year old) </w:t>
            </w:r>
            <w:r w:rsidR="00124A61" w:rsidRPr="00D567BF">
              <w:t>deaths contribute to variability in the reported rates.</w:t>
            </w:r>
            <w:r w:rsidR="00124A61">
              <w:t xml:space="preserve"> </w:t>
            </w:r>
            <w:proofErr w:type="gramStart"/>
            <w:r w:rsidR="00124A61">
              <w:rPr>
                <w:rStyle w:val="NoteLabel"/>
              </w:rPr>
              <w:t>b</w:t>
            </w:r>
            <w:proofErr w:type="gramEnd"/>
            <w:r w:rsidR="00124A61">
              <w:rPr>
                <w:rStyle w:val="NoteLabel"/>
              </w:rPr>
              <w:t> </w:t>
            </w:r>
            <w:r w:rsidR="00124A61">
              <w:t>Totals here include NSW, Queensland, WA, SA and the NT. These five jurisdictions have sufficient numbers of Indigenous deaths for reporting purposes.</w:t>
            </w:r>
          </w:p>
        </w:tc>
      </w:tr>
      <w:tr w:rsidR="0074663B" w:rsidTr="00F409A2">
        <w:trPr>
          <w:cantSplit/>
        </w:trPr>
        <w:tc>
          <w:tcPr>
            <w:tcW w:w="8771" w:type="dxa"/>
            <w:gridSpan w:val="3"/>
            <w:tcBorders>
              <w:top w:val="nil"/>
              <w:left w:val="nil"/>
              <w:bottom w:val="nil"/>
              <w:right w:val="nil"/>
            </w:tcBorders>
            <w:shd w:val="clear" w:color="auto" w:fill="F2F2F2"/>
          </w:tcPr>
          <w:p w:rsidR="0074663B" w:rsidRDefault="0074663B" w:rsidP="0074663B">
            <w:pPr>
              <w:pStyle w:val="BoxSource"/>
            </w:pPr>
            <w:r>
              <w:rPr>
                <w:i/>
              </w:rPr>
              <w:t>Source</w:t>
            </w:r>
            <w:r w:rsidRPr="00167F06">
              <w:t xml:space="preserve">: </w:t>
            </w:r>
            <w:r w:rsidRPr="00BA697F">
              <w:rPr>
                <w:iCs/>
                <w:color w:val="000000"/>
              </w:rPr>
              <w:t>Figure 4.2.</w:t>
            </w:r>
            <w:r>
              <w:rPr>
                <w:iCs/>
                <w:color w:val="000000"/>
              </w:rPr>
              <w:t>3</w:t>
            </w:r>
            <w:r w:rsidRPr="00BA697F">
              <w:rPr>
                <w:iCs/>
                <w:color w:val="000000"/>
              </w:rPr>
              <w:t xml:space="preserve"> in the main report.</w:t>
            </w:r>
          </w:p>
        </w:tc>
      </w:tr>
      <w:tr w:rsidR="0074663B" w:rsidTr="00F409A2">
        <w:trPr>
          <w:cantSplit/>
        </w:trPr>
        <w:tc>
          <w:tcPr>
            <w:tcW w:w="8771" w:type="dxa"/>
            <w:gridSpan w:val="3"/>
            <w:tcBorders>
              <w:top w:val="nil"/>
              <w:left w:val="nil"/>
              <w:bottom w:val="single" w:sz="6" w:space="0" w:color="78A22F"/>
              <w:right w:val="nil"/>
            </w:tcBorders>
            <w:shd w:val="clear" w:color="auto" w:fill="F2F2F2"/>
          </w:tcPr>
          <w:p w:rsidR="0074663B" w:rsidRDefault="0074663B">
            <w:pPr>
              <w:pStyle w:val="Box"/>
              <w:spacing w:before="0" w:line="120" w:lineRule="exact"/>
            </w:pPr>
          </w:p>
        </w:tc>
      </w:tr>
      <w:tr w:rsidR="0074663B" w:rsidRPr="000863A5" w:rsidTr="00F409A2">
        <w:tc>
          <w:tcPr>
            <w:tcW w:w="8771" w:type="dxa"/>
            <w:gridSpan w:val="3"/>
            <w:tcBorders>
              <w:top w:val="single" w:sz="6" w:space="0" w:color="78A22F"/>
              <w:left w:val="nil"/>
              <w:bottom w:val="nil"/>
              <w:right w:val="nil"/>
            </w:tcBorders>
          </w:tcPr>
          <w:p w:rsidR="0074663B" w:rsidRPr="00626D32" w:rsidRDefault="0074663B" w:rsidP="00F409A2">
            <w:pPr>
              <w:pStyle w:val="BoxSpaceBelow"/>
            </w:pPr>
          </w:p>
        </w:tc>
      </w:tr>
    </w:tbl>
    <w:p w:rsidR="00444B6F" w:rsidRDefault="00444B6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44B6F" w:rsidTr="00F409A2">
        <w:tc>
          <w:tcPr>
            <w:tcW w:w="8771" w:type="dxa"/>
            <w:gridSpan w:val="3"/>
            <w:tcBorders>
              <w:top w:val="single" w:sz="6" w:space="0" w:color="78A22F"/>
              <w:left w:val="nil"/>
              <w:bottom w:val="nil"/>
              <w:right w:val="nil"/>
            </w:tcBorders>
            <w:shd w:val="clear" w:color="auto" w:fill="F2F2F2"/>
          </w:tcPr>
          <w:p w:rsidR="00444B6F" w:rsidRDefault="00444B6F" w:rsidP="00444B6F">
            <w:pPr>
              <w:pStyle w:val="BoxTitle"/>
            </w:pPr>
            <w:r w:rsidRPr="00444B6F">
              <w:t>4.3</w:t>
            </w:r>
            <w:r>
              <w:tab/>
              <w:t>Early childhood education</w:t>
            </w:r>
          </w:p>
        </w:tc>
      </w:tr>
      <w:tr w:rsidR="00444B6F" w:rsidTr="00F409A2">
        <w:trPr>
          <w:cantSplit/>
        </w:trPr>
        <w:tc>
          <w:tcPr>
            <w:tcW w:w="8771" w:type="dxa"/>
            <w:gridSpan w:val="3"/>
            <w:tcBorders>
              <w:top w:val="nil"/>
              <w:left w:val="nil"/>
              <w:bottom w:val="nil"/>
              <w:right w:val="nil"/>
            </w:tcBorders>
            <w:shd w:val="clear" w:color="auto" w:fill="F2F2F2"/>
          </w:tcPr>
          <w:p w:rsidR="00444B6F" w:rsidRPr="00444B6F" w:rsidRDefault="00444B6F" w:rsidP="008528B1">
            <w:pPr>
              <w:pStyle w:val="Box"/>
              <w:spacing w:after="120"/>
            </w:pPr>
            <w:r w:rsidRPr="00444B6F">
              <w:t>Ensuring all Indigenous four year olds in remote communities have access to quality early childhood education within five years (by 2013) is a COAG target.</w:t>
            </w:r>
          </w:p>
        </w:tc>
      </w:tr>
      <w:tr w:rsidR="00444B6F" w:rsidTr="003D78B3">
        <w:trPr>
          <w:cantSplit/>
        </w:trPr>
        <w:tc>
          <w:tcPr>
            <w:tcW w:w="3806" w:type="dxa"/>
            <w:tcBorders>
              <w:top w:val="nil"/>
              <w:left w:val="nil"/>
              <w:bottom w:val="nil"/>
              <w:right w:val="nil"/>
            </w:tcBorders>
            <w:shd w:val="clear" w:color="auto" w:fill="F2F2F2"/>
          </w:tcPr>
          <w:p w:rsidR="00444B6F" w:rsidRPr="00444B6F" w:rsidRDefault="00444B6F" w:rsidP="00444B6F">
            <w:pPr>
              <w:pStyle w:val="Box"/>
            </w:pPr>
            <w:r w:rsidRPr="0087603F">
              <w:t xml:space="preserve">High quality early childhood education can </w:t>
            </w:r>
            <w:r>
              <w:t>provide children with a head start, and is associated with enhanced literacy, numeracy and social skills, and improved school completion.</w:t>
            </w:r>
          </w:p>
        </w:tc>
        <w:tc>
          <w:tcPr>
            <w:tcW w:w="992" w:type="dxa"/>
            <w:tcBorders>
              <w:top w:val="nil"/>
              <w:left w:val="nil"/>
              <w:bottom w:val="nil"/>
              <w:right w:val="nil"/>
            </w:tcBorders>
            <w:shd w:val="clear" w:color="auto" w:fill="8E8FA6"/>
          </w:tcPr>
          <w:p w:rsidR="00444B6F" w:rsidRPr="003D78B3" w:rsidRDefault="00444B6F" w:rsidP="00444B6F">
            <w:pPr>
              <w:pStyle w:val="BoxHeading1"/>
              <w:rPr>
                <w:color w:val="FFFFFF" w:themeColor="background1"/>
              </w:rPr>
            </w:pPr>
          </w:p>
          <w:p w:rsidR="00444B6F" w:rsidRPr="003D78B3" w:rsidRDefault="00444B6F" w:rsidP="00444B6F">
            <w:pPr>
              <w:pStyle w:val="Box"/>
              <w:rPr>
                <w:color w:val="FFFFFF" w:themeColor="background1"/>
              </w:rPr>
            </w:pPr>
          </w:p>
          <w:p w:rsidR="00444B6F" w:rsidRPr="003D78B3" w:rsidRDefault="00444B6F" w:rsidP="00444B6F">
            <w:pPr>
              <w:pStyle w:val="Box"/>
              <w:jc w:val="center"/>
              <w:rPr>
                <w:b/>
                <w:color w:val="FFFFFF" w:themeColor="background1"/>
                <w:sz w:val="48"/>
                <w:szCs w:val="48"/>
              </w:rPr>
            </w:pPr>
            <w:r w:rsidRPr="003D78B3">
              <w:rPr>
                <w:b/>
                <w:color w:val="FFFFFF" w:themeColor="background1"/>
                <w:sz w:val="48"/>
                <w:szCs w:val="48"/>
              </w:rPr>
              <w:t>?</w:t>
            </w:r>
          </w:p>
        </w:tc>
        <w:tc>
          <w:tcPr>
            <w:tcW w:w="3973" w:type="dxa"/>
            <w:tcBorders>
              <w:top w:val="nil"/>
              <w:left w:val="nil"/>
              <w:bottom w:val="nil"/>
              <w:right w:val="nil"/>
            </w:tcBorders>
            <w:shd w:val="clear" w:color="auto" w:fill="F2F2F2"/>
          </w:tcPr>
          <w:p w:rsidR="00B97C7F" w:rsidRDefault="00444B6F" w:rsidP="00B97C7F">
            <w:pPr>
              <w:pStyle w:val="Box"/>
            </w:pPr>
            <w:r>
              <w:t>In 2013, for Aboriginal and Torres Strait Islander children in the y</w:t>
            </w:r>
            <w:r w:rsidR="00B97C7F">
              <w:t>ear before full time schooling:</w:t>
            </w:r>
          </w:p>
          <w:p w:rsidR="00444B6F" w:rsidRPr="00B97C7F" w:rsidRDefault="00444B6F" w:rsidP="00B97C7F">
            <w:pPr>
              <w:pStyle w:val="BoxListBullet"/>
            </w:pPr>
            <w:r w:rsidRPr="00B97C7F">
              <w:t>74 per cent were enrolled in preschool</w:t>
            </w:r>
          </w:p>
          <w:p w:rsidR="00444B6F" w:rsidRDefault="00444B6F" w:rsidP="00444B6F">
            <w:pPr>
              <w:pStyle w:val="BoxListBullet"/>
            </w:pPr>
            <w:r>
              <w:t>70 per cent were attending preschool, with attendance highest in remote/very remote areas (75 per cent).</w:t>
            </w:r>
          </w:p>
          <w:p w:rsidR="00D44B60" w:rsidRPr="00444B6F" w:rsidRDefault="00D44B60" w:rsidP="00A82426">
            <w:pPr>
              <w:pStyle w:val="Box"/>
            </w:pPr>
            <w:r w:rsidRPr="00D44B60">
              <w:t>This compares to 9</w:t>
            </w:r>
            <w:r>
              <w:t>1</w:t>
            </w:r>
            <w:r w:rsidR="00A82426">
              <w:t xml:space="preserve"> per cent </w:t>
            </w:r>
            <w:r w:rsidRPr="00D44B60">
              <w:t>enrolment and 8</w:t>
            </w:r>
            <w:r w:rsidR="00A82426">
              <w:t xml:space="preserve">9 per cent </w:t>
            </w:r>
            <w:r>
              <w:t>attendance for non</w:t>
            </w:r>
            <w:r>
              <w:noBreakHyphen/>
            </w:r>
            <w:r w:rsidRPr="00D44B60">
              <w:t>Indigenous children</w:t>
            </w:r>
            <w:r>
              <w:t>.</w:t>
            </w:r>
          </w:p>
        </w:tc>
      </w:tr>
      <w:tr w:rsidR="00444B6F" w:rsidRPr="0014070A" w:rsidTr="00F409A2">
        <w:trPr>
          <w:cantSplit/>
        </w:trPr>
        <w:tc>
          <w:tcPr>
            <w:tcW w:w="8771" w:type="dxa"/>
            <w:gridSpan w:val="3"/>
            <w:tcBorders>
              <w:top w:val="nil"/>
              <w:left w:val="nil"/>
              <w:bottom w:val="nil"/>
              <w:right w:val="nil"/>
            </w:tcBorders>
            <w:shd w:val="clear" w:color="auto" w:fill="F2F2F2"/>
          </w:tcPr>
          <w:p w:rsidR="00444B6F" w:rsidRPr="0014070A" w:rsidRDefault="00444B6F" w:rsidP="00444B6F">
            <w:pPr>
              <w:pStyle w:val="Box"/>
              <w:rPr>
                <w:i/>
              </w:rPr>
            </w:pPr>
            <w:r w:rsidRPr="0014070A">
              <w:rPr>
                <w:i/>
              </w:rPr>
              <w:t>Results for this indicator are unclear as improvements to the collection mean there is no comparable time series</w:t>
            </w:r>
            <w:r w:rsidR="00A82426">
              <w:rPr>
                <w:i/>
              </w:rPr>
              <w:t>.</w:t>
            </w:r>
          </w:p>
        </w:tc>
      </w:tr>
      <w:tr w:rsidR="00444B6F" w:rsidTr="00F409A2">
        <w:trPr>
          <w:cantSplit/>
        </w:trPr>
        <w:tc>
          <w:tcPr>
            <w:tcW w:w="8771" w:type="dxa"/>
            <w:gridSpan w:val="3"/>
            <w:tcBorders>
              <w:top w:val="nil"/>
              <w:left w:val="nil"/>
              <w:bottom w:val="nil"/>
              <w:right w:val="nil"/>
            </w:tcBorders>
            <w:shd w:val="clear" w:color="auto" w:fill="F2F2F2"/>
          </w:tcPr>
          <w:p w:rsidR="00444B6F" w:rsidRDefault="00444B6F" w:rsidP="00444B6F">
            <w:pPr>
              <w:pStyle w:val="BoxHeading2"/>
            </w:pPr>
            <w:r>
              <w:t>Things that work</w:t>
            </w:r>
          </w:p>
          <w:p w:rsidR="00444B6F" w:rsidRPr="00444B6F" w:rsidRDefault="00444B6F" w:rsidP="00444B6F">
            <w:pPr>
              <w:pStyle w:val="Box"/>
            </w:pPr>
            <w:r w:rsidRPr="00444B6F">
              <w:rPr>
                <w:b/>
              </w:rPr>
              <w:t>Families</w:t>
            </w:r>
            <w:r w:rsidRPr="00444B6F">
              <w:t xml:space="preserve"> </w:t>
            </w:r>
            <w:r w:rsidRPr="00B97C7F">
              <w:rPr>
                <w:b/>
              </w:rPr>
              <w:t>as</w:t>
            </w:r>
            <w:r w:rsidRPr="00444B6F">
              <w:t xml:space="preserve"> </w:t>
            </w:r>
            <w:r w:rsidRPr="00444B6F">
              <w:rPr>
                <w:b/>
              </w:rPr>
              <w:t>First Teachers</w:t>
            </w:r>
            <w:r w:rsidRPr="00444B6F">
              <w:t xml:space="preserve"> (NT) is a promising early learning and parenting support program, operating in 21 remote Indigenous communities since mid</w:t>
            </w:r>
            <w:r w:rsidRPr="00444B6F">
              <w:noBreakHyphen/>
              <w:t>2011. Preschool enrolments increased in half the sites surveyed and 95 per cent of parents were satisfied with the program and felt more skilled and able to support their child’s learning and development (box 4.3.3).</w:t>
            </w:r>
          </w:p>
        </w:tc>
      </w:tr>
      <w:tr w:rsidR="00444B6F" w:rsidTr="00F409A2">
        <w:trPr>
          <w:cantSplit/>
        </w:trPr>
        <w:tc>
          <w:tcPr>
            <w:tcW w:w="8771" w:type="dxa"/>
            <w:gridSpan w:val="3"/>
            <w:tcBorders>
              <w:top w:val="nil"/>
              <w:left w:val="nil"/>
              <w:bottom w:val="single" w:sz="6" w:space="0" w:color="78A22F"/>
              <w:right w:val="nil"/>
            </w:tcBorders>
            <w:shd w:val="clear" w:color="auto" w:fill="F2F2F2"/>
          </w:tcPr>
          <w:p w:rsidR="00444B6F" w:rsidRDefault="00444B6F">
            <w:pPr>
              <w:pStyle w:val="Box"/>
              <w:spacing w:before="0" w:line="120" w:lineRule="exact"/>
            </w:pPr>
          </w:p>
        </w:tc>
      </w:tr>
      <w:tr w:rsidR="00444B6F" w:rsidRPr="000863A5" w:rsidTr="00F409A2">
        <w:tc>
          <w:tcPr>
            <w:tcW w:w="8771" w:type="dxa"/>
            <w:gridSpan w:val="3"/>
            <w:tcBorders>
              <w:top w:val="single" w:sz="6" w:space="0" w:color="78A22F"/>
              <w:left w:val="nil"/>
              <w:bottom w:val="nil"/>
              <w:right w:val="nil"/>
            </w:tcBorders>
          </w:tcPr>
          <w:p w:rsidR="00444B6F" w:rsidRPr="00626D32" w:rsidRDefault="00444B6F" w:rsidP="00F409A2">
            <w:pPr>
              <w:pStyle w:val="BoxSpaceBelow"/>
            </w:pPr>
          </w:p>
        </w:tc>
      </w:tr>
    </w:tbl>
    <w:p w:rsidR="00444B6F" w:rsidRDefault="00444B6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44B6F" w:rsidRPr="00444B6F" w:rsidTr="00F409A2">
        <w:tc>
          <w:tcPr>
            <w:tcW w:w="8771" w:type="dxa"/>
            <w:gridSpan w:val="3"/>
            <w:tcBorders>
              <w:top w:val="single" w:sz="6" w:space="0" w:color="78A22F"/>
              <w:left w:val="nil"/>
              <w:bottom w:val="nil"/>
              <w:right w:val="nil"/>
            </w:tcBorders>
            <w:shd w:val="clear" w:color="auto" w:fill="F2F2F2"/>
          </w:tcPr>
          <w:p w:rsidR="00444B6F" w:rsidRPr="00444B6F" w:rsidRDefault="00444B6F" w:rsidP="00444B6F">
            <w:pPr>
              <w:pStyle w:val="BoxTitle"/>
            </w:pPr>
            <w:r w:rsidRPr="00444B6F">
              <w:t>4.4</w:t>
            </w:r>
            <w:r w:rsidRPr="00444B6F">
              <w:tab/>
              <w:t>Reading, writing and numeracy</w:t>
            </w:r>
          </w:p>
        </w:tc>
      </w:tr>
      <w:tr w:rsidR="00444B6F" w:rsidTr="00F409A2">
        <w:trPr>
          <w:cantSplit/>
        </w:trPr>
        <w:tc>
          <w:tcPr>
            <w:tcW w:w="8771" w:type="dxa"/>
            <w:gridSpan w:val="3"/>
            <w:tcBorders>
              <w:top w:val="nil"/>
              <w:left w:val="nil"/>
              <w:bottom w:val="nil"/>
              <w:right w:val="nil"/>
            </w:tcBorders>
            <w:shd w:val="clear" w:color="auto" w:fill="F2F2F2"/>
          </w:tcPr>
          <w:p w:rsidR="00444B6F" w:rsidRDefault="00444B6F" w:rsidP="008528B1">
            <w:pPr>
              <w:pStyle w:val="Box"/>
              <w:spacing w:after="120"/>
            </w:pPr>
            <w:r w:rsidRPr="00761D68">
              <w:t>Halving the gap for Indigenous students in reading, writing and numeracy within a decade (by 2018) is a COAG target.</w:t>
            </w:r>
          </w:p>
        </w:tc>
      </w:tr>
      <w:tr w:rsidR="00444B6F" w:rsidTr="003D78B3">
        <w:trPr>
          <w:cantSplit/>
        </w:trPr>
        <w:tc>
          <w:tcPr>
            <w:tcW w:w="3806" w:type="dxa"/>
            <w:tcBorders>
              <w:top w:val="nil"/>
              <w:left w:val="nil"/>
              <w:bottom w:val="nil"/>
              <w:right w:val="nil"/>
            </w:tcBorders>
            <w:shd w:val="clear" w:color="auto" w:fill="F2F2F2"/>
          </w:tcPr>
          <w:p w:rsidR="00444B6F" w:rsidRPr="00761D68" w:rsidRDefault="00444B6F" w:rsidP="00444B6F">
            <w:pPr>
              <w:pStyle w:val="Box"/>
            </w:pPr>
            <w:r w:rsidRPr="0087603F">
              <w:t xml:space="preserve">Improved </w:t>
            </w:r>
            <w:r>
              <w:t>literacy and numeracy levels can improve social, educational and employment outcomes.</w:t>
            </w:r>
          </w:p>
        </w:tc>
        <w:tc>
          <w:tcPr>
            <w:tcW w:w="992" w:type="dxa"/>
            <w:tcBorders>
              <w:top w:val="nil"/>
              <w:left w:val="nil"/>
              <w:bottom w:val="nil"/>
              <w:right w:val="nil"/>
            </w:tcBorders>
            <w:shd w:val="clear" w:color="auto" w:fill="DA9C13"/>
          </w:tcPr>
          <w:p w:rsidR="00444B6F" w:rsidRPr="003D78B3" w:rsidRDefault="00444B6F" w:rsidP="00444B6F">
            <w:pPr>
              <w:pStyle w:val="BoxHeading1"/>
              <w:rPr>
                <w:color w:val="FFFFFF" w:themeColor="background1"/>
              </w:rPr>
            </w:pPr>
          </w:p>
          <w:p w:rsidR="00444B6F" w:rsidRPr="003D78B3" w:rsidRDefault="00444B6F" w:rsidP="00444B6F">
            <w:pPr>
              <w:pStyle w:val="Box"/>
              <w:rPr>
                <w:color w:val="FFFFFF" w:themeColor="background1"/>
              </w:rPr>
            </w:pPr>
          </w:p>
          <w:p w:rsidR="00124A61" w:rsidRPr="003D78B3" w:rsidRDefault="00444B6F" w:rsidP="00444B6F">
            <w:pPr>
              <w:pStyle w:val="Box"/>
              <w:spacing w:before="0"/>
              <w:jc w:val="center"/>
              <w:rPr>
                <w:color w:val="FFFFFF" w:themeColor="background1"/>
                <w:sz w:val="48"/>
                <w:szCs w:val="48"/>
              </w:rPr>
            </w:pPr>
            <w:r w:rsidRPr="003D78B3">
              <w:rPr>
                <w:color w:val="FFFFFF" w:themeColor="background1"/>
                <w:sz w:val="48"/>
                <w:szCs w:val="48"/>
              </w:rPr>
              <w:softHyphen/>
            </w:r>
            <w:r w:rsidRPr="003D78B3">
              <w:rPr>
                <w:color w:val="FFFFFF" w:themeColor="background1"/>
                <w:sz w:val="48"/>
                <w:szCs w:val="48"/>
              </w:rPr>
              <w:softHyphen/>
            </w:r>
          </w:p>
          <w:p w:rsidR="00444B6F" w:rsidRPr="003D78B3" w:rsidRDefault="00124A61" w:rsidP="00444B6F">
            <w:pPr>
              <w:pStyle w:val="Box"/>
              <w:spacing w:before="0"/>
              <w:jc w:val="center"/>
              <w:rPr>
                <w:color w:val="FFFFFF" w:themeColor="background1"/>
                <w:sz w:val="48"/>
                <w:szCs w:val="48"/>
              </w:rPr>
            </w:pPr>
            <w:r w:rsidRPr="003D78B3">
              <w:rPr>
                <w:color w:val="FFFFFF" w:themeColor="background1"/>
                <w:sz w:val="48"/>
                <w:szCs w:val="48"/>
              </w:rPr>
              <w:br/>
            </w:r>
            <w:r w:rsidR="00444B6F" w:rsidRPr="003D78B3">
              <w:rPr>
                <w:b/>
                <w:color w:val="FFFFFF" w:themeColor="background1"/>
                <w:sz w:val="48"/>
                <w:szCs w:val="48"/>
              </w:rPr>
              <w:t>_</w:t>
            </w:r>
          </w:p>
        </w:tc>
        <w:tc>
          <w:tcPr>
            <w:tcW w:w="3973" w:type="dxa"/>
            <w:tcBorders>
              <w:top w:val="nil"/>
              <w:left w:val="nil"/>
              <w:bottom w:val="nil"/>
              <w:right w:val="nil"/>
            </w:tcBorders>
            <w:shd w:val="clear" w:color="auto" w:fill="F2F2F2"/>
          </w:tcPr>
          <w:p w:rsidR="00124A61" w:rsidRDefault="00124A61" w:rsidP="00124A61">
            <w:pPr>
              <w:pStyle w:val="Box"/>
            </w:pPr>
            <w:r>
              <w:t>Across all subjects and year levels, the proportion of Aboriginal and Torres Strait Islander students achieving national minimum standards was lower than the proportion of non-Indigenous students</w:t>
            </w:r>
            <w:r w:rsidR="00512AE6">
              <w:t>, and</w:t>
            </w:r>
            <w:r w:rsidRPr="00483D5F">
              <w:t xml:space="preserve"> declined as remoteness increased</w:t>
            </w:r>
            <w:r>
              <w:t>.</w:t>
            </w:r>
          </w:p>
          <w:p w:rsidR="00444B6F" w:rsidRPr="00761D68" w:rsidRDefault="00124A61" w:rsidP="00A82426">
            <w:pPr>
              <w:pStyle w:val="Box"/>
            </w:pPr>
            <w:r>
              <w:t xml:space="preserve">Between 2008 and 2013, </w:t>
            </w:r>
            <w:r w:rsidRPr="00483D5F">
              <w:t xml:space="preserve">the proportion of Aboriginal and Torres Strait Islander </w:t>
            </w:r>
            <w:r w:rsidR="00A82426">
              <w:t>Y</w:t>
            </w:r>
            <w:r>
              <w:t xml:space="preserve">ear 3 </w:t>
            </w:r>
            <w:r w:rsidRPr="00483D5F">
              <w:t>students achieving</w:t>
            </w:r>
            <w:r>
              <w:t xml:space="preserve"> national minimum standards</w:t>
            </w:r>
            <w:r w:rsidR="00512AE6">
              <w:t xml:space="preserve"> for reading increased slightly</w:t>
            </w:r>
            <w:r>
              <w:t xml:space="preserve">, but there was no change for numeracy. There was no change for reading or </w:t>
            </w:r>
            <w:r w:rsidR="00A82426">
              <w:t>numeracy for those in Y</w:t>
            </w:r>
            <w:r>
              <w:t>ears 5 a</w:t>
            </w:r>
            <w:r w:rsidR="00A82426">
              <w:t>nd 7, no change for reading in Y</w:t>
            </w:r>
            <w:r>
              <w:t xml:space="preserve">ear 9 </w:t>
            </w:r>
            <w:r w:rsidR="00A82426">
              <w:t>and a decrease for numeracy in Y</w:t>
            </w:r>
            <w:r>
              <w:t>ear 9.</w:t>
            </w:r>
          </w:p>
        </w:tc>
      </w:tr>
      <w:tr w:rsidR="00B97C7F" w:rsidTr="00F409A2">
        <w:trPr>
          <w:cantSplit/>
        </w:trPr>
        <w:tc>
          <w:tcPr>
            <w:tcW w:w="8771" w:type="dxa"/>
            <w:gridSpan w:val="3"/>
            <w:tcBorders>
              <w:top w:val="nil"/>
              <w:left w:val="nil"/>
              <w:bottom w:val="nil"/>
              <w:right w:val="nil"/>
            </w:tcBorders>
            <w:shd w:val="clear" w:color="auto" w:fill="F2F2F2"/>
          </w:tcPr>
          <w:p w:rsidR="00B97C7F" w:rsidRDefault="00B97C7F" w:rsidP="00B97C7F">
            <w:pPr>
              <w:pStyle w:val="BoxHeading1"/>
            </w:pPr>
            <w:r>
              <w:t>Proportion of students achieving at or above the national minimum standard for reading, by remoteness</w:t>
            </w:r>
            <w:r w:rsidR="000B18DD">
              <w:t xml:space="preserve"> area</w:t>
            </w:r>
            <w:r>
              <w:t>, 2013</w:t>
            </w:r>
            <w:proofErr w:type="spellStart"/>
            <w:r w:rsidR="00A82426">
              <w:rPr>
                <w:rStyle w:val="NoteLabel"/>
                <w:b/>
              </w:rPr>
              <w:t>a,</w:t>
            </w:r>
            <w:r w:rsidRPr="00B97C7F">
              <w:rPr>
                <w:rStyle w:val="NoteLabel"/>
                <w:b/>
              </w:rPr>
              <w:t>b</w:t>
            </w:r>
            <w:proofErr w:type="spellEnd"/>
          </w:p>
        </w:tc>
      </w:tr>
      <w:tr w:rsidR="00B97C7F" w:rsidTr="00F409A2">
        <w:trPr>
          <w:cantSplit/>
        </w:trPr>
        <w:tc>
          <w:tcPr>
            <w:tcW w:w="8771" w:type="dxa"/>
            <w:gridSpan w:val="3"/>
            <w:tcBorders>
              <w:top w:val="nil"/>
              <w:left w:val="nil"/>
              <w:bottom w:val="nil"/>
              <w:right w:val="nil"/>
            </w:tcBorders>
            <w:shd w:val="clear" w:color="auto" w:fill="F2F2F2"/>
          </w:tcPr>
          <w:p w:rsidR="00B97C7F" w:rsidRDefault="00DA28BA" w:rsidP="00444B6F">
            <w:pPr>
              <w:pStyle w:val="BoxHeading2"/>
            </w:pPr>
            <w:r>
              <w:rPr>
                <w:noProof/>
              </w:rPr>
              <w:drawing>
                <wp:inline distT="0" distB="0" distL="0" distR="0">
                  <wp:extent cx="5358765" cy="2466975"/>
                  <wp:effectExtent l="0" t="0" r="0" b="9525"/>
                  <wp:docPr id="6" name="Picture 6" descr="Figure - Proportion of students achieving at or above the national minimum standard for reading, by remoteness area,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8765" cy="2466975"/>
                          </a:xfrm>
                          <a:prstGeom prst="rect">
                            <a:avLst/>
                          </a:prstGeom>
                          <a:noFill/>
                          <a:ln>
                            <a:noFill/>
                          </a:ln>
                        </pic:spPr>
                      </pic:pic>
                    </a:graphicData>
                  </a:graphic>
                </wp:inline>
              </w:drawing>
            </w:r>
          </w:p>
        </w:tc>
      </w:tr>
      <w:tr w:rsidR="00B97C7F" w:rsidTr="00F409A2">
        <w:trPr>
          <w:cantSplit/>
        </w:trPr>
        <w:tc>
          <w:tcPr>
            <w:tcW w:w="8771" w:type="dxa"/>
            <w:gridSpan w:val="3"/>
            <w:tcBorders>
              <w:top w:val="nil"/>
              <w:left w:val="nil"/>
              <w:bottom w:val="nil"/>
              <w:right w:val="nil"/>
            </w:tcBorders>
            <w:shd w:val="clear" w:color="auto" w:fill="F2F2F2"/>
          </w:tcPr>
          <w:p w:rsidR="00B97C7F" w:rsidRDefault="00B97C7F" w:rsidP="00512AE6">
            <w:pPr>
              <w:pStyle w:val="BoxHeading2"/>
              <w:spacing w:before="0" w:line="120" w:lineRule="atLeast"/>
            </w:pPr>
            <w:proofErr w:type="spellStart"/>
            <w:proofErr w:type="gramStart"/>
            <w:r w:rsidRPr="00B97C7F">
              <w:rPr>
                <w:rStyle w:val="NoteLabel"/>
                <w:i w:val="0"/>
              </w:rPr>
              <w:t>a</w:t>
            </w:r>
            <w:proofErr w:type="spellEnd"/>
            <w:proofErr w:type="gramEnd"/>
            <w:r>
              <w:t xml:space="preserve"> </w:t>
            </w:r>
            <w:r w:rsidRPr="00B97C7F">
              <w:rPr>
                <w:rStyle w:val="NoteChar"/>
                <w:i w:val="0"/>
              </w:rPr>
              <w:t>Exempt students were not assessed and were deemed not to have met the national minimum standard.</w:t>
            </w:r>
            <w:r w:rsidRPr="00B97C7F">
              <w:t xml:space="preserve"> </w:t>
            </w:r>
            <w:proofErr w:type="gramStart"/>
            <w:r w:rsidRPr="00B97C7F">
              <w:rPr>
                <w:rStyle w:val="NoteLabel"/>
                <w:i w:val="0"/>
              </w:rPr>
              <w:t>b</w:t>
            </w:r>
            <w:proofErr w:type="gramEnd"/>
            <w:r w:rsidRPr="00B97C7F">
              <w:t xml:space="preserve"> </w:t>
            </w:r>
            <w:r w:rsidRPr="00B97C7F">
              <w:rPr>
                <w:rStyle w:val="NoteChar"/>
                <w:i w:val="0"/>
              </w:rPr>
              <w:t>Error bars represent 95 per cent confidence intervals for within year comparisons. Thes</w:t>
            </w:r>
            <w:r w:rsidR="00512AE6">
              <w:rPr>
                <w:rStyle w:val="NoteChar"/>
                <w:i w:val="0"/>
              </w:rPr>
              <w:t xml:space="preserve">e error bars </w:t>
            </w:r>
            <w:r w:rsidRPr="00B97C7F">
              <w:rPr>
                <w:rStyle w:val="NoteChar"/>
                <w:i w:val="0"/>
              </w:rPr>
              <w:t>should be not be used for across year comparisons.</w:t>
            </w:r>
          </w:p>
        </w:tc>
      </w:tr>
      <w:tr w:rsidR="00B97C7F" w:rsidTr="00F409A2">
        <w:trPr>
          <w:cantSplit/>
        </w:trPr>
        <w:tc>
          <w:tcPr>
            <w:tcW w:w="8771" w:type="dxa"/>
            <w:gridSpan w:val="3"/>
            <w:tcBorders>
              <w:top w:val="nil"/>
              <w:left w:val="nil"/>
              <w:bottom w:val="nil"/>
              <w:right w:val="nil"/>
            </w:tcBorders>
            <w:shd w:val="clear" w:color="auto" w:fill="F2F2F2"/>
          </w:tcPr>
          <w:p w:rsidR="00B97C7F" w:rsidRDefault="00B97C7F" w:rsidP="00B97C7F">
            <w:pPr>
              <w:pStyle w:val="Source"/>
            </w:pPr>
            <w:r>
              <w:rPr>
                <w:i/>
              </w:rPr>
              <w:t>Source</w:t>
            </w:r>
            <w:r w:rsidRPr="00167F06">
              <w:t xml:space="preserve">: </w:t>
            </w:r>
            <w:r w:rsidRPr="00375025">
              <w:t>ACARA (</w:t>
            </w:r>
            <w:r>
              <w:t xml:space="preserve">unpublished) </w:t>
            </w:r>
            <w:r w:rsidRPr="003162CA">
              <w:t>National Assessment Program — Literacy and Numeracy: Achievement in Reading, Writing, Language Conventions and Numeracy</w:t>
            </w:r>
            <w:r>
              <w:t xml:space="preserve">, various years; </w:t>
            </w:r>
            <w:r w:rsidRPr="00B5413D">
              <w:t>table</w:t>
            </w:r>
            <w:r>
              <w:t>s</w:t>
            </w:r>
            <w:r w:rsidRPr="00B5413D">
              <w:t xml:space="preserve"> 4A.4.</w:t>
            </w:r>
            <w:r>
              <w:t>25 and 34.</w:t>
            </w:r>
          </w:p>
        </w:tc>
      </w:tr>
      <w:tr w:rsidR="00444B6F" w:rsidTr="00F409A2">
        <w:trPr>
          <w:cantSplit/>
        </w:trPr>
        <w:tc>
          <w:tcPr>
            <w:tcW w:w="8771" w:type="dxa"/>
            <w:gridSpan w:val="3"/>
            <w:tcBorders>
              <w:top w:val="nil"/>
              <w:left w:val="nil"/>
              <w:bottom w:val="nil"/>
              <w:right w:val="nil"/>
            </w:tcBorders>
            <w:shd w:val="clear" w:color="auto" w:fill="F2F2F2"/>
          </w:tcPr>
          <w:p w:rsidR="00444B6F" w:rsidRDefault="00444B6F" w:rsidP="00444B6F">
            <w:pPr>
              <w:pStyle w:val="BoxHeading2"/>
            </w:pPr>
            <w:r>
              <w:t>Things that work</w:t>
            </w:r>
          </w:p>
          <w:p w:rsidR="00444B6F" w:rsidRPr="00444B6F" w:rsidRDefault="00444B6F" w:rsidP="00444B6F">
            <w:pPr>
              <w:pStyle w:val="Box"/>
            </w:pPr>
            <w:r>
              <w:rPr>
                <w:noProof/>
              </w:rPr>
              <w:t xml:space="preserve">The </w:t>
            </w:r>
            <w:r>
              <w:rPr>
                <w:b/>
                <w:noProof/>
              </w:rPr>
              <w:t xml:space="preserve">Cape York Aboriginal Australian Academy Initiative </w:t>
            </w:r>
            <w:r w:rsidRPr="00D005B4">
              <w:rPr>
                <w:noProof/>
              </w:rPr>
              <w:t>(Qld)</w:t>
            </w:r>
            <w:r>
              <w:rPr>
                <w:b/>
                <w:noProof/>
              </w:rPr>
              <w:t xml:space="preserve"> </w:t>
            </w:r>
            <w:r>
              <w:rPr>
                <w:noProof/>
              </w:rPr>
              <w:t>is a pilot program operating in primary schools in Coen, Hope Vale and Aurukun.</w:t>
            </w:r>
            <w:r w:rsidRPr="00A201AA">
              <w:rPr>
                <w:noProof/>
              </w:rPr>
              <w:t xml:space="preserve"> </w:t>
            </w:r>
            <w:r>
              <w:rPr>
                <w:noProof/>
              </w:rPr>
              <w:t xml:space="preserve">Early evaluations found general </w:t>
            </w:r>
            <w:r w:rsidRPr="009B0BE7">
              <w:t>agreement</w:t>
            </w:r>
            <w:r>
              <w:rPr>
                <w:noProof/>
              </w:rPr>
              <w:t xml:space="preserve"> amongh school staff and most parents that student literacy is improving (box 4.4.3).</w:t>
            </w:r>
          </w:p>
        </w:tc>
      </w:tr>
      <w:tr w:rsidR="00444B6F" w:rsidTr="00F409A2">
        <w:trPr>
          <w:cantSplit/>
        </w:trPr>
        <w:tc>
          <w:tcPr>
            <w:tcW w:w="8771" w:type="dxa"/>
            <w:gridSpan w:val="3"/>
            <w:tcBorders>
              <w:top w:val="nil"/>
              <w:left w:val="nil"/>
              <w:bottom w:val="single" w:sz="6" w:space="0" w:color="78A22F"/>
              <w:right w:val="nil"/>
            </w:tcBorders>
            <w:shd w:val="clear" w:color="auto" w:fill="F2F2F2"/>
          </w:tcPr>
          <w:p w:rsidR="00444B6F" w:rsidRDefault="00444B6F">
            <w:pPr>
              <w:pStyle w:val="Box"/>
              <w:spacing w:before="0" w:line="120" w:lineRule="exact"/>
            </w:pPr>
          </w:p>
        </w:tc>
      </w:tr>
      <w:tr w:rsidR="00444B6F" w:rsidRPr="000863A5" w:rsidTr="00F409A2">
        <w:tc>
          <w:tcPr>
            <w:tcW w:w="8771" w:type="dxa"/>
            <w:gridSpan w:val="3"/>
            <w:tcBorders>
              <w:top w:val="single" w:sz="6" w:space="0" w:color="78A22F"/>
              <w:left w:val="nil"/>
              <w:bottom w:val="nil"/>
              <w:right w:val="nil"/>
            </w:tcBorders>
          </w:tcPr>
          <w:p w:rsidR="00444B6F" w:rsidRPr="00626D32" w:rsidRDefault="00444B6F" w:rsidP="00F409A2">
            <w:pPr>
              <w:pStyle w:val="BoxSpaceBelow"/>
            </w:pPr>
          </w:p>
        </w:tc>
      </w:tr>
    </w:tbl>
    <w:p w:rsidR="00444B6F" w:rsidRDefault="00444B6F" w:rsidP="00444B6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44B6F" w:rsidRPr="00444B6F" w:rsidTr="00F409A2">
        <w:tc>
          <w:tcPr>
            <w:tcW w:w="8771" w:type="dxa"/>
            <w:gridSpan w:val="3"/>
            <w:tcBorders>
              <w:top w:val="single" w:sz="6" w:space="0" w:color="78A22F"/>
              <w:left w:val="nil"/>
              <w:bottom w:val="nil"/>
              <w:right w:val="nil"/>
            </w:tcBorders>
            <w:shd w:val="clear" w:color="auto" w:fill="F2F2F2"/>
          </w:tcPr>
          <w:p w:rsidR="00444B6F" w:rsidRPr="00444B6F" w:rsidRDefault="00444B6F" w:rsidP="00444B6F">
            <w:pPr>
              <w:pStyle w:val="BoxTitle"/>
            </w:pPr>
            <w:r w:rsidRPr="00444B6F">
              <w:t>4.</w:t>
            </w:r>
            <w:r>
              <w:t>5</w:t>
            </w:r>
            <w:r w:rsidRPr="00444B6F">
              <w:tab/>
            </w:r>
            <w:r>
              <w:t>Year 12 attainment</w:t>
            </w:r>
          </w:p>
        </w:tc>
      </w:tr>
      <w:tr w:rsidR="00444B6F" w:rsidTr="00F409A2">
        <w:trPr>
          <w:cantSplit/>
        </w:trPr>
        <w:tc>
          <w:tcPr>
            <w:tcW w:w="8771" w:type="dxa"/>
            <w:gridSpan w:val="3"/>
            <w:tcBorders>
              <w:top w:val="nil"/>
              <w:left w:val="nil"/>
              <w:bottom w:val="nil"/>
              <w:right w:val="nil"/>
            </w:tcBorders>
            <w:shd w:val="clear" w:color="auto" w:fill="F2F2F2"/>
          </w:tcPr>
          <w:p w:rsidR="00444B6F" w:rsidRDefault="00444B6F" w:rsidP="008528B1">
            <w:pPr>
              <w:pStyle w:val="Box"/>
              <w:spacing w:after="120"/>
            </w:pPr>
            <w:r w:rsidRPr="00761D68">
              <w:t>Halving the gap for Indigenous 20–24 year olds in year 12 or equivalent</w:t>
            </w:r>
            <w:r>
              <w:t xml:space="preserve"> </w:t>
            </w:r>
            <w:r w:rsidRPr="00761D68">
              <w:t>attainment rates by 2020 is a COAG target.</w:t>
            </w:r>
          </w:p>
        </w:tc>
      </w:tr>
      <w:tr w:rsidR="00444B6F" w:rsidTr="003D78B3">
        <w:trPr>
          <w:cantSplit/>
        </w:trPr>
        <w:tc>
          <w:tcPr>
            <w:tcW w:w="3806" w:type="dxa"/>
            <w:tcBorders>
              <w:top w:val="nil"/>
              <w:left w:val="nil"/>
              <w:bottom w:val="nil"/>
              <w:right w:val="nil"/>
            </w:tcBorders>
            <w:shd w:val="clear" w:color="auto" w:fill="F2F2F2"/>
          </w:tcPr>
          <w:p w:rsidR="00444B6F" w:rsidRPr="00761D68" w:rsidRDefault="00444B6F" w:rsidP="00F409A2">
            <w:pPr>
              <w:pStyle w:val="Box"/>
            </w:pPr>
            <w:r w:rsidRPr="00453FB2">
              <w:t>Students who complete year 12 or equivalent are more likely to go on to further education and training, have better employment options</w:t>
            </w:r>
            <w:r>
              <w:t>, and have improved economic and social wellbeing</w:t>
            </w:r>
            <w:r w:rsidRPr="00453FB2">
              <w:t>.</w:t>
            </w:r>
          </w:p>
        </w:tc>
        <w:tc>
          <w:tcPr>
            <w:tcW w:w="992" w:type="dxa"/>
            <w:tcBorders>
              <w:top w:val="nil"/>
              <w:left w:val="nil"/>
              <w:bottom w:val="nil"/>
              <w:right w:val="nil"/>
            </w:tcBorders>
            <w:shd w:val="clear" w:color="auto" w:fill="418B50"/>
          </w:tcPr>
          <w:p w:rsidR="00444B6F" w:rsidRPr="003D78B3" w:rsidRDefault="00444B6F" w:rsidP="00F409A2">
            <w:pPr>
              <w:pStyle w:val="BoxHeading1"/>
              <w:rPr>
                <w:color w:val="FFFFFF" w:themeColor="background1"/>
              </w:rPr>
            </w:pPr>
          </w:p>
          <w:p w:rsidR="00444B6F" w:rsidRPr="003D78B3" w:rsidRDefault="00444B6F" w:rsidP="00142ACE">
            <w:pPr>
              <w:pStyle w:val="Box"/>
              <w:spacing w:before="240"/>
              <w:jc w:val="center"/>
              <w:rPr>
                <w:color w:val="FFFFFF" w:themeColor="background1"/>
                <w:sz w:val="48"/>
                <w:szCs w:val="48"/>
              </w:rPr>
            </w:pPr>
            <w:r w:rsidRPr="003D78B3">
              <w:rPr>
                <w:color w:val="FFFFFF" w:themeColor="background1"/>
                <w:sz w:val="48"/>
                <w:szCs w:val="48"/>
              </w:rPr>
              <w:softHyphen/>
            </w:r>
            <w:r w:rsidRPr="003D78B3">
              <w:rPr>
                <w:color w:val="FFFFFF" w:themeColor="background1"/>
                <w:sz w:val="48"/>
                <w:szCs w:val="48"/>
              </w:rPr>
              <w:softHyphen/>
            </w:r>
            <w:r w:rsidR="00142ACE" w:rsidRPr="003D78B3">
              <w:rPr>
                <w:rFonts w:ascii="Wingdings 2" w:hAnsi="Wingdings 2" w:cs="Arial"/>
                <w:b/>
                <w:color w:val="FFFFFF" w:themeColor="background1"/>
                <w:sz w:val="48"/>
                <w:szCs w:val="48"/>
              </w:rPr>
              <w:t></w:t>
            </w:r>
          </w:p>
        </w:tc>
        <w:tc>
          <w:tcPr>
            <w:tcW w:w="3973" w:type="dxa"/>
            <w:tcBorders>
              <w:top w:val="nil"/>
              <w:left w:val="nil"/>
              <w:bottom w:val="nil"/>
              <w:right w:val="nil"/>
            </w:tcBorders>
            <w:shd w:val="clear" w:color="auto" w:fill="F2F2F2"/>
          </w:tcPr>
          <w:p w:rsidR="00444B6F" w:rsidRPr="00761D68" w:rsidRDefault="00124A61" w:rsidP="00512AE6">
            <w:pPr>
              <w:pStyle w:val="Box"/>
            </w:pPr>
            <w:r w:rsidRPr="00453FB2">
              <w:t xml:space="preserve">The proportion of </w:t>
            </w:r>
            <w:r>
              <w:t xml:space="preserve">Aboriginal and Torres Strait Islander </w:t>
            </w:r>
            <w:r w:rsidR="00512AE6">
              <w:t>20–24 year olds</w:t>
            </w:r>
            <w:r w:rsidRPr="00453FB2">
              <w:t xml:space="preserve"> </w:t>
            </w:r>
            <w:r>
              <w:t xml:space="preserve">completing year 12 or equivalent or above increased from 45 per cent in 2008 to </w:t>
            </w:r>
            <w:r w:rsidR="00512AE6">
              <w:t>59 per cent in 2012</w:t>
            </w:r>
            <w:r w:rsidR="00512AE6">
              <w:noBreakHyphen/>
              <w:t>13. For non</w:t>
            </w:r>
            <w:r w:rsidR="00512AE6">
              <w:noBreakHyphen/>
            </w:r>
            <w:r>
              <w:t>Indigenous Australians, the proportion remained between 86 and 88 per cent.</w:t>
            </w:r>
          </w:p>
        </w:tc>
      </w:tr>
      <w:tr w:rsidR="00444B6F" w:rsidTr="00F409A2">
        <w:trPr>
          <w:cantSplit/>
        </w:trPr>
        <w:tc>
          <w:tcPr>
            <w:tcW w:w="8771" w:type="dxa"/>
            <w:gridSpan w:val="3"/>
            <w:tcBorders>
              <w:top w:val="nil"/>
              <w:left w:val="nil"/>
              <w:bottom w:val="nil"/>
              <w:right w:val="nil"/>
            </w:tcBorders>
            <w:shd w:val="clear" w:color="auto" w:fill="F2F2F2"/>
          </w:tcPr>
          <w:p w:rsidR="00444B6F" w:rsidRDefault="00444B6F" w:rsidP="00F409A2">
            <w:pPr>
              <w:pStyle w:val="BoxHeading2"/>
            </w:pPr>
            <w:r>
              <w:t>Things that work</w:t>
            </w:r>
          </w:p>
          <w:p w:rsidR="00444B6F" w:rsidRPr="00444B6F" w:rsidRDefault="00094646" w:rsidP="00F409A2">
            <w:pPr>
              <w:pStyle w:val="Box"/>
            </w:pPr>
            <w:r w:rsidRPr="005B1F2A">
              <w:t>The</w:t>
            </w:r>
            <w:r>
              <w:t xml:space="preserve"> national</w:t>
            </w:r>
            <w:r w:rsidRPr="00BC553A">
              <w:rPr>
                <w:b/>
              </w:rPr>
              <w:t xml:space="preserve"> </w:t>
            </w:r>
            <w:r w:rsidRPr="000331E6">
              <w:rPr>
                <w:b/>
              </w:rPr>
              <w:t>Australian Indigenous Mentoring Experience</w:t>
            </w:r>
            <w:r>
              <w:t xml:space="preserve"> program was established in 2005, with university students mentoring </w:t>
            </w:r>
            <w:r w:rsidRPr="00BF643E">
              <w:t xml:space="preserve">Aboriginal and Torres Strait Islander </w:t>
            </w:r>
            <w:r w:rsidR="00DE6094">
              <w:t>students in y</w:t>
            </w:r>
            <w:r>
              <w:t>ears 7 to 12. A 2012 evaluation found that the program wa</w:t>
            </w:r>
            <w:r w:rsidRPr="00F23D4F">
              <w:t>s effective i</w:t>
            </w:r>
            <w:r w:rsidR="00A82426">
              <w:t>n strengthening school and post</w:t>
            </w:r>
            <w:r w:rsidR="00A82426">
              <w:noBreakHyphen/>
            </w:r>
            <w:r w:rsidRPr="00F23D4F">
              <w:t>school aspirations, sense of engagement, and sense of identity</w:t>
            </w:r>
            <w:r>
              <w:t>. O</w:t>
            </w:r>
            <w:r w:rsidRPr="00F23D4F">
              <w:t>utcomes</w:t>
            </w:r>
            <w:r>
              <w:t xml:space="preserve"> for mentored students</w:t>
            </w:r>
            <w:r w:rsidRPr="00F23D4F">
              <w:t xml:space="preserve"> </w:t>
            </w:r>
            <w:r>
              <w:t>we</w:t>
            </w:r>
            <w:r w:rsidRPr="00F23D4F">
              <w:t>re better than the national average</w:t>
            </w:r>
            <w:r>
              <w:t xml:space="preserve"> (box 4.5.3).</w:t>
            </w:r>
          </w:p>
        </w:tc>
      </w:tr>
      <w:tr w:rsidR="00444B6F" w:rsidTr="00F409A2">
        <w:trPr>
          <w:cantSplit/>
        </w:trPr>
        <w:tc>
          <w:tcPr>
            <w:tcW w:w="8771" w:type="dxa"/>
            <w:gridSpan w:val="3"/>
            <w:tcBorders>
              <w:top w:val="nil"/>
              <w:left w:val="nil"/>
              <w:bottom w:val="single" w:sz="6" w:space="0" w:color="78A22F"/>
              <w:right w:val="nil"/>
            </w:tcBorders>
            <w:shd w:val="clear" w:color="auto" w:fill="F2F2F2"/>
          </w:tcPr>
          <w:p w:rsidR="00444B6F" w:rsidRDefault="00444B6F" w:rsidP="00F409A2">
            <w:pPr>
              <w:pStyle w:val="Box"/>
              <w:spacing w:before="0" w:line="120" w:lineRule="exact"/>
            </w:pPr>
          </w:p>
        </w:tc>
      </w:tr>
      <w:tr w:rsidR="00444B6F" w:rsidRPr="000863A5" w:rsidTr="00F409A2">
        <w:tc>
          <w:tcPr>
            <w:tcW w:w="8771" w:type="dxa"/>
            <w:gridSpan w:val="3"/>
            <w:tcBorders>
              <w:top w:val="single" w:sz="6" w:space="0" w:color="78A22F"/>
              <w:left w:val="nil"/>
              <w:bottom w:val="nil"/>
              <w:right w:val="nil"/>
            </w:tcBorders>
          </w:tcPr>
          <w:p w:rsidR="00444B6F" w:rsidRPr="00626D32" w:rsidRDefault="00444B6F" w:rsidP="00F409A2">
            <w:pPr>
              <w:pStyle w:val="BoxSpaceBelow"/>
            </w:pPr>
          </w:p>
        </w:tc>
      </w:tr>
    </w:tbl>
    <w:p w:rsidR="00444B6F" w:rsidRPr="0074663B" w:rsidRDefault="00444B6F" w:rsidP="00444B6F">
      <w:pPr>
        <w:pStyle w:val="BodyText"/>
      </w:pPr>
    </w:p>
    <w:p w:rsidR="00094646" w:rsidRDefault="00094646" w:rsidP="0009464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094646" w:rsidTr="00F409A2">
        <w:tc>
          <w:tcPr>
            <w:tcW w:w="8771" w:type="dxa"/>
            <w:gridSpan w:val="3"/>
            <w:tcBorders>
              <w:top w:val="single" w:sz="6" w:space="0" w:color="78A22F"/>
              <w:left w:val="nil"/>
              <w:bottom w:val="nil"/>
              <w:right w:val="nil"/>
            </w:tcBorders>
            <w:shd w:val="clear" w:color="auto" w:fill="F2F2F2"/>
          </w:tcPr>
          <w:p w:rsidR="00094646" w:rsidRDefault="00094646" w:rsidP="00094646">
            <w:pPr>
              <w:pStyle w:val="BoxTitle"/>
            </w:pPr>
            <w:r w:rsidRPr="00444B6F">
              <w:t>4.</w:t>
            </w:r>
            <w:r>
              <w:t>6</w:t>
            </w:r>
            <w:r>
              <w:tab/>
              <w:t>Employment</w:t>
            </w:r>
          </w:p>
        </w:tc>
      </w:tr>
      <w:tr w:rsidR="00094646" w:rsidTr="00F409A2">
        <w:trPr>
          <w:cantSplit/>
        </w:trPr>
        <w:tc>
          <w:tcPr>
            <w:tcW w:w="8771" w:type="dxa"/>
            <w:gridSpan w:val="3"/>
            <w:tcBorders>
              <w:top w:val="nil"/>
              <w:left w:val="nil"/>
              <w:bottom w:val="nil"/>
              <w:right w:val="nil"/>
            </w:tcBorders>
            <w:shd w:val="clear" w:color="auto" w:fill="F2F2F2"/>
          </w:tcPr>
          <w:p w:rsidR="00094646" w:rsidRPr="00094646" w:rsidRDefault="00094646" w:rsidP="008528B1">
            <w:pPr>
              <w:pStyle w:val="Box"/>
              <w:spacing w:after="120"/>
            </w:pPr>
            <w:r w:rsidRPr="00094646">
              <w:t>Halving the gap in employment outcomes between Indigenous and non-Indigenous Australians within a decade (by 2018) is a COAG target.</w:t>
            </w:r>
          </w:p>
        </w:tc>
      </w:tr>
      <w:tr w:rsidR="00094646" w:rsidTr="003D78B3">
        <w:trPr>
          <w:cantSplit/>
        </w:trPr>
        <w:tc>
          <w:tcPr>
            <w:tcW w:w="3806" w:type="dxa"/>
            <w:tcBorders>
              <w:top w:val="nil"/>
              <w:left w:val="nil"/>
              <w:bottom w:val="nil"/>
              <w:right w:val="nil"/>
            </w:tcBorders>
            <w:shd w:val="clear" w:color="auto" w:fill="F2F2F2"/>
          </w:tcPr>
          <w:p w:rsidR="00094646" w:rsidRPr="00444B6F" w:rsidRDefault="00094646" w:rsidP="00F409A2">
            <w:pPr>
              <w:pStyle w:val="Box"/>
            </w:pPr>
            <w:r>
              <w:t>Being employed directly improves social and economic wellbeing, and contributes to improved outcomes for individuals, families and communities.</w:t>
            </w:r>
          </w:p>
        </w:tc>
        <w:tc>
          <w:tcPr>
            <w:tcW w:w="992" w:type="dxa"/>
            <w:tcBorders>
              <w:top w:val="nil"/>
              <w:left w:val="nil"/>
              <w:bottom w:val="nil"/>
              <w:right w:val="nil"/>
            </w:tcBorders>
            <w:shd w:val="clear" w:color="auto" w:fill="8E8FA6"/>
          </w:tcPr>
          <w:p w:rsidR="00094646" w:rsidRPr="003D78B3" w:rsidRDefault="00094646" w:rsidP="00F409A2">
            <w:pPr>
              <w:pStyle w:val="BoxHeading1"/>
              <w:rPr>
                <w:color w:val="FFFFFF" w:themeColor="background1"/>
              </w:rPr>
            </w:pPr>
          </w:p>
          <w:p w:rsidR="00094646" w:rsidRPr="003D78B3" w:rsidRDefault="00094646" w:rsidP="004F3501">
            <w:pPr>
              <w:pStyle w:val="Box"/>
              <w:spacing w:before="280"/>
              <w:jc w:val="center"/>
              <w:rPr>
                <w:b/>
                <w:color w:val="FFFFFF" w:themeColor="background1"/>
                <w:sz w:val="48"/>
                <w:szCs w:val="48"/>
              </w:rPr>
            </w:pPr>
            <w:r w:rsidRPr="003D78B3">
              <w:rPr>
                <w:b/>
                <w:color w:val="FFFFFF" w:themeColor="background1"/>
                <w:sz w:val="48"/>
                <w:szCs w:val="48"/>
              </w:rPr>
              <w:t>?</w:t>
            </w:r>
          </w:p>
        </w:tc>
        <w:tc>
          <w:tcPr>
            <w:tcW w:w="3973" w:type="dxa"/>
            <w:tcBorders>
              <w:top w:val="nil"/>
              <w:left w:val="nil"/>
              <w:bottom w:val="nil"/>
              <w:right w:val="nil"/>
            </w:tcBorders>
            <w:shd w:val="clear" w:color="auto" w:fill="F2F2F2"/>
          </w:tcPr>
          <w:p w:rsidR="00094646" w:rsidRDefault="00124A61" w:rsidP="00094646">
            <w:pPr>
              <w:pStyle w:val="Box"/>
            </w:pPr>
            <w:r>
              <w:t xml:space="preserve">The employment </w:t>
            </w:r>
            <w:r w:rsidRPr="004233BA">
              <w:t>to population</w:t>
            </w:r>
            <w:r>
              <w:t xml:space="preserve"> rate for Aboriginal and Torres Strait Islander </w:t>
            </w:r>
            <w:r w:rsidR="00D44B60">
              <w:br/>
            </w:r>
            <w:r>
              <w:t>15–64 year olds increase</w:t>
            </w:r>
            <w:r w:rsidR="003E3A2A">
              <w:t>d from 38 per cent in 1994 to 54</w:t>
            </w:r>
            <w:r>
              <w:t xml:space="preserve"> per cent in 2008, before decreasing to 48 per cent in 2012</w:t>
            </w:r>
            <w:r>
              <w:noBreakHyphen/>
              <w:t>13 (potentially because of changes to the CDEP program).</w:t>
            </w:r>
          </w:p>
          <w:p w:rsidR="00D44B60" w:rsidRPr="00444B6F" w:rsidRDefault="00D44B60" w:rsidP="00A82426">
            <w:pPr>
              <w:pStyle w:val="Box"/>
            </w:pPr>
            <w:r>
              <w:t>Data on the employment to population ratio for non-Indigenous 15–64 year olds are available from 2004-05</w:t>
            </w:r>
            <w:r w:rsidR="00A82426">
              <w:t xml:space="preserve">. The </w:t>
            </w:r>
            <w:r>
              <w:t>rate increased from 74</w:t>
            </w:r>
            <w:r w:rsidR="00A82426">
              <w:t xml:space="preserve"> per cent in 2004-05</w:t>
            </w:r>
            <w:r>
              <w:t xml:space="preserve"> to 77 per cent in 2011-12.</w:t>
            </w:r>
          </w:p>
        </w:tc>
      </w:tr>
      <w:tr w:rsidR="00124A61" w:rsidRPr="0014070A" w:rsidTr="00F409A2">
        <w:trPr>
          <w:cantSplit/>
        </w:trPr>
        <w:tc>
          <w:tcPr>
            <w:tcW w:w="8771" w:type="dxa"/>
            <w:gridSpan w:val="3"/>
            <w:tcBorders>
              <w:top w:val="nil"/>
              <w:left w:val="nil"/>
              <w:bottom w:val="nil"/>
              <w:right w:val="nil"/>
            </w:tcBorders>
            <w:shd w:val="clear" w:color="auto" w:fill="F2F2F2"/>
          </w:tcPr>
          <w:p w:rsidR="00124A61" w:rsidRPr="0014070A" w:rsidRDefault="00124A61" w:rsidP="00F174BD">
            <w:pPr>
              <w:pStyle w:val="Box"/>
              <w:spacing w:before="80"/>
              <w:rPr>
                <w:i/>
              </w:rPr>
            </w:pPr>
            <w:r w:rsidRPr="0014070A">
              <w:rPr>
                <w:i/>
              </w:rPr>
              <w:t>Data for this indicator are difficult to interp</w:t>
            </w:r>
            <w:r w:rsidR="00F174BD">
              <w:rPr>
                <w:i/>
              </w:rPr>
              <w:t>ret due to changes over time to the Community Employment Development Projects (</w:t>
            </w:r>
            <w:r w:rsidRPr="0014070A">
              <w:rPr>
                <w:i/>
              </w:rPr>
              <w:t>CDEP</w:t>
            </w:r>
            <w:r w:rsidR="00F174BD">
              <w:rPr>
                <w:i/>
              </w:rPr>
              <w:t>) program</w:t>
            </w:r>
            <w:r w:rsidRPr="0014070A">
              <w:rPr>
                <w:i/>
              </w:rPr>
              <w:t>.</w:t>
            </w:r>
          </w:p>
        </w:tc>
      </w:tr>
      <w:tr w:rsidR="00094646" w:rsidRPr="00094646" w:rsidTr="00F409A2">
        <w:trPr>
          <w:cantSplit/>
        </w:trPr>
        <w:tc>
          <w:tcPr>
            <w:tcW w:w="8771" w:type="dxa"/>
            <w:gridSpan w:val="3"/>
            <w:tcBorders>
              <w:top w:val="nil"/>
              <w:left w:val="nil"/>
              <w:bottom w:val="nil"/>
              <w:right w:val="nil"/>
            </w:tcBorders>
            <w:shd w:val="clear" w:color="auto" w:fill="F2F2F2"/>
          </w:tcPr>
          <w:p w:rsidR="00094646" w:rsidRPr="00094646" w:rsidRDefault="00C32E7D" w:rsidP="00F174BD">
            <w:pPr>
              <w:pStyle w:val="BoxHeading1"/>
              <w:spacing w:before="120"/>
              <w:rPr>
                <w:rStyle w:val="NoteLabel"/>
              </w:rPr>
            </w:pPr>
            <w:r>
              <w:t>Indigenous e</w:t>
            </w:r>
            <w:r w:rsidR="00094646">
              <w:t>mployment to population rate, 1994 to 2012-13</w:t>
            </w:r>
            <w:r w:rsidR="00094646">
              <w:rPr>
                <w:rStyle w:val="NoteLabel"/>
              </w:rPr>
              <w:t>a</w:t>
            </w:r>
          </w:p>
        </w:tc>
      </w:tr>
      <w:tr w:rsidR="00094646" w:rsidRPr="00094646" w:rsidTr="00F409A2">
        <w:trPr>
          <w:cantSplit/>
        </w:trPr>
        <w:tc>
          <w:tcPr>
            <w:tcW w:w="8771" w:type="dxa"/>
            <w:gridSpan w:val="3"/>
            <w:tcBorders>
              <w:top w:val="nil"/>
              <w:left w:val="nil"/>
              <w:bottom w:val="nil"/>
              <w:right w:val="nil"/>
            </w:tcBorders>
            <w:shd w:val="clear" w:color="auto" w:fill="F2F2F2"/>
          </w:tcPr>
          <w:p w:rsidR="00094646" w:rsidRDefault="00275CDD" w:rsidP="00094646">
            <w:pPr>
              <w:pStyle w:val="BoxHeading2"/>
              <w:jc w:val="center"/>
            </w:pPr>
            <w:r>
              <w:rPr>
                <w:noProof/>
              </w:rPr>
              <w:drawing>
                <wp:inline distT="0" distB="0" distL="0" distR="0">
                  <wp:extent cx="5092700" cy="2275205"/>
                  <wp:effectExtent l="0" t="0" r="0" b="0"/>
                  <wp:docPr id="9" name="Picture 9" descr="Figure - Indigenous employment to population rate, 1994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2700" cy="2275205"/>
                          </a:xfrm>
                          <a:prstGeom prst="rect">
                            <a:avLst/>
                          </a:prstGeom>
                          <a:noFill/>
                          <a:ln>
                            <a:noFill/>
                          </a:ln>
                        </pic:spPr>
                      </pic:pic>
                    </a:graphicData>
                  </a:graphic>
                </wp:inline>
              </w:drawing>
            </w:r>
          </w:p>
        </w:tc>
      </w:tr>
      <w:tr w:rsidR="00094646" w:rsidRPr="00094646" w:rsidTr="00F409A2">
        <w:trPr>
          <w:cantSplit/>
        </w:trPr>
        <w:tc>
          <w:tcPr>
            <w:tcW w:w="8771" w:type="dxa"/>
            <w:gridSpan w:val="3"/>
            <w:tcBorders>
              <w:top w:val="nil"/>
              <w:left w:val="nil"/>
              <w:bottom w:val="nil"/>
              <w:right w:val="nil"/>
            </w:tcBorders>
            <w:shd w:val="clear" w:color="auto" w:fill="F2F2F2"/>
          </w:tcPr>
          <w:p w:rsidR="00094646" w:rsidRDefault="00094646" w:rsidP="00094646">
            <w:pPr>
              <w:pStyle w:val="BoxHeading2"/>
              <w:spacing w:before="80" w:line="240" w:lineRule="exact"/>
              <w:rPr>
                <w:i w:val="0"/>
                <w:sz w:val="18"/>
                <w:szCs w:val="18"/>
              </w:rPr>
            </w:pPr>
            <w:proofErr w:type="spellStart"/>
            <w:proofErr w:type="gramStart"/>
            <w:r w:rsidRPr="00D85608">
              <w:rPr>
                <w:rStyle w:val="NoteLabel"/>
                <w:i w:val="0"/>
                <w:szCs w:val="18"/>
              </w:rPr>
              <w:t>a</w:t>
            </w:r>
            <w:proofErr w:type="spellEnd"/>
            <w:proofErr w:type="gramEnd"/>
            <w:r w:rsidRPr="00094646">
              <w:rPr>
                <w:sz w:val="18"/>
                <w:szCs w:val="18"/>
              </w:rPr>
              <w:t xml:space="preserve"> </w:t>
            </w:r>
            <w:r w:rsidRPr="00094646">
              <w:rPr>
                <w:i w:val="0"/>
                <w:sz w:val="18"/>
                <w:szCs w:val="18"/>
              </w:rPr>
              <w:t>Error bars represent 95 per cent confidence intervals around each estimate.</w:t>
            </w:r>
          </w:p>
          <w:p w:rsidR="003D78B3" w:rsidRPr="003D78B3" w:rsidRDefault="003D78B3" w:rsidP="003D78B3">
            <w:pPr>
              <w:pStyle w:val="Source"/>
            </w:pPr>
            <w:r w:rsidRPr="003D78B3">
              <w:rPr>
                <w:i/>
              </w:rPr>
              <w:t>Source</w:t>
            </w:r>
            <w:r w:rsidRPr="00094646">
              <w:t xml:space="preserve">: </w:t>
            </w:r>
            <w:r w:rsidRPr="007064EC">
              <w:t>Figure 4.6.1 in the main report.</w:t>
            </w:r>
          </w:p>
        </w:tc>
      </w:tr>
      <w:tr w:rsidR="00094646" w:rsidTr="00F409A2">
        <w:trPr>
          <w:cantSplit/>
        </w:trPr>
        <w:tc>
          <w:tcPr>
            <w:tcW w:w="8771" w:type="dxa"/>
            <w:gridSpan w:val="3"/>
            <w:tcBorders>
              <w:top w:val="nil"/>
              <w:left w:val="nil"/>
              <w:bottom w:val="nil"/>
              <w:right w:val="nil"/>
            </w:tcBorders>
            <w:shd w:val="clear" w:color="auto" w:fill="F2F2F2"/>
          </w:tcPr>
          <w:p w:rsidR="00094646" w:rsidRDefault="00094646" w:rsidP="00F409A2">
            <w:pPr>
              <w:pStyle w:val="BoxHeading2"/>
            </w:pPr>
            <w:r>
              <w:t>Things that work</w:t>
            </w:r>
          </w:p>
          <w:p w:rsidR="00094646" w:rsidRDefault="00094646" w:rsidP="00094646">
            <w:pPr>
              <w:pStyle w:val="Box"/>
            </w:pPr>
            <w:r w:rsidRPr="005B1F2A">
              <w:t>The</w:t>
            </w:r>
            <w:r>
              <w:t xml:space="preserve"> national</w:t>
            </w:r>
            <w:r w:rsidRPr="00BC553A">
              <w:rPr>
                <w:b/>
              </w:rPr>
              <w:t xml:space="preserve"> </w:t>
            </w:r>
            <w:r>
              <w:rPr>
                <w:b/>
              </w:rPr>
              <w:t>Working on Country</w:t>
            </w:r>
            <w:r>
              <w:t xml:space="preserve"> program provides employment and training opportunities to assist Aboriginal and Torres Strait Islander Australians in rural and remote areas to undertake work in natural resource management</w:t>
            </w:r>
            <w:r w:rsidR="00A82426">
              <w:t>. I</w:t>
            </w:r>
            <w:r>
              <w:t xml:space="preserve">n May 2012 there were over 690 rangers. A 2011 evaluation found that the rangers saw the </w:t>
            </w:r>
            <w:r w:rsidRPr="00AF5A1E">
              <w:t xml:space="preserve">jobs as </w:t>
            </w:r>
            <w:r>
              <w:t>‘</w:t>
            </w:r>
            <w:r w:rsidRPr="00AF5A1E">
              <w:t>real jobs</w:t>
            </w:r>
            <w:r>
              <w:t>’</w:t>
            </w:r>
            <w:r w:rsidRPr="00AF5A1E">
              <w:t xml:space="preserve"> </w:t>
            </w:r>
            <w:r>
              <w:t>that provided</w:t>
            </w:r>
            <w:r w:rsidRPr="00AF5A1E">
              <w:t xml:space="preserve"> better income and conditions, more interesting work and ongoing employment</w:t>
            </w:r>
            <w:r>
              <w:t>, than the CDEP a</w:t>
            </w:r>
            <w:r w:rsidR="00DD2358">
              <w:t>lternative (box </w:t>
            </w:r>
            <w:r>
              <w:t>4.6.4).</w:t>
            </w:r>
          </w:p>
          <w:p w:rsidR="00094646" w:rsidRPr="00444B6F" w:rsidRDefault="00094646" w:rsidP="00F174BD">
            <w:pPr>
              <w:pStyle w:val="Box"/>
              <w:spacing w:before="40"/>
            </w:pPr>
            <w:r w:rsidRPr="00722C55">
              <w:t xml:space="preserve">The </w:t>
            </w:r>
            <w:r w:rsidRPr="00722C55">
              <w:rPr>
                <w:b/>
              </w:rPr>
              <w:t>Aboriginal Workforce Development Centre</w:t>
            </w:r>
            <w:r w:rsidRPr="00722C55">
              <w:t xml:space="preserve"> </w:t>
            </w:r>
            <w:r>
              <w:t xml:space="preserve">(WA) has assisted over 900 Aboriginal job seekers into employment and over 450 into training linked to employment opportunities. </w:t>
            </w:r>
            <w:r w:rsidR="00400E30">
              <w:t>A</w:t>
            </w:r>
            <w:r>
              <w:t xml:space="preserve"> formative evaluation in 2012 reported early positive employment outcomes (box 4.6.4).</w:t>
            </w:r>
          </w:p>
        </w:tc>
      </w:tr>
      <w:tr w:rsidR="00094646" w:rsidTr="00F409A2">
        <w:trPr>
          <w:cantSplit/>
        </w:trPr>
        <w:tc>
          <w:tcPr>
            <w:tcW w:w="8771" w:type="dxa"/>
            <w:gridSpan w:val="3"/>
            <w:tcBorders>
              <w:top w:val="nil"/>
              <w:left w:val="nil"/>
              <w:bottom w:val="single" w:sz="6" w:space="0" w:color="78A22F"/>
              <w:right w:val="nil"/>
            </w:tcBorders>
            <w:shd w:val="clear" w:color="auto" w:fill="F2F2F2"/>
          </w:tcPr>
          <w:p w:rsidR="00094646" w:rsidRDefault="00094646" w:rsidP="00F409A2">
            <w:pPr>
              <w:pStyle w:val="Box"/>
              <w:spacing w:before="0" w:line="120" w:lineRule="exact"/>
            </w:pPr>
          </w:p>
        </w:tc>
      </w:tr>
      <w:tr w:rsidR="00094646" w:rsidRPr="000863A5" w:rsidTr="00F409A2">
        <w:tc>
          <w:tcPr>
            <w:tcW w:w="8771" w:type="dxa"/>
            <w:gridSpan w:val="3"/>
            <w:tcBorders>
              <w:top w:val="single" w:sz="6" w:space="0" w:color="78A22F"/>
              <w:left w:val="nil"/>
              <w:bottom w:val="nil"/>
              <w:right w:val="nil"/>
            </w:tcBorders>
          </w:tcPr>
          <w:p w:rsidR="00094646" w:rsidRPr="00626D32" w:rsidRDefault="00094646" w:rsidP="00F409A2">
            <w:pPr>
              <w:pStyle w:val="BoxSpaceBelow"/>
            </w:pPr>
          </w:p>
        </w:tc>
      </w:tr>
    </w:tbl>
    <w:p w:rsidR="00094646" w:rsidRDefault="00094646" w:rsidP="0009464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094646" w:rsidRPr="00444B6F" w:rsidTr="00F409A2">
        <w:tc>
          <w:tcPr>
            <w:tcW w:w="8771" w:type="dxa"/>
            <w:gridSpan w:val="3"/>
            <w:tcBorders>
              <w:top w:val="single" w:sz="6" w:space="0" w:color="78A22F"/>
              <w:left w:val="nil"/>
              <w:bottom w:val="nil"/>
              <w:right w:val="nil"/>
            </w:tcBorders>
            <w:shd w:val="clear" w:color="auto" w:fill="F2F2F2"/>
          </w:tcPr>
          <w:p w:rsidR="00094646" w:rsidRPr="00444B6F" w:rsidRDefault="00094646" w:rsidP="001D480C">
            <w:pPr>
              <w:pStyle w:val="BoxTitle"/>
              <w:spacing w:after="120"/>
            </w:pPr>
            <w:r w:rsidRPr="00444B6F">
              <w:t>4.</w:t>
            </w:r>
            <w:r>
              <w:t>7</w:t>
            </w:r>
            <w:r w:rsidRPr="00444B6F">
              <w:tab/>
            </w:r>
            <w:r>
              <w:t xml:space="preserve">Post-secondary education </w:t>
            </w:r>
            <w:r>
              <w:softHyphen/>
              <w:t>— participation and attainment</w:t>
            </w:r>
          </w:p>
        </w:tc>
      </w:tr>
      <w:tr w:rsidR="00094646" w:rsidTr="003D78B3">
        <w:trPr>
          <w:cantSplit/>
        </w:trPr>
        <w:tc>
          <w:tcPr>
            <w:tcW w:w="3806" w:type="dxa"/>
            <w:tcBorders>
              <w:top w:val="nil"/>
              <w:left w:val="nil"/>
              <w:bottom w:val="nil"/>
              <w:right w:val="nil"/>
            </w:tcBorders>
            <w:shd w:val="clear" w:color="auto" w:fill="F2F2F2"/>
          </w:tcPr>
          <w:p w:rsidR="00094646" w:rsidRPr="00761D68" w:rsidRDefault="00124A61" w:rsidP="00F409A2">
            <w:pPr>
              <w:pStyle w:val="Box"/>
            </w:pPr>
            <w:r>
              <w:t>People with a skilled vocational or higher qualification are more likely to be employed that those without</w:t>
            </w:r>
            <w:r w:rsidRPr="00453FB2">
              <w:t>.</w:t>
            </w:r>
            <w:r>
              <w:t xml:space="preserve"> Other potential benefits include a positive influence on health outcomes and inter-generational flow-</w:t>
            </w:r>
            <w:proofErr w:type="spellStart"/>
            <w:r>
              <w:t>ons</w:t>
            </w:r>
            <w:proofErr w:type="spellEnd"/>
            <w:r>
              <w:t>.</w:t>
            </w:r>
          </w:p>
        </w:tc>
        <w:tc>
          <w:tcPr>
            <w:tcW w:w="992" w:type="dxa"/>
            <w:tcBorders>
              <w:top w:val="nil"/>
              <w:left w:val="nil"/>
              <w:bottom w:val="nil"/>
              <w:right w:val="nil"/>
            </w:tcBorders>
            <w:shd w:val="clear" w:color="auto" w:fill="418B50"/>
          </w:tcPr>
          <w:p w:rsidR="00094646" w:rsidRPr="003D78B3" w:rsidRDefault="00094646" w:rsidP="00F409A2">
            <w:pPr>
              <w:pStyle w:val="BoxHeading1"/>
              <w:rPr>
                <w:color w:val="FFFFFF" w:themeColor="background1"/>
              </w:rPr>
            </w:pPr>
          </w:p>
          <w:p w:rsidR="00094646" w:rsidRPr="003D78B3" w:rsidRDefault="00094646" w:rsidP="00142ACE">
            <w:pPr>
              <w:pStyle w:val="Box"/>
              <w:spacing w:before="480"/>
              <w:jc w:val="center"/>
              <w:rPr>
                <w:color w:val="FFFFFF" w:themeColor="background1"/>
                <w:sz w:val="48"/>
                <w:szCs w:val="48"/>
              </w:rPr>
            </w:pPr>
            <w:r w:rsidRPr="003D78B3">
              <w:rPr>
                <w:color w:val="FFFFFF" w:themeColor="background1"/>
                <w:sz w:val="48"/>
                <w:szCs w:val="48"/>
              </w:rPr>
              <w:softHyphen/>
            </w:r>
            <w:r w:rsidR="00142ACE" w:rsidRPr="003D78B3">
              <w:rPr>
                <w:rFonts w:ascii="Wingdings 2" w:hAnsi="Wingdings 2" w:cs="Arial"/>
                <w:b/>
                <w:color w:val="FFFFFF" w:themeColor="background1"/>
                <w:sz w:val="48"/>
                <w:szCs w:val="48"/>
              </w:rPr>
              <w:t></w:t>
            </w:r>
          </w:p>
        </w:tc>
        <w:tc>
          <w:tcPr>
            <w:tcW w:w="3973" w:type="dxa"/>
            <w:tcBorders>
              <w:top w:val="nil"/>
              <w:left w:val="nil"/>
              <w:bottom w:val="nil"/>
              <w:right w:val="nil"/>
            </w:tcBorders>
            <w:shd w:val="clear" w:color="auto" w:fill="F2F2F2"/>
          </w:tcPr>
          <w:p w:rsidR="00094646" w:rsidRPr="00761D68" w:rsidRDefault="00124A61" w:rsidP="00094646">
            <w:pPr>
              <w:pStyle w:val="Box"/>
            </w:pPr>
            <w:r>
              <w:t>In 2012-13, 43 per cent of Aboriginal and Torres Strait Islander 20–64 year olds had a Certificate level III or above or were studying, a 17 percentage point increase from 2002. T</w:t>
            </w:r>
            <w:r w:rsidRPr="00A6087E">
              <w:t>he gap between Aboriginal and Torres Stra</w:t>
            </w:r>
            <w:r>
              <w:t xml:space="preserve">it Islander Australians and non-Indigenous Australians </w:t>
            </w:r>
            <w:r w:rsidRPr="00764BF4">
              <w:t xml:space="preserve">remained steady around </w:t>
            </w:r>
            <w:r w:rsidRPr="00764BF4">
              <w:br/>
              <w:t>24–25 percentage points</w:t>
            </w:r>
            <w:r>
              <w:t xml:space="preserve"> over the period.</w:t>
            </w:r>
          </w:p>
        </w:tc>
      </w:tr>
      <w:tr w:rsidR="00094646" w:rsidTr="00F409A2">
        <w:trPr>
          <w:cantSplit/>
        </w:trPr>
        <w:tc>
          <w:tcPr>
            <w:tcW w:w="8771" w:type="dxa"/>
            <w:gridSpan w:val="3"/>
            <w:tcBorders>
              <w:top w:val="nil"/>
              <w:left w:val="nil"/>
              <w:bottom w:val="single" w:sz="6" w:space="0" w:color="78A22F"/>
              <w:right w:val="nil"/>
            </w:tcBorders>
            <w:shd w:val="clear" w:color="auto" w:fill="F2F2F2"/>
          </w:tcPr>
          <w:p w:rsidR="00094646" w:rsidRDefault="00094646" w:rsidP="00F409A2">
            <w:pPr>
              <w:pStyle w:val="Box"/>
              <w:spacing w:before="0" w:line="120" w:lineRule="exact"/>
            </w:pPr>
          </w:p>
        </w:tc>
      </w:tr>
      <w:tr w:rsidR="00094646" w:rsidRPr="000863A5" w:rsidTr="00F409A2">
        <w:tc>
          <w:tcPr>
            <w:tcW w:w="8771" w:type="dxa"/>
            <w:gridSpan w:val="3"/>
            <w:tcBorders>
              <w:top w:val="single" w:sz="6" w:space="0" w:color="78A22F"/>
              <w:left w:val="nil"/>
              <w:bottom w:val="nil"/>
              <w:right w:val="nil"/>
            </w:tcBorders>
          </w:tcPr>
          <w:p w:rsidR="00094646" w:rsidRPr="00626D32" w:rsidRDefault="00094646" w:rsidP="00F409A2">
            <w:pPr>
              <w:pStyle w:val="BoxSpaceBelow"/>
            </w:pPr>
          </w:p>
        </w:tc>
      </w:tr>
    </w:tbl>
    <w:p w:rsidR="00094646" w:rsidRDefault="00094646" w:rsidP="0009464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094646" w:rsidRPr="00444B6F" w:rsidTr="00F409A2">
        <w:tc>
          <w:tcPr>
            <w:tcW w:w="8771" w:type="dxa"/>
            <w:gridSpan w:val="3"/>
            <w:tcBorders>
              <w:top w:val="single" w:sz="6" w:space="0" w:color="78A22F"/>
              <w:left w:val="nil"/>
              <w:bottom w:val="nil"/>
              <w:right w:val="nil"/>
            </w:tcBorders>
            <w:shd w:val="clear" w:color="auto" w:fill="F2F2F2"/>
          </w:tcPr>
          <w:p w:rsidR="00094646" w:rsidRPr="00444B6F" w:rsidRDefault="00094646" w:rsidP="001D480C">
            <w:pPr>
              <w:pStyle w:val="BoxTitle"/>
              <w:spacing w:after="120"/>
            </w:pPr>
            <w:r w:rsidRPr="00444B6F">
              <w:t>4</w:t>
            </w:r>
            <w:r>
              <w:t>.8</w:t>
            </w:r>
            <w:r w:rsidRPr="00444B6F">
              <w:tab/>
            </w:r>
            <w:r w:rsidR="00864095">
              <w:t>Disability and chronic disease</w:t>
            </w:r>
          </w:p>
        </w:tc>
      </w:tr>
      <w:tr w:rsidR="00864095" w:rsidTr="003D78B3">
        <w:trPr>
          <w:cantSplit/>
        </w:trPr>
        <w:tc>
          <w:tcPr>
            <w:tcW w:w="3806" w:type="dxa"/>
            <w:tcBorders>
              <w:top w:val="nil"/>
              <w:left w:val="nil"/>
              <w:bottom w:val="nil"/>
              <w:right w:val="nil"/>
            </w:tcBorders>
            <w:shd w:val="clear" w:color="auto" w:fill="F2F2F2"/>
          </w:tcPr>
          <w:p w:rsidR="00864095" w:rsidRPr="00761D68" w:rsidRDefault="00864095" w:rsidP="00F409A2">
            <w:pPr>
              <w:pStyle w:val="Box"/>
            </w:pPr>
            <w:r>
              <w:t xml:space="preserve">High rates of disability and chronic disease affect the quality of life of many Aboriginal and Torres Strait Islander Australians. Disability can affect other outcomes, by creating barriers to social interaction and reducing access to services, </w:t>
            </w:r>
            <w:r w:rsidR="00DD2358">
              <w:t>education and employment</w:t>
            </w:r>
            <w:r>
              <w:t>.</w:t>
            </w:r>
          </w:p>
        </w:tc>
        <w:tc>
          <w:tcPr>
            <w:tcW w:w="992" w:type="dxa"/>
            <w:tcBorders>
              <w:top w:val="nil"/>
              <w:left w:val="nil"/>
              <w:bottom w:val="nil"/>
              <w:right w:val="nil"/>
            </w:tcBorders>
            <w:shd w:val="clear" w:color="auto" w:fill="DA9C13"/>
          </w:tcPr>
          <w:p w:rsidR="00864095" w:rsidRPr="003D78B3" w:rsidRDefault="00864095" w:rsidP="00F409A2">
            <w:pPr>
              <w:pStyle w:val="BoxHeading1"/>
              <w:rPr>
                <w:color w:val="FFFFFF" w:themeColor="background1"/>
              </w:rPr>
            </w:pPr>
          </w:p>
          <w:p w:rsidR="00864095" w:rsidRPr="003D78B3" w:rsidRDefault="00864095" w:rsidP="00F409A2">
            <w:pPr>
              <w:pStyle w:val="Box"/>
              <w:rPr>
                <w:color w:val="FFFFFF" w:themeColor="background1"/>
              </w:rPr>
            </w:pPr>
          </w:p>
          <w:p w:rsidR="00864095" w:rsidRPr="003D78B3" w:rsidRDefault="00864095" w:rsidP="00F409A2">
            <w:pPr>
              <w:pStyle w:val="Box"/>
              <w:spacing w:before="0"/>
              <w:jc w:val="center"/>
              <w:rPr>
                <w:color w:val="FFFFFF" w:themeColor="background1"/>
                <w:sz w:val="48"/>
                <w:szCs w:val="48"/>
              </w:rPr>
            </w:pPr>
            <w:r w:rsidRPr="003D78B3">
              <w:rPr>
                <w:color w:val="FFFFFF" w:themeColor="background1"/>
                <w:sz w:val="48"/>
                <w:szCs w:val="48"/>
              </w:rPr>
              <w:softHyphen/>
            </w:r>
            <w:r w:rsidRPr="003D78B3">
              <w:rPr>
                <w:color w:val="FFFFFF" w:themeColor="background1"/>
                <w:sz w:val="48"/>
                <w:szCs w:val="48"/>
              </w:rPr>
              <w:softHyphen/>
            </w:r>
            <w:r w:rsidRPr="003D78B3">
              <w:rPr>
                <w:b/>
                <w:color w:val="FFFFFF" w:themeColor="background1"/>
                <w:sz w:val="48"/>
                <w:szCs w:val="48"/>
              </w:rPr>
              <w:t>_</w:t>
            </w:r>
          </w:p>
        </w:tc>
        <w:tc>
          <w:tcPr>
            <w:tcW w:w="3973" w:type="dxa"/>
            <w:tcBorders>
              <w:top w:val="nil"/>
              <w:left w:val="nil"/>
              <w:bottom w:val="nil"/>
              <w:right w:val="nil"/>
            </w:tcBorders>
            <w:shd w:val="clear" w:color="auto" w:fill="F2F2F2"/>
          </w:tcPr>
          <w:p w:rsidR="00864095" w:rsidRDefault="00864095" w:rsidP="00F409A2">
            <w:pPr>
              <w:pStyle w:val="Box"/>
              <w:tabs>
                <w:tab w:val="left" w:pos="990"/>
              </w:tabs>
            </w:pPr>
            <w:r>
              <w:t>In 2012, the overall rate of disability among Aboriginal and Torres Strait Islander Australians was 23 per cent, little changed from 21 per cent in 2009. A</w:t>
            </w:r>
            <w:r w:rsidRPr="00446049">
              <w:t xml:space="preserve">fter adjusting for </w:t>
            </w:r>
            <w:r w:rsidR="00202EF4">
              <w:t xml:space="preserve">differences in </w:t>
            </w:r>
            <w:r w:rsidRPr="00446049">
              <w:t>population age structures</w:t>
            </w:r>
            <w:r>
              <w:t xml:space="preserve">, the rate for </w:t>
            </w:r>
            <w:r w:rsidRPr="002E2666">
              <w:t xml:space="preserve">Aboriginal and Torres Strait Islander Australians </w:t>
            </w:r>
            <w:r w:rsidR="00B97C7F">
              <w:t>was 1.7 </w:t>
            </w:r>
            <w:r>
              <w:t>times the rate for non</w:t>
            </w:r>
            <w:r>
              <w:noBreakHyphen/>
              <w:t>Indigenous Australians.</w:t>
            </w:r>
          </w:p>
        </w:tc>
      </w:tr>
      <w:tr w:rsidR="00864095" w:rsidTr="00F409A2">
        <w:trPr>
          <w:cantSplit/>
        </w:trPr>
        <w:tc>
          <w:tcPr>
            <w:tcW w:w="8771" w:type="dxa"/>
            <w:gridSpan w:val="3"/>
            <w:tcBorders>
              <w:top w:val="nil"/>
              <w:left w:val="nil"/>
              <w:bottom w:val="nil"/>
              <w:right w:val="nil"/>
            </w:tcBorders>
            <w:shd w:val="clear" w:color="auto" w:fill="F2F2F2"/>
          </w:tcPr>
          <w:p w:rsidR="00864095" w:rsidRPr="00864095" w:rsidRDefault="00864095" w:rsidP="000B18DD">
            <w:pPr>
              <w:pStyle w:val="BoxHeading1"/>
              <w:rPr>
                <w:rStyle w:val="NoteLabel"/>
              </w:rPr>
            </w:pPr>
            <w:r>
              <w:t>Disability prevalence, by age, 2012</w:t>
            </w:r>
            <w:proofErr w:type="spellStart"/>
            <w:r w:rsidR="00686FD4">
              <w:rPr>
                <w:rStyle w:val="NoteLabel"/>
                <w:b/>
              </w:rPr>
              <w:t>a,b,</w:t>
            </w:r>
            <w:r w:rsidRPr="0014070A">
              <w:rPr>
                <w:rStyle w:val="NoteLabel"/>
                <w:b/>
              </w:rPr>
              <w:t>c</w:t>
            </w:r>
            <w:proofErr w:type="spellEnd"/>
          </w:p>
        </w:tc>
      </w:tr>
      <w:tr w:rsidR="00864095" w:rsidTr="00202EF4">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864095" w:rsidRDefault="00275CDD" w:rsidP="00686FD4">
            <w:r>
              <w:rPr>
                <w:noProof/>
              </w:rPr>
              <w:drawing>
                <wp:inline distT="0" distB="0" distL="0" distR="0">
                  <wp:extent cx="5390515" cy="2689860"/>
                  <wp:effectExtent l="0" t="0" r="635" b="0"/>
                  <wp:docPr id="11" name="Picture 11" descr="Figure - Disability prevalence, by age,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515" cy="2689860"/>
                          </a:xfrm>
                          <a:prstGeom prst="rect">
                            <a:avLst/>
                          </a:prstGeom>
                          <a:noFill/>
                          <a:ln>
                            <a:noFill/>
                          </a:ln>
                        </pic:spPr>
                      </pic:pic>
                    </a:graphicData>
                  </a:graphic>
                </wp:inline>
              </w:drawing>
            </w:r>
          </w:p>
        </w:tc>
      </w:tr>
      <w:tr w:rsidR="004B11F2" w:rsidRPr="004B11F2" w:rsidTr="00F409A2">
        <w:trPr>
          <w:cantSplit/>
        </w:trPr>
        <w:tc>
          <w:tcPr>
            <w:tcW w:w="8771" w:type="dxa"/>
            <w:gridSpan w:val="3"/>
            <w:tcBorders>
              <w:top w:val="nil"/>
              <w:left w:val="nil"/>
              <w:bottom w:val="nil"/>
              <w:right w:val="nil"/>
            </w:tcBorders>
            <w:shd w:val="clear" w:color="auto" w:fill="F2F2F2"/>
          </w:tcPr>
          <w:p w:rsidR="004B11F2" w:rsidRPr="004B11F2" w:rsidRDefault="004B11F2" w:rsidP="004B11F2">
            <w:pPr>
              <w:pStyle w:val="Note"/>
              <w:rPr>
                <w:i/>
                <w:color w:val="000000"/>
              </w:rPr>
            </w:pPr>
            <w:proofErr w:type="spellStart"/>
            <w:proofErr w:type="gramStart"/>
            <w:r w:rsidRPr="00B1477E">
              <w:rPr>
                <w:rStyle w:val="NoteLabel"/>
              </w:rPr>
              <w:t>a</w:t>
            </w:r>
            <w:proofErr w:type="spellEnd"/>
            <w:proofErr w:type="gramEnd"/>
            <w:r>
              <w:rPr>
                <w:i/>
                <w:color w:val="000000"/>
              </w:rPr>
              <w:t xml:space="preserve"> </w:t>
            </w:r>
            <w:r>
              <w:t xml:space="preserve">Error bars represent 95 per cent confidence intervals around each estimate. </w:t>
            </w:r>
            <w:proofErr w:type="gramStart"/>
            <w:r w:rsidRPr="005B5A45">
              <w:rPr>
                <w:rStyle w:val="NoteLabel"/>
              </w:rPr>
              <w:t>b</w:t>
            </w:r>
            <w:proofErr w:type="gramEnd"/>
            <w:r w:rsidR="00DD2358">
              <w:t xml:space="preserve"> The data do</w:t>
            </w:r>
            <w:r>
              <w:t xml:space="preserve"> not include people in very remote areas. </w:t>
            </w:r>
            <w:proofErr w:type="gramStart"/>
            <w:r w:rsidRPr="005B5A45">
              <w:rPr>
                <w:rStyle w:val="NoteLabel"/>
              </w:rPr>
              <w:t>c</w:t>
            </w:r>
            <w:proofErr w:type="gramEnd"/>
            <w:r>
              <w:t xml:space="preserve"> AS = Age standardised rate</w:t>
            </w:r>
            <w:r w:rsidR="00DD2358">
              <w:t>.</w:t>
            </w:r>
          </w:p>
        </w:tc>
      </w:tr>
      <w:tr w:rsidR="004B11F2" w:rsidRPr="004B11F2" w:rsidTr="00F409A2">
        <w:trPr>
          <w:cantSplit/>
        </w:trPr>
        <w:tc>
          <w:tcPr>
            <w:tcW w:w="8771" w:type="dxa"/>
            <w:gridSpan w:val="3"/>
            <w:tcBorders>
              <w:top w:val="nil"/>
              <w:left w:val="nil"/>
              <w:bottom w:val="nil"/>
              <w:right w:val="nil"/>
            </w:tcBorders>
            <w:shd w:val="clear" w:color="auto" w:fill="F2F2F2"/>
          </w:tcPr>
          <w:p w:rsidR="004B11F2" w:rsidRPr="004B11F2" w:rsidRDefault="004B11F2" w:rsidP="004B11F2">
            <w:pPr>
              <w:pStyle w:val="BoxHeading2"/>
              <w:spacing w:before="80" w:line="240" w:lineRule="exact"/>
              <w:rPr>
                <w:sz w:val="18"/>
                <w:szCs w:val="18"/>
              </w:rPr>
            </w:pPr>
            <w:r w:rsidRPr="007064EC">
              <w:rPr>
                <w:sz w:val="18"/>
                <w:szCs w:val="18"/>
              </w:rPr>
              <w:t>Source:</w:t>
            </w:r>
            <w:r w:rsidRPr="004B11F2">
              <w:rPr>
                <w:sz w:val="18"/>
                <w:szCs w:val="18"/>
              </w:rPr>
              <w:t xml:space="preserve"> </w:t>
            </w:r>
            <w:r w:rsidRPr="007064EC">
              <w:rPr>
                <w:i w:val="0"/>
                <w:sz w:val="18"/>
                <w:szCs w:val="18"/>
              </w:rPr>
              <w:t>Figure 4.8.1 in the main report.</w:t>
            </w:r>
          </w:p>
        </w:tc>
      </w:tr>
      <w:tr w:rsidR="00094646" w:rsidTr="00F409A2">
        <w:trPr>
          <w:cantSplit/>
        </w:trPr>
        <w:tc>
          <w:tcPr>
            <w:tcW w:w="8771" w:type="dxa"/>
            <w:gridSpan w:val="3"/>
            <w:tcBorders>
              <w:top w:val="nil"/>
              <w:left w:val="nil"/>
              <w:bottom w:val="single" w:sz="6" w:space="0" w:color="78A22F"/>
              <w:right w:val="nil"/>
            </w:tcBorders>
            <w:shd w:val="clear" w:color="auto" w:fill="F2F2F2"/>
          </w:tcPr>
          <w:p w:rsidR="00094646" w:rsidRDefault="00094646" w:rsidP="00F409A2">
            <w:pPr>
              <w:pStyle w:val="Box"/>
              <w:spacing w:before="0" w:line="120" w:lineRule="exact"/>
            </w:pPr>
          </w:p>
        </w:tc>
      </w:tr>
      <w:tr w:rsidR="00094646" w:rsidRPr="000863A5" w:rsidTr="00F409A2">
        <w:tc>
          <w:tcPr>
            <w:tcW w:w="8771" w:type="dxa"/>
            <w:gridSpan w:val="3"/>
            <w:tcBorders>
              <w:top w:val="single" w:sz="6" w:space="0" w:color="78A22F"/>
              <w:left w:val="nil"/>
              <w:bottom w:val="nil"/>
              <w:right w:val="nil"/>
            </w:tcBorders>
          </w:tcPr>
          <w:p w:rsidR="00094646" w:rsidRPr="00626D32" w:rsidRDefault="00094646" w:rsidP="00F409A2">
            <w:pPr>
              <w:pStyle w:val="BoxSpaceBelow"/>
            </w:pPr>
          </w:p>
        </w:tc>
      </w:tr>
    </w:tbl>
    <w:p w:rsidR="004B11F2" w:rsidRDefault="004B11F2" w:rsidP="004B11F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B11F2" w:rsidRPr="00444B6F" w:rsidTr="00F409A2">
        <w:tc>
          <w:tcPr>
            <w:tcW w:w="8771" w:type="dxa"/>
            <w:gridSpan w:val="3"/>
            <w:tcBorders>
              <w:top w:val="single" w:sz="6" w:space="0" w:color="78A22F"/>
              <w:left w:val="nil"/>
              <w:bottom w:val="nil"/>
              <w:right w:val="nil"/>
            </w:tcBorders>
            <w:shd w:val="clear" w:color="auto" w:fill="F2F2F2"/>
          </w:tcPr>
          <w:p w:rsidR="004B11F2" w:rsidRPr="00444B6F" w:rsidRDefault="004B11F2" w:rsidP="001D480C">
            <w:pPr>
              <w:pStyle w:val="BoxTitle"/>
              <w:spacing w:after="120"/>
            </w:pPr>
            <w:r w:rsidRPr="00444B6F">
              <w:t>4.</w:t>
            </w:r>
            <w:r>
              <w:t>9</w:t>
            </w:r>
            <w:r w:rsidRPr="00444B6F">
              <w:tab/>
            </w:r>
            <w:r>
              <w:t>Household and individual income</w:t>
            </w:r>
          </w:p>
        </w:tc>
      </w:tr>
      <w:tr w:rsidR="004B11F2" w:rsidTr="003D78B3">
        <w:trPr>
          <w:cantSplit/>
        </w:trPr>
        <w:tc>
          <w:tcPr>
            <w:tcW w:w="3806" w:type="dxa"/>
            <w:tcBorders>
              <w:top w:val="nil"/>
              <w:left w:val="nil"/>
              <w:bottom w:val="nil"/>
              <w:right w:val="nil"/>
            </w:tcBorders>
            <w:shd w:val="clear" w:color="auto" w:fill="F2F2F2"/>
          </w:tcPr>
          <w:p w:rsidR="004B11F2" w:rsidRPr="004B11F2" w:rsidRDefault="004B11F2" w:rsidP="004B11F2">
            <w:pPr>
              <w:pStyle w:val="Box"/>
            </w:pPr>
            <w:r w:rsidRPr="004B11F2">
              <w:t>Income levels provide an indicator of material advantage, and are an important determinant of socioeconomic status.</w:t>
            </w:r>
          </w:p>
        </w:tc>
        <w:tc>
          <w:tcPr>
            <w:tcW w:w="992" w:type="dxa"/>
            <w:tcBorders>
              <w:top w:val="nil"/>
              <w:left w:val="nil"/>
              <w:bottom w:val="nil"/>
              <w:right w:val="nil"/>
            </w:tcBorders>
            <w:shd w:val="clear" w:color="auto" w:fill="418B50"/>
          </w:tcPr>
          <w:p w:rsidR="004B11F2" w:rsidRPr="003D78B3" w:rsidRDefault="004B11F2" w:rsidP="00F409A2">
            <w:pPr>
              <w:pStyle w:val="BoxHeading1"/>
              <w:rPr>
                <w:color w:val="FFFFFF" w:themeColor="background1"/>
              </w:rPr>
            </w:pPr>
          </w:p>
          <w:p w:rsidR="004B11F2" w:rsidRPr="003D78B3" w:rsidRDefault="004B11F2" w:rsidP="00142ACE">
            <w:pPr>
              <w:pStyle w:val="Box"/>
              <w:spacing w:before="360"/>
              <w:jc w:val="center"/>
              <w:rPr>
                <w:color w:val="FFFFFF" w:themeColor="background1"/>
                <w:sz w:val="48"/>
                <w:szCs w:val="48"/>
              </w:rPr>
            </w:pPr>
            <w:r w:rsidRPr="003D78B3">
              <w:rPr>
                <w:color w:val="FFFFFF" w:themeColor="background1"/>
                <w:sz w:val="48"/>
                <w:szCs w:val="48"/>
              </w:rPr>
              <w:softHyphen/>
            </w:r>
            <w:r w:rsidR="00142ACE" w:rsidRPr="003D78B3">
              <w:rPr>
                <w:rFonts w:ascii="Wingdings 2" w:hAnsi="Wingdings 2" w:cs="Arial"/>
                <w:b/>
                <w:color w:val="FFFFFF" w:themeColor="background1"/>
                <w:sz w:val="48"/>
                <w:szCs w:val="48"/>
              </w:rPr>
              <w:t></w:t>
            </w:r>
          </w:p>
        </w:tc>
        <w:tc>
          <w:tcPr>
            <w:tcW w:w="3973" w:type="dxa"/>
            <w:tcBorders>
              <w:top w:val="nil"/>
              <w:left w:val="nil"/>
              <w:bottom w:val="nil"/>
              <w:right w:val="nil"/>
            </w:tcBorders>
            <w:shd w:val="clear" w:color="auto" w:fill="F2F2F2"/>
          </w:tcPr>
          <w:p w:rsidR="004B11F2" w:rsidRPr="004B11F2" w:rsidRDefault="004B11F2" w:rsidP="004B11F2">
            <w:pPr>
              <w:pStyle w:val="Box"/>
            </w:pPr>
            <w:r w:rsidRPr="004B11F2">
              <w:t>After adjusting for inflation, median real equivalised gross weekly household (EGWH) income for Aboriginal and Torres Strait Islander Australians increased from $385 in 2002 to $492 in 2008, but did not change significantly between 2008 and 2012</w:t>
            </w:r>
            <w:r w:rsidRPr="004B11F2">
              <w:noBreakHyphen/>
              <w:t>13</w:t>
            </w:r>
            <w:r w:rsidR="003E3A2A">
              <w:t xml:space="preserve"> ($465)</w:t>
            </w:r>
            <w:r w:rsidRPr="004B11F2">
              <w:t>. In 2011-12, non</w:t>
            </w:r>
            <w:r w:rsidRPr="004B11F2">
              <w:noBreakHyphen/>
              <w:t xml:space="preserve">Indigenous median EGWH income was $869. </w:t>
            </w:r>
          </w:p>
        </w:tc>
      </w:tr>
      <w:tr w:rsidR="004B11F2" w:rsidTr="00F409A2">
        <w:trPr>
          <w:cantSplit/>
        </w:trPr>
        <w:tc>
          <w:tcPr>
            <w:tcW w:w="8771" w:type="dxa"/>
            <w:gridSpan w:val="3"/>
            <w:tcBorders>
              <w:top w:val="nil"/>
              <w:left w:val="nil"/>
              <w:bottom w:val="nil"/>
              <w:right w:val="nil"/>
            </w:tcBorders>
            <w:shd w:val="clear" w:color="auto" w:fill="F2F2F2"/>
          </w:tcPr>
          <w:p w:rsidR="004B11F2" w:rsidRDefault="004B11F2" w:rsidP="00F409A2">
            <w:pPr>
              <w:pStyle w:val="BoxHeading2"/>
            </w:pPr>
            <w:r>
              <w:t>Things that work</w:t>
            </w:r>
          </w:p>
          <w:p w:rsidR="004B11F2" w:rsidRDefault="004B11F2" w:rsidP="004B11F2">
            <w:pPr>
              <w:pStyle w:val="Box"/>
            </w:pPr>
            <w:r>
              <w:t xml:space="preserve">The </w:t>
            </w:r>
            <w:proofErr w:type="spellStart"/>
            <w:r w:rsidRPr="009E1717">
              <w:rPr>
                <w:b/>
              </w:rPr>
              <w:t>MoneyMob</w:t>
            </w:r>
            <w:proofErr w:type="spellEnd"/>
            <w:r w:rsidRPr="009E1717">
              <w:rPr>
                <w:b/>
              </w:rPr>
              <w:t xml:space="preserve"> </w:t>
            </w:r>
            <w:proofErr w:type="spellStart"/>
            <w:r w:rsidRPr="009E1717">
              <w:rPr>
                <w:b/>
              </w:rPr>
              <w:t>Talkabout</w:t>
            </w:r>
            <w:proofErr w:type="spellEnd"/>
            <w:r w:rsidRPr="009E1717">
              <w:rPr>
                <w:b/>
              </w:rPr>
              <w:t xml:space="preserve"> (MMT)</w:t>
            </w:r>
            <w:r>
              <w:t xml:space="preserve"> program (SA) assists people in remote Indigenous communities to develop basic financial management skills. A 2013 evaluation found that MMT clients were more likely than non</w:t>
            </w:r>
            <w:r>
              <w:noBreakHyphen/>
              <w:t xml:space="preserve">clients to have developed basic </w:t>
            </w:r>
            <w:r w:rsidR="00686FD4">
              <w:t>financial management skills (</w:t>
            </w:r>
            <w:r>
              <w:t>saved money, able to access bank account in emergency, know bank balance) (box 4.9.3).</w:t>
            </w:r>
          </w:p>
          <w:p w:rsidR="004B11F2" w:rsidRPr="00444B6F" w:rsidRDefault="004B11F2" w:rsidP="004B11F2">
            <w:pPr>
              <w:pStyle w:val="Box"/>
            </w:pPr>
            <w:r>
              <w:t xml:space="preserve">The </w:t>
            </w:r>
            <w:proofErr w:type="spellStart"/>
            <w:r w:rsidRPr="009E1717">
              <w:rPr>
                <w:b/>
              </w:rPr>
              <w:t>MPower</w:t>
            </w:r>
            <w:proofErr w:type="spellEnd"/>
            <w:r w:rsidRPr="009E1717">
              <w:rPr>
                <w:b/>
              </w:rPr>
              <w:t xml:space="preserve"> program</w:t>
            </w:r>
            <w:r>
              <w:t xml:space="preserve"> (Qld) operates in four Cape York communities and assists individuals and families to meet basic material needs, develop financial literacy and build assets, through saving and money management. Membership in the </w:t>
            </w:r>
            <w:proofErr w:type="gramStart"/>
            <w:r>
              <w:t>program  ranged</w:t>
            </w:r>
            <w:proofErr w:type="gramEnd"/>
            <w:r>
              <w:t xml:space="preserve"> from 70 to 100 per cent across the communities. A 2012 evaluation found the program improved money management and assisted with budgeting and saving (box 4.9.3).</w:t>
            </w:r>
          </w:p>
        </w:tc>
      </w:tr>
      <w:tr w:rsidR="004B11F2" w:rsidTr="00F409A2">
        <w:trPr>
          <w:cantSplit/>
        </w:trPr>
        <w:tc>
          <w:tcPr>
            <w:tcW w:w="8771" w:type="dxa"/>
            <w:gridSpan w:val="3"/>
            <w:tcBorders>
              <w:top w:val="nil"/>
              <w:left w:val="nil"/>
              <w:bottom w:val="single" w:sz="6" w:space="0" w:color="78A22F"/>
              <w:right w:val="nil"/>
            </w:tcBorders>
            <w:shd w:val="clear" w:color="auto" w:fill="F2F2F2"/>
          </w:tcPr>
          <w:p w:rsidR="004B11F2" w:rsidRDefault="004B11F2" w:rsidP="00F409A2">
            <w:pPr>
              <w:pStyle w:val="Box"/>
              <w:spacing w:before="0" w:line="120" w:lineRule="exact"/>
            </w:pPr>
          </w:p>
        </w:tc>
      </w:tr>
      <w:tr w:rsidR="004B11F2" w:rsidRPr="000863A5" w:rsidTr="00F409A2">
        <w:tc>
          <w:tcPr>
            <w:tcW w:w="8771" w:type="dxa"/>
            <w:gridSpan w:val="3"/>
            <w:tcBorders>
              <w:top w:val="single" w:sz="6" w:space="0" w:color="78A22F"/>
              <w:left w:val="nil"/>
              <w:bottom w:val="nil"/>
              <w:right w:val="nil"/>
            </w:tcBorders>
          </w:tcPr>
          <w:p w:rsidR="004B11F2" w:rsidRPr="00626D32" w:rsidRDefault="004B11F2" w:rsidP="00F409A2">
            <w:pPr>
              <w:pStyle w:val="BoxSpaceBelow"/>
            </w:pPr>
          </w:p>
        </w:tc>
      </w:tr>
    </w:tbl>
    <w:p w:rsidR="007064EC" w:rsidRDefault="007064EC" w:rsidP="007064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7064EC" w:rsidTr="00F409A2">
        <w:tc>
          <w:tcPr>
            <w:tcW w:w="8771" w:type="dxa"/>
            <w:gridSpan w:val="3"/>
            <w:tcBorders>
              <w:top w:val="single" w:sz="6" w:space="0" w:color="78A22F"/>
              <w:left w:val="nil"/>
              <w:bottom w:val="nil"/>
              <w:right w:val="nil"/>
            </w:tcBorders>
            <w:shd w:val="clear" w:color="auto" w:fill="F2F2F2"/>
          </w:tcPr>
          <w:p w:rsidR="007064EC" w:rsidRDefault="007064EC" w:rsidP="001D480C">
            <w:pPr>
              <w:pStyle w:val="BoxTitle"/>
              <w:spacing w:after="120"/>
            </w:pPr>
            <w:r w:rsidRPr="00444B6F">
              <w:t>4</w:t>
            </w:r>
            <w:r>
              <w:t>.10</w:t>
            </w:r>
            <w:r>
              <w:tab/>
              <w:t>Substantiated child abuse and neglect</w:t>
            </w:r>
          </w:p>
        </w:tc>
      </w:tr>
      <w:tr w:rsidR="007064EC" w:rsidTr="003D78B3">
        <w:trPr>
          <w:cantSplit/>
        </w:trPr>
        <w:tc>
          <w:tcPr>
            <w:tcW w:w="3806" w:type="dxa"/>
            <w:tcBorders>
              <w:top w:val="nil"/>
              <w:left w:val="nil"/>
              <w:bottom w:val="nil"/>
              <w:right w:val="nil"/>
            </w:tcBorders>
            <w:shd w:val="clear" w:color="auto" w:fill="F2F2F2"/>
          </w:tcPr>
          <w:p w:rsidR="007064EC" w:rsidRDefault="00A9316D" w:rsidP="00686FD4">
            <w:pPr>
              <w:pStyle w:val="Box"/>
            </w:pPr>
            <w:r>
              <w:t xml:space="preserve">Adverse experiences in childhood can have lifelong </w:t>
            </w:r>
            <w:r w:rsidR="00686FD4">
              <w:t>impacts</w:t>
            </w:r>
            <w:r>
              <w:t xml:space="preserve">, </w:t>
            </w:r>
            <w:r w:rsidR="00686FD4">
              <w:t>affecting</w:t>
            </w:r>
            <w:r>
              <w:t xml:space="preserve"> the ability of the child to regulate their own behaviour and to build trusting relationships with others.</w:t>
            </w:r>
          </w:p>
        </w:tc>
        <w:tc>
          <w:tcPr>
            <w:tcW w:w="992" w:type="dxa"/>
            <w:tcBorders>
              <w:top w:val="nil"/>
              <w:left w:val="nil"/>
              <w:bottom w:val="nil"/>
              <w:right w:val="nil"/>
            </w:tcBorders>
            <w:shd w:val="clear" w:color="auto" w:fill="8E8FA6"/>
          </w:tcPr>
          <w:p w:rsidR="007064EC" w:rsidRPr="003D78B3" w:rsidRDefault="007064EC" w:rsidP="00F409A2">
            <w:pPr>
              <w:pStyle w:val="BoxHeading1"/>
              <w:rPr>
                <w:color w:val="FFFFFF" w:themeColor="background1"/>
              </w:rPr>
            </w:pPr>
          </w:p>
          <w:p w:rsidR="007064EC" w:rsidRPr="003D78B3" w:rsidRDefault="007064EC" w:rsidP="00F409A2">
            <w:pPr>
              <w:pStyle w:val="Box"/>
              <w:rPr>
                <w:color w:val="FFFFFF" w:themeColor="background1"/>
              </w:rPr>
            </w:pPr>
          </w:p>
          <w:p w:rsidR="007064EC" w:rsidRPr="003D78B3" w:rsidRDefault="00A9316D" w:rsidP="00F409A2">
            <w:pPr>
              <w:pStyle w:val="Box"/>
              <w:jc w:val="center"/>
              <w:rPr>
                <w:b/>
                <w:color w:val="FFFFFF" w:themeColor="background1"/>
                <w:sz w:val="48"/>
                <w:szCs w:val="48"/>
              </w:rPr>
            </w:pPr>
            <w:r w:rsidRPr="003D78B3">
              <w:rPr>
                <w:b/>
                <w:color w:val="FFFFFF" w:themeColor="background1"/>
                <w:sz w:val="48"/>
                <w:szCs w:val="48"/>
              </w:rPr>
              <w:br/>
            </w:r>
            <w:r w:rsidR="007064EC" w:rsidRPr="003D78B3">
              <w:rPr>
                <w:b/>
                <w:color w:val="FFFFFF" w:themeColor="background1"/>
                <w:sz w:val="48"/>
                <w:szCs w:val="48"/>
              </w:rPr>
              <w:t>?</w:t>
            </w:r>
          </w:p>
        </w:tc>
        <w:tc>
          <w:tcPr>
            <w:tcW w:w="3973" w:type="dxa"/>
            <w:tcBorders>
              <w:top w:val="nil"/>
              <w:left w:val="nil"/>
              <w:bottom w:val="nil"/>
              <w:right w:val="nil"/>
            </w:tcBorders>
            <w:shd w:val="clear" w:color="auto" w:fill="F2F2F2"/>
          </w:tcPr>
          <w:p w:rsidR="007064EC" w:rsidRPr="00444B6F" w:rsidRDefault="00A9316D" w:rsidP="00A02E23">
            <w:pPr>
              <w:pStyle w:val="Box"/>
            </w:pPr>
            <w:r>
              <w:t>Child protection substantiations for Aboriginal and Torres Strait Islander children increased from 30 per 1000 chi</w:t>
            </w:r>
            <w:r w:rsidR="00B97C7F">
              <w:t>ldren in 2009-10 to 38 per 1000 </w:t>
            </w:r>
            <w:r>
              <w:t xml:space="preserve">children in 2012-13. The rate </w:t>
            </w:r>
            <w:proofErr w:type="gramStart"/>
            <w:r>
              <w:t xml:space="preserve">of </w:t>
            </w:r>
            <w:r w:rsidRPr="009A2367">
              <w:rPr>
                <w:rFonts w:ascii="Times New Roman" w:hAnsi="Times New Roman"/>
                <w:sz w:val="26"/>
                <w:szCs w:val="24"/>
              </w:rPr>
              <w:t xml:space="preserve"> </w:t>
            </w:r>
            <w:r w:rsidRPr="009A2367">
              <w:t>Aboriginal</w:t>
            </w:r>
            <w:proofErr w:type="gramEnd"/>
            <w:r w:rsidRPr="009A2367">
              <w:t xml:space="preserve"> and Torres Strait Islander </w:t>
            </w:r>
            <w:r>
              <w:t>children on care and protection orders increased from 11 per 1000 children in 2003-04 to 49 per</w:t>
            </w:r>
            <w:r w:rsidR="00B97C7F">
              <w:t xml:space="preserve"> 1000 children in 2012</w:t>
            </w:r>
            <w:r w:rsidR="00B97C7F">
              <w:noBreakHyphen/>
            </w:r>
            <w:r>
              <w:t>13. Over this period, substantiations and orders for non</w:t>
            </w:r>
            <w:r>
              <w:noBreakHyphen/>
              <w:t xml:space="preserve">Indigenous children were around </w:t>
            </w:r>
            <w:r w:rsidR="00D44B60">
              <w:br/>
            </w:r>
            <w:r w:rsidR="00A02E23">
              <w:t>3</w:t>
            </w:r>
            <w:r>
              <w:t>–6 per 1000 children.</w:t>
            </w:r>
          </w:p>
        </w:tc>
      </w:tr>
      <w:tr w:rsidR="007064EC" w:rsidTr="00F409A2">
        <w:trPr>
          <w:cantSplit/>
        </w:trPr>
        <w:tc>
          <w:tcPr>
            <w:tcW w:w="8771" w:type="dxa"/>
            <w:gridSpan w:val="3"/>
            <w:tcBorders>
              <w:top w:val="nil"/>
              <w:left w:val="nil"/>
              <w:bottom w:val="nil"/>
              <w:right w:val="nil"/>
            </w:tcBorders>
            <w:shd w:val="clear" w:color="auto" w:fill="F2F2F2"/>
          </w:tcPr>
          <w:p w:rsidR="007064EC" w:rsidRPr="00444B6F" w:rsidRDefault="00A9316D" w:rsidP="00F409A2">
            <w:pPr>
              <w:pStyle w:val="Box"/>
            </w:pPr>
            <w:r w:rsidRPr="001E5F1C">
              <w:rPr>
                <w:i/>
              </w:rPr>
              <w:t xml:space="preserve">Data for this indicator are difficult to interpret, as increases in substantiations and orders might reflect a mix of </w:t>
            </w:r>
            <w:r w:rsidRPr="00764BF4">
              <w:rPr>
                <w:i/>
              </w:rPr>
              <w:t>changes in laws and policies relating to mandatory reporting</w:t>
            </w:r>
            <w:r>
              <w:rPr>
                <w:i/>
              </w:rPr>
              <w:t xml:space="preserve">, </w:t>
            </w:r>
            <w:r w:rsidRPr="001E5F1C">
              <w:rPr>
                <w:i/>
              </w:rPr>
              <w:t>increased propensity to report, increased services and/or an increase in prevalence.</w:t>
            </w:r>
          </w:p>
        </w:tc>
      </w:tr>
      <w:tr w:rsidR="007064EC" w:rsidTr="00F409A2">
        <w:trPr>
          <w:cantSplit/>
        </w:trPr>
        <w:tc>
          <w:tcPr>
            <w:tcW w:w="8771" w:type="dxa"/>
            <w:gridSpan w:val="3"/>
            <w:tcBorders>
              <w:top w:val="nil"/>
              <w:left w:val="nil"/>
              <w:bottom w:val="single" w:sz="6" w:space="0" w:color="78A22F"/>
              <w:right w:val="nil"/>
            </w:tcBorders>
            <w:shd w:val="clear" w:color="auto" w:fill="F2F2F2"/>
          </w:tcPr>
          <w:p w:rsidR="007064EC" w:rsidRDefault="007064EC" w:rsidP="00F409A2">
            <w:pPr>
              <w:pStyle w:val="Box"/>
              <w:spacing w:before="0" w:line="120" w:lineRule="exact"/>
            </w:pPr>
          </w:p>
        </w:tc>
      </w:tr>
      <w:tr w:rsidR="007064EC" w:rsidRPr="000863A5" w:rsidTr="00F409A2">
        <w:tc>
          <w:tcPr>
            <w:tcW w:w="8771" w:type="dxa"/>
            <w:gridSpan w:val="3"/>
            <w:tcBorders>
              <w:top w:val="single" w:sz="6" w:space="0" w:color="78A22F"/>
              <w:left w:val="nil"/>
              <w:bottom w:val="nil"/>
              <w:right w:val="nil"/>
            </w:tcBorders>
          </w:tcPr>
          <w:p w:rsidR="007064EC" w:rsidRPr="00626D32" w:rsidRDefault="007064EC" w:rsidP="00F409A2">
            <w:pPr>
              <w:pStyle w:val="BoxSpaceBelow"/>
            </w:pPr>
          </w:p>
        </w:tc>
      </w:tr>
    </w:tbl>
    <w:p w:rsidR="00976114" w:rsidRDefault="00976114" w:rsidP="00120072">
      <w:pPr>
        <w:pStyle w:val="BodyText"/>
      </w:pPr>
    </w:p>
    <w:p w:rsidR="00976114" w:rsidRDefault="00976114" w:rsidP="00120072">
      <w:pPr>
        <w:pStyle w:val="BodyText"/>
      </w:pPr>
    </w:p>
    <w:p w:rsidR="007064EC" w:rsidRDefault="007064EC" w:rsidP="007064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7064EC" w:rsidRPr="00444B6F" w:rsidTr="00F409A2">
        <w:tc>
          <w:tcPr>
            <w:tcW w:w="8771" w:type="dxa"/>
            <w:gridSpan w:val="3"/>
            <w:tcBorders>
              <w:top w:val="single" w:sz="6" w:space="0" w:color="78A22F"/>
              <w:left w:val="nil"/>
              <w:bottom w:val="nil"/>
              <w:right w:val="nil"/>
            </w:tcBorders>
            <w:shd w:val="clear" w:color="auto" w:fill="F2F2F2"/>
          </w:tcPr>
          <w:p w:rsidR="007064EC" w:rsidRPr="00444B6F" w:rsidRDefault="007064EC" w:rsidP="001D480C">
            <w:pPr>
              <w:pStyle w:val="BoxTitle"/>
              <w:spacing w:after="120"/>
            </w:pPr>
            <w:r w:rsidRPr="00444B6F">
              <w:t>4</w:t>
            </w:r>
            <w:r>
              <w:t>.11</w:t>
            </w:r>
            <w:r w:rsidRPr="00444B6F">
              <w:tab/>
            </w:r>
            <w:r>
              <w:t>Family and community violence</w:t>
            </w:r>
          </w:p>
        </w:tc>
      </w:tr>
      <w:tr w:rsidR="007064EC" w:rsidTr="003D78B3">
        <w:trPr>
          <w:cantSplit/>
        </w:trPr>
        <w:tc>
          <w:tcPr>
            <w:tcW w:w="3806" w:type="dxa"/>
            <w:tcBorders>
              <w:top w:val="nil"/>
              <w:left w:val="nil"/>
              <w:bottom w:val="nil"/>
              <w:right w:val="nil"/>
            </w:tcBorders>
            <w:shd w:val="clear" w:color="auto" w:fill="F2F2F2"/>
          </w:tcPr>
          <w:p w:rsidR="007064EC" w:rsidRDefault="00A9316D" w:rsidP="00F409A2">
            <w:pPr>
              <w:pStyle w:val="Box"/>
            </w:pPr>
            <w:r>
              <w:t>Family violence has a significant impact on the short</w:t>
            </w:r>
            <w:r w:rsidR="00F174BD">
              <w:t>- and long-</w:t>
            </w:r>
            <w:r>
              <w:t>term health and welfare of individuals, families and communities.</w:t>
            </w:r>
          </w:p>
        </w:tc>
        <w:tc>
          <w:tcPr>
            <w:tcW w:w="992" w:type="dxa"/>
            <w:tcBorders>
              <w:top w:val="nil"/>
              <w:left w:val="nil"/>
              <w:bottom w:val="nil"/>
              <w:right w:val="nil"/>
            </w:tcBorders>
            <w:shd w:val="clear" w:color="auto" w:fill="DA9C13"/>
          </w:tcPr>
          <w:p w:rsidR="007064EC" w:rsidRPr="003D78B3" w:rsidRDefault="007064EC" w:rsidP="00F409A2">
            <w:pPr>
              <w:pStyle w:val="BoxHeading1"/>
              <w:rPr>
                <w:color w:val="FFFFFF" w:themeColor="background1"/>
              </w:rPr>
            </w:pPr>
          </w:p>
          <w:p w:rsidR="007064EC" w:rsidRPr="003D78B3" w:rsidRDefault="007064EC" w:rsidP="00F409A2">
            <w:pPr>
              <w:pStyle w:val="Box"/>
              <w:rPr>
                <w:color w:val="FFFFFF" w:themeColor="background1"/>
              </w:rPr>
            </w:pPr>
          </w:p>
          <w:p w:rsidR="007064EC" w:rsidRPr="003D78B3" w:rsidRDefault="007064EC" w:rsidP="00F409A2">
            <w:pPr>
              <w:pStyle w:val="Box"/>
              <w:spacing w:before="0"/>
              <w:jc w:val="center"/>
              <w:rPr>
                <w:color w:val="FFFFFF" w:themeColor="background1"/>
                <w:sz w:val="48"/>
                <w:szCs w:val="48"/>
              </w:rPr>
            </w:pPr>
            <w:r w:rsidRPr="003D78B3">
              <w:rPr>
                <w:color w:val="FFFFFF" w:themeColor="background1"/>
                <w:sz w:val="48"/>
                <w:szCs w:val="48"/>
              </w:rPr>
              <w:softHyphen/>
            </w:r>
            <w:r w:rsidRPr="003D78B3">
              <w:rPr>
                <w:color w:val="FFFFFF" w:themeColor="background1"/>
                <w:sz w:val="48"/>
                <w:szCs w:val="48"/>
              </w:rPr>
              <w:softHyphen/>
            </w:r>
            <w:r w:rsidRPr="003D78B3">
              <w:rPr>
                <w:b/>
                <w:color w:val="FFFFFF" w:themeColor="background1"/>
                <w:sz w:val="48"/>
                <w:szCs w:val="48"/>
              </w:rPr>
              <w:t>_</w:t>
            </w:r>
          </w:p>
        </w:tc>
        <w:tc>
          <w:tcPr>
            <w:tcW w:w="3973" w:type="dxa"/>
            <w:tcBorders>
              <w:top w:val="nil"/>
              <w:left w:val="nil"/>
              <w:bottom w:val="nil"/>
              <w:right w:val="nil"/>
            </w:tcBorders>
            <w:shd w:val="clear" w:color="auto" w:fill="F2F2F2"/>
          </w:tcPr>
          <w:p w:rsidR="007064EC" w:rsidRPr="00761D68" w:rsidRDefault="00A9316D" w:rsidP="00F409A2">
            <w:pPr>
              <w:pStyle w:val="Box"/>
            </w:pPr>
            <w:r>
              <w:t xml:space="preserve">In 2008, around 23 per cent of Aboriginal and Torres Strait Islander adults reported being a victim of physical or threatened violence — </w:t>
            </w:r>
            <w:r w:rsidRPr="00764BF4">
              <w:t>similar to the rate in 2002</w:t>
            </w:r>
            <w:r>
              <w:t xml:space="preserve">. </w:t>
            </w:r>
            <w:r w:rsidRPr="00764BF4">
              <w:t>After adjusting for differences in population age structures</w:t>
            </w:r>
            <w:r w:rsidR="00B568B0">
              <w:t>, this was 2.2 </w:t>
            </w:r>
            <w:r w:rsidRPr="00764BF4">
              <w:t>(in 2002) and 1.8 (in 2008) times the rate for non</w:t>
            </w:r>
            <w:r w:rsidRPr="00764BF4">
              <w:noBreakHyphen/>
              <w:t>Indigenous adults</w:t>
            </w:r>
            <w:r>
              <w:t xml:space="preserve">, reflecting </w:t>
            </w:r>
            <w:r w:rsidRPr="00B76A60">
              <w:t>an increase in the non-Indigenous rate</w:t>
            </w:r>
            <w:r>
              <w:t xml:space="preserve"> over this period.</w:t>
            </w:r>
          </w:p>
        </w:tc>
      </w:tr>
      <w:tr w:rsidR="007064EC" w:rsidTr="00F409A2">
        <w:trPr>
          <w:cantSplit/>
        </w:trPr>
        <w:tc>
          <w:tcPr>
            <w:tcW w:w="8771" w:type="dxa"/>
            <w:gridSpan w:val="3"/>
            <w:tcBorders>
              <w:top w:val="nil"/>
              <w:left w:val="nil"/>
              <w:bottom w:val="nil"/>
              <w:right w:val="nil"/>
            </w:tcBorders>
            <w:shd w:val="clear" w:color="auto" w:fill="F2F2F2"/>
          </w:tcPr>
          <w:p w:rsidR="007064EC" w:rsidRDefault="007064EC" w:rsidP="00F409A2">
            <w:pPr>
              <w:pStyle w:val="BoxHeading2"/>
            </w:pPr>
            <w:r>
              <w:t>Things that work</w:t>
            </w:r>
          </w:p>
          <w:p w:rsidR="007064EC" w:rsidRPr="007064EC" w:rsidRDefault="00A9316D" w:rsidP="007064EC">
            <w:pPr>
              <w:pStyle w:val="Box"/>
            </w:pPr>
            <w:r>
              <w:t xml:space="preserve">The </w:t>
            </w:r>
            <w:r w:rsidRPr="00B76A60">
              <w:rPr>
                <w:b/>
              </w:rPr>
              <w:t>Alice Springs Domestic and Family Violence Outreach Service</w:t>
            </w:r>
            <w:r>
              <w:t xml:space="preserve"> (NT) </w:t>
            </w:r>
            <w:proofErr w:type="gramStart"/>
            <w:r>
              <w:t>provides</w:t>
            </w:r>
            <w:proofErr w:type="gramEnd"/>
            <w:r>
              <w:t xml:space="preserve"> targeted support to women experiencing domestic and family violence. In 2012-13, almost 400 women were assisted, with around 80 per cent identified as Aboriginal. A 2012-13 evaluation found that all of the 19 women interviewed reported their safety had improved. Almost half of the women who had previously used the crisis accommodation services had not used crisis accommodation since receiving outreach services (box 4.11.3).</w:t>
            </w:r>
          </w:p>
        </w:tc>
      </w:tr>
      <w:tr w:rsidR="007064EC" w:rsidTr="00F409A2">
        <w:trPr>
          <w:cantSplit/>
        </w:trPr>
        <w:tc>
          <w:tcPr>
            <w:tcW w:w="8771" w:type="dxa"/>
            <w:gridSpan w:val="3"/>
            <w:tcBorders>
              <w:top w:val="nil"/>
              <w:left w:val="nil"/>
              <w:bottom w:val="single" w:sz="6" w:space="0" w:color="78A22F"/>
              <w:right w:val="nil"/>
            </w:tcBorders>
            <w:shd w:val="clear" w:color="auto" w:fill="F2F2F2"/>
          </w:tcPr>
          <w:p w:rsidR="007064EC" w:rsidRDefault="007064EC" w:rsidP="00F409A2">
            <w:pPr>
              <w:pStyle w:val="Box"/>
              <w:spacing w:before="0" w:line="120" w:lineRule="exact"/>
            </w:pPr>
          </w:p>
        </w:tc>
      </w:tr>
      <w:tr w:rsidR="007064EC" w:rsidRPr="000863A5" w:rsidTr="00F409A2">
        <w:tc>
          <w:tcPr>
            <w:tcW w:w="8771" w:type="dxa"/>
            <w:gridSpan w:val="3"/>
            <w:tcBorders>
              <w:top w:val="single" w:sz="6" w:space="0" w:color="78A22F"/>
              <w:left w:val="nil"/>
              <w:bottom w:val="nil"/>
              <w:right w:val="nil"/>
            </w:tcBorders>
          </w:tcPr>
          <w:p w:rsidR="007064EC" w:rsidRPr="00626D32" w:rsidRDefault="007064EC" w:rsidP="00F409A2">
            <w:pPr>
              <w:pStyle w:val="BoxSpaceBelow"/>
            </w:pPr>
          </w:p>
        </w:tc>
      </w:tr>
    </w:tbl>
    <w:p w:rsidR="007064EC" w:rsidRDefault="007064EC" w:rsidP="007064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7064EC" w:rsidRPr="00444B6F" w:rsidTr="00F409A2">
        <w:tc>
          <w:tcPr>
            <w:tcW w:w="8771" w:type="dxa"/>
            <w:gridSpan w:val="3"/>
            <w:tcBorders>
              <w:top w:val="single" w:sz="6" w:space="0" w:color="78A22F"/>
              <w:left w:val="nil"/>
              <w:bottom w:val="nil"/>
              <w:right w:val="nil"/>
            </w:tcBorders>
            <w:shd w:val="clear" w:color="auto" w:fill="F2F2F2"/>
          </w:tcPr>
          <w:p w:rsidR="007064EC" w:rsidRPr="00444B6F" w:rsidRDefault="007064EC" w:rsidP="001D480C">
            <w:pPr>
              <w:pStyle w:val="BoxTitle"/>
              <w:spacing w:after="120"/>
            </w:pPr>
            <w:r w:rsidRPr="00444B6F">
              <w:t>4</w:t>
            </w:r>
            <w:r>
              <w:t>.12</w:t>
            </w:r>
            <w:r w:rsidRPr="00444B6F">
              <w:tab/>
            </w:r>
            <w:r>
              <w:t>Imprisonment and juvenile detention</w:t>
            </w:r>
          </w:p>
        </w:tc>
      </w:tr>
      <w:tr w:rsidR="007064EC" w:rsidTr="003D78B3">
        <w:trPr>
          <w:cantSplit/>
        </w:trPr>
        <w:tc>
          <w:tcPr>
            <w:tcW w:w="3806" w:type="dxa"/>
            <w:tcBorders>
              <w:top w:val="nil"/>
              <w:left w:val="nil"/>
              <w:bottom w:val="nil"/>
              <w:right w:val="nil"/>
            </w:tcBorders>
            <w:shd w:val="clear" w:color="auto" w:fill="F2F2F2"/>
          </w:tcPr>
          <w:p w:rsidR="007064EC" w:rsidRPr="00761D68" w:rsidRDefault="007064EC" w:rsidP="00F409A2">
            <w:pPr>
              <w:pStyle w:val="Box"/>
            </w:pPr>
            <w:r>
              <w:t>Imprisonment has a heavy social and economic impact. High rates of imprisonment remove adults from their roles caring for the next generation, and can lead to the ‘normalisation’ of incarceration among community members.</w:t>
            </w:r>
          </w:p>
        </w:tc>
        <w:tc>
          <w:tcPr>
            <w:tcW w:w="992" w:type="dxa"/>
            <w:tcBorders>
              <w:top w:val="nil"/>
              <w:left w:val="nil"/>
              <w:bottom w:val="nil"/>
              <w:right w:val="nil"/>
            </w:tcBorders>
            <w:shd w:val="clear" w:color="auto" w:fill="AB0F14"/>
          </w:tcPr>
          <w:p w:rsidR="007064EC" w:rsidRPr="003D78B3" w:rsidRDefault="007064EC" w:rsidP="00F409A2">
            <w:pPr>
              <w:pStyle w:val="BoxHeading1"/>
              <w:rPr>
                <w:color w:val="FFFFFF" w:themeColor="background1"/>
              </w:rPr>
            </w:pPr>
          </w:p>
          <w:p w:rsidR="007064EC" w:rsidRPr="003D78B3" w:rsidRDefault="007064EC" w:rsidP="00F409A2">
            <w:pPr>
              <w:pStyle w:val="Box"/>
              <w:rPr>
                <w:color w:val="FFFFFF" w:themeColor="background1"/>
              </w:rPr>
            </w:pPr>
          </w:p>
          <w:p w:rsidR="00A9316D" w:rsidRPr="003D78B3" w:rsidRDefault="007064EC" w:rsidP="007064EC">
            <w:pPr>
              <w:pStyle w:val="Box"/>
              <w:spacing w:before="0"/>
              <w:jc w:val="center"/>
              <w:rPr>
                <w:color w:val="FFFFFF" w:themeColor="background1"/>
                <w:sz w:val="48"/>
                <w:szCs w:val="48"/>
              </w:rPr>
            </w:pPr>
            <w:r w:rsidRPr="003D78B3">
              <w:rPr>
                <w:color w:val="FFFFFF" w:themeColor="background1"/>
                <w:sz w:val="48"/>
                <w:szCs w:val="48"/>
              </w:rPr>
              <w:softHyphen/>
            </w:r>
            <w:r w:rsidRPr="003D78B3">
              <w:rPr>
                <w:color w:val="FFFFFF" w:themeColor="background1"/>
                <w:sz w:val="48"/>
                <w:szCs w:val="48"/>
              </w:rPr>
              <w:softHyphen/>
            </w:r>
          </w:p>
          <w:p w:rsidR="00A9316D" w:rsidRPr="003D78B3" w:rsidRDefault="00A9316D" w:rsidP="007064EC">
            <w:pPr>
              <w:pStyle w:val="Box"/>
              <w:spacing w:before="0"/>
              <w:jc w:val="center"/>
              <w:rPr>
                <w:color w:val="FFFFFF" w:themeColor="background1"/>
                <w:sz w:val="48"/>
                <w:szCs w:val="48"/>
              </w:rPr>
            </w:pPr>
          </w:p>
          <w:p w:rsidR="007064EC" w:rsidRPr="003D78B3" w:rsidRDefault="00142ACE" w:rsidP="00A9316D">
            <w:pPr>
              <w:pStyle w:val="Box"/>
              <w:spacing w:before="240"/>
              <w:jc w:val="center"/>
              <w:rPr>
                <w:rFonts w:ascii="Wingdings 2" w:hAnsi="Wingdings 2"/>
                <w:color w:val="FFFFFF" w:themeColor="background1"/>
                <w:sz w:val="48"/>
                <w:szCs w:val="48"/>
              </w:rPr>
            </w:pPr>
            <w:r w:rsidRPr="003D78B3">
              <w:rPr>
                <w:rFonts w:ascii="Wingdings 2" w:hAnsi="Wingdings 2"/>
                <w:color w:val="FFFFFF" w:themeColor="background1"/>
                <w:sz w:val="48"/>
                <w:szCs w:val="48"/>
              </w:rPr>
              <w:t></w:t>
            </w:r>
          </w:p>
        </w:tc>
        <w:tc>
          <w:tcPr>
            <w:tcW w:w="3973" w:type="dxa"/>
            <w:tcBorders>
              <w:top w:val="nil"/>
              <w:left w:val="nil"/>
              <w:bottom w:val="nil"/>
              <w:right w:val="nil"/>
            </w:tcBorders>
            <w:shd w:val="clear" w:color="auto" w:fill="F2F2F2"/>
          </w:tcPr>
          <w:p w:rsidR="00A9316D" w:rsidRPr="00764BF4" w:rsidRDefault="00A9316D" w:rsidP="00A9316D">
            <w:pPr>
              <w:pStyle w:val="Box"/>
              <w:keepNext w:val="0"/>
              <w:keepLines/>
              <w:tabs>
                <w:tab w:val="left" w:pos="990"/>
              </w:tabs>
            </w:pPr>
            <w:r w:rsidRPr="00764BF4">
              <w:t xml:space="preserve">In 2013, after adjusting for </w:t>
            </w:r>
            <w:r w:rsidR="00B568B0">
              <w:t xml:space="preserve">differences in population </w:t>
            </w:r>
            <w:r w:rsidRPr="00764BF4">
              <w:t>age</w:t>
            </w:r>
            <w:r w:rsidR="00B568B0">
              <w:t xml:space="preserve"> structures</w:t>
            </w:r>
            <w:r w:rsidRPr="00764BF4">
              <w:t>, Aboriginal and Torres Strait Island</w:t>
            </w:r>
            <w:r w:rsidR="00A02E23">
              <w:t>er adults were imprisoned at 13 </w:t>
            </w:r>
            <w:r w:rsidRPr="00764BF4">
              <w:t>times the rate for non</w:t>
            </w:r>
            <w:r w:rsidRPr="00764BF4">
              <w:noBreakHyphen/>
              <w:t>Indigenous adults. From 2000 to 2013, the imprisonment rate for Aboriginal and Torres Strait Islander adults increased 57</w:t>
            </w:r>
            <w:r w:rsidR="00D85608">
              <w:t> </w:t>
            </w:r>
            <w:r w:rsidRPr="00764BF4">
              <w:t xml:space="preserve">per cent, while the non-Indigenous rate remained fairly constant, resulting in a widening of the gap. </w:t>
            </w:r>
          </w:p>
          <w:p w:rsidR="007064EC" w:rsidRPr="007064EC" w:rsidRDefault="00A9316D" w:rsidP="00A02E23">
            <w:pPr>
              <w:pStyle w:val="Box"/>
            </w:pPr>
            <w:r>
              <w:t>The daily average detention rate for Aboriginal and Torres Strait Islander youth in 2012</w:t>
            </w:r>
            <w:r>
              <w:noBreakHyphen/>
              <w:t xml:space="preserve">13 was 365 per 100 000 10–17 year olds, </w:t>
            </w:r>
            <w:r w:rsidR="00A02E23">
              <w:t xml:space="preserve">around </w:t>
            </w:r>
            <w:r>
              <w:t xml:space="preserve">24 times the rate for non-Indigenous youth. Aboriginal and Torres Strait </w:t>
            </w:r>
            <w:r w:rsidR="00A02E23">
              <w:t>I</w:t>
            </w:r>
            <w:r>
              <w:t xml:space="preserve">slander detention rates increased sharply </w:t>
            </w:r>
            <w:proofErr w:type="gramStart"/>
            <w:r>
              <w:t>between 2000-01</w:t>
            </w:r>
            <w:proofErr w:type="gramEnd"/>
            <w:r>
              <w:t xml:space="preserve"> and 2007</w:t>
            </w:r>
            <w:r>
              <w:noBreakHyphen/>
              <w:t xml:space="preserve">08, then fluctuated with no clear trend to 2012-13.  </w:t>
            </w:r>
          </w:p>
        </w:tc>
      </w:tr>
      <w:tr w:rsidR="007064EC" w:rsidTr="00F409A2">
        <w:trPr>
          <w:cantSplit/>
        </w:trPr>
        <w:tc>
          <w:tcPr>
            <w:tcW w:w="8771" w:type="dxa"/>
            <w:gridSpan w:val="3"/>
            <w:tcBorders>
              <w:top w:val="nil"/>
              <w:left w:val="nil"/>
              <w:bottom w:val="nil"/>
              <w:right w:val="nil"/>
            </w:tcBorders>
            <w:shd w:val="clear" w:color="auto" w:fill="F2F2F2"/>
          </w:tcPr>
          <w:p w:rsidR="007064EC" w:rsidRPr="00864095" w:rsidRDefault="007064EC" w:rsidP="0014070A">
            <w:pPr>
              <w:pStyle w:val="BoxHeading1"/>
              <w:rPr>
                <w:rStyle w:val="NoteLabel"/>
              </w:rPr>
            </w:pPr>
            <w:r>
              <w:t>Age standardised adult imprisonment rate as at 30 June, 2000 to 2013</w:t>
            </w:r>
          </w:p>
        </w:tc>
      </w:tr>
      <w:tr w:rsidR="007064EC" w:rsidTr="00F409A2">
        <w:trPr>
          <w:cantSplit/>
        </w:trPr>
        <w:tc>
          <w:tcPr>
            <w:tcW w:w="8771" w:type="dxa"/>
            <w:gridSpan w:val="3"/>
            <w:tcBorders>
              <w:top w:val="nil"/>
              <w:left w:val="nil"/>
              <w:bottom w:val="nil"/>
              <w:right w:val="nil"/>
            </w:tcBorders>
            <w:shd w:val="clear" w:color="auto" w:fill="F2F2F2"/>
          </w:tcPr>
          <w:p w:rsidR="007064EC" w:rsidRDefault="00275CDD" w:rsidP="007064EC">
            <w:pPr>
              <w:pStyle w:val="BoxHeading2"/>
              <w:jc w:val="center"/>
            </w:pPr>
            <w:r>
              <w:rPr>
                <w:noProof/>
              </w:rPr>
              <w:drawing>
                <wp:inline distT="0" distB="0" distL="0" distR="0">
                  <wp:extent cx="5337810" cy="2839085"/>
                  <wp:effectExtent l="0" t="0" r="0" b="0"/>
                  <wp:docPr id="12" name="Picture 12" descr="Figure - Age standardised adult imprisonment rate as at 30 June, 2000 to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7810" cy="2839085"/>
                          </a:xfrm>
                          <a:prstGeom prst="rect">
                            <a:avLst/>
                          </a:prstGeom>
                          <a:noFill/>
                          <a:ln>
                            <a:noFill/>
                          </a:ln>
                        </pic:spPr>
                      </pic:pic>
                    </a:graphicData>
                  </a:graphic>
                </wp:inline>
              </w:drawing>
            </w:r>
          </w:p>
        </w:tc>
      </w:tr>
      <w:tr w:rsidR="007064EC" w:rsidRPr="007064EC" w:rsidTr="00F409A2">
        <w:trPr>
          <w:cantSplit/>
        </w:trPr>
        <w:tc>
          <w:tcPr>
            <w:tcW w:w="8771" w:type="dxa"/>
            <w:gridSpan w:val="3"/>
            <w:tcBorders>
              <w:top w:val="nil"/>
              <w:left w:val="nil"/>
              <w:bottom w:val="nil"/>
              <w:right w:val="nil"/>
            </w:tcBorders>
            <w:shd w:val="clear" w:color="auto" w:fill="F2F2F2"/>
          </w:tcPr>
          <w:p w:rsidR="007064EC" w:rsidRPr="007064EC" w:rsidRDefault="007064EC" w:rsidP="0014070A">
            <w:pPr>
              <w:pStyle w:val="Source"/>
            </w:pPr>
            <w:r w:rsidRPr="0014070A">
              <w:rPr>
                <w:i/>
              </w:rPr>
              <w:t>Source:</w:t>
            </w:r>
            <w:r w:rsidRPr="007064EC">
              <w:t xml:space="preserve"> Figure 4.12.2 in the main report.</w:t>
            </w:r>
          </w:p>
        </w:tc>
      </w:tr>
      <w:tr w:rsidR="007064EC" w:rsidTr="00F409A2">
        <w:trPr>
          <w:cantSplit/>
        </w:trPr>
        <w:tc>
          <w:tcPr>
            <w:tcW w:w="8771" w:type="dxa"/>
            <w:gridSpan w:val="3"/>
            <w:tcBorders>
              <w:top w:val="nil"/>
              <w:left w:val="nil"/>
              <w:bottom w:val="single" w:sz="6" w:space="0" w:color="78A22F"/>
              <w:right w:val="nil"/>
            </w:tcBorders>
            <w:shd w:val="clear" w:color="auto" w:fill="F2F2F2"/>
          </w:tcPr>
          <w:p w:rsidR="007064EC" w:rsidRDefault="007064EC" w:rsidP="00F409A2">
            <w:pPr>
              <w:pStyle w:val="Box"/>
              <w:spacing w:before="0" w:line="120" w:lineRule="exact"/>
            </w:pPr>
          </w:p>
        </w:tc>
      </w:tr>
      <w:tr w:rsidR="007064EC" w:rsidRPr="000863A5" w:rsidTr="00F409A2">
        <w:tc>
          <w:tcPr>
            <w:tcW w:w="8771" w:type="dxa"/>
            <w:gridSpan w:val="3"/>
            <w:tcBorders>
              <w:top w:val="single" w:sz="6" w:space="0" w:color="78A22F"/>
              <w:left w:val="nil"/>
              <w:bottom w:val="nil"/>
              <w:right w:val="nil"/>
            </w:tcBorders>
          </w:tcPr>
          <w:p w:rsidR="007064EC" w:rsidRPr="00626D32" w:rsidRDefault="007064EC" w:rsidP="00F409A2">
            <w:pPr>
              <w:pStyle w:val="BoxSpaceBelow"/>
            </w:pPr>
          </w:p>
        </w:tc>
      </w:tr>
    </w:tbl>
    <w:p w:rsidR="007064EC" w:rsidRDefault="007064EC" w:rsidP="007064EC">
      <w:pPr>
        <w:pStyle w:val="Heading2"/>
      </w:pPr>
      <w:r>
        <w:lastRenderedPageBreak/>
        <w:t>Strategic areas for action</w:t>
      </w:r>
    </w:p>
    <w:p w:rsidR="007064EC" w:rsidRDefault="00A9316D" w:rsidP="00A9316D">
      <w:pPr>
        <w:pStyle w:val="BodyText"/>
        <w:keepLines/>
        <w:widowControl w:val="0"/>
        <w:rPr>
          <w:color w:val="000000"/>
        </w:rPr>
      </w:pPr>
      <w:r w:rsidRPr="007F226B">
        <w:rPr>
          <w:color w:val="000000"/>
        </w:rPr>
        <w:t>Th</w:t>
      </w:r>
      <w:r>
        <w:rPr>
          <w:color w:val="000000"/>
        </w:rPr>
        <w:t>e following section</w:t>
      </w:r>
      <w:r w:rsidR="00B568B0">
        <w:rPr>
          <w:color w:val="000000"/>
        </w:rPr>
        <w:t>s</w:t>
      </w:r>
      <w:r>
        <w:rPr>
          <w:color w:val="000000"/>
        </w:rPr>
        <w:t xml:space="preserve"> </w:t>
      </w:r>
      <w:r w:rsidRPr="007F226B">
        <w:rPr>
          <w:color w:val="000000"/>
        </w:rPr>
        <w:t xml:space="preserve">summarise the key messages and ‘things that work’ for each strategic area for action. </w:t>
      </w:r>
      <w:r w:rsidR="00B568B0" w:rsidRPr="007F226B">
        <w:rPr>
          <w:color w:val="000000"/>
        </w:rPr>
        <w:t>Much more information can be found in the main report.</w:t>
      </w:r>
      <w:r w:rsidR="00B568B0">
        <w:rPr>
          <w:color w:val="000000"/>
        </w:rPr>
        <w:t xml:space="preserve"> </w:t>
      </w:r>
      <w:r w:rsidRPr="00571155">
        <w:rPr>
          <w:color w:val="000000"/>
        </w:rPr>
        <w:t>The strategic areas deliberately</w:t>
      </w:r>
      <w:r>
        <w:rPr>
          <w:color w:val="000000"/>
        </w:rPr>
        <w:t xml:space="preserve"> do</w:t>
      </w:r>
      <w:r w:rsidRPr="00571155">
        <w:rPr>
          <w:color w:val="000000"/>
        </w:rPr>
        <w:t xml:space="preserve"> not mirror typical government service a</w:t>
      </w:r>
      <w:r>
        <w:rPr>
          <w:color w:val="000000"/>
        </w:rPr>
        <w:t>reas</w:t>
      </w:r>
      <w:r w:rsidRPr="00571155">
        <w:rPr>
          <w:color w:val="000000"/>
        </w:rPr>
        <w:t>. In some cases</w:t>
      </w:r>
      <w:r>
        <w:rPr>
          <w:color w:val="000000"/>
        </w:rPr>
        <w:t xml:space="preserve"> (such as healthy lives, or education and training)</w:t>
      </w:r>
      <w:r w:rsidRPr="00571155">
        <w:rPr>
          <w:color w:val="000000"/>
        </w:rPr>
        <w:t>, a specific service area can be expected to play a major role but</w:t>
      </w:r>
      <w:r>
        <w:rPr>
          <w:color w:val="000000"/>
        </w:rPr>
        <w:t>,</w:t>
      </w:r>
      <w:r w:rsidRPr="00571155">
        <w:rPr>
          <w:color w:val="000000"/>
        </w:rPr>
        <w:t xml:space="preserve"> in all strategic areas, more than one government agency </w:t>
      </w:r>
      <w:r>
        <w:rPr>
          <w:color w:val="000000"/>
        </w:rPr>
        <w:t>is relevant to achieving</w:t>
      </w:r>
      <w:r w:rsidRPr="00571155">
        <w:rPr>
          <w:color w:val="000000"/>
        </w:rPr>
        <w:t xml:space="preserve"> better outcomes. Conversely, sometimes a single, well-targeted action by one agency can lead to improvements across many strategic areas.</w:t>
      </w:r>
      <w:r>
        <w:rPr>
          <w:color w:val="000000"/>
        </w:rPr>
        <w:t xml:space="preserve"> </w:t>
      </w:r>
    </w:p>
    <w:p w:rsidR="007064EC" w:rsidRPr="0054551C" w:rsidRDefault="0054551C" w:rsidP="0054551C">
      <w:pPr>
        <w:pStyle w:val="Heading2"/>
      </w:pPr>
      <w:r w:rsidRPr="0054551C">
        <w:t xml:space="preserve">5 </w:t>
      </w:r>
      <w:r>
        <w:tab/>
      </w:r>
      <w:r w:rsidR="00A1258F" w:rsidRPr="0054551C">
        <w:t>Governance, leadership and culture</w:t>
      </w:r>
    </w:p>
    <w:p w:rsidR="00A9316D" w:rsidRDefault="00A9316D" w:rsidP="00A9316D">
      <w:pPr>
        <w:pStyle w:val="BodyText"/>
      </w:pPr>
      <w:r>
        <w:t>Effective governance and leadership, and recognition of culture, play essential parts in the social and economic development of Aboriginal and Torre</w:t>
      </w:r>
      <w:r w:rsidR="008E3159">
        <w:t>s</w:t>
      </w:r>
      <w:r>
        <w:t xml:space="preserve"> Strait Islander Australians, and influence virtually all indicators in the framework. Governance refers to the way the members of a group or community organise themselves to make decisions that affect themselves and others, and includes both Aboriginal and Torres Strait Islander governance and government governance. Leadership is important to the development of a strong governance culture, and there are specific cultural aspects to Aboriginal and Torres Strait Islander leadership.</w:t>
      </w:r>
    </w:p>
    <w:p w:rsidR="00A1258F" w:rsidRDefault="00A1258F" w:rsidP="00A1258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A1258F" w:rsidRPr="00444B6F" w:rsidTr="00F409A2">
        <w:tc>
          <w:tcPr>
            <w:tcW w:w="8771" w:type="dxa"/>
            <w:gridSpan w:val="3"/>
            <w:tcBorders>
              <w:top w:val="single" w:sz="6" w:space="0" w:color="78A22F"/>
              <w:left w:val="nil"/>
              <w:bottom w:val="nil"/>
              <w:right w:val="nil"/>
            </w:tcBorders>
            <w:shd w:val="clear" w:color="auto" w:fill="F2F2F2"/>
          </w:tcPr>
          <w:p w:rsidR="00A1258F" w:rsidRPr="00444B6F" w:rsidRDefault="00A1258F" w:rsidP="001D480C">
            <w:pPr>
              <w:pStyle w:val="BoxTitle"/>
              <w:spacing w:after="120"/>
            </w:pPr>
            <w:r>
              <w:t>5.1</w:t>
            </w:r>
            <w:r w:rsidRPr="00444B6F">
              <w:tab/>
            </w:r>
            <w:r>
              <w:t>Valuing Indigenous Australians and their cultures</w:t>
            </w:r>
          </w:p>
        </w:tc>
      </w:tr>
      <w:tr w:rsidR="00A1258F" w:rsidTr="00A908B5">
        <w:trPr>
          <w:cantSplit/>
        </w:trPr>
        <w:tc>
          <w:tcPr>
            <w:tcW w:w="3806" w:type="dxa"/>
            <w:tcBorders>
              <w:top w:val="nil"/>
              <w:left w:val="nil"/>
              <w:bottom w:val="nil"/>
              <w:right w:val="nil"/>
            </w:tcBorders>
            <w:shd w:val="clear" w:color="auto" w:fill="F2F2F2"/>
          </w:tcPr>
          <w:p w:rsidR="00A1258F" w:rsidRPr="00A1258F" w:rsidRDefault="00A9316D" w:rsidP="00A1258F">
            <w:pPr>
              <w:pStyle w:val="Box"/>
            </w:pPr>
            <w:r>
              <w:t xml:space="preserve">Culture is a key aspect of Aboriginal and Torres Strait Islander wellbeing — both knowledge and practice of culture by Aboriginal and Torres </w:t>
            </w:r>
            <w:r w:rsidR="00B568B0">
              <w:t>Strait Islander Australians, and</w:t>
            </w:r>
            <w:r>
              <w:t xml:space="preserve"> respect for that culture among the wider community.</w:t>
            </w:r>
          </w:p>
        </w:tc>
        <w:tc>
          <w:tcPr>
            <w:tcW w:w="992" w:type="dxa"/>
            <w:tcBorders>
              <w:top w:val="nil"/>
              <w:left w:val="nil"/>
              <w:bottom w:val="nil"/>
              <w:right w:val="nil"/>
            </w:tcBorders>
            <w:shd w:val="clear" w:color="auto" w:fill="DA9C13"/>
          </w:tcPr>
          <w:p w:rsidR="00A1258F" w:rsidRPr="00A908B5" w:rsidRDefault="00A1258F" w:rsidP="00F409A2">
            <w:pPr>
              <w:pStyle w:val="BoxHeading1"/>
              <w:rPr>
                <w:color w:val="FFFFFF" w:themeColor="background1"/>
              </w:rPr>
            </w:pPr>
          </w:p>
          <w:p w:rsidR="00A1258F" w:rsidRPr="00A908B5" w:rsidRDefault="00A1258F" w:rsidP="00F409A2">
            <w:pPr>
              <w:pStyle w:val="Box"/>
              <w:spacing w:before="0"/>
              <w:jc w:val="center"/>
              <w:rPr>
                <w:color w:val="FFFFFF" w:themeColor="background1"/>
                <w:sz w:val="48"/>
                <w:szCs w:val="48"/>
              </w:rPr>
            </w:pPr>
            <w:r w:rsidRPr="00A908B5">
              <w:rPr>
                <w:color w:val="FFFFFF" w:themeColor="background1"/>
                <w:sz w:val="48"/>
                <w:szCs w:val="48"/>
              </w:rPr>
              <w:softHyphen/>
            </w:r>
            <w:r w:rsidRPr="00A908B5">
              <w:rPr>
                <w:color w:val="FFFFFF" w:themeColor="background1"/>
                <w:sz w:val="48"/>
                <w:szCs w:val="48"/>
              </w:rPr>
              <w:softHyphen/>
            </w:r>
            <w:r w:rsidRPr="00A908B5">
              <w:rPr>
                <w:b/>
                <w:color w:val="FFFFFF" w:themeColor="background1"/>
                <w:sz w:val="48"/>
                <w:szCs w:val="48"/>
              </w:rPr>
              <w:t>_</w:t>
            </w:r>
          </w:p>
        </w:tc>
        <w:tc>
          <w:tcPr>
            <w:tcW w:w="3973" w:type="dxa"/>
            <w:tcBorders>
              <w:top w:val="nil"/>
              <w:left w:val="nil"/>
              <w:bottom w:val="nil"/>
              <w:right w:val="nil"/>
            </w:tcBorders>
            <w:shd w:val="clear" w:color="auto" w:fill="F2F2F2"/>
          </w:tcPr>
          <w:p w:rsidR="00A1258F" w:rsidRPr="00A1258F" w:rsidRDefault="00A9316D" w:rsidP="00A1258F">
            <w:pPr>
              <w:pStyle w:val="Box"/>
            </w:pPr>
            <w:r>
              <w:t>In 2012, four out of five general community respondents regarded Aboriginal and Torres Strait Islander culture (81 per cent) and history (85 per cent) as important, and half (50 per cent) reported feeling personally proud of the culture, all similar to responses in 2008.</w:t>
            </w:r>
          </w:p>
        </w:tc>
      </w:tr>
      <w:tr w:rsidR="00A1258F" w:rsidTr="00F409A2">
        <w:trPr>
          <w:cantSplit/>
        </w:trPr>
        <w:tc>
          <w:tcPr>
            <w:tcW w:w="8771" w:type="dxa"/>
            <w:gridSpan w:val="3"/>
            <w:tcBorders>
              <w:top w:val="nil"/>
              <w:left w:val="nil"/>
              <w:bottom w:val="nil"/>
              <w:right w:val="nil"/>
            </w:tcBorders>
            <w:shd w:val="clear" w:color="auto" w:fill="F2F2F2"/>
          </w:tcPr>
          <w:p w:rsidR="00A1258F" w:rsidRDefault="00A1258F" w:rsidP="00F409A2">
            <w:pPr>
              <w:pStyle w:val="BoxHeading2"/>
            </w:pPr>
            <w:r>
              <w:t>Things that work</w:t>
            </w:r>
          </w:p>
          <w:p w:rsidR="00A9316D" w:rsidRDefault="00A9316D" w:rsidP="00A9316D">
            <w:pPr>
              <w:pStyle w:val="BoxListBullet"/>
              <w:numPr>
                <w:ilvl w:val="0"/>
                <w:numId w:val="0"/>
              </w:numPr>
            </w:pPr>
            <w:r>
              <w:rPr>
                <w:b/>
              </w:rPr>
              <w:t>Reconciliation Action Plans (RAPs)</w:t>
            </w:r>
            <w:r>
              <w:t xml:space="preserve"> are formal reconciliation commitments undertaken by organisations, promoted by Reconciliation Australia. </w:t>
            </w:r>
            <w:r w:rsidRPr="00764BF4">
              <w:t>Reconciliation Australia found that</w:t>
            </w:r>
            <w:r>
              <w:t xml:space="preserve"> RAP organisations are more likely to be proud of, and trust, Aboriginal and Torres Strait Islander </w:t>
            </w:r>
            <w:r w:rsidR="00F174BD">
              <w:t>Australians</w:t>
            </w:r>
            <w:r>
              <w:t xml:space="preserve"> and their cultures, and to take action to support reconciliation (box 5.1.3). </w:t>
            </w:r>
          </w:p>
          <w:p w:rsidR="00A1258F" w:rsidRPr="007064EC" w:rsidRDefault="00A9316D" w:rsidP="00F174BD">
            <w:pPr>
              <w:pStyle w:val="Box"/>
            </w:pPr>
            <w:r w:rsidRPr="00BE5306">
              <w:rPr>
                <w:b/>
              </w:rPr>
              <w:t xml:space="preserve">National Indigenous Television (NITV) </w:t>
            </w:r>
            <w:r>
              <w:t xml:space="preserve">is a free to air channel that aims to inform, entertain and educate </w:t>
            </w:r>
            <w:r w:rsidR="00B568B0">
              <w:t>Aboriginal and Torres Strait Islander</w:t>
            </w:r>
            <w:r>
              <w:t xml:space="preserve"> and non-Indigenous audiences. </w:t>
            </w:r>
            <w:r w:rsidRPr="00A84B72">
              <w:t xml:space="preserve">Indigenous radio and television help to sustain language and culture; provide a vital channel of news and information for </w:t>
            </w:r>
            <w:r w:rsidR="00F174BD">
              <w:t>Aboriginal and Torres Strait Islander Australians</w:t>
            </w:r>
            <w:r w:rsidRPr="00A84B72">
              <w:t xml:space="preserve">; and have the potential to provide better communication between </w:t>
            </w:r>
            <w:r w:rsidR="00FC51CA">
              <w:t>Aboriginal and Torres Strait Islander</w:t>
            </w:r>
            <w:r w:rsidRPr="00A84B72">
              <w:t xml:space="preserve"> and </w:t>
            </w:r>
            <w:r w:rsidR="00F174BD">
              <w:t>non</w:t>
            </w:r>
            <w:r w:rsidR="00F174BD">
              <w:noBreakHyphen/>
            </w:r>
            <w:r w:rsidR="00FC51CA">
              <w:t>Indigenous</w:t>
            </w:r>
            <w:r w:rsidRPr="00A84B72">
              <w:t xml:space="preserve"> Australians</w:t>
            </w:r>
            <w:r>
              <w:t xml:space="preserve">. </w:t>
            </w:r>
            <w:r w:rsidRPr="00764BF4">
              <w:t>A positive 2009 review resulted in continued Australian Government funding to the broadcaster, which was supported by a 2010 review that also made a number of recommendations to enhance the broadcaster</w:t>
            </w:r>
            <w:r w:rsidR="00F174BD">
              <w:t>’</w:t>
            </w:r>
            <w:r w:rsidRPr="00764BF4">
              <w:t xml:space="preserve">s operations </w:t>
            </w:r>
            <w:r>
              <w:t>(box 5.1.3)</w:t>
            </w:r>
            <w:r w:rsidRPr="00A84B72">
              <w:t>.</w:t>
            </w:r>
          </w:p>
        </w:tc>
      </w:tr>
      <w:tr w:rsidR="00A1258F" w:rsidTr="00F409A2">
        <w:trPr>
          <w:cantSplit/>
        </w:trPr>
        <w:tc>
          <w:tcPr>
            <w:tcW w:w="8771" w:type="dxa"/>
            <w:gridSpan w:val="3"/>
            <w:tcBorders>
              <w:top w:val="nil"/>
              <w:left w:val="nil"/>
              <w:bottom w:val="single" w:sz="6" w:space="0" w:color="78A22F"/>
              <w:right w:val="nil"/>
            </w:tcBorders>
            <w:shd w:val="clear" w:color="auto" w:fill="F2F2F2"/>
          </w:tcPr>
          <w:p w:rsidR="00A1258F" w:rsidRDefault="00A1258F" w:rsidP="00F409A2">
            <w:pPr>
              <w:pStyle w:val="Box"/>
              <w:spacing w:before="0" w:line="120" w:lineRule="exact"/>
            </w:pPr>
          </w:p>
        </w:tc>
      </w:tr>
      <w:tr w:rsidR="00A1258F" w:rsidRPr="000863A5" w:rsidTr="00F409A2">
        <w:tc>
          <w:tcPr>
            <w:tcW w:w="8771" w:type="dxa"/>
            <w:gridSpan w:val="3"/>
            <w:tcBorders>
              <w:top w:val="single" w:sz="6" w:space="0" w:color="78A22F"/>
              <w:left w:val="nil"/>
              <w:bottom w:val="nil"/>
              <w:right w:val="nil"/>
            </w:tcBorders>
          </w:tcPr>
          <w:p w:rsidR="00A1258F" w:rsidRPr="00626D32" w:rsidRDefault="00A1258F" w:rsidP="00F409A2">
            <w:pPr>
              <w:pStyle w:val="BoxSpaceBelow"/>
            </w:pPr>
          </w:p>
        </w:tc>
      </w:tr>
    </w:tbl>
    <w:p w:rsidR="000F0F09" w:rsidRDefault="000F0F09" w:rsidP="000F0F0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0F0F09" w:rsidTr="00F409A2">
        <w:tc>
          <w:tcPr>
            <w:tcW w:w="8771" w:type="dxa"/>
            <w:gridSpan w:val="3"/>
            <w:tcBorders>
              <w:top w:val="single" w:sz="6" w:space="0" w:color="78A22F"/>
              <w:left w:val="nil"/>
              <w:bottom w:val="nil"/>
              <w:right w:val="nil"/>
            </w:tcBorders>
            <w:shd w:val="clear" w:color="auto" w:fill="F2F2F2"/>
          </w:tcPr>
          <w:p w:rsidR="000F0F09" w:rsidRDefault="000F0F09" w:rsidP="001D480C">
            <w:pPr>
              <w:pStyle w:val="BoxTitle"/>
              <w:spacing w:after="120"/>
            </w:pPr>
            <w:r>
              <w:t>5.2</w:t>
            </w:r>
            <w:r>
              <w:tab/>
              <w:t>Participation in decision making</w:t>
            </w:r>
          </w:p>
        </w:tc>
      </w:tr>
      <w:tr w:rsidR="000F0F09" w:rsidTr="00A908B5">
        <w:trPr>
          <w:cantSplit/>
        </w:trPr>
        <w:tc>
          <w:tcPr>
            <w:tcW w:w="3806" w:type="dxa"/>
            <w:tcBorders>
              <w:top w:val="nil"/>
              <w:left w:val="nil"/>
              <w:bottom w:val="nil"/>
              <w:right w:val="nil"/>
            </w:tcBorders>
            <w:shd w:val="clear" w:color="auto" w:fill="F2F2F2"/>
          </w:tcPr>
          <w:p w:rsidR="000F0F09" w:rsidRPr="00444B6F" w:rsidRDefault="00A9316D" w:rsidP="00F409A2">
            <w:pPr>
              <w:pStyle w:val="Box"/>
            </w:pPr>
            <w:r>
              <w:t>Participation in decision making is a key element of self-determination, which in turn is a critical part of governance. Participation includes both wanting to participate, and feeling that one can.</w:t>
            </w:r>
          </w:p>
        </w:tc>
        <w:tc>
          <w:tcPr>
            <w:tcW w:w="992" w:type="dxa"/>
            <w:tcBorders>
              <w:top w:val="nil"/>
              <w:left w:val="nil"/>
              <w:bottom w:val="nil"/>
              <w:right w:val="nil"/>
            </w:tcBorders>
            <w:shd w:val="clear" w:color="auto" w:fill="7E9CA0"/>
          </w:tcPr>
          <w:p w:rsidR="000F0F09" w:rsidRPr="00A908B5" w:rsidRDefault="000F0F09" w:rsidP="00F409A2">
            <w:pPr>
              <w:pStyle w:val="BoxHeading1"/>
              <w:rPr>
                <w:color w:val="FFFFFF" w:themeColor="background1"/>
              </w:rPr>
            </w:pPr>
          </w:p>
          <w:p w:rsidR="000F0F09" w:rsidRPr="00A908B5" w:rsidRDefault="00F409A2" w:rsidP="00F409A2">
            <w:pPr>
              <w:pStyle w:val="Box"/>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0F0F09" w:rsidRPr="00444B6F" w:rsidRDefault="00A9316D" w:rsidP="00F409A2">
            <w:pPr>
              <w:pStyle w:val="Box"/>
            </w:pPr>
            <w:r>
              <w:t>As at 30 June 201</w:t>
            </w:r>
            <w:r w:rsidR="004733CC">
              <w:t>4</w:t>
            </w:r>
            <w:r>
              <w:t>, 13</w:t>
            </w:r>
            <w:proofErr w:type="gramStart"/>
            <w:r>
              <w:t>  members</w:t>
            </w:r>
            <w:proofErr w:type="gramEnd"/>
            <w:r>
              <w:t xml:space="preserve"> of parliament across Australia identified as being Aboriginal and Torres Strait Islander. Parity of representation with population share is mixed across jurisdictions.</w:t>
            </w:r>
          </w:p>
        </w:tc>
      </w:tr>
      <w:tr w:rsidR="000F0F09" w:rsidRPr="0014070A" w:rsidTr="00F409A2">
        <w:trPr>
          <w:cantSplit/>
        </w:trPr>
        <w:tc>
          <w:tcPr>
            <w:tcW w:w="8771" w:type="dxa"/>
            <w:gridSpan w:val="3"/>
            <w:tcBorders>
              <w:top w:val="nil"/>
              <w:left w:val="nil"/>
              <w:bottom w:val="nil"/>
              <w:right w:val="nil"/>
            </w:tcBorders>
            <w:shd w:val="clear" w:color="auto" w:fill="F2F2F2"/>
          </w:tcPr>
          <w:p w:rsidR="000F0F09" w:rsidRPr="0014070A" w:rsidRDefault="00A9316D" w:rsidP="0014070A">
            <w:pPr>
              <w:pStyle w:val="Box"/>
              <w:rPr>
                <w:i/>
              </w:rPr>
            </w:pPr>
            <w:r w:rsidRPr="0014070A">
              <w:rPr>
                <w:i/>
              </w:rPr>
              <w:t>There are no data available on Aboriginal and Torres Strait Islander Australians wanting to, and feeling that they can, participate in decision making.</w:t>
            </w:r>
          </w:p>
        </w:tc>
      </w:tr>
      <w:tr w:rsidR="000F0F09" w:rsidTr="00F409A2">
        <w:trPr>
          <w:cantSplit/>
        </w:trPr>
        <w:tc>
          <w:tcPr>
            <w:tcW w:w="8771" w:type="dxa"/>
            <w:gridSpan w:val="3"/>
            <w:tcBorders>
              <w:top w:val="nil"/>
              <w:left w:val="nil"/>
              <w:bottom w:val="nil"/>
              <w:right w:val="nil"/>
            </w:tcBorders>
            <w:shd w:val="clear" w:color="auto" w:fill="F2F2F2"/>
          </w:tcPr>
          <w:p w:rsidR="000F0F09" w:rsidRDefault="000F0F09" w:rsidP="00F409A2">
            <w:pPr>
              <w:pStyle w:val="BoxHeading2"/>
            </w:pPr>
            <w:r>
              <w:t>Things that work</w:t>
            </w:r>
          </w:p>
          <w:p w:rsidR="000F0F09" w:rsidRPr="00444B6F" w:rsidRDefault="00A9316D" w:rsidP="00FC51CA">
            <w:pPr>
              <w:pStyle w:val="Box"/>
            </w:pPr>
            <w:r w:rsidRPr="00B70885">
              <w:t>The</w:t>
            </w:r>
            <w:r>
              <w:rPr>
                <w:b/>
              </w:rPr>
              <w:t xml:space="preserve"> </w:t>
            </w:r>
            <w:r w:rsidRPr="00BA6CC8">
              <w:rPr>
                <w:b/>
              </w:rPr>
              <w:t xml:space="preserve">Australian Electoral Commission’s </w:t>
            </w:r>
            <w:r>
              <w:rPr>
                <w:b/>
              </w:rPr>
              <w:t xml:space="preserve">Indigenous </w:t>
            </w:r>
            <w:r w:rsidRPr="00BA6CC8">
              <w:rPr>
                <w:b/>
              </w:rPr>
              <w:t>electoral participation program</w:t>
            </w:r>
            <w:r>
              <w:rPr>
                <w:b/>
              </w:rPr>
              <w:t xml:space="preserve"> </w:t>
            </w:r>
            <w:r>
              <w:t xml:space="preserve">is aimed at empowering </w:t>
            </w:r>
            <w:r w:rsidR="00FC51CA">
              <w:t>Aboriginal and Torres Strait Islander Australians</w:t>
            </w:r>
            <w:r>
              <w:t xml:space="preserve"> to exercise their right to vote. A 2011</w:t>
            </w:r>
            <w:r w:rsidRPr="004D6C8A">
              <w:rPr>
                <w:rFonts w:cs="Arial"/>
              </w:rPr>
              <w:t xml:space="preserve"> evaluation found that the program’s early results were positive</w:t>
            </w:r>
            <w:r w:rsidR="00FC51CA">
              <w:rPr>
                <w:rFonts w:cs="Arial"/>
              </w:rPr>
              <w:t>,</w:t>
            </w:r>
            <w:r w:rsidRPr="004D6C8A">
              <w:rPr>
                <w:rFonts w:cs="Arial"/>
              </w:rPr>
              <w:t xml:space="preserve"> that it</w:t>
            </w:r>
            <w:r>
              <w:rPr>
                <w:rFonts w:cs="Arial"/>
                <w:b/>
              </w:rPr>
              <w:t xml:space="preserve"> </w:t>
            </w:r>
            <w:r>
              <w:rPr>
                <w:rFonts w:cs="Arial"/>
              </w:rPr>
              <w:t xml:space="preserve">‘has a significant role to play in addressing the barriers to participation of Indigenous </w:t>
            </w:r>
            <w:r w:rsidR="00FC51CA">
              <w:rPr>
                <w:rFonts w:cs="Arial"/>
              </w:rPr>
              <w:t>people in democratic processes’</w:t>
            </w:r>
            <w:r>
              <w:rPr>
                <w:rFonts w:cs="Arial"/>
              </w:rPr>
              <w:t xml:space="preserve"> </w:t>
            </w:r>
            <w:r w:rsidR="00FC51CA">
              <w:rPr>
                <w:rFonts w:cs="Arial"/>
              </w:rPr>
              <w:t>and</w:t>
            </w:r>
            <w:r>
              <w:rPr>
                <w:rFonts w:cs="Arial"/>
              </w:rPr>
              <w:t xml:space="preserve"> made a number of recommendations to improve the program’s performance (box 5.2.3).</w:t>
            </w:r>
          </w:p>
        </w:tc>
      </w:tr>
      <w:tr w:rsidR="000F0F09" w:rsidTr="00F409A2">
        <w:trPr>
          <w:cantSplit/>
        </w:trPr>
        <w:tc>
          <w:tcPr>
            <w:tcW w:w="8771" w:type="dxa"/>
            <w:gridSpan w:val="3"/>
            <w:tcBorders>
              <w:top w:val="nil"/>
              <w:left w:val="nil"/>
              <w:bottom w:val="single" w:sz="6" w:space="0" w:color="78A22F"/>
              <w:right w:val="nil"/>
            </w:tcBorders>
            <w:shd w:val="clear" w:color="auto" w:fill="F2F2F2"/>
          </w:tcPr>
          <w:p w:rsidR="000F0F09" w:rsidRDefault="000F0F09" w:rsidP="00F409A2">
            <w:pPr>
              <w:pStyle w:val="Box"/>
              <w:spacing w:before="0" w:line="120" w:lineRule="exact"/>
            </w:pPr>
          </w:p>
        </w:tc>
      </w:tr>
      <w:tr w:rsidR="000F0F09" w:rsidRPr="000863A5" w:rsidTr="00F409A2">
        <w:tc>
          <w:tcPr>
            <w:tcW w:w="8771" w:type="dxa"/>
            <w:gridSpan w:val="3"/>
            <w:tcBorders>
              <w:top w:val="single" w:sz="6" w:space="0" w:color="78A22F"/>
              <w:left w:val="nil"/>
              <w:bottom w:val="nil"/>
              <w:right w:val="nil"/>
            </w:tcBorders>
          </w:tcPr>
          <w:p w:rsidR="000F0F09" w:rsidRPr="00626D32" w:rsidRDefault="000F0F09" w:rsidP="00F409A2">
            <w:pPr>
              <w:pStyle w:val="BoxSpaceBelow"/>
            </w:pPr>
          </w:p>
        </w:tc>
      </w:tr>
    </w:tbl>
    <w:p w:rsidR="00F409A2" w:rsidRDefault="00F409A2" w:rsidP="00F409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409A2" w:rsidTr="00F409A2">
        <w:tc>
          <w:tcPr>
            <w:tcW w:w="8771" w:type="dxa"/>
            <w:gridSpan w:val="3"/>
            <w:tcBorders>
              <w:top w:val="single" w:sz="6" w:space="0" w:color="78A22F"/>
              <w:left w:val="nil"/>
              <w:bottom w:val="nil"/>
              <w:right w:val="nil"/>
            </w:tcBorders>
            <w:shd w:val="clear" w:color="auto" w:fill="F2F2F2"/>
          </w:tcPr>
          <w:p w:rsidR="00F409A2" w:rsidRDefault="00F409A2" w:rsidP="001D480C">
            <w:pPr>
              <w:pStyle w:val="BoxTitle"/>
              <w:spacing w:after="120"/>
            </w:pPr>
            <w:r>
              <w:t>5.3</w:t>
            </w:r>
            <w:r>
              <w:tab/>
              <w:t>Engagement with services</w:t>
            </w:r>
          </w:p>
        </w:tc>
      </w:tr>
      <w:tr w:rsidR="00F409A2" w:rsidTr="00A908B5">
        <w:trPr>
          <w:cantSplit/>
        </w:trPr>
        <w:tc>
          <w:tcPr>
            <w:tcW w:w="3806" w:type="dxa"/>
            <w:tcBorders>
              <w:top w:val="nil"/>
              <w:left w:val="nil"/>
              <w:bottom w:val="nil"/>
              <w:right w:val="nil"/>
            </w:tcBorders>
            <w:shd w:val="clear" w:color="auto" w:fill="F2F2F2"/>
          </w:tcPr>
          <w:p w:rsidR="00F409A2" w:rsidRPr="00444B6F" w:rsidRDefault="00A9316D" w:rsidP="00F409A2">
            <w:pPr>
              <w:pStyle w:val="Box"/>
            </w:pPr>
            <w:r>
              <w:t>Positive e</w:t>
            </w:r>
            <w:r w:rsidRPr="00BA6CC8">
              <w:t xml:space="preserve">ngagement with services is critical to improve outcomes </w:t>
            </w:r>
            <w:r>
              <w:t>for</w:t>
            </w:r>
            <w:r w:rsidRPr="00BA6CC8">
              <w:t xml:space="preserve"> Aboriginal and Torres Strait Islander Australians. Engagement covers both access</w:t>
            </w:r>
            <w:r>
              <w:t xml:space="preserve"> to</w:t>
            </w:r>
            <w:r w:rsidRPr="00BA6CC8">
              <w:t xml:space="preserve"> services and the </w:t>
            </w:r>
            <w:r>
              <w:t xml:space="preserve">culturally </w:t>
            </w:r>
            <w:r w:rsidRPr="00BA6CC8">
              <w:t>appropriate delivery of services.</w:t>
            </w:r>
          </w:p>
        </w:tc>
        <w:tc>
          <w:tcPr>
            <w:tcW w:w="992" w:type="dxa"/>
            <w:tcBorders>
              <w:top w:val="nil"/>
              <w:left w:val="nil"/>
              <w:bottom w:val="nil"/>
              <w:right w:val="nil"/>
            </w:tcBorders>
            <w:shd w:val="clear" w:color="auto" w:fill="7E9CA0"/>
          </w:tcPr>
          <w:p w:rsidR="00F409A2" w:rsidRPr="00A908B5" w:rsidRDefault="00F409A2" w:rsidP="00F409A2">
            <w:pPr>
              <w:pStyle w:val="BoxHeading1"/>
              <w:rPr>
                <w:color w:val="FFFFFF" w:themeColor="background1"/>
              </w:rPr>
            </w:pPr>
          </w:p>
          <w:p w:rsidR="00F409A2" w:rsidRPr="00A908B5" w:rsidRDefault="00F409A2" w:rsidP="00F409A2">
            <w:pPr>
              <w:pStyle w:val="Box"/>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F409A2" w:rsidRPr="00F409A2" w:rsidRDefault="00A9316D" w:rsidP="004733CC">
            <w:pPr>
              <w:pStyle w:val="Box"/>
            </w:pPr>
            <w:r>
              <w:t>In 2008, 30 per cent of Aboriginal and Torres Strait Islander Australians aged 15 years</w:t>
            </w:r>
            <w:r w:rsidR="004733CC">
              <w:t xml:space="preserve"> and over</w:t>
            </w:r>
            <w:r>
              <w:t xml:space="preserve"> reported problems accessing services in the previous 12 months, with this proportion highest in very remote areas (48 per cent).</w:t>
            </w:r>
          </w:p>
        </w:tc>
      </w:tr>
      <w:tr w:rsidR="00F409A2" w:rsidRPr="0014070A" w:rsidTr="00F409A2">
        <w:trPr>
          <w:cantSplit/>
        </w:trPr>
        <w:tc>
          <w:tcPr>
            <w:tcW w:w="8771" w:type="dxa"/>
            <w:gridSpan w:val="3"/>
            <w:tcBorders>
              <w:top w:val="nil"/>
              <w:left w:val="nil"/>
              <w:bottom w:val="nil"/>
              <w:right w:val="nil"/>
            </w:tcBorders>
            <w:shd w:val="clear" w:color="auto" w:fill="F2F2F2"/>
          </w:tcPr>
          <w:p w:rsidR="00F409A2" w:rsidRPr="0014070A" w:rsidRDefault="00A9316D" w:rsidP="0014070A">
            <w:pPr>
              <w:pStyle w:val="Box"/>
              <w:rPr>
                <w:i/>
              </w:rPr>
            </w:pPr>
            <w:r w:rsidRPr="0014070A">
              <w:rPr>
                <w:i/>
              </w:rPr>
              <w:t>There are no time series data available on problems accessing services and no comparable times series data on communication with service providers. It is anticipated that time series data will be available for the next report.</w:t>
            </w:r>
          </w:p>
        </w:tc>
      </w:tr>
      <w:tr w:rsidR="00F409A2" w:rsidTr="00F409A2">
        <w:trPr>
          <w:cantSplit/>
        </w:trPr>
        <w:tc>
          <w:tcPr>
            <w:tcW w:w="8771" w:type="dxa"/>
            <w:gridSpan w:val="3"/>
            <w:tcBorders>
              <w:top w:val="nil"/>
              <w:left w:val="nil"/>
              <w:bottom w:val="nil"/>
              <w:right w:val="nil"/>
            </w:tcBorders>
            <w:shd w:val="clear" w:color="auto" w:fill="F2F2F2"/>
          </w:tcPr>
          <w:p w:rsidR="00F409A2" w:rsidRDefault="00F409A2" w:rsidP="00F409A2">
            <w:pPr>
              <w:pStyle w:val="BoxHeading2"/>
            </w:pPr>
            <w:r>
              <w:t>Things that work</w:t>
            </w:r>
          </w:p>
          <w:p w:rsidR="00A9316D" w:rsidRDefault="00A9316D" w:rsidP="00A9316D">
            <w:pPr>
              <w:pStyle w:val="Box"/>
            </w:pPr>
            <w:r w:rsidRPr="008A241A">
              <w:t>The</w:t>
            </w:r>
            <w:r>
              <w:t xml:space="preserve"> </w:t>
            </w:r>
            <w:proofErr w:type="spellStart"/>
            <w:r w:rsidRPr="00477AEC">
              <w:rPr>
                <w:b/>
              </w:rPr>
              <w:t>Anyinginyi</w:t>
            </w:r>
            <w:proofErr w:type="spellEnd"/>
            <w:r w:rsidRPr="00477AEC">
              <w:rPr>
                <w:b/>
              </w:rPr>
              <w:t xml:space="preserve"> </w:t>
            </w:r>
            <w:r>
              <w:rPr>
                <w:b/>
              </w:rPr>
              <w:t xml:space="preserve">Health Aboriginal Corporation’s </w:t>
            </w:r>
            <w:r w:rsidRPr="00477AEC">
              <w:rPr>
                <w:b/>
              </w:rPr>
              <w:t>Eye Program</w:t>
            </w:r>
            <w:r>
              <w:t xml:space="preserve"> (NT) </w:t>
            </w:r>
            <w:r w:rsidRPr="00764BF4">
              <w:t xml:space="preserve">is a promising program that </w:t>
            </w:r>
            <w:r>
              <w:t>coordinates optometrist and eye specialist visits</w:t>
            </w:r>
            <w:r w:rsidR="00FC51CA">
              <w:t>,</w:t>
            </w:r>
            <w:r>
              <w:t xml:space="preserve"> and runs culturally appropriate clinics in the Tennant Creek and Barkly region. Program successes over 2007–2008 included:</w:t>
            </w:r>
          </w:p>
          <w:p w:rsidR="00A9316D" w:rsidRDefault="00A9316D" w:rsidP="00A9316D">
            <w:pPr>
              <w:pStyle w:val="BoxListBullet"/>
              <w:spacing w:before="60" w:line="280" w:lineRule="atLeast"/>
              <w:rPr>
                <w:szCs w:val="24"/>
              </w:rPr>
            </w:pPr>
            <w:r>
              <w:t>an increase from 7 to 78 days of services offered each year</w:t>
            </w:r>
          </w:p>
          <w:p w:rsidR="00A9316D" w:rsidRDefault="00A9316D" w:rsidP="00A9316D">
            <w:pPr>
              <w:pStyle w:val="BoxListBullet"/>
              <w:spacing w:before="60" w:line="280" w:lineRule="atLeast"/>
              <w:rPr>
                <w:szCs w:val="24"/>
              </w:rPr>
            </w:pPr>
            <w:r>
              <w:t xml:space="preserve">an increase from 52 to 82 per cent in clients receiving custom made spectacles </w:t>
            </w:r>
          </w:p>
          <w:p w:rsidR="00F409A2" w:rsidRPr="00F409A2" w:rsidRDefault="00A9316D" w:rsidP="00A9316D">
            <w:pPr>
              <w:pStyle w:val="BoxListBullet"/>
            </w:pPr>
            <w:proofErr w:type="gramStart"/>
            <w:r>
              <w:t>improved</w:t>
            </w:r>
            <w:proofErr w:type="gramEnd"/>
            <w:r>
              <w:t xml:space="preserve"> continuity of care, which gained respect from patients and community members (box 5.3.3).</w:t>
            </w:r>
          </w:p>
        </w:tc>
      </w:tr>
      <w:tr w:rsidR="00F409A2" w:rsidTr="00F409A2">
        <w:trPr>
          <w:cantSplit/>
        </w:trPr>
        <w:tc>
          <w:tcPr>
            <w:tcW w:w="8771" w:type="dxa"/>
            <w:gridSpan w:val="3"/>
            <w:tcBorders>
              <w:top w:val="nil"/>
              <w:left w:val="nil"/>
              <w:bottom w:val="single" w:sz="6" w:space="0" w:color="78A22F"/>
              <w:right w:val="nil"/>
            </w:tcBorders>
            <w:shd w:val="clear" w:color="auto" w:fill="F2F2F2"/>
          </w:tcPr>
          <w:p w:rsidR="00F409A2" w:rsidRDefault="00F409A2" w:rsidP="00F409A2">
            <w:pPr>
              <w:pStyle w:val="Box"/>
              <w:spacing w:before="0" w:line="120" w:lineRule="exact"/>
            </w:pPr>
          </w:p>
        </w:tc>
      </w:tr>
      <w:tr w:rsidR="00F409A2" w:rsidRPr="000863A5" w:rsidTr="00F409A2">
        <w:tc>
          <w:tcPr>
            <w:tcW w:w="8771" w:type="dxa"/>
            <w:gridSpan w:val="3"/>
            <w:tcBorders>
              <w:top w:val="single" w:sz="6" w:space="0" w:color="78A22F"/>
              <w:left w:val="nil"/>
              <w:bottom w:val="nil"/>
              <w:right w:val="nil"/>
            </w:tcBorders>
          </w:tcPr>
          <w:p w:rsidR="00F409A2" w:rsidRPr="00626D32" w:rsidRDefault="00F409A2" w:rsidP="00F409A2">
            <w:pPr>
              <w:pStyle w:val="BoxSpaceBelow"/>
            </w:pPr>
          </w:p>
        </w:tc>
      </w:tr>
    </w:tbl>
    <w:p w:rsidR="00A1258F" w:rsidRPr="00A1258F" w:rsidRDefault="00A1258F" w:rsidP="00A1258F">
      <w:pPr>
        <w:pStyle w:val="BodyText"/>
      </w:pPr>
    </w:p>
    <w:p w:rsidR="00F409A2" w:rsidRDefault="00F409A2" w:rsidP="00F409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409A2" w:rsidTr="00F409A2">
        <w:tc>
          <w:tcPr>
            <w:tcW w:w="8771" w:type="dxa"/>
            <w:gridSpan w:val="3"/>
            <w:tcBorders>
              <w:top w:val="single" w:sz="6" w:space="0" w:color="78A22F"/>
              <w:left w:val="nil"/>
              <w:bottom w:val="nil"/>
              <w:right w:val="nil"/>
            </w:tcBorders>
            <w:shd w:val="clear" w:color="auto" w:fill="F2F2F2"/>
          </w:tcPr>
          <w:p w:rsidR="00F409A2" w:rsidRDefault="00F409A2" w:rsidP="001D480C">
            <w:pPr>
              <w:pStyle w:val="BoxTitle"/>
              <w:spacing w:after="120"/>
            </w:pPr>
            <w:r>
              <w:t>5.4</w:t>
            </w:r>
            <w:r>
              <w:tab/>
              <w:t>Case studies in governance</w:t>
            </w:r>
          </w:p>
        </w:tc>
      </w:tr>
      <w:tr w:rsidR="00F409A2" w:rsidTr="00A908B5">
        <w:trPr>
          <w:cantSplit/>
        </w:trPr>
        <w:tc>
          <w:tcPr>
            <w:tcW w:w="3806" w:type="dxa"/>
            <w:tcBorders>
              <w:top w:val="nil"/>
              <w:left w:val="nil"/>
              <w:bottom w:val="nil"/>
              <w:right w:val="nil"/>
            </w:tcBorders>
            <w:shd w:val="clear" w:color="auto" w:fill="F2F2F2"/>
          </w:tcPr>
          <w:p w:rsidR="00A9316D" w:rsidRDefault="00A9316D" w:rsidP="00A9316D">
            <w:pPr>
              <w:pStyle w:val="Box"/>
            </w:pPr>
            <w:r>
              <w:t xml:space="preserve">Good governance </w:t>
            </w:r>
            <w:r w:rsidRPr="00FB69B1">
              <w:t>contributes to the success of organisations</w:t>
            </w:r>
            <w:r w:rsidR="00012BDE">
              <w:t xml:space="preserve"> and of government engagement with Aboriginal and Torres Strait Islander Australians</w:t>
            </w:r>
            <w:r>
              <w:t>.</w:t>
            </w:r>
          </w:p>
          <w:p w:rsidR="00F409A2" w:rsidRPr="00444B6F" w:rsidRDefault="00012BDE" w:rsidP="00012BDE">
            <w:pPr>
              <w:pStyle w:val="Box"/>
            </w:pPr>
            <w:r>
              <w:t xml:space="preserve">Since 2006, the Indigenous Governance Awards (IGA) </w:t>
            </w:r>
            <w:proofErr w:type="gramStart"/>
            <w:r>
              <w:t>have</w:t>
            </w:r>
            <w:proofErr w:type="gramEnd"/>
            <w:r>
              <w:t xml:space="preserve"> recognised successful organisations that </w:t>
            </w:r>
            <w:r w:rsidR="00A9316D" w:rsidRPr="00FB69B1">
              <w:t xml:space="preserve">contribute to </w:t>
            </w:r>
            <w:r w:rsidR="00A9316D">
              <w:t>positive</w:t>
            </w:r>
            <w:r w:rsidR="00A9316D" w:rsidRPr="00FB69B1">
              <w:t xml:space="preserve"> social and economic outcomes for Aboriginal and Torres Strait Islander Australians</w:t>
            </w:r>
            <w:r>
              <w:t>.</w:t>
            </w:r>
          </w:p>
        </w:tc>
        <w:tc>
          <w:tcPr>
            <w:tcW w:w="992" w:type="dxa"/>
            <w:tcBorders>
              <w:top w:val="nil"/>
              <w:left w:val="nil"/>
              <w:bottom w:val="nil"/>
              <w:right w:val="nil"/>
            </w:tcBorders>
            <w:shd w:val="clear" w:color="auto" w:fill="F2F2F2"/>
          </w:tcPr>
          <w:p w:rsidR="00F409A2" w:rsidRPr="00F409A2" w:rsidRDefault="00F409A2" w:rsidP="00A908B5">
            <w:pPr>
              <w:pStyle w:val="Box"/>
              <w:rPr>
                <w:b/>
                <w:sz w:val="30"/>
                <w:szCs w:val="30"/>
              </w:rPr>
            </w:pPr>
          </w:p>
        </w:tc>
        <w:tc>
          <w:tcPr>
            <w:tcW w:w="3973" w:type="dxa"/>
            <w:tcBorders>
              <w:top w:val="nil"/>
              <w:left w:val="nil"/>
              <w:bottom w:val="nil"/>
              <w:right w:val="nil"/>
            </w:tcBorders>
            <w:shd w:val="clear" w:color="auto" w:fill="F2F2F2"/>
          </w:tcPr>
          <w:p w:rsidR="00A9316D" w:rsidRDefault="00A9316D" w:rsidP="00A9316D">
            <w:pPr>
              <w:pStyle w:val="Box"/>
            </w:pPr>
            <w:r w:rsidRPr="00FB69B1">
              <w:t>Research has identified six determinants of good governance</w:t>
            </w:r>
            <w:r>
              <w:t xml:space="preserve"> that apply to Aboriginal and Torres Strait Islander organisations and communities, and governments</w:t>
            </w:r>
            <w:r w:rsidRPr="00FB69B1">
              <w:t>:</w:t>
            </w:r>
            <w:r>
              <w:t xml:space="preserve"> </w:t>
            </w:r>
          </w:p>
          <w:p w:rsidR="00A9316D" w:rsidRDefault="00A9316D" w:rsidP="00A9316D">
            <w:pPr>
              <w:pStyle w:val="BoxListBullet"/>
            </w:pPr>
            <w:r w:rsidRPr="00FB69B1">
              <w:t>governing institutions</w:t>
            </w:r>
          </w:p>
          <w:p w:rsidR="00A9316D" w:rsidRDefault="00A9316D" w:rsidP="00A9316D">
            <w:pPr>
              <w:pStyle w:val="BoxListBullet"/>
            </w:pPr>
            <w:r w:rsidRPr="00FB69B1">
              <w:t>leadership</w:t>
            </w:r>
          </w:p>
          <w:p w:rsidR="00A9316D" w:rsidRDefault="00A9316D" w:rsidP="00A9316D">
            <w:pPr>
              <w:pStyle w:val="BoxListBullet"/>
            </w:pPr>
            <w:r>
              <w:t>s</w:t>
            </w:r>
            <w:r w:rsidRPr="00FB69B1">
              <w:t>elf-determination</w:t>
            </w:r>
          </w:p>
          <w:p w:rsidR="00A9316D" w:rsidRDefault="00A9316D" w:rsidP="00A9316D">
            <w:pPr>
              <w:pStyle w:val="BoxListBullet"/>
            </w:pPr>
            <w:r w:rsidRPr="00FB69B1">
              <w:t>capacity building</w:t>
            </w:r>
          </w:p>
          <w:p w:rsidR="00A9316D" w:rsidRDefault="00A9316D" w:rsidP="00A9316D">
            <w:pPr>
              <w:pStyle w:val="BoxListBullet"/>
            </w:pPr>
            <w:r w:rsidRPr="00FB69B1">
              <w:t>cultural match</w:t>
            </w:r>
          </w:p>
          <w:p w:rsidR="00F409A2" w:rsidRPr="00F409A2" w:rsidRDefault="00A9316D" w:rsidP="00A9316D">
            <w:pPr>
              <w:pStyle w:val="BoxListBullet"/>
            </w:pPr>
            <w:proofErr w:type="gramStart"/>
            <w:r w:rsidRPr="00FB69B1">
              <w:t>resources</w:t>
            </w:r>
            <w:proofErr w:type="gramEnd"/>
            <w:r w:rsidRPr="00FB69B1">
              <w:t>.</w:t>
            </w:r>
          </w:p>
        </w:tc>
      </w:tr>
      <w:tr w:rsidR="00F409A2" w:rsidRPr="0014070A" w:rsidTr="00F409A2">
        <w:trPr>
          <w:cantSplit/>
        </w:trPr>
        <w:tc>
          <w:tcPr>
            <w:tcW w:w="8771" w:type="dxa"/>
            <w:gridSpan w:val="3"/>
            <w:tcBorders>
              <w:top w:val="nil"/>
              <w:left w:val="nil"/>
              <w:bottom w:val="nil"/>
              <w:right w:val="nil"/>
            </w:tcBorders>
            <w:shd w:val="clear" w:color="auto" w:fill="F2F2F2"/>
          </w:tcPr>
          <w:p w:rsidR="00F409A2" w:rsidRPr="0014070A" w:rsidRDefault="00A9316D" w:rsidP="0014070A">
            <w:pPr>
              <w:pStyle w:val="Box"/>
              <w:rPr>
                <w:i/>
              </w:rPr>
            </w:pPr>
            <w:r w:rsidRPr="0014070A">
              <w:rPr>
                <w:i/>
              </w:rPr>
              <w:t>There is no trend category for this indicator, which is based on qualitative case studies.</w:t>
            </w:r>
          </w:p>
        </w:tc>
      </w:tr>
      <w:tr w:rsidR="00F409A2" w:rsidTr="00F409A2">
        <w:trPr>
          <w:cantSplit/>
        </w:trPr>
        <w:tc>
          <w:tcPr>
            <w:tcW w:w="8771" w:type="dxa"/>
            <w:gridSpan w:val="3"/>
            <w:tcBorders>
              <w:top w:val="nil"/>
              <w:left w:val="nil"/>
              <w:bottom w:val="nil"/>
              <w:right w:val="nil"/>
            </w:tcBorders>
            <w:shd w:val="clear" w:color="auto" w:fill="F2F2F2"/>
          </w:tcPr>
          <w:p w:rsidR="00F409A2" w:rsidRDefault="00F409A2" w:rsidP="00F409A2">
            <w:pPr>
              <w:pStyle w:val="BoxHeading2"/>
            </w:pPr>
            <w:r>
              <w:t>Things that work</w:t>
            </w:r>
          </w:p>
          <w:p w:rsidR="00A9316D" w:rsidRDefault="00A9316D" w:rsidP="00A9316D">
            <w:pPr>
              <w:pStyle w:val="BoxListBullet"/>
              <w:numPr>
                <w:ilvl w:val="0"/>
                <w:numId w:val="0"/>
              </w:numPr>
            </w:pPr>
            <w:r w:rsidRPr="008A241A">
              <w:t>The</w:t>
            </w:r>
            <w:r>
              <w:t xml:space="preserve"> </w:t>
            </w:r>
            <w:r w:rsidRPr="00FB69B1">
              <w:rPr>
                <w:b/>
              </w:rPr>
              <w:t>NPY Women’s Council</w:t>
            </w:r>
            <w:r>
              <w:t xml:space="preserve"> (2012 IGA Winner — incorporated organisations) </w:t>
            </w:r>
            <w:r w:rsidRPr="00FB69B1">
              <w:t xml:space="preserve">is a major provider of human services in the </w:t>
            </w:r>
            <w:proofErr w:type="spellStart"/>
            <w:r w:rsidRPr="00FB69B1">
              <w:t>Ngaanyatjarra</w:t>
            </w:r>
            <w:proofErr w:type="spellEnd"/>
            <w:r w:rsidRPr="00FB69B1">
              <w:t xml:space="preserve">, Pitjantjatjara and </w:t>
            </w:r>
            <w:proofErr w:type="spellStart"/>
            <w:r w:rsidRPr="00FB69B1">
              <w:t>Yankunytjatjara</w:t>
            </w:r>
            <w:proofErr w:type="spellEnd"/>
            <w:r w:rsidRPr="00FB69B1">
              <w:t xml:space="preserve"> lands</w:t>
            </w:r>
            <w:r>
              <w:t>. T</w:t>
            </w:r>
            <w:r w:rsidRPr="00FB69B1">
              <w:t>he</w:t>
            </w:r>
            <w:r>
              <w:t xml:space="preserve"> Council’s</w:t>
            </w:r>
            <w:r w:rsidRPr="00FB69B1">
              <w:t xml:space="preserve"> accomplishments </w:t>
            </w:r>
            <w:r>
              <w:t>include</w:t>
            </w:r>
            <w:r w:rsidRPr="00FB69B1">
              <w:t xml:space="preserve"> </w:t>
            </w:r>
            <w:r>
              <w:t>banning</w:t>
            </w:r>
            <w:r w:rsidRPr="00FB69B1">
              <w:t xml:space="preserve"> take-away alcohol sales at </w:t>
            </w:r>
            <w:proofErr w:type="gramStart"/>
            <w:r w:rsidRPr="00FB69B1">
              <w:t>Curtin Springs</w:t>
            </w:r>
            <w:proofErr w:type="gramEnd"/>
            <w:r w:rsidRPr="00FB69B1">
              <w:t xml:space="preserve"> roadhouse and the introduction of non-</w:t>
            </w:r>
            <w:proofErr w:type="spellStart"/>
            <w:r w:rsidRPr="00FB69B1">
              <w:t>sniffable</w:t>
            </w:r>
            <w:proofErr w:type="spellEnd"/>
            <w:r w:rsidRPr="00FB69B1">
              <w:t xml:space="preserve"> Opal fuel in Central Australia</w:t>
            </w:r>
            <w:r>
              <w:t xml:space="preserve"> (box 5.4.2)</w:t>
            </w:r>
            <w:r w:rsidRPr="00FB69B1">
              <w:t>.</w:t>
            </w:r>
          </w:p>
          <w:p w:rsidR="00A9316D" w:rsidRDefault="00A9316D" w:rsidP="00A9316D">
            <w:pPr>
              <w:pStyle w:val="BoxListBullet"/>
              <w:numPr>
                <w:ilvl w:val="0"/>
                <w:numId w:val="0"/>
              </w:numPr>
            </w:pPr>
            <w:r>
              <w:t xml:space="preserve">The </w:t>
            </w:r>
            <w:proofErr w:type="spellStart"/>
            <w:r w:rsidRPr="00FB69B1">
              <w:rPr>
                <w:b/>
              </w:rPr>
              <w:t>Yiriman</w:t>
            </w:r>
            <w:proofErr w:type="spellEnd"/>
            <w:r w:rsidRPr="00FB69B1">
              <w:rPr>
                <w:b/>
              </w:rPr>
              <w:t xml:space="preserve"> Project</w:t>
            </w:r>
            <w:r>
              <w:t xml:space="preserve"> (2012 IGA Winner — non-incorporated projects and initiatives) </w:t>
            </w:r>
            <w:r w:rsidRPr="00FB69B1">
              <w:t xml:space="preserve">takes young people and elders on trips back to country </w:t>
            </w:r>
            <w:r>
              <w:t>‘</w:t>
            </w:r>
            <w:r w:rsidRPr="00FB69B1">
              <w:t xml:space="preserve">to immerse them in the stories, songs and knowledge that are their cultural heritage.’ </w:t>
            </w:r>
            <w:r>
              <w:t>Outcomes include the healing of young people as they walk on country, and meaningful employment that values and maintains culture (box 5.4.3)</w:t>
            </w:r>
            <w:r w:rsidRPr="00FB69B1">
              <w:t>.</w:t>
            </w:r>
            <w:r>
              <w:t xml:space="preserve"> </w:t>
            </w:r>
          </w:p>
          <w:p w:rsidR="00F409A2" w:rsidRPr="00F409A2" w:rsidRDefault="00A9316D" w:rsidP="00A9316D">
            <w:pPr>
              <w:pStyle w:val="Box"/>
            </w:pPr>
            <w:r>
              <w:t xml:space="preserve">The </w:t>
            </w:r>
            <w:r w:rsidRPr="00FB69B1">
              <w:rPr>
                <w:b/>
              </w:rPr>
              <w:t xml:space="preserve">Cape York Welfare Reform </w:t>
            </w:r>
            <w:r>
              <w:t>(Qld) aims to change social norms and behaviours across the areas of social responsibility, education, housing and economic opportunities. The 2012 CYWR evaluation report found that ‘o</w:t>
            </w:r>
            <w:r w:rsidRPr="004A7CDD">
              <w:t>verall there is clear evidence that the wellbeing of residents in the four CYWR communities has improved over the CYWR years. Crime rates are down, infrastructure and services have improved, school attendance has risen or been maintained at high levels, and people appear happier. In no major dimension have outcomes deteriorated in these communities</w:t>
            </w:r>
            <w:r>
              <w:t>’ (box 5.4.5).</w:t>
            </w:r>
          </w:p>
        </w:tc>
      </w:tr>
      <w:tr w:rsidR="00012BDE" w:rsidTr="00F409A2">
        <w:trPr>
          <w:cantSplit/>
        </w:trPr>
        <w:tc>
          <w:tcPr>
            <w:tcW w:w="8771" w:type="dxa"/>
            <w:gridSpan w:val="3"/>
            <w:tcBorders>
              <w:top w:val="nil"/>
              <w:left w:val="nil"/>
              <w:bottom w:val="nil"/>
              <w:right w:val="nil"/>
            </w:tcBorders>
            <w:shd w:val="clear" w:color="auto" w:fill="F2F2F2"/>
          </w:tcPr>
          <w:p w:rsidR="00012BDE" w:rsidRDefault="00012BDE" w:rsidP="00012BDE">
            <w:pPr>
              <w:pStyle w:val="Note"/>
            </w:pPr>
            <w:r w:rsidRPr="00012BDE">
              <w:rPr>
                <w:i/>
              </w:rPr>
              <w:t>Note</w:t>
            </w:r>
            <w:r>
              <w:t>: The winners of the latest round of IGAs were announced on 30 October 2014, too late for inclusion in this report.</w:t>
            </w:r>
          </w:p>
        </w:tc>
      </w:tr>
      <w:tr w:rsidR="00F409A2" w:rsidTr="00F409A2">
        <w:trPr>
          <w:cantSplit/>
        </w:trPr>
        <w:tc>
          <w:tcPr>
            <w:tcW w:w="8771" w:type="dxa"/>
            <w:gridSpan w:val="3"/>
            <w:tcBorders>
              <w:top w:val="nil"/>
              <w:left w:val="nil"/>
              <w:bottom w:val="single" w:sz="6" w:space="0" w:color="78A22F"/>
              <w:right w:val="nil"/>
            </w:tcBorders>
            <w:shd w:val="clear" w:color="auto" w:fill="F2F2F2"/>
          </w:tcPr>
          <w:p w:rsidR="00F409A2" w:rsidRDefault="00F409A2" w:rsidP="00F409A2">
            <w:pPr>
              <w:pStyle w:val="Box"/>
              <w:spacing w:before="0" w:line="120" w:lineRule="exact"/>
            </w:pPr>
          </w:p>
        </w:tc>
      </w:tr>
      <w:tr w:rsidR="00F409A2" w:rsidRPr="000863A5" w:rsidTr="00F409A2">
        <w:tc>
          <w:tcPr>
            <w:tcW w:w="8771" w:type="dxa"/>
            <w:gridSpan w:val="3"/>
            <w:tcBorders>
              <w:top w:val="single" w:sz="6" w:space="0" w:color="78A22F"/>
              <w:left w:val="nil"/>
              <w:bottom w:val="nil"/>
              <w:right w:val="nil"/>
            </w:tcBorders>
          </w:tcPr>
          <w:p w:rsidR="00F409A2" w:rsidRPr="00626D32" w:rsidRDefault="00F409A2" w:rsidP="00F409A2">
            <w:pPr>
              <w:pStyle w:val="BoxSpaceBelow"/>
            </w:pPr>
          </w:p>
        </w:tc>
      </w:tr>
    </w:tbl>
    <w:p w:rsidR="00976114" w:rsidRDefault="00976114" w:rsidP="00120072">
      <w:pPr>
        <w:pStyle w:val="BodyText"/>
      </w:pPr>
    </w:p>
    <w:p w:rsidR="00F409A2" w:rsidRDefault="00F409A2" w:rsidP="00F409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409A2" w:rsidTr="00F409A2">
        <w:tc>
          <w:tcPr>
            <w:tcW w:w="8771" w:type="dxa"/>
            <w:gridSpan w:val="3"/>
            <w:tcBorders>
              <w:top w:val="single" w:sz="6" w:space="0" w:color="78A22F"/>
              <w:left w:val="nil"/>
              <w:bottom w:val="nil"/>
              <w:right w:val="nil"/>
            </w:tcBorders>
            <w:shd w:val="clear" w:color="auto" w:fill="F2F2F2"/>
          </w:tcPr>
          <w:p w:rsidR="00F409A2" w:rsidRDefault="00F409A2" w:rsidP="001D480C">
            <w:pPr>
              <w:pStyle w:val="BoxTitle"/>
              <w:spacing w:after="120"/>
            </w:pPr>
            <w:r>
              <w:t>5.5</w:t>
            </w:r>
            <w:r>
              <w:tab/>
              <w:t xml:space="preserve">Indigenous language revitalisation and maintenance </w:t>
            </w:r>
          </w:p>
        </w:tc>
      </w:tr>
      <w:tr w:rsidR="00F409A2" w:rsidTr="00A908B5">
        <w:trPr>
          <w:cantSplit/>
        </w:trPr>
        <w:tc>
          <w:tcPr>
            <w:tcW w:w="3806" w:type="dxa"/>
            <w:tcBorders>
              <w:top w:val="nil"/>
              <w:left w:val="nil"/>
              <w:bottom w:val="nil"/>
              <w:right w:val="nil"/>
            </w:tcBorders>
            <w:shd w:val="clear" w:color="auto" w:fill="F2F2F2"/>
          </w:tcPr>
          <w:p w:rsidR="00F409A2" w:rsidRDefault="00A9316D" w:rsidP="00F409A2">
            <w:pPr>
              <w:pStyle w:val="Box"/>
            </w:pPr>
            <w:r w:rsidRPr="00185B19">
              <w:t>Language is an important cultural signifier for many Aboriginal and Torres Strait Islander Australians, and plays a significant role in the promotion of resilient communities.</w:t>
            </w:r>
          </w:p>
        </w:tc>
        <w:tc>
          <w:tcPr>
            <w:tcW w:w="992" w:type="dxa"/>
            <w:tcBorders>
              <w:top w:val="nil"/>
              <w:left w:val="nil"/>
              <w:bottom w:val="nil"/>
              <w:right w:val="nil"/>
            </w:tcBorders>
            <w:shd w:val="clear" w:color="auto" w:fill="7E9CA0"/>
          </w:tcPr>
          <w:p w:rsidR="00F409A2" w:rsidRPr="00A908B5" w:rsidRDefault="00F409A2" w:rsidP="00F409A2">
            <w:pPr>
              <w:pStyle w:val="Box"/>
              <w:spacing w:before="40"/>
              <w:jc w:val="center"/>
              <w:rPr>
                <w:b/>
                <w:color w:val="FFFFFF" w:themeColor="background1"/>
                <w:sz w:val="30"/>
                <w:szCs w:val="30"/>
              </w:rPr>
            </w:pPr>
            <w:r w:rsidRPr="00A908B5">
              <w:rPr>
                <w:b/>
                <w:color w:val="FFFFFF" w:themeColor="background1"/>
                <w:sz w:val="30"/>
                <w:szCs w:val="30"/>
              </w:rPr>
              <w:br/>
              <w:t>Data gap</w:t>
            </w:r>
          </w:p>
        </w:tc>
        <w:tc>
          <w:tcPr>
            <w:tcW w:w="3973" w:type="dxa"/>
            <w:tcBorders>
              <w:top w:val="nil"/>
              <w:left w:val="nil"/>
              <w:bottom w:val="nil"/>
              <w:right w:val="nil"/>
            </w:tcBorders>
            <w:shd w:val="clear" w:color="auto" w:fill="F2F2F2"/>
          </w:tcPr>
          <w:p w:rsidR="00A9316D" w:rsidRDefault="00A9316D" w:rsidP="00A9316D">
            <w:pPr>
              <w:pStyle w:val="Box"/>
            </w:pPr>
            <w:r>
              <w:t>In 2008, for Aboriginal and Torres Strait Islander Australians aged 3 years and over:</w:t>
            </w:r>
          </w:p>
          <w:p w:rsidR="00A9316D" w:rsidRDefault="00A9316D" w:rsidP="00A9316D">
            <w:pPr>
              <w:pStyle w:val="BoxListBullet"/>
              <w:spacing w:before="120" w:line="280" w:lineRule="atLeast"/>
            </w:pPr>
            <w:r>
              <w:t xml:space="preserve">11 per cent were learning an Indigenous language, </w:t>
            </w:r>
            <w:r w:rsidRPr="003F26BA">
              <w:t>with the proportion high</w:t>
            </w:r>
            <w:r>
              <w:t>est</w:t>
            </w:r>
            <w:r w:rsidRPr="003F26BA">
              <w:t xml:space="preserve"> for </w:t>
            </w:r>
            <w:r>
              <w:t xml:space="preserve">the </w:t>
            </w:r>
            <w:r w:rsidRPr="003F26BA">
              <w:t>younge</w:t>
            </w:r>
            <w:r>
              <w:t>st</w:t>
            </w:r>
            <w:r w:rsidRPr="003F26BA">
              <w:t xml:space="preserve"> age group</w:t>
            </w:r>
            <w:r>
              <w:t xml:space="preserve"> (</w:t>
            </w:r>
            <w:r w:rsidRPr="003F26BA">
              <w:t xml:space="preserve">19 per cent for </w:t>
            </w:r>
            <w:r>
              <w:br/>
            </w:r>
            <w:r w:rsidRPr="003F26BA">
              <w:t>3–14</w:t>
            </w:r>
            <w:r>
              <w:t xml:space="preserve"> year olds)</w:t>
            </w:r>
          </w:p>
          <w:p w:rsidR="00F409A2" w:rsidRDefault="00A9316D" w:rsidP="004733CC">
            <w:pPr>
              <w:pStyle w:val="BoxListBullet"/>
            </w:pPr>
            <w:r>
              <w:t xml:space="preserve">17 per cent spoke an Indigenous language, </w:t>
            </w:r>
            <w:r w:rsidRPr="003F26BA">
              <w:t xml:space="preserve">with </w:t>
            </w:r>
            <w:r>
              <w:t>the</w:t>
            </w:r>
            <w:r w:rsidRPr="003F26BA">
              <w:t xml:space="preserve"> proportion highest in remote plus very remote areas</w:t>
            </w:r>
            <w:r>
              <w:t xml:space="preserve"> (49</w:t>
            </w:r>
            <w:r w:rsidR="004733CC">
              <w:t> </w:t>
            </w:r>
            <w:r>
              <w:t>per cent).</w:t>
            </w:r>
          </w:p>
        </w:tc>
      </w:tr>
      <w:tr w:rsidR="00A9316D" w:rsidRPr="0014070A" w:rsidTr="00F409A2">
        <w:trPr>
          <w:cantSplit/>
        </w:trPr>
        <w:tc>
          <w:tcPr>
            <w:tcW w:w="8771" w:type="dxa"/>
            <w:gridSpan w:val="3"/>
            <w:tcBorders>
              <w:top w:val="nil"/>
              <w:left w:val="nil"/>
              <w:bottom w:val="nil"/>
              <w:right w:val="nil"/>
            </w:tcBorders>
            <w:shd w:val="clear" w:color="auto" w:fill="F2F2F2"/>
          </w:tcPr>
          <w:p w:rsidR="00A9316D" w:rsidRPr="0014070A" w:rsidRDefault="00A9316D" w:rsidP="0014070A">
            <w:pPr>
              <w:pStyle w:val="Box"/>
              <w:rPr>
                <w:i/>
              </w:rPr>
            </w:pPr>
            <w:r w:rsidRPr="0014070A">
              <w:rPr>
                <w:i/>
              </w:rPr>
              <w:t>There are no time series data on learners (measure for revitalisation) and only limited time series data for speakers (measure of maintenance). It is anticipated that time series data will be available for the next report.</w:t>
            </w:r>
          </w:p>
        </w:tc>
      </w:tr>
      <w:tr w:rsidR="00F409A2" w:rsidTr="00F409A2">
        <w:trPr>
          <w:cantSplit/>
        </w:trPr>
        <w:tc>
          <w:tcPr>
            <w:tcW w:w="8771" w:type="dxa"/>
            <w:gridSpan w:val="3"/>
            <w:tcBorders>
              <w:top w:val="nil"/>
              <w:left w:val="nil"/>
              <w:bottom w:val="nil"/>
              <w:right w:val="nil"/>
            </w:tcBorders>
            <w:shd w:val="clear" w:color="auto" w:fill="F2F2F2"/>
          </w:tcPr>
          <w:p w:rsidR="00F409A2" w:rsidRPr="00F409A2" w:rsidRDefault="00F409A2" w:rsidP="00A9316D">
            <w:pPr>
              <w:pStyle w:val="BoxHeading1"/>
              <w:rPr>
                <w:rStyle w:val="NoteLabel"/>
              </w:rPr>
            </w:pPr>
            <w:r>
              <w:t>Proportion of Indigenous people aged 15 years and over speaking an Indigenous language, by age group, 2002 and 2008</w:t>
            </w:r>
            <w:proofErr w:type="spellStart"/>
            <w:r w:rsidR="00012BDE">
              <w:rPr>
                <w:rStyle w:val="NoteLabel"/>
                <w:b/>
              </w:rPr>
              <w:t>a,b,</w:t>
            </w:r>
            <w:r w:rsidRPr="0014070A">
              <w:rPr>
                <w:rStyle w:val="NoteLabel"/>
                <w:b/>
              </w:rPr>
              <w:t>c</w:t>
            </w:r>
            <w:proofErr w:type="spellEnd"/>
          </w:p>
        </w:tc>
      </w:tr>
      <w:tr w:rsidR="00F409A2" w:rsidTr="00192A01">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F409A2" w:rsidRPr="00F409A2" w:rsidRDefault="00275CDD" w:rsidP="00F409A2">
            <w:r>
              <w:rPr>
                <w:noProof/>
              </w:rPr>
              <w:drawing>
                <wp:inline distT="0" distB="0" distL="0" distR="0">
                  <wp:extent cx="5390515" cy="2881630"/>
                  <wp:effectExtent l="0" t="0" r="635" b="0"/>
                  <wp:docPr id="14" name="Picture 14" descr="Figure - Proportion of Indigenous people aged 15 years and over speaking an Indigenous language, by age group, 2002 and 200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515" cy="2881630"/>
                          </a:xfrm>
                          <a:prstGeom prst="rect">
                            <a:avLst/>
                          </a:prstGeom>
                          <a:noFill/>
                          <a:ln>
                            <a:noFill/>
                          </a:ln>
                        </pic:spPr>
                      </pic:pic>
                    </a:graphicData>
                  </a:graphic>
                </wp:inline>
              </w:drawing>
            </w:r>
          </w:p>
        </w:tc>
      </w:tr>
      <w:tr w:rsidR="00F409A2" w:rsidRPr="00F409A2" w:rsidTr="00F409A2">
        <w:trPr>
          <w:cantSplit/>
        </w:trPr>
        <w:tc>
          <w:tcPr>
            <w:tcW w:w="8771" w:type="dxa"/>
            <w:gridSpan w:val="3"/>
            <w:tcBorders>
              <w:top w:val="nil"/>
              <w:left w:val="nil"/>
              <w:bottom w:val="nil"/>
              <w:right w:val="nil"/>
            </w:tcBorders>
            <w:shd w:val="clear" w:color="auto" w:fill="F2F2F2"/>
          </w:tcPr>
          <w:p w:rsidR="00F409A2" w:rsidRPr="00F409A2" w:rsidRDefault="00F409A2" w:rsidP="00F409A2">
            <w:pPr>
              <w:pStyle w:val="Note"/>
            </w:pPr>
            <w:proofErr w:type="gramStart"/>
            <w:r>
              <w:rPr>
                <w:rStyle w:val="NoteLabel"/>
              </w:rPr>
              <w:t>a</w:t>
            </w:r>
            <w:proofErr w:type="gramEnd"/>
            <w:r>
              <w:t xml:space="preserve"> </w:t>
            </w:r>
            <w:r w:rsidR="00A9316D" w:rsidRPr="00753FCB">
              <w:t xml:space="preserve">People whose main language spoken at home was an Aboriginal or Torres Strait Islander language were not asked whether they were </w:t>
            </w:r>
            <w:r w:rsidR="00A9316D">
              <w:t xml:space="preserve">learning an Indigenous language. </w:t>
            </w:r>
            <w:proofErr w:type="gramStart"/>
            <w:r w:rsidR="00A9316D">
              <w:rPr>
                <w:rStyle w:val="NoteLabel"/>
              </w:rPr>
              <w:t>b</w:t>
            </w:r>
            <w:proofErr w:type="gramEnd"/>
            <w:r w:rsidR="00A9316D">
              <w:rPr>
                <w:rStyle w:val="NoteLabel"/>
              </w:rPr>
              <w:t xml:space="preserve"> </w:t>
            </w:r>
            <w:r w:rsidR="00A9316D">
              <w:t xml:space="preserve">Error bars represent 95 per cent confidence intervals around each estimate. </w:t>
            </w:r>
            <w:proofErr w:type="gramStart"/>
            <w:r w:rsidR="00A9316D" w:rsidRPr="00DA4DCD">
              <w:rPr>
                <w:rStyle w:val="NoteLabel"/>
              </w:rPr>
              <w:t>c</w:t>
            </w:r>
            <w:proofErr w:type="gramEnd"/>
            <w:r w:rsidR="00A9316D" w:rsidRPr="00DA4DCD">
              <w:rPr>
                <w:rStyle w:val="NoteLabel"/>
              </w:rPr>
              <w:t xml:space="preserve"> </w:t>
            </w:r>
            <w:r w:rsidR="00A9316D">
              <w:t>Data were not collected for persons under 15 years in 2002.</w:t>
            </w:r>
          </w:p>
        </w:tc>
      </w:tr>
      <w:tr w:rsidR="00F409A2" w:rsidRPr="00F409A2" w:rsidTr="00F409A2">
        <w:trPr>
          <w:cantSplit/>
        </w:trPr>
        <w:tc>
          <w:tcPr>
            <w:tcW w:w="8771" w:type="dxa"/>
            <w:gridSpan w:val="3"/>
            <w:tcBorders>
              <w:top w:val="nil"/>
              <w:left w:val="nil"/>
              <w:bottom w:val="nil"/>
              <w:right w:val="nil"/>
            </w:tcBorders>
            <w:shd w:val="clear" w:color="auto" w:fill="F2F2F2"/>
          </w:tcPr>
          <w:p w:rsidR="00F409A2" w:rsidRPr="00F409A2" w:rsidRDefault="00F409A2" w:rsidP="00F409A2">
            <w:pPr>
              <w:pStyle w:val="Box"/>
              <w:spacing w:before="80" w:line="240" w:lineRule="exact"/>
              <w:rPr>
                <w:sz w:val="18"/>
                <w:szCs w:val="18"/>
              </w:rPr>
            </w:pPr>
            <w:r w:rsidRPr="00F409A2">
              <w:rPr>
                <w:i/>
                <w:sz w:val="18"/>
                <w:szCs w:val="18"/>
              </w:rPr>
              <w:t>Source</w:t>
            </w:r>
            <w:r w:rsidRPr="00F409A2">
              <w:rPr>
                <w:sz w:val="18"/>
                <w:szCs w:val="18"/>
              </w:rPr>
              <w:t>: Figure 5.5.3 in main report.</w:t>
            </w:r>
          </w:p>
        </w:tc>
      </w:tr>
      <w:tr w:rsidR="00F409A2" w:rsidTr="00F409A2">
        <w:trPr>
          <w:cantSplit/>
        </w:trPr>
        <w:tc>
          <w:tcPr>
            <w:tcW w:w="8771" w:type="dxa"/>
            <w:gridSpan w:val="3"/>
            <w:tcBorders>
              <w:top w:val="nil"/>
              <w:left w:val="nil"/>
              <w:bottom w:val="single" w:sz="6" w:space="0" w:color="78A22F"/>
              <w:right w:val="nil"/>
            </w:tcBorders>
            <w:shd w:val="clear" w:color="auto" w:fill="F2F2F2"/>
          </w:tcPr>
          <w:p w:rsidR="00F409A2" w:rsidRDefault="00F409A2" w:rsidP="00F409A2">
            <w:pPr>
              <w:pStyle w:val="Box"/>
              <w:spacing w:before="0" w:line="120" w:lineRule="exact"/>
            </w:pPr>
          </w:p>
        </w:tc>
      </w:tr>
      <w:tr w:rsidR="00F409A2" w:rsidRPr="000863A5" w:rsidTr="00F409A2">
        <w:tc>
          <w:tcPr>
            <w:tcW w:w="8771" w:type="dxa"/>
            <w:gridSpan w:val="3"/>
            <w:tcBorders>
              <w:top w:val="single" w:sz="6" w:space="0" w:color="78A22F"/>
              <w:left w:val="nil"/>
              <w:bottom w:val="nil"/>
              <w:right w:val="nil"/>
            </w:tcBorders>
          </w:tcPr>
          <w:p w:rsidR="00F409A2" w:rsidRPr="00626D32" w:rsidRDefault="00F409A2" w:rsidP="00F409A2">
            <w:pPr>
              <w:pStyle w:val="BoxSpaceBelow"/>
            </w:pPr>
          </w:p>
        </w:tc>
      </w:tr>
    </w:tbl>
    <w:p w:rsidR="00976114" w:rsidRDefault="00976114" w:rsidP="00120072">
      <w:pPr>
        <w:pStyle w:val="BodyText"/>
      </w:pPr>
    </w:p>
    <w:p w:rsidR="00F409A2" w:rsidRDefault="00F409A2" w:rsidP="00F409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409A2" w:rsidTr="00F409A2">
        <w:tc>
          <w:tcPr>
            <w:tcW w:w="8771" w:type="dxa"/>
            <w:gridSpan w:val="3"/>
            <w:tcBorders>
              <w:top w:val="single" w:sz="6" w:space="0" w:color="78A22F"/>
              <w:left w:val="nil"/>
              <w:bottom w:val="nil"/>
              <w:right w:val="nil"/>
            </w:tcBorders>
            <w:shd w:val="clear" w:color="auto" w:fill="F2F2F2"/>
          </w:tcPr>
          <w:p w:rsidR="00F409A2" w:rsidRDefault="00F409A2" w:rsidP="001D480C">
            <w:pPr>
              <w:pStyle w:val="BoxTitle"/>
              <w:spacing w:after="120"/>
            </w:pPr>
            <w:r>
              <w:t>5.6</w:t>
            </w:r>
            <w:r>
              <w:tab/>
              <w:t>Indigenous cultural studies</w:t>
            </w:r>
          </w:p>
        </w:tc>
      </w:tr>
      <w:tr w:rsidR="00F409A2" w:rsidTr="00A908B5">
        <w:trPr>
          <w:cantSplit/>
        </w:trPr>
        <w:tc>
          <w:tcPr>
            <w:tcW w:w="3806" w:type="dxa"/>
            <w:tcBorders>
              <w:top w:val="nil"/>
              <w:left w:val="nil"/>
              <w:bottom w:val="nil"/>
              <w:right w:val="nil"/>
            </w:tcBorders>
            <w:shd w:val="clear" w:color="auto" w:fill="F2F2F2"/>
          </w:tcPr>
          <w:p w:rsidR="00F409A2" w:rsidRPr="00444B6F" w:rsidRDefault="00A9316D" w:rsidP="00F409A2">
            <w:pPr>
              <w:pStyle w:val="Box"/>
            </w:pPr>
            <w:r>
              <w:t>C</w:t>
            </w:r>
            <w:r w:rsidRPr="00373561">
              <w:t xml:space="preserve">ultural studies can enhance educational achievement for Aboriginal and Torres Strait Islander </w:t>
            </w:r>
            <w:r>
              <w:t>students</w:t>
            </w:r>
            <w:r w:rsidRPr="00373561">
              <w:t>, as well as educate all students about Indigenous peoples and cultures.</w:t>
            </w:r>
          </w:p>
        </w:tc>
        <w:tc>
          <w:tcPr>
            <w:tcW w:w="992" w:type="dxa"/>
            <w:tcBorders>
              <w:top w:val="nil"/>
              <w:left w:val="nil"/>
              <w:bottom w:val="nil"/>
              <w:right w:val="nil"/>
            </w:tcBorders>
            <w:shd w:val="clear" w:color="auto" w:fill="7E9CA0"/>
          </w:tcPr>
          <w:p w:rsidR="00F409A2" w:rsidRPr="00A908B5" w:rsidRDefault="00F409A2" w:rsidP="00F409A2">
            <w:pPr>
              <w:pStyle w:val="BoxHeading1"/>
              <w:rPr>
                <w:color w:val="FFFFFF" w:themeColor="background1"/>
              </w:rPr>
            </w:pPr>
          </w:p>
          <w:p w:rsidR="00F409A2" w:rsidRPr="00A908B5" w:rsidRDefault="00F409A2" w:rsidP="00F409A2">
            <w:pPr>
              <w:pStyle w:val="Box"/>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F409A2" w:rsidRPr="00F409A2" w:rsidRDefault="00A9316D" w:rsidP="00F174BD">
            <w:pPr>
              <w:pStyle w:val="Box"/>
            </w:pPr>
            <w:r>
              <w:t xml:space="preserve">In 2008, </w:t>
            </w:r>
            <w:r w:rsidR="00192A01">
              <w:t xml:space="preserve">almost </w:t>
            </w:r>
            <w:r w:rsidR="00AF4313">
              <w:t>two-</w:t>
            </w:r>
            <w:r>
              <w:t>thirds (65 per cent) of Aboriginal and Torres Strait Islander 5–24 year olds reported being taught Indigenous culture as part of their study. (No data are available for non</w:t>
            </w:r>
            <w:r>
              <w:noBreakHyphen/>
              <w:t>Indigenous Australians</w:t>
            </w:r>
            <w:r w:rsidR="00F174BD">
              <w:t>.</w:t>
            </w:r>
            <w:r>
              <w:t>)</w:t>
            </w:r>
          </w:p>
        </w:tc>
      </w:tr>
      <w:tr w:rsidR="00F409A2" w:rsidRPr="0014070A" w:rsidTr="00F409A2">
        <w:trPr>
          <w:cantSplit/>
        </w:trPr>
        <w:tc>
          <w:tcPr>
            <w:tcW w:w="8771" w:type="dxa"/>
            <w:gridSpan w:val="3"/>
            <w:tcBorders>
              <w:top w:val="nil"/>
              <w:left w:val="nil"/>
              <w:bottom w:val="nil"/>
              <w:right w:val="nil"/>
            </w:tcBorders>
            <w:shd w:val="clear" w:color="auto" w:fill="F2F2F2"/>
          </w:tcPr>
          <w:p w:rsidR="00F409A2" w:rsidRPr="0014070A" w:rsidRDefault="00A9316D" w:rsidP="0014070A">
            <w:pPr>
              <w:pStyle w:val="Box"/>
              <w:rPr>
                <w:i/>
              </w:rPr>
            </w:pPr>
            <w:r w:rsidRPr="0014070A">
              <w:rPr>
                <w:i/>
              </w:rPr>
              <w:t>There is no main measure for this indicator. Data are reported on supplementary measures around students taught Indigenous culture as part of their studies and the proportion of Aboriginal and Torres Strait Islander school staff.</w:t>
            </w:r>
          </w:p>
        </w:tc>
      </w:tr>
      <w:tr w:rsidR="00F409A2" w:rsidTr="00F409A2">
        <w:trPr>
          <w:cantSplit/>
        </w:trPr>
        <w:tc>
          <w:tcPr>
            <w:tcW w:w="8771" w:type="dxa"/>
            <w:gridSpan w:val="3"/>
            <w:tcBorders>
              <w:top w:val="nil"/>
              <w:left w:val="nil"/>
              <w:bottom w:val="nil"/>
              <w:right w:val="nil"/>
            </w:tcBorders>
            <w:shd w:val="clear" w:color="auto" w:fill="F2F2F2"/>
          </w:tcPr>
          <w:p w:rsidR="00F409A2" w:rsidRDefault="00F409A2" w:rsidP="00F409A2">
            <w:pPr>
              <w:pStyle w:val="BoxHeading2"/>
            </w:pPr>
            <w:r>
              <w:t>Things that work</w:t>
            </w:r>
          </w:p>
          <w:p w:rsidR="00F409A2" w:rsidRPr="00F409A2" w:rsidRDefault="00A9316D" w:rsidP="00193821">
            <w:pPr>
              <w:pStyle w:val="Box"/>
            </w:pPr>
            <w:r w:rsidRPr="008A241A">
              <w:t>The</w:t>
            </w:r>
            <w:r>
              <w:t xml:space="preserve"> </w:t>
            </w:r>
            <w:r w:rsidRPr="00E16332">
              <w:rPr>
                <w:b/>
              </w:rPr>
              <w:t>Deadly Ways to Learn project</w:t>
            </w:r>
            <w:r>
              <w:t xml:space="preserve"> (WA) </w:t>
            </w:r>
            <w:r w:rsidRPr="00E16332">
              <w:t>aim</w:t>
            </w:r>
            <w:r>
              <w:t>s</w:t>
            </w:r>
            <w:r w:rsidRPr="00E16332">
              <w:t xml:space="preserve"> to promote parity of esteem between Standard Australian English and Aboriginal English. Teachers and Australian Indige</w:t>
            </w:r>
            <w:r w:rsidR="00193821">
              <w:t xml:space="preserve">nous Education Officers </w:t>
            </w:r>
            <w:r w:rsidRPr="00E16332">
              <w:t>work together to develop two-way</w:t>
            </w:r>
            <w:r>
              <w:t xml:space="preserve"> </w:t>
            </w:r>
            <w:r w:rsidRPr="00E16332">
              <w:t>teaching practices that enhance literacy levels among Aboriginal students in the participating schools</w:t>
            </w:r>
            <w:r>
              <w:t>.</w:t>
            </w:r>
            <w:r w:rsidRPr="00155634">
              <w:t xml:space="preserve"> </w:t>
            </w:r>
            <w:r>
              <w:t xml:space="preserve">An early evaluation (2003) found that the project </w:t>
            </w:r>
            <w:r w:rsidRPr="00155634">
              <w:t xml:space="preserve">led to more inclusive teaching practices among all participating teachers </w:t>
            </w:r>
            <w:r>
              <w:t xml:space="preserve">, and </w:t>
            </w:r>
            <w:r w:rsidRPr="00155634">
              <w:t>that students’ writing and reading scores (English as a second language) exceeded agreed targets by 50 per cent</w:t>
            </w:r>
            <w:r>
              <w:t xml:space="preserve"> (box 5.6.3)</w:t>
            </w:r>
            <w:r w:rsidRPr="00155634">
              <w:t>.</w:t>
            </w:r>
          </w:p>
        </w:tc>
      </w:tr>
      <w:tr w:rsidR="00F409A2" w:rsidTr="00F409A2">
        <w:trPr>
          <w:cantSplit/>
        </w:trPr>
        <w:tc>
          <w:tcPr>
            <w:tcW w:w="8771" w:type="dxa"/>
            <w:gridSpan w:val="3"/>
            <w:tcBorders>
              <w:top w:val="nil"/>
              <w:left w:val="nil"/>
              <w:bottom w:val="single" w:sz="6" w:space="0" w:color="78A22F"/>
              <w:right w:val="nil"/>
            </w:tcBorders>
            <w:shd w:val="clear" w:color="auto" w:fill="F2F2F2"/>
          </w:tcPr>
          <w:p w:rsidR="00F409A2" w:rsidRDefault="00F409A2" w:rsidP="00F409A2">
            <w:pPr>
              <w:pStyle w:val="Box"/>
              <w:spacing w:before="0" w:line="120" w:lineRule="exact"/>
            </w:pPr>
          </w:p>
        </w:tc>
      </w:tr>
      <w:tr w:rsidR="00F409A2" w:rsidRPr="000863A5" w:rsidTr="00F409A2">
        <w:tc>
          <w:tcPr>
            <w:tcW w:w="8771" w:type="dxa"/>
            <w:gridSpan w:val="3"/>
            <w:tcBorders>
              <w:top w:val="single" w:sz="6" w:space="0" w:color="78A22F"/>
              <w:left w:val="nil"/>
              <w:bottom w:val="nil"/>
              <w:right w:val="nil"/>
            </w:tcBorders>
          </w:tcPr>
          <w:p w:rsidR="00F409A2" w:rsidRPr="00626D32" w:rsidRDefault="00F409A2" w:rsidP="00F409A2">
            <w:pPr>
              <w:pStyle w:val="BoxSpaceBelow"/>
            </w:pPr>
          </w:p>
        </w:tc>
      </w:tr>
    </w:tbl>
    <w:p w:rsidR="00F409A2" w:rsidRDefault="00F409A2" w:rsidP="00F409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409A2" w:rsidTr="00F409A2">
        <w:tc>
          <w:tcPr>
            <w:tcW w:w="8771" w:type="dxa"/>
            <w:gridSpan w:val="3"/>
            <w:tcBorders>
              <w:top w:val="single" w:sz="6" w:space="0" w:color="78A22F"/>
              <w:left w:val="nil"/>
              <w:bottom w:val="nil"/>
              <w:right w:val="nil"/>
            </w:tcBorders>
            <w:shd w:val="clear" w:color="auto" w:fill="F2F2F2"/>
          </w:tcPr>
          <w:p w:rsidR="00F409A2" w:rsidRDefault="00F409A2" w:rsidP="001D480C">
            <w:pPr>
              <w:pStyle w:val="BoxTitle"/>
              <w:spacing w:after="120"/>
            </w:pPr>
            <w:r>
              <w:t>5.7</w:t>
            </w:r>
            <w:r>
              <w:tab/>
              <w:t>Participation in community activities</w:t>
            </w:r>
          </w:p>
        </w:tc>
      </w:tr>
      <w:tr w:rsidR="00F409A2" w:rsidTr="00A908B5">
        <w:trPr>
          <w:cantSplit/>
        </w:trPr>
        <w:tc>
          <w:tcPr>
            <w:tcW w:w="3806" w:type="dxa"/>
            <w:tcBorders>
              <w:top w:val="nil"/>
              <w:left w:val="nil"/>
              <w:bottom w:val="nil"/>
              <w:right w:val="nil"/>
            </w:tcBorders>
            <w:shd w:val="clear" w:color="auto" w:fill="F2F2F2"/>
          </w:tcPr>
          <w:p w:rsidR="00F409A2" w:rsidRPr="00444B6F" w:rsidRDefault="00A9316D" w:rsidP="00193821">
            <w:pPr>
              <w:pStyle w:val="Box"/>
            </w:pPr>
            <w:r>
              <w:t>There is a positive association between Aboriginal and Torres Strait Islander Australians’ involvement in sporting and cultural events and a range of socioeconomic indicators, including improved mental wellbeing.</w:t>
            </w:r>
          </w:p>
        </w:tc>
        <w:tc>
          <w:tcPr>
            <w:tcW w:w="992" w:type="dxa"/>
            <w:tcBorders>
              <w:top w:val="nil"/>
              <w:left w:val="nil"/>
              <w:bottom w:val="nil"/>
              <w:right w:val="nil"/>
            </w:tcBorders>
            <w:shd w:val="clear" w:color="auto" w:fill="8E8FA6"/>
          </w:tcPr>
          <w:p w:rsidR="00172778" w:rsidRPr="00A908B5" w:rsidRDefault="00172778" w:rsidP="00F409A2">
            <w:pPr>
              <w:pStyle w:val="Box"/>
              <w:jc w:val="center"/>
              <w:rPr>
                <w:b/>
                <w:color w:val="FFFFFF" w:themeColor="background1"/>
                <w:sz w:val="48"/>
                <w:szCs w:val="48"/>
              </w:rPr>
            </w:pPr>
          </w:p>
          <w:p w:rsidR="00F409A2" w:rsidRPr="00A908B5" w:rsidRDefault="00172778" w:rsidP="00F409A2">
            <w:pPr>
              <w:pStyle w:val="Box"/>
              <w:jc w:val="center"/>
              <w:rPr>
                <w:b/>
                <w:color w:val="FFFFFF" w:themeColor="background1"/>
                <w:sz w:val="48"/>
                <w:szCs w:val="48"/>
              </w:rPr>
            </w:pPr>
            <w:r w:rsidRPr="00A908B5">
              <w:rPr>
                <w:b/>
                <w:color w:val="FFFFFF" w:themeColor="background1"/>
                <w:sz w:val="48"/>
                <w:szCs w:val="48"/>
              </w:rPr>
              <w:t>?</w:t>
            </w:r>
          </w:p>
        </w:tc>
        <w:tc>
          <w:tcPr>
            <w:tcW w:w="3973" w:type="dxa"/>
            <w:tcBorders>
              <w:top w:val="nil"/>
              <w:left w:val="nil"/>
              <w:bottom w:val="nil"/>
              <w:right w:val="nil"/>
            </w:tcBorders>
            <w:shd w:val="clear" w:color="auto" w:fill="F2F2F2"/>
          </w:tcPr>
          <w:p w:rsidR="00F409A2" w:rsidRPr="00F409A2" w:rsidRDefault="00A9316D" w:rsidP="00F409A2">
            <w:pPr>
              <w:pStyle w:val="Box"/>
            </w:pPr>
            <w:r>
              <w:t>Between 2002 and 2008, the proportion of Aboriginal and Torres Strait Islander Australians aged 15 years and over attending cultural events decreased (from 68 to 63 per cent), while the proportion participating in sport and recreational activities increased (from 49 to 57 per cent).</w:t>
            </w:r>
          </w:p>
        </w:tc>
      </w:tr>
      <w:tr w:rsidR="00F409A2" w:rsidRPr="0014070A" w:rsidTr="00F409A2">
        <w:trPr>
          <w:cantSplit/>
        </w:trPr>
        <w:tc>
          <w:tcPr>
            <w:tcW w:w="8771" w:type="dxa"/>
            <w:gridSpan w:val="3"/>
            <w:tcBorders>
              <w:top w:val="nil"/>
              <w:left w:val="nil"/>
              <w:bottom w:val="nil"/>
              <w:right w:val="nil"/>
            </w:tcBorders>
            <w:shd w:val="clear" w:color="auto" w:fill="F2F2F2"/>
          </w:tcPr>
          <w:p w:rsidR="00F409A2" w:rsidRPr="0014070A" w:rsidRDefault="00A9316D" w:rsidP="00B70CFE">
            <w:pPr>
              <w:pStyle w:val="Box"/>
              <w:rPr>
                <w:i/>
              </w:rPr>
            </w:pPr>
            <w:r w:rsidRPr="0014070A">
              <w:rPr>
                <w:i/>
              </w:rPr>
              <w:t>Results for this indicator are unclear as one measure (participation in</w:t>
            </w:r>
            <w:r w:rsidR="00B70CFE">
              <w:rPr>
                <w:i/>
              </w:rPr>
              <w:t xml:space="preserve"> </w:t>
            </w:r>
            <w:r w:rsidR="00B70CFE" w:rsidRPr="0014070A">
              <w:rPr>
                <w:i/>
              </w:rPr>
              <w:t>sport and recreational activities</w:t>
            </w:r>
            <w:r w:rsidRPr="0014070A">
              <w:rPr>
                <w:i/>
              </w:rPr>
              <w:t>) has shown progress while the other measure (participation in</w:t>
            </w:r>
            <w:r w:rsidR="00B70CFE">
              <w:rPr>
                <w:i/>
              </w:rPr>
              <w:t xml:space="preserve"> </w:t>
            </w:r>
            <w:r w:rsidR="00B70CFE" w:rsidRPr="0014070A">
              <w:rPr>
                <w:i/>
              </w:rPr>
              <w:t>cultural events</w:t>
            </w:r>
            <w:r w:rsidRPr="0014070A">
              <w:rPr>
                <w:i/>
              </w:rPr>
              <w:t>) has declined.</w:t>
            </w:r>
          </w:p>
        </w:tc>
      </w:tr>
      <w:tr w:rsidR="00F409A2" w:rsidTr="00F409A2">
        <w:trPr>
          <w:cantSplit/>
        </w:trPr>
        <w:tc>
          <w:tcPr>
            <w:tcW w:w="8771" w:type="dxa"/>
            <w:gridSpan w:val="3"/>
            <w:tcBorders>
              <w:top w:val="nil"/>
              <w:left w:val="nil"/>
              <w:bottom w:val="nil"/>
              <w:right w:val="nil"/>
            </w:tcBorders>
            <w:shd w:val="clear" w:color="auto" w:fill="F2F2F2"/>
          </w:tcPr>
          <w:p w:rsidR="00F409A2" w:rsidRDefault="00F409A2" w:rsidP="00F409A2">
            <w:pPr>
              <w:pStyle w:val="BoxHeading2"/>
            </w:pPr>
            <w:r>
              <w:t>Things that work</w:t>
            </w:r>
          </w:p>
          <w:p w:rsidR="00F409A2" w:rsidRPr="00F409A2" w:rsidRDefault="00A9316D" w:rsidP="00192A01">
            <w:pPr>
              <w:pStyle w:val="Box"/>
            </w:pPr>
            <w:r w:rsidRPr="008A241A">
              <w:t>The</w:t>
            </w:r>
            <w:r>
              <w:t xml:space="preserve"> </w:t>
            </w:r>
            <w:r w:rsidRPr="00A432BA">
              <w:rPr>
                <w:b/>
              </w:rPr>
              <w:t>Coonamble Sports Mentoring Program</w:t>
            </w:r>
            <w:r>
              <w:t xml:space="preserve"> (north-west NSW) aims to teach life skills to </w:t>
            </w:r>
            <w:r w:rsidR="00193821">
              <w:br/>
            </w:r>
            <w:r>
              <w:t>12</w:t>
            </w:r>
            <w:r w:rsidR="00193821">
              <w:t>–</w:t>
            </w:r>
            <w:r>
              <w:t xml:space="preserve">18 year old males, through sports-based mentoring by adults at local sporting clubs. </w:t>
            </w:r>
            <w:r w:rsidRPr="007E50BE">
              <w:t xml:space="preserve">Although the program is small scale, and has not yet been independently evaluated, a </w:t>
            </w:r>
            <w:r w:rsidR="00192A01">
              <w:t>2009 </w:t>
            </w:r>
            <w:r w:rsidRPr="007E50BE">
              <w:t>review found that, in the first year of the project, the 15 participants showed ‘increased social, emotional and relationship development’ and ‘skills and motivation to achieve their goals’</w:t>
            </w:r>
            <w:r>
              <w:t xml:space="preserve">. </w:t>
            </w:r>
            <w:r w:rsidRPr="00764BF4">
              <w:t>Reports from school coordinators in the following year stated that 14 participants either remained in school or gained employment in the following year, ‘a figure previously unheard of in this area’</w:t>
            </w:r>
            <w:r w:rsidRPr="00E506E4">
              <w:t xml:space="preserve"> (box 5.7.</w:t>
            </w:r>
            <w:r w:rsidRPr="00C51E74">
              <w:t>3</w:t>
            </w:r>
            <w:r w:rsidRPr="00E506E4">
              <w:t>).</w:t>
            </w:r>
          </w:p>
        </w:tc>
      </w:tr>
      <w:tr w:rsidR="00F409A2" w:rsidTr="00F409A2">
        <w:trPr>
          <w:cantSplit/>
        </w:trPr>
        <w:tc>
          <w:tcPr>
            <w:tcW w:w="8771" w:type="dxa"/>
            <w:gridSpan w:val="3"/>
            <w:tcBorders>
              <w:top w:val="nil"/>
              <w:left w:val="nil"/>
              <w:bottom w:val="single" w:sz="6" w:space="0" w:color="78A22F"/>
              <w:right w:val="nil"/>
            </w:tcBorders>
            <w:shd w:val="clear" w:color="auto" w:fill="F2F2F2"/>
          </w:tcPr>
          <w:p w:rsidR="00F409A2" w:rsidRDefault="00F409A2" w:rsidP="00F409A2">
            <w:pPr>
              <w:pStyle w:val="Box"/>
              <w:spacing w:before="0" w:line="120" w:lineRule="exact"/>
            </w:pPr>
          </w:p>
        </w:tc>
      </w:tr>
      <w:tr w:rsidR="00F409A2" w:rsidRPr="000863A5" w:rsidTr="00F409A2">
        <w:tc>
          <w:tcPr>
            <w:tcW w:w="8771" w:type="dxa"/>
            <w:gridSpan w:val="3"/>
            <w:tcBorders>
              <w:top w:val="single" w:sz="6" w:space="0" w:color="78A22F"/>
              <w:left w:val="nil"/>
              <w:bottom w:val="nil"/>
              <w:right w:val="nil"/>
            </w:tcBorders>
          </w:tcPr>
          <w:p w:rsidR="00F409A2" w:rsidRPr="00626D32" w:rsidRDefault="00F409A2" w:rsidP="00F409A2">
            <w:pPr>
              <w:pStyle w:val="BoxSpaceBelow"/>
            </w:pPr>
          </w:p>
        </w:tc>
      </w:tr>
    </w:tbl>
    <w:p w:rsidR="0054551C" w:rsidRDefault="0054551C" w:rsidP="0054551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54551C" w:rsidRPr="00444B6F" w:rsidTr="008E4321">
        <w:tc>
          <w:tcPr>
            <w:tcW w:w="8771" w:type="dxa"/>
            <w:gridSpan w:val="3"/>
            <w:tcBorders>
              <w:top w:val="single" w:sz="6" w:space="0" w:color="78A22F"/>
              <w:left w:val="nil"/>
              <w:bottom w:val="nil"/>
              <w:right w:val="nil"/>
            </w:tcBorders>
            <w:shd w:val="clear" w:color="auto" w:fill="F2F2F2"/>
          </w:tcPr>
          <w:p w:rsidR="0054551C" w:rsidRPr="00444B6F" w:rsidRDefault="0054551C" w:rsidP="001D480C">
            <w:pPr>
              <w:pStyle w:val="BoxTitle"/>
              <w:spacing w:after="120"/>
            </w:pPr>
            <w:r>
              <w:t>5.8</w:t>
            </w:r>
            <w:r w:rsidRPr="00444B6F">
              <w:tab/>
            </w:r>
            <w:r>
              <w:t>Access to traditional lands and waters</w:t>
            </w:r>
          </w:p>
        </w:tc>
      </w:tr>
      <w:tr w:rsidR="0054551C" w:rsidTr="00A908B5">
        <w:trPr>
          <w:cantSplit/>
        </w:trPr>
        <w:tc>
          <w:tcPr>
            <w:tcW w:w="3806" w:type="dxa"/>
            <w:tcBorders>
              <w:top w:val="nil"/>
              <w:left w:val="nil"/>
              <w:bottom w:val="nil"/>
              <w:right w:val="nil"/>
            </w:tcBorders>
            <w:shd w:val="clear" w:color="auto" w:fill="F2F2F2"/>
          </w:tcPr>
          <w:p w:rsidR="0054551C" w:rsidRPr="00761D68" w:rsidRDefault="00A9316D" w:rsidP="008E4321">
            <w:pPr>
              <w:pStyle w:val="Box"/>
            </w:pPr>
            <w:r w:rsidRPr="00E56E49">
              <w:t>Aboriginal and Torres Strait Islander Australians report that they derive physical, spiritual, emotional and cultural benefits from their connection to country</w:t>
            </w:r>
            <w:r>
              <w:t xml:space="preserve">. </w:t>
            </w:r>
            <w:r w:rsidRPr="00E56E49">
              <w:t>Access to traditional lands and waters gives an indication of Aboriginal and Torres Strait Islander Australians’ connection to country and, for some, is associated with improved health outcomes</w:t>
            </w:r>
            <w:r>
              <w:t>.</w:t>
            </w:r>
          </w:p>
        </w:tc>
        <w:tc>
          <w:tcPr>
            <w:tcW w:w="992" w:type="dxa"/>
            <w:tcBorders>
              <w:top w:val="nil"/>
              <w:left w:val="nil"/>
              <w:bottom w:val="nil"/>
              <w:right w:val="nil"/>
            </w:tcBorders>
            <w:shd w:val="clear" w:color="auto" w:fill="DA9C13"/>
          </w:tcPr>
          <w:p w:rsidR="0054551C" w:rsidRPr="00A908B5" w:rsidRDefault="0054551C" w:rsidP="008E4321">
            <w:pPr>
              <w:pStyle w:val="BoxHeading1"/>
              <w:rPr>
                <w:color w:val="FFFFFF" w:themeColor="background1"/>
              </w:rPr>
            </w:pPr>
          </w:p>
          <w:p w:rsidR="0054551C" w:rsidRPr="00A908B5" w:rsidRDefault="0054551C" w:rsidP="008E4321">
            <w:pPr>
              <w:pStyle w:val="Box"/>
              <w:rPr>
                <w:color w:val="FFFFFF" w:themeColor="background1"/>
              </w:rPr>
            </w:pPr>
          </w:p>
          <w:p w:rsidR="0054551C" w:rsidRPr="00A908B5" w:rsidRDefault="0054551C" w:rsidP="008E4321">
            <w:pPr>
              <w:pStyle w:val="Box"/>
              <w:spacing w:before="0"/>
              <w:jc w:val="center"/>
              <w:rPr>
                <w:color w:val="FFFFFF" w:themeColor="background1"/>
                <w:sz w:val="48"/>
                <w:szCs w:val="48"/>
              </w:rPr>
            </w:pPr>
            <w:r w:rsidRPr="00A908B5">
              <w:rPr>
                <w:color w:val="FFFFFF" w:themeColor="background1"/>
                <w:sz w:val="48"/>
                <w:szCs w:val="48"/>
              </w:rPr>
              <w:softHyphen/>
            </w:r>
            <w:r w:rsidRPr="00A908B5">
              <w:rPr>
                <w:color w:val="FFFFFF" w:themeColor="background1"/>
                <w:sz w:val="48"/>
                <w:szCs w:val="48"/>
              </w:rPr>
              <w:softHyphen/>
            </w:r>
            <w:r w:rsidR="00A9316D" w:rsidRPr="00A908B5">
              <w:rPr>
                <w:color w:val="FFFFFF" w:themeColor="background1"/>
                <w:sz w:val="48"/>
                <w:szCs w:val="48"/>
              </w:rPr>
              <w:br/>
            </w:r>
            <w:r w:rsidRPr="00A908B5">
              <w:rPr>
                <w:b/>
                <w:color w:val="FFFFFF" w:themeColor="background1"/>
                <w:sz w:val="48"/>
                <w:szCs w:val="48"/>
              </w:rPr>
              <w:t>_</w:t>
            </w:r>
          </w:p>
        </w:tc>
        <w:tc>
          <w:tcPr>
            <w:tcW w:w="3973" w:type="dxa"/>
            <w:tcBorders>
              <w:top w:val="nil"/>
              <w:left w:val="nil"/>
              <w:bottom w:val="nil"/>
              <w:right w:val="nil"/>
            </w:tcBorders>
            <w:shd w:val="clear" w:color="auto" w:fill="F2F2F2"/>
          </w:tcPr>
          <w:p w:rsidR="00A9316D" w:rsidRDefault="00A9316D" w:rsidP="00A9316D">
            <w:pPr>
              <w:pStyle w:val="Box"/>
            </w:pPr>
            <w:r>
              <w:t xml:space="preserve">In 2012-13, 72 per cent of Aboriginal and Torres Strait Islander adults recognised traditional homelands, and </w:t>
            </w:r>
            <w:proofErr w:type="gramStart"/>
            <w:r w:rsidRPr="00F83852">
              <w:t>under</w:t>
            </w:r>
            <w:proofErr w:type="gramEnd"/>
            <w:r w:rsidRPr="00F83852">
              <w:t xml:space="preserve"> 1 per cent </w:t>
            </w:r>
            <w:r>
              <w:t>reported</w:t>
            </w:r>
            <w:r w:rsidRPr="00F83852">
              <w:t xml:space="preserve"> not being allowed to visit homelands</w:t>
            </w:r>
            <w:r>
              <w:t xml:space="preserve">. </w:t>
            </w:r>
          </w:p>
          <w:p w:rsidR="0054551C" w:rsidRDefault="00A9316D" w:rsidP="00EA1A67">
            <w:pPr>
              <w:pStyle w:val="Box"/>
              <w:tabs>
                <w:tab w:val="left" w:pos="990"/>
              </w:tabs>
            </w:pPr>
            <w:r>
              <w:t xml:space="preserve">In non-remote areas, recognition of homelands </w:t>
            </w:r>
            <w:r w:rsidRPr="00764BF4">
              <w:t>decreased from 71 per cent in 1994 to</w:t>
            </w:r>
            <w:r>
              <w:t xml:space="preserve"> 60 per cent in 2004</w:t>
            </w:r>
            <w:r>
              <w:noBreakHyphen/>
              <w:t xml:space="preserve">05, </w:t>
            </w:r>
            <w:r w:rsidRPr="00764BF4">
              <w:t>before increasing</w:t>
            </w:r>
            <w:r>
              <w:t xml:space="preserve"> to 68 per cent in 2012-13. </w:t>
            </w:r>
            <w:r w:rsidRPr="00764BF4">
              <w:t xml:space="preserve">There was no significant change in remote areas from 2002 </w:t>
            </w:r>
            <w:r>
              <w:t>(</w:t>
            </w:r>
            <w:r w:rsidRPr="00764BF4">
              <w:t>86 per cent</w:t>
            </w:r>
            <w:r>
              <w:t xml:space="preserve">) </w:t>
            </w:r>
            <w:r w:rsidR="00EA1A67">
              <w:t>to</w:t>
            </w:r>
            <w:r>
              <w:t xml:space="preserve"> 2012-13 (</w:t>
            </w:r>
            <w:r w:rsidRPr="00764BF4">
              <w:t>88 per cent</w:t>
            </w:r>
            <w:r>
              <w:t>).</w:t>
            </w:r>
            <w:r w:rsidRPr="00764BF4">
              <w:t xml:space="preserve"> (</w:t>
            </w:r>
            <w:r>
              <w:t>E</w:t>
            </w:r>
            <w:r w:rsidRPr="00764BF4">
              <w:t xml:space="preserve">arlier data </w:t>
            </w:r>
            <w:r>
              <w:t xml:space="preserve">are </w:t>
            </w:r>
            <w:r w:rsidRPr="00764BF4">
              <w:t>not available for remote areas</w:t>
            </w:r>
            <w:r>
              <w:t>.</w:t>
            </w:r>
            <w:r w:rsidRPr="00764BF4">
              <w:t>)</w:t>
            </w:r>
          </w:p>
        </w:tc>
      </w:tr>
      <w:tr w:rsidR="0054551C" w:rsidTr="008E4321">
        <w:trPr>
          <w:cantSplit/>
        </w:trPr>
        <w:tc>
          <w:tcPr>
            <w:tcW w:w="8771" w:type="dxa"/>
            <w:gridSpan w:val="3"/>
            <w:tcBorders>
              <w:top w:val="nil"/>
              <w:left w:val="nil"/>
              <w:bottom w:val="nil"/>
              <w:right w:val="nil"/>
            </w:tcBorders>
            <w:shd w:val="clear" w:color="auto" w:fill="F2F2F2"/>
          </w:tcPr>
          <w:p w:rsidR="0054551C" w:rsidRPr="0054551C" w:rsidRDefault="00A9316D" w:rsidP="00942A14">
            <w:pPr>
              <w:pStyle w:val="BoxHeading1"/>
              <w:rPr>
                <w:rStyle w:val="NoteLabel"/>
                <w:b/>
                <w:position w:val="0"/>
                <w:sz w:val="20"/>
              </w:rPr>
            </w:pPr>
            <w:r w:rsidRPr="00E56E49">
              <w:t>Proportion of Indigenous people aged 18 years and over who recognise and live on homelands/traditio</w:t>
            </w:r>
            <w:r w:rsidR="00AF4313">
              <w:t>nal country, by remoteness area</w:t>
            </w:r>
            <w:r w:rsidRPr="00E56E49">
              <w:t>, 2012-13</w:t>
            </w:r>
          </w:p>
        </w:tc>
      </w:tr>
      <w:tr w:rsidR="0054551C" w:rsidTr="003665D9">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54551C" w:rsidRPr="0054551C" w:rsidRDefault="00275CDD" w:rsidP="0054551C">
            <w:r>
              <w:rPr>
                <w:noProof/>
              </w:rPr>
              <w:drawing>
                <wp:inline distT="0" distB="0" distL="0" distR="0">
                  <wp:extent cx="5390515" cy="2870835"/>
                  <wp:effectExtent l="0" t="0" r="635" b="5715"/>
                  <wp:docPr id="15" name="Picture 15" descr="Figure - Proportion of Indigenous people aged 18 years and over who recognise and live on homelands/traditional country, by remoteness areas, 2012-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0515" cy="2870835"/>
                          </a:xfrm>
                          <a:prstGeom prst="rect">
                            <a:avLst/>
                          </a:prstGeom>
                          <a:noFill/>
                          <a:ln>
                            <a:noFill/>
                          </a:ln>
                        </pic:spPr>
                      </pic:pic>
                    </a:graphicData>
                  </a:graphic>
                </wp:inline>
              </w:drawing>
            </w:r>
          </w:p>
        </w:tc>
      </w:tr>
      <w:tr w:rsidR="0054551C" w:rsidRPr="004B11F2" w:rsidTr="008E4321">
        <w:trPr>
          <w:cantSplit/>
        </w:trPr>
        <w:tc>
          <w:tcPr>
            <w:tcW w:w="8771" w:type="dxa"/>
            <w:gridSpan w:val="3"/>
            <w:tcBorders>
              <w:top w:val="nil"/>
              <w:left w:val="nil"/>
              <w:bottom w:val="nil"/>
              <w:right w:val="nil"/>
            </w:tcBorders>
            <w:shd w:val="clear" w:color="auto" w:fill="F2F2F2"/>
          </w:tcPr>
          <w:p w:rsidR="0054551C" w:rsidRPr="004B11F2" w:rsidRDefault="0054551C" w:rsidP="008E4321">
            <w:pPr>
              <w:pStyle w:val="Note"/>
              <w:rPr>
                <w:i/>
                <w:color w:val="000000"/>
              </w:rPr>
            </w:pPr>
            <w:proofErr w:type="spellStart"/>
            <w:proofErr w:type="gramStart"/>
            <w:r w:rsidRPr="00B1477E">
              <w:rPr>
                <w:rStyle w:val="NoteLabel"/>
              </w:rPr>
              <w:t>a</w:t>
            </w:r>
            <w:proofErr w:type="spellEnd"/>
            <w:proofErr w:type="gramEnd"/>
            <w:r>
              <w:rPr>
                <w:i/>
                <w:color w:val="000000"/>
              </w:rPr>
              <w:t xml:space="preserve"> </w:t>
            </w:r>
            <w:r w:rsidR="00A9316D" w:rsidRPr="00C95000">
              <w:t>Includes respondents that did not know if they were allowed to visit homelands or not.</w:t>
            </w:r>
            <w:r w:rsidR="00A9316D">
              <w:t xml:space="preserve"> </w:t>
            </w:r>
            <w:proofErr w:type="gramStart"/>
            <w:r w:rsidR="00A9316D">
              <w:rPr>
                <w:rStyle w:val="NoteLabel"/>
              </w:rPr>
              <w:t>b</w:t>
            </w:r>
            <w:proofErr w:type="gramEnd"/>
            <w:r w:rsidR="00A9316D">
              <w:t xml:space="preserve"> </w:t>
            </w:r>
            <w:r w:rsidR="00A9316D" w:rsidRPr="00C95000">
              <w:t xml:space="preserve">Includes people who refused to answer, or who provided 'don't </w:t>
            </w:r>
            <w:r w:rsidR="00A9316D">
              <w:t>know' or 'not stated' responses</w:t>
            </w:r>
            <w:r>
              <w:t>.</w:t>
            </w:r>
          </w:p>
        </w:tc>
      </w:tr>
      <w:tr w:rsidR="0054551C" w:rsidRPr="0054551C" w:rsidTr="008E4321">
        <w:trPr>
          <w:cantSplit/>
        </w:trPr>
        <w:tc>
          <w:tcPr>
            <w:tcW w:w="8771" w:type="dxa"/>
            <w:gridSpan w:val="3"/>
            <w:tcBorders>
              <w:top w:val="nil"/>
              <w:left w:val="nil"/>
              <w:bottom w:val="nil"/>
              <w:right w:val="nil"/>
            </w:tcBorders>
            <w:shd w:val="clear" w:color="auto" w:fill="F2F2F2"/>
          </w:tcPr>
          <w:p w:rsidR="0054551C" w:rsidRPr="0054551C" w:rsidRDefault="0054551C" w:rsidP="008E4321">
            <w:pPr>
              <w:pStyle w:val="BoxHeading2"/>
              <w:spacing w:before="80" w:line="240" w:lineRule="exact"/>
              <w:rPr>
                <w:sz w:val="18"/>
                <w:szCs w:val="18"/>
              </w:rPr>
            </w:pPr>
            <w:r w:rsidRPr="0054551C">
              <w:rPr>
                <w:sz w:val="18"/>
                <w:szCs w:val="18"/>
              </w:rPr>
              <w:t xml:space="preserve">Source: </w:t>
            </w:r>
            <w:r w:rsidRPr="0054551C">
              <w:rPr>
                <w:i w:val="0"/>
                <w:sz w:val="18"/>
                <w:szCs w:val="18"/>
              </w:rPr>
              <w:t>Figure 5.8.1 in the main report.</w:t>
            </w:r>
          </w:p>
        </w:tc>
      </w:tr>
      <w:tr w:rsidR="0054551C" w:rsidTr="008E4321">
        <w:trPr>
          <w:cantSplit/>
        </w:trPr>
        <w:tc>
          <w:tcPr>
            <w:tcW w:w="8771" w:type="dxa"/>
            <w:gridSpan w:val="3"/>
            <w:tcBorders>
              <w:top w:val="nil"/>
              <w:left w:val="nil"/>
              <w:bottom w:val="single" w:sz="6" w:space="0" w:color="78A22F"/>
              <w:right w:val="nil"/>
            </w:tcBorders>
            <w:shd w:val="clear" w:color="auto" w:fill="F2F2F2"/>
          </w:tcPr>
          <w:p w:rsidR="0054551C" w:rsidRDefault="0054551C" w:rsidP="008E4321">
            <w:pPr>
              <w:pStyle w:val="Box"/>
              <w:spacing w:before="0" w:line="120" w:lineRule="exact"/>
            </w:pPr>
          </w:p>
        </w:tc>
      </w:tr>
      <w:tr w:rsidR="0054551C" w:rsidRPr="000863A5" w:rsidTr="008E4321">
        <w:tc>
          <w:tcPr>
            <w:tcW w:w="8771" w:type="dxa"/>
            <w:gridSpan w:val="3"/>
            <w:tcBorders>
              <w:top w:val="single" w:sz="6" w:space="0" w:color="78A22F"/>
              <w:left w:val="nil"/>
              <w:bottom w:val="nil"/>
              <w:right w:val="nil"/>
            </w:tcBorders>
          </w:tcPr>
          <w:p w:rsidR="0054551C" w:rsidRPr="00626D32" w:rsidRDefault="0054551C" w:rsidP="008E4321">
            <w:pPr>
              <w:pStyle w:val="BoxSpaceBelow"/>
            </w:pPr>
          </w:p>
        </w:tc>
      </w:tr>
    </w:tbl>
    <w:p w:rsidR="004F3501" w:rsidRDefault="004F3501" w:rsidP="0054551C">
      <w:pPr>
        <w:pStyle w:val="Heading2"/>
      </w:pPr>
    </w:p>
    <w:p w:rsidR="004F3501" w:rsidRDefault="004F3501" w:rsidP="004F3501">
      <w:pPr>
        <w:pStyle w:val="BodyText"/>
        <w:rPr>
          <w:rFonts w:ascii="Arial" w:hAnsi="Arial"/>
          <w:sz w:val="32"/>
        </w:rPr>
      </w:pPr>
      <w:r>
        <w:br w:type="page"/>
      </w:r>
    </w:p>
    <w:p w:rsidR="00976114" w:rsidRDefault="0054551C" w:rsidP="0054551C">
      <w:pPr>
        <w:pStyle w:val="Heading2"/>
      </w:pPr>
      <w:r>
        <w:lastRenderedPageBreak/>
        <w:t>6</w:t>
      </w:r>
      <w:r>
        <w:tab/>
        <w:t>Early child development</w:t>
      </w:r>
    </w:p>
    <w:p w:rsidR="00A9316D" w:rsidRDefault="00A9316D" w:rsidP="00A9316D">
      <w:pPr>
        <w:pStyle w:val="BodyText"/>
      </w:pPr>
      <w:r>
        <w:t>Providing</w:t>
      </w:r>
      <w:r w:rsidRPr="00152C60">
        <w:t xml:space="preserve"> child</w:t>
      </w:r>
      <w:r>
        <w:t>ren</w:t>
      </w:r>
      <w:r w:rsidRPr="00152C60">
        <w:t xml:space="preserve"> with a good start can have a </w:t>
      </w:r>
      <w:r>
        <w:t>long lasting</w:t>
      </w:r>
      <w:r w:rsidRPr="00152C60">
        <w:t xml:space="preserve"> effect on the</w:t>
      </w:r>
      <w:r>
        <w:t xml:space="preserve"> rest of their lives</w:t>
      </w:r>
      <w:r w:rsidRPr="00152C60">
        <w:t xml:space="preserve">. </w:t>
      </w:r>
      <w:r>
        <w:t xml:space="preserve">This early stage can open up </w:t>
      </w:r>
      <w:r w:rsidRPr="00152C60">
        <w:t xml:space="preserve">opportunities </w:t>
      </w:r>
      <w:r>
        <w:t>for</w:t>
      </w:r>
      <w:r w:rsidRPr="00152C60">
        <w:t xml:space="preserve"> </w:t>
      </w:r>
      <w:r>
        <w:t>the</w:t>
      </w:r>
      <w:r w:rsidRPr="00152C60">
        <w:t xml:space="preserve"> future</w:t>
      </w:r>
      <w:r>
        <w:t xml:space="preserve"> — but </w:t>
      </w:r>
      <w:r w:rsidRPr="00152C60">
        <w:t>can</w:t>
      </w:r>
      <w:r>
        <w:t xml:space="preserve"> also create</w:t>
      </w:r>
      <w:r w:rsidRPr="00152C60">
        <w:t xml:space="preserve"> barriers</w:t>
      </w:r>
      <w:r>
        <w:t xml:space="preserve"> that prevent children achieving their full potential</w:t>
      </w:r>
      <w:r w:rsidRPr="00152C60">
        <w:t>.</w:t>
      </w:r>
      <w:r>
        <w:t xml:space="preserve"> Poor maternal health, growing up in households with multiple disadvantage, or having poor access to effective services can affect children’s development, health, social and cultural participation, educational attainment and employment prospects</w:t>
      </w:r>
      <w:r w:rsidRPr="00C63F3A">
        <w:t>.</w:t>
      </w:r>
      <w:r>
        <w:t xml:space="preserve"> </w:t>
      </w:r>
      <w:r w:rsidRPr="00705708">
        <w:t xml:space="preserve">The indicators in </w:t>
      </w:r>
      <w:r>
        <w:t>this</w:t>
      </w:r>
      <w:r w:rsidRPr="00705708">
        <w:t xml:space="preserve"> strategic area focus on the </w:t>
      </w:r>
      <w:r>
        <w:t xml:space="preserve">early </w:t>
      </w:r>
      <w:r w:rsidR="00F174BD">
        <w:t>drivers of long-</w:t>
      </w:r>
      <w:r w:rsidRPr="00705708">
        <w:t xml:space="preserve">term </w:t>
      </w:r>
      <w:r>
        <w:t>wellbeing</w:t>
      </w:r>
      <w:r w:rsidRPr="00705708">
        <w:t xml:space="preserve"> or disadvantage</w:t>
      </w:r>
      <w:r>
        <w:t>.</w:t>
      </w:r>
    </w:p>
    <w:p w:rsidR="0054551C" w:rsidRDefault="0054551C" w:rsidP="0054551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54551C" w:rsidTr="008E4321">
        <w:tc>
          <w:tcPr>
            <w:tcW w:w="8771" w:type="dxa"/>
            <w:gridSpan w:val="3"/>
            <w:tcBorders>
              <w:top w:val="single" w:sz="6" w:space="0" w:color="78A22F"/>
              <w:left w:val="nil"/>
              <w:bottom w:val="nil"/>
              <w:right w:val="nil"/>
            </w:tcBorders>
            <w:shd w:val="clear" w:color="auto" w:fill="F2F2F2"/>
          </w:tcPr>
          <w:p w:rsidR="0054551C" w:rsidRDefault="0054551C" w:rsidP="001D480C">
            <w:pPr>
              <w:pStyle w:val="BoxTitle"/>
              <w:spacing w:after="120"/>
            </w:pPr>
            <w:r>
              <w:t>6.1</w:t>
            </w:r>
            <w:r>
              <w:tab/>
              <w:t>Antenatal care</w:t>
            </w:r>
          </w:p>
        </w:tc>
      </w:tr>
      <w:tr w:rsidR="0054551C" w:rsidTr="00A908B5">
        <w:trPr>
          <w:cantSplit/>
        </w:trPr>
        <w:tc>
          <w:tcPr>
            <w:tcW w:w="3806" w:type="dxa"/>
            <w:tcBorders>
              <w:top w:val="nil"/>
              <w:left w:val="nil"/>
              <w:bottom w:val="nil"/>
              <w:right w:val="nil"/>
            </w:tcBorders>
            <w:shd w:val="clear" w:color="auto" w:fill="F2F2F2"/>
          </w:tcPr>
          <w:p w:rsidR="0054551C" w:rsidRPr="00444B6F" w:rsidRDefault="00A9316D" w:rsidP="008E4321">
            <w:pPr>
              <w:pStyle w:val="Box"/>
            </w:pPr>
            <w:r>
              <w:t>Antenatal care provides expectant mothers with information and early screening that can identify and help manage issues that may affect birth outcomes</w:t>
            </w:r>
            <w:r w:rsidRPr="00C63F3A">
              <w:t>.</w:t>
            </w:r>
          </w:p>
        </w:tc>
        <w:tc>
          <w:tcPr>
            <w:tcW w:w="992" w:type="dxa"/>
            <w:tcBorders>
              <w:top w:val="nil"/>
              <w:left w:val="nil"/>
              <w:bottom w:val="nil"/>
              <w:right w:val="nil"/>
            </w:tcBorders>
            <w:shd w:val="clear" w:color="auto" w:fill="7E9CA0"/>
          </w:tcPr>
          <w:p w:rsidR="0054551C" w:rsidRPr="00A908B5" w:rsidRDefault="0054551C" w:rsidP="008E4321">
            <w:pPr>
              <w:pStyle w:val="BoxHeading1"/>
              <w:rPr>
                <w:color w:val="FFFFFF" w:themeColor="background1"/>
              </w:rPr>
            </w:pPr>
          </w:p>
          <w:p w:rsidR="0054551C" w:rsidRPr="00A908B5" w:rsidRDefault="0054551C" w:rsidP="008E4321">
            <w:pPr>
              <w:pStyle w:val="Box"/>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54551C" w:rsidRDefault="00A9316D" w:rsidP="008E4321">
            <w:pPr>
              <w:pStyle w:val="Box"/>
            </w:pPr>
            <w:r w:rsidRPr="00764BF4">
              <w:t>Fifty per cent of Aboriginal and Torres Strait Islander women who gave birth in 2011 attended at least one antenatal visit in the first trimester</w:t>
            </w:r>
            <w:r>
              <w:t>. Time series data are limited but gaps in antenatal care attendance rates narrowed in some jurisdictions between 2007 and 2011.</w:t>
            </w:r>
          </w:p>
          <w:p w:rsidR="00D95470" w:rsidRPr="00F409A2" w:rsidRDefault="00D95470" w:rsidP="008E4321">
            <w:pPr>
              <w:pStyle w:val="Box"/>
            </w:pPr>
            <w:r>
              <w:t xml:space="preserve">In 2011, after adjusting for differences in population age structures, </w:t>
            </w:r>
            <w:r w:rsidRPr="00D95470">
              <w:t>Aboriginal and Torres Strait Islander mothers attended their first antenatal visit later in pregnancy than non-Indigenous mothers and attended less frequently</w:t>
            </w:r>
            <w:r>
              <w:t>.</w:t>
            </w:r>
          </w:p>
        </w:tc>
      </w:tr>
      <w:tr w:rsidR="0054551C" w:rsidRPr="0014070A" w:rsidTr="008E4321">
        <w:trPr>
          <w:cantSplit/>
        </w:trPr>
        <w:tc>
          <w:tcPr>
            <w:tcW w:w="8771" w:type="dxa"/>
            <w:gridSpan w:val="3"/>
            <w:tcBorders>
              <w:top w:val="nil"/>
              <w:left w:val="nil"/>
              <w:bottom w:val="nil"/>
              <w:right w:val="nil"/>
            </w:tcBorders>
            <w:shd w:val="clear" w:color="auto" w:fill="F2F2F2"/>
          </w:tcPr>
          <w:p w:rsidR="0054551C" w:rsidRPr="0014070A" w:rsidRDefault="00A9316D" w:rsidP="0014070A">
            <w:pPr>
              <w:pStyle w:val="Box"/>
              <w:rPr>
                <w:i/>
              </w:rPr>
            </w:pPr>
            <w:r w:rsidRPr="0014070A">
              <w:rPr>
                <w:i/>
              </w:rPr>
              <w:t>Nationally comparable time series data are not currently available</w:t>
            </w:r>
            <w:r w:rsidRPr="0014070A" w:rsidDel="005A0317">
              <w:rPr>
                <w:i/>
              </w:rPr>
              <w:t xml:space="preserve"> </w:t>
            </w:r>
            <w:r w:rsidRPr="0014070A">
              <w:rPr>
                <w:i/>
              </w:rPr>
              <w:t>for this indicator but are anticipated to be available for the next report.</w:t>
            </w:r>
          </w:p>
        </w:tc>
      </w:tr>
      <w:tr w:rsidR="0054551C" w:rsidTr="008E4321">
        <w:trPr>
          <w:cantSplit/>
        </w:trPr>
        <w:tc>
          <w:tcPr>
            <w:tcW w:w="8771" w:type="dxa"/>
            <w:gridSpan w:val="3"/>
            <w:tcBorders>
              <w:top w:val="nil"/>
              <w:left w:val="nil"/>
              <w:bottom w:val="nil"/>
              <w:right w:val="nil"/>
            </w:tcBorders>
            <w:shd w:val="clear" w:color="auto" w:fill="F2F2F2"/>
          </w:tcPr>
          <w:p w:rsidR="0054551C" w:rsidRDefault="0054551C" w:rsidP="008E4321">
            <w:pPr>
              <w:pStyle w:val="BoxHeading2"/>
            </w:pPr>
            <w:r>
              <w:t>Things that work</w:t>
            </w:r>
          </w:p>
          <w:p w:rsidR="00A9316D" w:rsidRDefault="00A9316D" w:rsidP="00A9316D">
            <w:pPr>
              <w:pStyle w:val="BoxListBullet"/>
              <w:numPr>
                <w:ilvl w:val="0"/>
                <w:numId w:val="0"/>
              </w:numPr>
            </w:pPr>
            <w:r w:rsidRPr="008A241A">
              <w:t>The</w:t>
            </w:r>
            <w:r>
              <w:t xml:space="preserve"> </w:t>
            </w:r>
            <w:r w:rsidRPr="008A241A">
              <w:rPr>
                <w:b/>
              </w:rPr>
              <w:t>Aboriginal Midwifery Access</w:t>
            </w:r>
            <w:r>
              <w:t xml:space="preserve"> program (ACT) provides culturally appropriate midwifery services to parents and newborns, and has encouraged more Aboriginal women to visit midwives at an early stage of pregnancy. A 2011 evaluation found the service was a benchmark program for parents and newborns (box 6.1.3).</w:t>
            </w:r>
          </w:p>
          <w:p w:rsidR="0054551C" w:rsidRPr="00F409A2" w:rsidRDefault="00A9316D" w:rsidP="00A9316D">
            <w:pPr>
              <w:pStyle w:val="Box"/>
            </w:pPr>
            <w:r w:rsidRPr="008A241A">
              <w:t>The</w:t>
            </w:r>
            <w:r>
              <w:t xml:space="preserve"> </w:t>
            </w:r>
            <w:r w:rsidRPr="00764BF4">
              <w:t>promising</w:t>
            </w:r>
            <w:r w:rsidRPr="00BC553A">
              <w:rPr>
                <w:b/>
              </w:rPr>
              <w:t xml:space="preserve"> </w:t>
            </w:r>
            <w:r>
              <w:rPr>
                <w:b/>
              </w:rPr>
              <w:t xml:space="preserve">Bumps, Babies and Beyond </w:t>
            </w:r>
            <w:r w:rsidRPr="008A241A">
              <w:t>program</w:t>
            </w:r>
            <w:r>
              <w:t xml:space="preserve"> (Mildura, Victoria) supports parents, particularly mothers, to develop positive interactions with their babies, improve connectedness to support networks, reduce depression and anxiety, and assist development of secure parent/child attachments. The success of the program has been recognised at a local and State level, resulting in an invitation to present at the World Association for Infant Mental Health International conference (box 6.1.3).</w:t>
            </w:r>
          </w:p>
        </w:tc>
      </w:tr>
      <w:tr w:rsidR="0054551C" w:rsidTr="008E4321">
        <w:trPr>
          <w:cantSplit/>
        </w:trPr>
        <w:tc>
          <w:tcPr>
            <w:tcW w:w="8771" w:type="dxa"/>
            <w:gridSpan w:val="3"/>
            <w:tcBorders>
              <w:top w:val="nil"/>
              <w:left w:val="nil"/>
              <w:bottom w:val="single" w:sz="6" w:space="0" w:color="78A22F"/>
              <w:right w:val="nil"/>
            </w:tcBorders>
            <w:shd w:val="clear" w:color="auto" w:fill="F2F2F2"/>
          </w:tcPr>
          <w:p w:rsidR="0054551C" w:rsidRDefault="0054551C" w:rsidP="008E4321">
            <w:pPr>
              <w:pStyle w:val="Box"/>
              <w:spacing w:before="0" w:line="120" w:lineRule="exact"/>
            </w:pPr>
          </w:p>
        </w:tc>
      </w:tr>
      <w:tr w:rsidR="0054551C" w:rsidRPr="000863A5" w:rsidTr="008E4321">
        <w:tc>
          <w:tcPr>
            <w:tcW w:w="8771" w:type="dxa"/>
            <w:gridSpan w:val="3"/>
            <w:tcBorders>
              <w:top w:val="single" w:sz="6" w:space="0" w:color="78A22F"/>
              <w:left w:val="nil"/>
              <w:bottom w:val="nil"/>
              <w:right w:val="nil"/>
            </w:tcBorders>
          </w:tcPr>
          <w:p w:rsidR="0054551C" w:rsidRPr="00626D32" w:rsidRDefault="0054551C" w:rsidP="008E4321">
            <w:pPr>
              <w:pStyle w:val="BoxSpaceBelow"/>
            </w:pPr>
          </w:p>
        </w:tc>
      </w:tr>
    </w:tbl>
    <w:p w:rsidR="0054551C" w:rsidRPr="0054551C" w:rsidRDefault="0054551C" w:rsidP="0054551C">
      <w:pPr>
        <w:pStyle w:val="BodyText"/>
      </w:pPr>
    </w:p>
    <w:p w:rsidR="0054551C" w:rsidRDefault="0054551C" w:rsidP="0054551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54551C" w:rsidRPr="00444B6F" w:rsidTr="008E4321">
        <w:tc>
          <w:tcPr>
            <w:tcW w:w="8771" w:type="dxa"/>
            <w:gridSpan w:val="3"/>
            <w:tcBorders>
              <w:top w:val="single" w:sz="6" w:space="0" w:color="78A22F"/>
              <w:left w:val="nil"/>
              <w:bottom w:val="nil"/>
              <w:right w:val="nil"/>
            </w:tcBorders>
            <w:shd w:val="clear" w:color="auto" w:fill="F2F2F2"/>
          </w:tcPr>
          <w:p w:rsidR="0054551C" w:rsidRPr="00444B6F" w:rsidRDefault="0054551C" w:rsidP="001D480C">
            <w:pPr>
              <w:pStyle w:val="BoxTitle"/>
              <w:spacing w:after="120"/>
            </w:pPr>
            <w:r>
              <w:t>6.2</w:t>
            </w:r>
            <w:r w:rsidRPr="00444B6F">
              <w:tab/>
            </w:r>
            <w:r>
              <w:t>Health behaviours during pregnancy</w:t>
            </w:r>
          </w:p>
        </w:tc>
      </w:tr>
      <w:tr w:rsidR="0054551C" w:rsidTr="00A908B5">
        <w:trPr>
          <w:cantSplit/>
        </w:trPr>
        <w:tc>
          <w:tcPr>
            <w:tcW w:w="3806" w:type="dxa"/>
            <w:tcBorders>
              <w:top w:val="nil"/>
              <w:left w:val="nil"/>
              <w:bottom w:val="nil"/>
              <w:right w:val="nil"/>
            </w:tcBorders>
            <w:shd w:val="clear" w:color="auto" w:fill="F2F2F2"/>
          </w:tcPr>
          <w:p w:rsidR="0054551C" w:rsidRPr="004B11F2" w:rsidRDefault="00A427A4" w:rsidP="008E4321">
            <w:pPr>
              <w:pStyle w:val="Box"/>
            </w:pPr>
            <w:r>
              <w:t>The health behaviours of women during and after pregnancy can be important for the wellbeing of the women and their children.</w:t>
            </w:r>
          </w:p>
        </w:tc>
        <w:tc>
          <w:tcPr>
            <w:tcW w:w="992" w:type="dxa"/>
            <w:tcBorders>
              <w:top w:val="nil"/>
              <w:left w:val="nil"/>
              <w:bottom w:val="nil"/>
              <w:right w:val="nil"/>
            </w:tcBorders>
            <w:shd w:val="clear" w:color="auto" w:fill="418B50"/>
          </w:tcPr>
          <w:p w:rsidR="0054551C" w:rsidRPr="00A908B5" w:rsidRDefault="0054551C" w:rsidP="00142ACE">
            <w:pPr>
              <w:pStyle w:val="Box"/>
              <w:spacing w:before="480" w:line="240" w:lineRule="auto"/>
              <w:jc w:val="center"/>
              <w:rPr>
                <w:color w:val="FFFFFF" w:themeColor="background1"/>
                <w:sz w:val="48"/>
                <w:szCs w:val="48"/>
              </w:rPr>
            </w:pPr>
            <w:r w:rsidRPr="00A908B5">
              <w:rPr>
                <w:color w:val="FFFFFF" w:themeColor="background1"/>
                <w:sz w:val="48"/>
                <w:szCs w:val="48"/>
              </w:rPr>
              <w:softHyphen/>
            </w:r>
            <w:r w:rsidR="00142ACE" w:rsidRPr="00A908B5">
              <w:rPr>
                <w:rFonts w:ascii="Wingdings 2" w:hAnsi="Wingdings 2" w:cs="Arial"/>
                <w:b/>
                <w:color w:val="FFFFFF" w:themeColor="background1"/>
                <w:sz w:val="48"/>
                <w:szCs w:val="48"/>
              </w:rPr>
              <w:t></w:t>
            </w:r>
          </w:p>
        </w:tc>
        <w:tc>
          <w:tcPr>
            <w:tcW w:w="3973" w:type="dxa"/>
            <w:tcBorders>
              <w:top w:val="nil"/>
              <w:left w:val="nil"/>
              <w:bottom w:val="nil"/>
              <w:right w:val="nil"/>
            </w:tcBorders>
            <w:shd w:val="clear" w:color="auto" w:fill="F2F2F2"/>
          </w:tcPr>
          <w:p w:rsidR="0054551C" w:rsidRPr="004B11F2" w:rsidRDefault="00A427A4" w:rsidP="00400E30">
            <w:pPr>
              <w:pStyle w:val="Box"/>
            </w:pPr>
            <w:r w:rsidRPr="00764BF4">
              <w:t xml:space="preserve">Nationally (excluding Victoria) the proportion of Aboriginal and Torres Strait Islander </w:t>
            </w:r>
            <w:r w:rsidR="00400E30">
              <w:t>mothers</w:t>
            </w:r>
            <w:r w:rsidR="00400E30" w:rsidRPr="00764BF4">
              <w:t xml:space="preserve"> </w:t>
            </w:r>
            <w:r w:rsidRPr="00764BF4">
              <w:t>who smoked during pregnancy decreased from 5</w:t>
            </w:r>
            <w:r w:rsidR="00400E30">
              <w:t>5</w:t>
            </w:r>
            <w:r w:rsidRPr="00764BF4">
              <w:t xml:space="preserve"> per cent in 2005 to 5</w:t>
            </w:r>
            <w:r w:rsidR="00400E30">
              <w:t>1</w:t>
            </w:r>
            <w:r w:rsidRPr="00764BF4">
              <w:t xml:space="preserve"> per cent in 2011.</w:t>
            </w:r>
            <w:r w:rsidR="00400E30">
              <w:t xml:space="preserve"> In 2011, after adjusting for differences in population age structures, the </w:t>
            </w:r>
            <w:r w:rsidR="00F6583E">
              <w:t xml:space="preserve">smoking </w:t>
            </w:r>
            <w:r w:rsidR="00400E30">
              <w:t xml:space="preserve">rate for Aboriginal and Torres Strait Islander mothers </w:t>
            </w:r>
            <w:r w:rsidR="00D95470">
              <w:t>was four times the rate for non</w:t>
            </w:r>
            <w:r w:rsidR="00D95470">
              <w:noBreakHyphen/>
            </w:r>
            <w:r w:rsidR="00400E30">
              <w:t>Indigenous mothers.</w:t>
            </w:r>
          </w:p>
        </w:tc>
      </w:tr>
      <w:tr w:rsidR="0054551C" w:rsidTr="008E4321">
        <w:trPr>
          <w:cantSplit/>
        </w:trPr>
        <w:tc>
          <w:tcPr>
            <w:tcW w:w="8771" w:type="dxa"/>
            <w:gridSpan w:val="3"/>
            <w:tcBorders>
              <w:top w:val="nil"/>
              <w:left w:val="nil"/>
              <w:bottom w:val="nil"/>
              <w:right w:val="nil"/>
            </w:tcBorders>
            <w:shd w:val="clear" w:color="auto" w:fill="F2F2F2"/>
          </w:tcPr>
          <w:p w:rsidR="0054551C" w:rsidRDefault="0054551C" w:rsidP="008E4321">
            <w:pPr>
              <w:pStyle w:val="BoxHeading2"/>
            </w:pPr>
            <w:r>
              <w:t>Things that work</w:t>
            </w:r>
          </w:p>
          <w:p w:rsidR="00A427A4" w:rsidRDefault="00A427A4" w:rsidP="00A427A4">
            <w:pPr>
              <w:pStyle w:val="BoxListBullet"/>
              <w:numPr>
                <w:ilvl w:val="0"/>
                <w:numId w:val="0"/>
              </w:numPr>
            </w:pPr>
            <w:r w:rsidRPr="00596B80">
              <w:t>The</w:t>
            </w:r>
            <w:r w:rsidRPr="00BC553A">
              <w:rPr>
                <w:b/>
              </w:rPr>
              <w:t xml:space="preserve"> Aboriginal </w:t>
            </w:r>
            <w:r>
              <w:rPr>
                <w:b/>
              </w:rPr>
              <w:t>Maternal and Infant Health Service</w:t>
            </w:r>
            <w:r>
              <w:t xml:space="preserve"> (NSW) has improved health outcomes for Aboriginal mothers and babies by providing culturally appropriate maternity care, including </w:t>
            </w:r>
            <w:r w:rsidRPr="00517DF8">
              <w:t xml:space="preserve">secondary programs </w:t>
            </w:r>
            <w:r>
              <w:t>on</w:t>
            </w:r>
            <w:r w:rsidRPr="00517DF8">
              <w:t xml:space="preserve"> mental health, drug and alcohol, and Quit for Life Smoking cessation in pregnancy</w:t>
            </w:r>
            <w:r>
              <w:t>. A 2012 evaluation found an increase in women receiving antenatal care before 20 weeks gestation, and a reduction in pre</w:t>
            </w:r>
            <w:r>
              <w:noBreakHyphen/>
              <w:t xml:space="preserve">term births (box 6.2.3). </w:t>
            </w:r>
          </w:p>
          <w:p w:rsidR="0054551C" w:rsidRPr="00444B6F" w:rsidRDefault="00A427A4" w:rsidP="00A427A4">
            <w:pPr>
              <w:pStyle w:val="Box"/>
            </w:pPr>
            <w:r w:rsidRPr="00596B80">
              <w:t>The</w:t>
            </w:r>
            <w:r w:rsidRPr="00BC553A">
              <w:rPr>
                <w:b/>
              </w:rPr>
              <w:t xml:space="preserve"> St</w:t>
            </w:r>
            <w:r>
              <w:rPr>
                <w:b/>
              </w:rPr>
              <w:t>op Smoking in its Tracks</w:t>
            </w:r>
            <w:r w:rsidRPr="00BC553A">
              <w:rPr>
                <w:b/>
              </w:rPr>
              <w:t xml:space="preserve"> </w:t>
            </w:r>
            <w:r>
              <w:t xml:space="preserve">project (NSW North Coast) </w:t>
            </w:r>
            <w:r w:rsidRPr="00764BF4">
              <w:t>is a promising program that</w:t>
            </w:r>
            <w:r>
              <w:t xml:space="preserve"> has led to a reduction in smoking, through incentives and intensive counselling, education and support. The completion rate for the trial was 86 per cent (19 women), with 84 per cent of the participants making a quit attempt and 42 per cent not smoking at 36 weeks (box 6.2.3).</w:t>
            </w:r>
          </w:p>
        </w:tc>
      </w:tr>
      <w:tr w:rsidR="0054551C" w:rsidTr="008E4321">
        <w:trPr>
          <w:cantSplit/>
        </w:trPr>
        <w:tc>
          <w:tcPr>
            <w:tcW w:w="8771" w:type="dxa"/>
            <w:gridSpan w:val="3"/>
            <w:tcBorders>
              <w:top w:val="nil"/>
              <w:left w:val="nil"/>
              <w:bottom w:val="single" w:sz="6" w:space="0" w:color="78A22F"/>
              <w:right w:val="nil"/>
            </w:tcBorders>
            <w:shd w:val="clear" w:color="auto" w:fill="F2F2F2"/>
          </w:tcPr>
          <w:p w:rsidR="0054551C" w:rsidRDefault="0054551C" w:rsidP="008E4321">
            <w:pPr>
              <w:pStyle w:val="Box"/>
              <w:spacing w:before="0" w:line="120" w:lineRule="exact"/>
            </w:pPr>
          </w:p>
        </w:tc>
      </w:tr>
      <w:tr w:rsidR="0054551C" w:rsidRPr="000863A5" w:rsidTr="008E4321">
        <w:tc>
          <w:tcPr>
            <w:tcW w:w="8771" w:type="dxa"/>
            <w:gridSpan w:val="3"/>
            <w:tcBorders>
              <w:top w:val="single" w:sz="6" w:space="0" w:color="78A22F"/>
              <w:left w:val="nil"/>
              <w:bottom w:val="nil"/>
              <w:right w:val="nil"/>
            </w:tcBorders>
          </w:tcPr>
          <w:p w:rsidR="0054551C" w:rsidRPr="00626D32" w:rsidRDefault="0054551C" w:rsidP="008E4321">
            <w:pPr>
              <w:pStyle w:val="BoxSpaceBelow"/>
            </w:pPr>
          </w:p>
        </w:tc>
      </w:tr>
    </w:tbl>
    <w:p w:rsidR="004D2588" w:rsidRDefault="004D2588" w:rsidP="004D258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D2588" w:rsidTr="008E4321">
        <w:tc>
          <w:tcPr>
            <w:tcW w:w="8771" w:type="dxa"/>
            <w:gridSpan w:val="3"/>
            <w:tcBorders>
              <w:top w:val="single" w:sz="6" w:space="0" w:color="78A22F"/>
              <w:left w:val="nil"/>
              <w:bottom w:val="nil"/>
              <w:right w:val="nil"/>
            </w:tcBorders>
            <w:shd w:val="clear" w:color="auto" w:fill="F2F2F2"/>
          </w:tcPr>
          <w:p w:rsidR="004D2588" w:rsidRDefault="004D2588" w:rsidP="001D480C">
            <w:pPr>
              <w:pStyle w:val="BoxTitle"/>
              <w:spacing w:after="120"/>
            </w:pPr>
            <w:r>
              <w:t>6.3</w:t>
            </w:r>
            <w:r>
              <w:tab/>
              <w:t>Teenage birth rate</w:t>
            </w:r>
          </w:p>
        </w:tc>
      </w:tr>
      <w:tr w:rsidR="004D2588" w:rsidTr="00A908B5">
        <w:trPr>
          <w:cantSplit/>
        </w:trPr>
        <w:tc>
          <w:tcPr>
            <w:tcW w:w="3806" w:type="dxa"/>
            <w:tcBorders>
              <w:top w:val="nil"/>
              <w:left w:val="nil"/>
              <w:bottom w:val="nil"/>
              <w:right w:val="nil"/>
            </w:tcBorders>
            <w:shd w:val="clear" w:color="auto" w:fill="F2F2F2"/>
          </w:tcPr>
          <w:p w:rsidR="004D2588" w:rsidRPr="00444B6F" w:rsidRDefault="00A427A4" w:rsidP="008E4321">
            <w:pPr>
              <w:pStyle w:val="Box"/>
            </w:pPr>
            <w:r w:rsidRPr="00C63F3A">
              <w:t xml:space="preserve">Teenage births are associated with poorer educational and employment </w:t>
            </w:r>
            <w:r>
              <w:t>outcomes</w:t>
            </w:r>
            <w:r w:rsidRPr="00C63F3A">
              <w:t xml:space="preserve"> for the mother, which in turn influence outcomes for the child.</w:t>
            </w:r>
          </w:p>
        </w:tc>
        <w:tc>
          <w:tcPr>
            <w:tcW w:w="992" w:type="dxa"/>
            <w:tcBorders>
              <w:top w:val="nil"/>
              <w:left w:val="nil"/>
              <w:bottom w:val="nil"/>
              <w:right w:val="nil"/>
            </w:tcBorders>
            <w:shd w:val="clear" w:color="auto" w:fill="8E8FA6"/>
          </w:tcPr>
          <w:p w:rsidR="004D2588" w:rsidRPr="00A908B5" w:rsidRDefault="004D2588" w:rsidP="008E4321">
            <w:pPr>
              <w:pStyle w:val="BoxHeading1"/>
              <w:rPr>
                <w:color w:val="FFFFFF" w:themeColor="background1"/>
              </w:rPr>
            </w:pPr>
          </w:p>
          <w:p w:rsidR="004D2588" w:rsidRPr="00A908B5" w:rsidRDefault="004D2588" w:rsidP="008E4321">
            <w:pPr>
              <w:pStyle w:val="Box"/>
              <w:rPr>
                <w:color w:val="FFFFFF" w:themeColor="background1"/>
              </w:rPr>
            </w:pPr>
          </w:p>
          <w:p w:rsidR="004D2588" w:rsidRPr="00A908B5" w:rsidRDefault="004F3501" w:rsidP="004F3501">
            <w:pPr>
              <w:pStyle w:val="Box"/>
              <w:spacing w:before="0"/>
              <w:jc w:val="center"/>
              <w:rPr>
                <w:b/>
                <w:color w:val="FFFFFF" w:themeColor="background1"/>
                <w:sz w:val="48"/>
                <w:szCs w:val="48"/>
              </w:rPr>
            </w:pPr>
            <w:r w:rsidRPr="00A908B5">
              <w:rPr>
                <w:b/>
                <w:color w:val="FFFFFF" w:themeColor="background1"/>
                <w:sz w:val="48"/>
                <w:szCs w:val="48"/>
              </w:rPr>
              <w:br/>
            </w:r>
            <w:r w:rsidR="004D2588" w:rsidRPr="00A908B5">
              <w:rPr>
                <w:b/>
                <w:color w:val="FFFFFF" w:themeColor="background1"/>
                <w:sz w:val="48"/>
                <w:szCs w:val="48"/>
              </w:rPr>
              <w:t>?</w:t>
            </w:r>
          </w:p>
        </w:tc>
        <w:tc>
          <w:tcPr>
            <w:tcW w:w="3973" w:type="dxa"/>
            <w:tcBorders>
              <w:top w:val="nil"/>
              <w:left w:val="nil"/>
              <w:bottom w:val="nil"/>
              <w:right w:val="nil"/>
            </w:tcBorders>
            <w:shd w:val="clear" w:color="auto" w:fill="F2F2F2"/>
          </w:tcPr>
          <w:p w:rsidR="004D2588" w:rsidRPr="00444B6F" w:rsidRDefault="00A427A4" w:rsidP="008E4321">
            <w:pPr>
              <w:pStyle w:val="Box"/>
            </w:pPr>
            <w:r>
              <w:t xml:space="preserve">The teenage birth rate for Aboriginal and Torres Strait Islander mothers increased from 65 births per 1000 population in 2004 to 77 births per 1000 population in 2009, before decreasing to 68 births per 1000 population in 2012. </w:t>
            </w:r>
            <w:r w:rsidRPr="0071445A">
              <w:t>The non</w:t>
            </w:r>
            <w:r>
              <w:noBreakHyphen/>
            </w:r>
            <w:r w:rsidRPr="0071445A">
              <w:t xml:space="preserve">Indigenous rate </w:t>
            </w:r>
            <w:r>
              <w:t xml:space="preserve">was consistently lower but </w:t>
            </w:r>
            <w:r w:rsidRPr="00764BF4">
              <w:t>followed a similar trend, increasing from 13 births per 1000</w:t>
            </w:r>
            <w:r>
              <w:t> </w:t>
            </w:r>
            <w:r w:rsidRPr="00764BF4">
              <w:t>population in 2004 to 15 births per 1000 population in 2008, before</w:t>
            </w:r>
            <w:r>
              <w:t xml:space="preserve"> </w:t>
            </w:r>
            <w:r w:rsidRPr="0071445A">
              <w:t>dec</w:t>
            </w:r>
            <w:r>
              <w:t>reasing to 13 </w:t>
            </w:r>
            <w:r w:rsidRPr="0071445A">
              <w:t>births per 1000</w:t>
            </w:r>
            <w:r>
              <w:t> population</w:t>
            </w:r>
            <w:r w:rsidRPr="0071445A">
              <w:t xml:space="preserve"> in 2012</w:t>
            </w:r>
            <w:r>
              <w:t>.</w:t>
            </w:r>
          </w:p>
        </w:tc>
      </w:tr>
      <w:tr w:rsidR="004D2588" w:rsidRPr="0014070A" w:rsidTr="008E4321">
        <w:trPr>
          <w:cantSplit/>
        </w:trPr>
        <w:tc>
          <w:tcPr>
            <w:tcW w:w="8771" w:type="dxa"/>
            <w:gridSpan w:val="3"/>
            <w:tcBorders>
              <w:top w:val="nil"/>
              <w:left w:val="nil"/>
              <w:bottom w:val="nil"/>
              <w:right w:val="nil"/>
            </w:tcBorders>
            <w:shd w:val="clear" w:color="auto" w:fill="F2F2F2"/>
          </w:tcPr>
          <w:p w:rsidR="004D2588" w:rsidRPr="0014070A" w:rsidRDefault="00A427A4" w:rsidP="0014070A">
            <w:pPr>
              <w:pStyle w:val="Box"/>
              <w:rPr>
                <w:i/>
              </w:rPr>
            </w:pPr>
            <w:r w:rsidRPr="0014070A">
              <w:rPr>
                <w:i/>
              </w:rPr>
              <w:t>Results for this indicator have fluctuated over time with no clear trend.</w:t>
            </w:r>
          </w:p>
        </w:tc>
      </w:tr>
      <w:tr w:rsidR="004D2588" w:rsidRPr="00094646" w:rsidTr="008E4321">
        <w:trPr>
          <w:cantSplit/>
        </w:trPr>
        <w:tc>
          <w:tcPr>
            <w:tcW w:w="8771" w:type="dxa"/>
            <w:gridSpan w:val="3"/>
            <w:tcBorders>
              <w:top w:val="nil"/>
              <w:left w:val="nil"/>
              <w:bottom w:val="nil"/>
              <w:right w:val="nil"/>
            </w:tcBorders>
            <w:shd w:val="clear" w:color="auto" w:fill="F2F2F2"/>
          </w:tcPr>
          <w:p w:rsidR="004D2588" w:rsidRPr="00094646" w:rsidRDefault="004D2588" w:rsidP="00AB6124">
            <w:pPr>
              <w:pStyle w:val="BoxHeading1"/>
              <w:rPr>
                <w:rStyle w:val="NoteLabel"/>
              </w:rPr>
            </w:pPr>
            <w:r>
              <w:t>Rate of births to Indigenous females aged 15</w:t>
            </w:r>
            <w:r w:rsidR="00AB6124">
              <w:t>–</w:t>
            </w:r>
            <w:r>
              <w:t>19 years</w:t>
            </w:r>
            <w:r w:rsidR="00AB6124">
              <w:t>, by single year of age, 2004 to 2012</w:t>
            </w:r>
          </w:p>
        </w:tc>
      </w:tr>
      <w:tr w:rsidR="004D2588" w:rsidRPr="00094646" w:rsidTr="00AB6124">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4D2588" w:rsidRPr="004D2588" w:rsidRDefault="00275CDD" w:rsidP="004D2588">
            <w:r>
              <w:rPr>
                <w:noProof/>
              </w:rPr>
              <w:drawing>
                <wp:inline distT="0" distB="0" distL="0" distR="0">
                  <wp:extent cx="5390515" cy="2987675"/>
                  <wp:effectExtent l="0" t="0" r="635" b="3175"/>
                  <wp:docPr id="16" name="Picture 16" descr="Figure - Rate of births to Indigenous females aged 15-19 years, by single year of age 2004 to 2012&#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0515" cy="2987675"/>
                          </a:xfrm>
                          <a:prstGeom prst="rect">
                            <a:avLst/>
                          </a:prstGeom>
                          <a:noFill/>
                          <a:ln>
                            <a:noFill/>
                          </a:ln>
                        </pic:spPr>
                      </pic:pic>
                    </a:graphicData>
                  </a:graphic>
                </wp:inline>
              </w:drawing>
            </w:r>
          </w:p>
        </w:tc>
      </w:tr>
      <w:tr w:rsidR="00AB6124" w:rsidRPr="00094646" w:rsidTr="00976072">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AB6124" w:rsidRPr="004D2588" w:rsidRDefault="00AB6124" w:rsidP="00AB6124">
            <w:pPr>
              <w:pStyle w:val="Source"/>
            </w:pPr>
            <w:r w:rsidRPr="00AB6124">
              <w:rPr>
                <w:i/>
              </w:rPr>
              <w:t>Source</w:t>
            </w:r>
            <w:r>
              <w:t>: Figure 6.3.1 in the main report.</w:t>
            </w:r>
          </w:p>
        </w:tc>
      </w:tr>
      <w:tr w:rsidR="004D2588" w:rsidTr="008E4321">
        <w:trPr>
          <w:cantSplit/>
        </w:trPr>
        <w:tc>
          <w:tcPr>
            <w:tcW w:w="8771" w:type="dxa"/>
            <w:gridSpan w:val="3"/>
            <w:tcBorders>
              <w:top w:val="nil"/>
              <w:left w:val="nil"/>
              <w:bottom w:val="nil"/>
              <w:right w:val="nil"/>
            </w:tcBorders>
            <w:shd w:val="clear" w:color="auto" w:fill="F2F2F2"/>
          </w:tcPr>
          <w:p w:rsidR="004D2588" w:rsidRDefault="004D2588" w:rsidP="008E4321">
            <w:pPr>
              <w:pStyle w:val="BoxHeading2"/>
            </w:pPr>
            <w:r>
              <w:t>Things that work</w:t>
            </w:r>
          </w:p>
          <w:p w:rsidR="004D2588" w:rsidRPr="00444B6F" w:rsidRDefault="00A427A4" w:rsidP="008E4321">
            <w:pPr>
              <w:pStyle w:val="Box"/>
            </w:pPr>
            <w:r w:rsidRPr="00610AC9">
              <w:t>The</w:t>
            </w:r>
            <w:r w:rsidRPr="00BC553A">
              <w:rPr>
                <w:b/>
              </w:rPr>
              <w:t xml:space="preserve"> </w:t>
            </w:r>
            <w:proofErr w:type="spellStart"/>
            <w:r>
              <w:rPr>
                <w:b/>
              </w:rPr>
              <w:t>Ngala</w:t>
            </w:r>
            <w:proofErr w:type="spellEnd"/>
            <w:r>
              <w:rPr>
                <w:b/>
              </w:rPr>
              <w:t xml:space="preserve"> Nanga Mai </w:t>
            </w:r>
            <w:proofErr w:type="spellStart"/>
            <w:r>
              <w:rPr>
                <w:b/>
              </w:rPr>
              <w:t>PARenT</w:t>
            </w:r>
            <w:proofErr w:type="spellEnd"/>
            <w:r>
              <w:rPr>
                <w:b/>
              </w:rPr>
              <w:t xml:space="preserve"> </w:t>
            </w:r>
            <w:r w:rsidRPr="00610AC9">
              <w:rPr>
                <w:b/>
              </w:rPr>
              <w:t xml:space="preserve">Group Program </w:t>
            </w:r>
            <w:r w:rsidRPr="0080423A">
              <w:t>(</w:t>
            </w:r>
            <w:r>
              <w:t xml:space="preserve">La Perouse, NSW) facilitates access to health care for young Aboriginal parents and their children, with improvements reported in mental health, wellbeing and social connectedness. A 2011 evaluation found that, between 2009 and 2012, 94 participants attended the group at least once, with 31 </w:t>
            </w:r>
            <w:proofErr w:type="gramStart"/>
            <w:r>
              <w:t>participants</w:t>
            </w:r>
            <w:proofErr w:type="gramEnd"/>
            <w:r>
              <w:t xml:space="preserve"> regular attendees. Twenty-five participants enrolled in higher education, and at least five participants gained full time employment with support from the program (box 6.3.3).</w:t>
            </w:r>
          </w:p>
        </w:tc>
      </w:tr>
      <w:tr w:rsidR="004D2588" w:rsidTr="008E4321">
        <w:trPr>
          <w:cantSplit/>
        </w:trPr>
        <w:tc>
          <w:tcPr>
            <w:tcW w:w="8771" w:type="dxa"/>
            <w:gridSpan w:val="3"/>
            <w:tcBorders>
              <w:top w:val="nil"/>
              <w:left w:val="nil"/>
              <w:bottom w:val="single" w:sz="6" w:space="0" w:color="78A22F"/>
              <w:right w:val="nil"/>
            </w:tcBorders>
            <w:shd w:val="clear" w:color="auto" w:fill="F2F2F2"/>
          </w:tcPr>
          <w:p w:rsidR="004D2588" w:rsidRDefault="004D2588" w:rsidP="008E4321">
            <w:pPr>
              <w:pStyle w:val="Box"/>
              <w:spacing w:before="0" w:line="120" w:lineRule="exact"/>
            </w:pPr>
          </w:p>
        </w:tc>
      </w:tr>
      <w:tr w:rsidR="004D2588" w:rsidRPr="000863A5" w:rsidTr="008E4321">
        <w:tc>
          <w:tcPr>
            <w:tcW w:w="8771" w:type="dxa"/>
            <w:gridSpan w:val="3"/>
            <w:tcBorders>
              <w:top w:val="single" w:sz="6" w:space="0" w:color="78A22F"/>
              <w:left w:val="nil"/>
              <w:bottom w:val="nil"/>
              <w:right w:val="nil"/>
            </w:tcBorders>
          </w:tcPr>
          <w:p w:rsidR="004D2588" w:rsidRPr="00626D32" w:rsidRDefault="004D2588" w:rsidP="008E4321">
            <w:pPr>
              <w:pStyle w:val="BoxSpaceBelow"/>
            </w:pPr>
          </w:p>
        </w:tc>
      </w:tr>
    </w:tbl>
    <w:p w:rsidR="00976114" w:rsidRDefault="00976114" w:rsidP="00120072">
      <w:pPr>
        <w:pStyle w:val="BodyText"/>
      </w:pPr>
    </w:p>
    <w:p w:rsidR="004D2588" w:rsidRDefault="004D2588" w:rsidP="004D258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D2588" w:rsidRPr="00444B6F" w:rsidTr="008E4321">
        <w:tc>
          <w:tcPr>
            <w:tcW w:w="8771" w:type="dxa"/>
            <w:gridSpan w:val="3"/>
            <w:tcBorders>
              <w:top w:val="single" w:sz="6" w:space="0" w:color="78A22F"/>
              <w:left w:val="nil"/>
              <w:bottom w:val="nil"/>
              <w:right w:val="nil"/>
            </w:tcBorders>
            <w:shd w:val="clear" w:color="auto" w:fill="F2F2F2"/>
          </w:tcPr>
          <w:p w:rsidR="004D2588" w:rsidRPr="00444B6F" w:rsidRDefault="004D2588" w:rsidP="001D480C">
            <w:pPr>
              <w:pStyle w:val="BoxTitle"/>
              <w:spacing w:after="120"/>
            </w:pPr>
            <w:r>
              <w:t>6.4</w:t>
            </w:r>
            <w:r w:rsidRPr="00444B6F">
              <w:tab/>
            </w:r>
            <w:r>
              <w:t>Birthweight</w:t>
            </w:r>
          </w:p>
        </w:tc>
      </w:tr>
      <w:tr w:rsidR="004D2588" w:rsidTr="00A908B5">
        <w:trPr>
          <w:cantSplit/>
        </w:trPr>
        <w:tc>
          <w:tcPr>
            <w:tcW w:w="3806" w:type="dxa"/>
            <w:tcBorders>
              <w:top w:val="nil"/>
              <w:left w:val="nil"/>
              <w:bottom w:val="nil"/>
              <w:right w:val="nil"/>
            </w:tcBorders>
            <w:shd w:val="clear" w:color="auto" w:fill="F2F2F2"/>
          </w:tcPr>
          <w:p w:rsidR="004D2588" w:rsidRPr="004B11F2" w:rsidRDefault="00942A14" w:rsidP="008E4321">
            <w:pPr>
              <w:pStyle w:val="Box"/>
            </w:pPr>
            <w:r>
              <w:t>Low birth</w:t>
            </w:r>
            <w:r w:rsidR="00A427A4" w:rsidRPr="00C63F3A">
              <w:t>weight babies have a greater risk of dying in the</w:t>
            </w:r>
            <w:r w:rsidR="00A427A4">
              <w:t>ir</w:t>
            </w:r>
            <w:r w:rsidR="00A427A4" w:rsidRPr="00C63F3A">
              <w:t xml:space="preserve"> first year, and can have more health problems </w:t>
            </w:r>
            <w:r w:rsidR="00A427A4">
              <w:t>in later</w:t>
            </w:r>
            <w:r w:rsidR="00A427A4" w:rsidRPr="00C63F3A">
              <w:t xml:space="preserve"> life.</w:t>
            </w:r>
          </w:p>
        </w:tc>
        <w:tc>
          <w:tcPr>
            <w:tcW w:w="992" w:type="dxa"/>
            <w:tcBorders>
              <w:top w:val="nil"/>
              <w:left w:val="nil"/>
              <w:bottom w:val="nil"/>
              <w:right w:val="nil"/>
            </w:tcBorders>
            <w:shd w:val="clear" w:color="auto" w:fill="418B50"/>
          </w:tcPr>
          <w:p w:rsidR="004F3501" w:rsidRPr="00A908B5" w:rsidRDefault="004D2588" w:rsidP="008E4321">
            <w:pPr>
              <w:pStyle w:val="Box"/>
              <w:spacing w:before="0"/>
              <w:jc w:val="center"/>
              <w:rPr>
                <w:color w:val="FFFFFF" w:themeColor="background1"/>
                <w:sz w:val="48"/>
                <w:szCs w:val="48"/>
              </w:rPr>
            </w:pPr>
            <w:r w:rsidRPr="00A908B5">
              <w:rPr>
                <w:color w:val="FFFFFF" w:themeColor="background1"/>
                <w:sz w:val="48"/>
                <w:szCs w:val="48"/>
              </w:rPr>
              <w:br/>
            </w:r>
            <w:r w:rsidRPr="00A908B5">
              <w:rPr>
                <w:color w:val="FFFFFF" w:themeColor="background1"/>
                <w:sz w:val="48"/>
                <w:szCs w:val="48"/>
              </w:rPr>
              <w:softHyphen/>
            </w:r>
            <w:r w:rsidRPr="00A908B5">
              <w:rPr>
                <w:color w:val="FFFFFF" w:themeColor="background1"/>
                <w:sz w:val="48"/>
                <w:szCs w:val="48"/>
              </w:rPr>
              <w:softHyphen/>
            </w:r>
          </w:p>
          <w:p w:rsidR="004D2588" w:rsidRPr="00A908B5" w:rsidRDefault="00142ACE" w:rsidP="0014070A">
            <w:pPr>
              <w:pStyle w:val="Box"/>
              <w:spacing w:before="40"/>
              <w:jc w:val="center"/>
              <w:rPr>
                <w:color w:val="FFFFFF" w:themeColor="background1"/>
                <w:sz w:val="48"/>
                <w:szCs w:val="48"/>
              </w:rPr>
            </w:pPr>
            <w:r w:rsidRPr="00A908B5">
              <w:rPr>
                <w:rFonts w:ascii="Wingdings 2" w:hAnsi="Wingdings 2" w:cs="Arial"/>
                <w:b/>
                <w:color w:val="FFFFFF" w:themeColor="background1"/>
                <w:sz w:val="48"/>
                <w:szCs w:val="48"/>
              </w:rPr>
              <w:t></w:t>
            </w:r>
          </w:p>
        </w:tc>
        <w:tc>
          <w:tcPr>
            <w:tcW w:w="3973" w:type="dxa"/>
            <w:tcBorders>
              <w:top w:val="nil"/>
              <w:left w:val="nil"/>
              <w:bottom w:val="nil"/>
              <w:right w:val="nil"/>
            </w:tcBorders>
            <w:shd w:val="clear" w:color="auto" w:fill="F2F2F2"/>
          </w:tcPr>
          <w:p w:rsidR="00A427A4" w:rsidRDefault="00A427A4" w:rsidP="00A427A4">
            <w:pPr>
              <w:pStyle w:val="Box"/>
            </w:pPr>
            <w:r>
              <w:t>In 2011, 11 per cent of Aboriginal and Torres Strait Islander mothers had low</w:t>
            </w:r>
            <w:r w:rsidR="00942A14">
              <w:t xml:space="preserve"> birthweight babies, compared with</w:t>
            </w:r>
            <w:r>
              <w:t xml:space="preserve"> </w:t>
            </w:r>
            <w:r w:rsidR="00AB6124">
              <w:t>5</w:t>
            </w:r>
            <w:r>
              <w:t xml:space="preserve"> per cent of non</w:t>
            </w:r>
            <w:r>
              <w:noBreakHyphen/>
              <w:t xml:space="preserve">Indigenous mothers. </w:t>
            </w:r>
          </w:p>
          <w:p w:rsidR="004D2588" w:rsidRPr="004B11F2" w:rsidRDefault="00A427A4" w:rsidP="00AB6124">
            <w:pPr>
              <w:pStyle w:val="Box"/>
            </w:pPr>
            <w:r w:rsidRPr="00764BF4">
              <w:t xml:space="preserve">For available jurisdictions (NSW, Victoria, Queensland, WA, SA and the NT), the proportion of Aboriginal and Torres </w:t>
            </w:r>
            <w:r w:rsidR="002102BD">
              <w:t xml:space="preserve">Strait </w:t>
            </w:r>
            <w:r w:rsidRPr="00764BF4">
              <w:t xml:space="preserve">Islander mothers </w:t>
            </w:r>
            <w:r>
              <w:t xml:space="preserve">who had </w:t>
            </w:r>
            <w:r w:rsidRPr="00764BF4">
              <w:t>low birthweight babies decreased from 1</w:t>
            </w:r>
            <w:r w:rsidR="00AB6124">
              <w:t>2</w:t>
            </w:r>
            <w:r w:rsidRPr="00764BF4">
              <w:t xml:space="preserve"> per cent in 2000 to 11 per cent in 2011.</w:t>
            </w:r>
          </w:p>
        </w:tc>
      </w:tr>
      <w:tr w:rsidR="004D2588" w:rsidTr="008E4321">
        <w:trPr>
          <w:cantSplit/>
        </w:trPr>
        <w:tc>
          <w:tcPr>
            <w:tcW w:w="8771" w:type="dxa"/>
            <w:gridSpan w:val="3"/>
            <w:tcBorders>
              <w:top w:val="nil"/>
              <w:left w:val="nil"/>
              <w:bottom w:val="nil"/>
              <w:right w:val="nil"/>
            </w:tcBorders>
            <w:shd w:val="clear" w:color="auto" w:fill="F2F2F2"/>
          </w:tcPr>
          <w:p w:rsidR="004D2588" w:rsidRDefault="004D2588" w:rsidP="008E4321">
            <w:pPr>
              <w:pStyle w:val="BoxHeading2"/>
            </w:pPr>
            <w:r>
              <w:t>Things that work</w:t>
            </w:r>
          </w:p>
          <w:p w:rsidR="004D2588" w:rsidRPr="004D2588" w:rsidRDefault="00A427A4" w:rsidP="00942A14">
            <w:pPr>
              <w:pStyle w:val="Box"/>
            </w:pPr>
            <w:r w:rsidRPr="00610AC9">
              <w:t>The</w:t>
            </w:r>
            <w:r>
              <w:t xml:space="preserve"> national</w:t>
            </w:r>
            <w:r w:rsidRPr="00BC553A">
              <w:t xml:space="preserve"> </w:t>
            </w:r>
            <w:r w:rsidRPr="00CB649E">
              <w:rPr>
                <w:b/>
              </w:rPr>
              <w:t>Healthy for Life</w:t>
            </w:r>
            <w:r>
              <w:t xml:space="preserve"> program focuses on continuous quality improvement in maternal health, child health and chronic disease, with measured increases in birthweight for participating Aboriginal Community Controlled Health Services</w:t>
            </w:r>
            <w:r w:rsidR="00AB6124">
              <w:t xml:space="preserve">. An evaluation found </w:t>
            </w:r>
            <w:r w:rsidR="00942A14">
              <w:t xml:space="preserve">that, </w:t>
            </w:r>
            <w:r w:rsidR="00AB6124">
              <w:t>over the year to June 2008</w:t>
            </w:r>
            <w:r w:rsidR="00942A14">
              <w:t>,</w:t>
            </w:r>
            <w:r w:rsidR="00AB6124">
              <w:t xml:space="preserve"> there was a decrease in the proportion of low birthweight babies</w:t>
            </w:r>
            <w:r w:rsidR="00942A14">
              <w:t xml:space="preserve"> and</w:t>
            </w:r>
            <w:r w:rsidR="00AB6124">
              <w:t xml:space="preserve"> an increase in the proportion of high birthweight babies. More recent data found an increase in the proportion of normal birthweight babies from 82 per cent in 2007-08 to 84 per cent in 2010-11</w:t>
            </w:r>
            <w:r>
              <w:t xml:space="preserve"> (box 6.4.3).</w:t>
            </w:r>
          </w:p>
        </w:tc>
      </w:tr>
      <w:tr w:rsidR="004D2588" w:rsidTr="008E4321">
        <w:trPr>
          <w:cantSplit/>
        </w:trPr>
        <w:tc>
          <w:tcPr>
            <w:tcW w:w="8771" w:type="dxa"/>
            <w:gridSpan w:val="3"/>
            <w:tcBorders>
              <w:top w:val="nil"/>
              <w:left w:val="nil"/>
              <w:bottom w:val="single" w:sz="6" w:space="0" w:color="78A22F"/>
              <w:right w:val="nil"/>
            </w:tcBorders>
            <w:shd w:val="clear" w:color="auto" w:fill="F2F2F2"/>
          </w:tcPr>
          <w:p w:rsidR="004D2588" w:rsidRDefault="004D2588" w:rsidP="008E4321">
            <w:pPr>
              <w:pStyle w:val="Box"/>
              <w:spacing w:before="0" w:line="120" w:lineRule="exact"/>
            </w:pPr>
          </w:p>
        </w:tc>
      </w:tr>
      <w:tr w:rsidR="004D2588" w:rsidRPr="000863A5" w:rsidTr="008E4321">
        <w:tc>
          <w:tcPr>
            <w:tcW w:w="8771" w:type="dxa"/>
            <w:gridSpan w:val="3"/>
            <w:tcBorders>
              <w:top w:val="single" w:sz="6" w:space="0" w:color="78A22F"/>
              <w:left w:val="nil"/>
              <w:bottom w:val="nil"/>
              <w:right w:val="nil"/>
            </w:tcBorders>
          </w:tcPr>
          <w:p w:rsidR="004D2588" w:rsidRPr="00626D32" w:rsidRDefault="004D2588" w:rsidP="008E4321">
            <w:pPr>
              <w:pStyle w:val="BoxSpaceBelow"/>
            </w:pPr>
          </w:p>
        </w:tc>
      </w:tr>
    </w:tbl>
    <w:p w:rsidR="004D2588" w:rsidRDefault="004D2588" w:rsidP="004D258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D2588" w:rsidTr="008E4321">
        <w:tc>
          <w:tcPr>
            <w:tcW w:w="8771" w:type="dxa"/>
            <w:gridSpan w:val="3"/>
            <w:tcBorders>
              <w:top w:val="single" w:sz="6" w:space="0" w:color="78A22F"/>
              <w:left w:val="nil"/>
              <w:bottom w:val="nil"/>
              <w:right w:val="nil"/>
            </w:tcBorders>
            <w:shd w:val="clear" w:color="auto" w:fill="F2F2F2"/>
          </w:tcPr>
          <w:p w:rsidR="004D2588" w:rsidRDefault="004D2588" w:rsidP="001D480C">
            <w:pPr>
              <w:pStyle w:val="BoxTitle"/>
              <w:spacing w:after="120"/>
            </w:pPr>
            <w:r>
              <w:t>6.5</w:t>
            </w:r>
            <w:r>
              <w:tab/>
              <w:t>Early childhood hospitalisations</w:t>
            </w:r>
          </w:p>
        </w:tc>
      </w:tr>
      <w:tr w:rsidR="004D2588" w:rsidTr="00A908B5">
        <w:trPr>
          <w:cantSplit/>
        </w:trPr>
        <w:tc>
          <w:tcPr>
            <w:tcW w:w="3806" w:type="dxa"/>
            <w:tcBorders>
              <w:top w:val="nil"/>
              <w:left w:val="nil"/>
              <w:bottom w:val="nil"/>
              <w:right w:val="nil"/>
            </w:tcBorders>
            <w:shd w:val="clear" w:color="auto" w:fill="F2F2F2"/>
          </w:tcPr>
          <w:p w:rsidR="004D2588" w:rsidRPr="00444B6F" w:rsidRDefault="00A427A4" w:rsidP="008E4321">
            <w:pPr>
              <w:pStyle w:val="Box"/>
            </w:pPr>
            <w:r>
              <w:t>Hospitalisation data</w:t>
            </w:r>
            <w:r w:rsidRPr="00271A3C">
              <w:t xml:space="preserve"> provide a broad indicator of the scale of significant health issues.</w:t>
            </w:r>
            <w:r>
              <w:t xml:space="preserve"> However, a high rate of hospitalisation may also indicate lower access and use of </w:t>
            </w:r>
            <w:r w:rsidRPr="00DE0487">
              <w:t>primary health care</w:t>
            </w:r>
            <w:r>
              <w:t xml:space="preserve">, as many </w:t>
            </w:r>
            <w:r w:rsidRPr="00DE0487">
              <w:t xml:space="preserve">hospital admissions </w:t>
            </w:r>
            <w:r>
              <w:t>could</w:t>
            </w:r>
            <w:r w:rsidRPr="00DE0487">
              <w:t xml:space="preserve"> be </w:t>
            </w:r>
            <w:r>
              <w:t>prevented if more effective non</w:t>
            </w:r>
            <w:r>
              <w:noBreakHyphen/>
            </w:r>
            <w:r w:rsidRPr="00DE0487">
              <w:t>hospital care were available</w:t>
            </w:r>
            <w:r>
              <w:t xml:space="preserve"> and used.</w:t>
            </w:r>
          </w:p>
        </w:tc>
        <w:tc>
          <w:tcPr>
            <w:tcW w:w="992" w:type="dxa"/>
            <w:tcBorders>
              <w:top w:val="nil"/>
              <w:left w:val="nil"/>
              <w:bottom w:val="nil"/>
              <w:right w:val="nil"/>
            </w:tcBorders>
            <w:shd w:val="clear" w:color="auto" w:fill="8E8FA6"/>
          </w:tcPr>
          <w:p w:rsidR="004D2588" w:rsidRPr="00A908B5" w:rsidRDefault="004D2588" w:rsidP="008E4321">
            <w:pPr>
              <w:pStyle w:val="BoxHeading1"/>
              <w:rPr>
                <w:color w:val="FFFFFF" w:themeColor="background1"/>
              </w:rPr>
            </w:pPr>
          </w:p>
          <w:p w:rsidR="004D2588" w:rsidRPr="00A908B5" w:rsidRDefault="004D2588" w:rsidP="008E4321">
            <w:pPr>
              <w:pStyle w:val="Box"/>
              <w:rPr>
                <w:color w:val="FFFFFF" w:themeColor="background1"/>
              </w:rPr>
            </w:pPr>
          </w:p>
          <w:p w:rsidR="004D2588" w:rsidRPr="00A908B5" w:rsidRDefault="004D2588" w:rsidP="008E4321">
            <w:pPr>
              <w:pStyle w:val="Box"/>
              <w:jc w:val="center"/>
              <w:rPr>
                <w:b/>
                <w:color w:val="FFFFFF" w:themeColor="background1"/>
                <w:sz w:val="48"/>
                <w:szCs w:val="48"/>
              </w:rPr>
            </w:pPr>
            <w:r w:rsidRPr="00A908B5">
              <w:rPr>
                <w:b/>
                <w:color w:val="FFFFFF" w:themeColor="background1"/>
                <w:sz w:val="48"/>
                <w:szCs w:val="48"/>
              </w:rPr>
              <w:t>?</w:t>
            </w:r>
          </w:p>
        </w:tc>
        <w:tc>
          <w:tcPr>
            <w:tcW w:w="3973" w:type="dxa"/>
            <w:tcBorders>
              <w:top w:val="nil"/>
              <w:left w:val="nil"/>
              <w:bottom w:val="nil"/>
              <w:right w:val="nil"/>
            </w:tcBorders>
            <w:shd w:val="clear" w:color="auto" w:fill="F2F2F2"/>
          </w:tcPr>
          <w:p w:rsidR="004D2588" w:rsidRPr="00444B6F" w:rsidRDefault="00A427A4" w:rsidP="00F174BD">
            <w:pPr>
              <w:pStyle w:val="Box"/>
            </w:pPr>
            <w:r>
              <w:t>From 2004</w:t>
            </w:r>
            <w:r>
              <w:noBreakHyphen/>
              <w:t>05 to 2012</w:t>
            </w:r>
            <w:r>
              <w:noBreakHyphen/>
              <w:t xml:space="preserve">13, (for NSW, Victoria, Queensland, WA, SA and the NT combined), the </w:t>
            </w:r>
            <w:r w:rsidRPr="00254220">
              <w:t>h</w:t>
            </w:r>
            <w:r>
              <w:t>ospitalisation rate</w:t>
            </w:r>
            <w:r w:rsidRPr="00254220">
              <w:t xml:space="preserve"> for Aboriginal and Torres Strait Islander </w:t>
            </w:r>
            <w:r w:rsidR="00AB6124">
              <w:br/>
              <w:t>0–4 </w:t>
            </w:r>
            <w:r>
              <w:t>year olds increased from</w:t>
            </w:r>
            <w:r w:rsidR="00942A14">
              <w:t xml:space="preserve"> around</w:t>
            </w:r>
            <w:r>
              <w:t xml:space="preserve"> 23 </w:t>
            </w:r>
            <w:r w:rsidRPr="00254220">
              <w:t>7</w:t>
            </w:r>
            <w:r w:rsidR="00942A14">
              <w:t>00</w:t>
            </w:r>
            <w:r>
              <w:t>  to 30 </w:t>
            </w:r>
            <w:r w:rsidRPr="00254220">
              <w:t>40</w:t>
            </w:r>
            <w:r w:rsidR="00942A14">
              <w:t>0</w:t>
            </w:r>
            <w:r>
              <w:t xml:space="preserve"> per </w:t>
            </w:r>
            <w:r w:rsidRPr="00254220">
              <w:t>100 000</w:t>
            </w:r>
            <w:r w:rsidR="002102BD">
              <w:t xml:space="preserve"> </w:t>
            </w:r>
            <w:r w:rsidR="00942A14">
              <w:t>population</w:t>
            </w:r>
            <w:r w:rsidRPr="00254220">
              <w:t>. Rates for other children remained relatively stable around 23 800</w:t>
            </w:r>
            <w:r>
              <w:t xml:space="preserve"> per </w:t>
            </w:r>
            <w:r w:rsidRPr="00254220">
              <w:t>100 000</w:t>
            </w:r>
            <w:r>
              <w:t xml:space="preserve"> population</w:t>
            </w:r>
            <w:r w:rsidR="00F174BD">
              <w:t>, leading to a widening of</w:t>
            </w:r>
            <w:r w:rsidRPr="00254220">
              <w:t xml:space="preserve"> the gap</w:t>
            </w:r>
            <w:r>
              <w:t>.</w:t>
            </w:r>
          </w:p>
        </w:tc>
      </w:tr>
      <w:tr w:rsidR="00A427A4" w:rsidRPr="0014070A" w:rsidTr="008E4321">
        <w:trPr>
          <w:cantSplit/>
        </w:trPr>
        <w:tc>
          <w:tcPr>
            <w:tcW w:w="8771" w:type="dxa"/>
            <w:gridSpan w:val="3"/>
            <w:tcBorders>
              <w:top w:val="nil"/>
              <w:left w:val="nil"/>
              <w:bottom w:val="nil"/>
              <w:right w:val="nil"/>
            </w:tcBorders>
            <w:shd w:val="clear" w:color="auto" w:fill="F2F2F2"/>
          </w:tcPr>
          <w:p w:rsidR="00A427A4" w:rsidRPr="0014070A" w:rsidRDefault="00A427A4" w:rsidP="0014070A">
            <w:pPr>
              <w:pStyle w:val="Box"/>
              <w:rPr>
                <w:i/>
              </w:rPr>
            </w:pPr>
            <w:r w:rsidRPr="0014070A">
              <w:rPr>
                <w:i/>
              </w:rPr>
              <w:t>Results for this indicator are difficult to interpret</w:t>
            </w:r>
            <w:r w:rsidR="00942A14">
              <w:rPr>
                <w:i/>
              </w:rPr>
              <w:t>,</w:t>
            </w:r>
            <w:r w:rsidRPr="0014070A">
              <w:rPr>
                <w:i/>
              </w:rPr>
              <w:t xml:space="preserve"> as an increase in hospitalisations may indicate improved access to services rather than an increase in prevalence of underlying conditions. It is important to consider the leading causes, duration and frequency of children’s hospitalisations.</w:t>
            </w:r>
          </w:p>
        </w:tc>
      </w:tr>
      <w:tr w:rsidR="004D2588" w:rsidRPr="00094646" w:rsidTr="008E4321">
        <w:trPr>
          <w:cantSplit/>
        </w:trPr>
        <w:tc>
          <w:tcPr>
            <w:tcW w:w="8771" w:type="dxa"/>
            <w:gridSpan w:val="3"/>
            <w:tcBorders>
              <w:top w:val="nil"/>
              <w:left w:val="nil"/>
              <w:bottom w:val="nil"/>
              <w:right w:val="nil"/>
            </w:tcBorders>
            <w:shd w:val="clear" w:color="auto" w:fill="F2F2F2"/>
          </w:tcPr>
          <w:p w:rsidR="004D2588" w:rsidRPr="004D2588" w:rsidRDefault="004D2588" w:rsidP="000B18DD">
            <w:pPr>
              <w:pStyle w:val="BoxHeading1"/>
              <w:rPr>
                <w:rStyle w:val="NoteLabel"/>
              </w:rPr>
            </w:pPr>
            <w:r>
              <w:t xml:space="preserve">Hospitalisation </w:t>
            </w:r>
            <w:r w:rsidR="000B18DD">
              <w:t>rates for</w:t>
            </w:r>
            <w:r>
              <w:t xml:space="preserve"> children aged 0–4 years, NSW, V</w:t>
            </w:r>
            <w:r w:rsidR="007616A8">
              <w:t>ictoria</w:t>
            </w:r>
            <w:r>
              <w:t>, Q</w:t>
            </w:r>
            <w:r w:rsidR="007616A8">
              <w:t>ueensland,</w:t>
            </w:r>
            <w:r>
              <w:t xml:space="preserve"> WA, SA and public hospitals in the NT, 2004-05 to 2012-13</w:t>
            </w:r>
            <w:r w:rsidRPr="0014070A">
              <w:rPr>
                <w:rStyle w:val="NoteLabel"/>
                <w:b/>
              </w:rPr>
              <w:t>a</w:t>
            </w:r>
          </w:p>
        </w:tc>
      </w:tr>
      <w:tr w:rsidR="004D2588" w:rsidRPr="00094646" w:rsidTr="007616A8">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4D2588" w:rsidRPr="004D2588" w:rsidRDefault="00275CDD" w:rsidP="008E4321">
            <w:r>
              <w:rPr>
                <w:noProof/>
              </w:rPr>
              <w:drawing>
                <wp:inline distT="0" distB="0" distL="0" distR="0">
                  <wp:extent cx="5390515" cy="2998470"/>
                  <wp:effectExtent l="0" t="0" r="635" b="0"/>
                  <wp:docPr id="17" name="Picture 17" descr="Figure - Hospitalisation rates for children aged 0-4 years, NSW, Victoria, Queensland, WA, SA and public hospitals in the NT, 2004-05 to 2012-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0515" cy="2998470"/>
                          </a:xfrm>
                          <a:prstGeom prst="rect">
                            <a:avLst/>
                          </a:prstGeom>
                          <a:noFill/>
                          <a:ln>
                            <a:noFill/>
                          </a:ln>
                        </pic:spPr>
                      </pic:pic>
                    </a:graphicData>
                  </a:graphic>
                </wp:inline>
              </w:drawing>
            </w:r>
          </w:p>
        </w:tc>
      </w:tr>
      <w:tr w:rsidR="004D2588" w:rsidTr="008E4321">
        <w:trPr>
          <w:cantSplit/>
        </w:trPr>
        <w:tc>
          <w:tcPr>
            <w:tcW w:w="8771" w:type="dxa"/>
            <w:gridSpan w:val="3"/>
            <w:tcBorders>
              <w:top w:val="nil"/>
              <w:left w:val="nil"/>
              <w:bottom w:val="nil"/>
              <w:right w:val="nil"/>
            </w:tcBorders>
            <w:shd w:val="clear" w:color="auto" w:fill="F2F2F2"/>
          </w:tcPr>
          <w:p w:rsidR="004D2588" w:rsidRPr="004D2588" w:rsidRDefault="007616A8" w:rsidP="007616A8">
            <w:pPr>
              <w:pStyle w:val="Note"/>
            </w:pPr>
            <w:proofErr w:type="gramStart"/>
            <w:r>
              <w:rPr>
                <w:rStyle w:val="NoteLabel"/>
              </w:rPr>
              <w:t>a</w:t>
            </w:r>
            <w:proofErr w:type="gramEnd"/>
            <w:r>
              <w:rPr>
                <w:rStyle w:val="NoteLabel"/>
              </w:rPr>
              <w:t xml:space="preserve"> </w:t>
            </w:r>
            <w:r w:rsidR="00A427A4" w:rsidRPr="0030614A">
              <w:t>‘Other</w:t>
            </w:r>
            <w:r>
              <w:t>’</w:t>
            </w:r>
            <w:r w:rsidR="00A427A4" w:rsidRPr="0030614A">
              <w:t xml:space="preserve"> includes non-Indigenous children and </w:t>
            </w:r>
            <w:r w:rsidR="00A427A4">
              <w:t>children</w:t>
            </w:r>
            <w:r w:rsidR="00A427A4" w:rsidRPr="0030614A">
              <w:t xml:space="preserve"> for whom Indigenous status was not stated</w:t>
            </w:r>
            <w:r w:rsidR="00A427A4">
              <w:t>.</w:t>
            </w:r>
          </w:p>
        </w:tc>
      </w:tr>
      <w:tr w:rsidR="004D2588" w:rsidRPr="004D2588" w:rsidTr="008E4321">
        <w:trPr>
          <w:cantSplit/>
        </w:trPr>
        <w:tc>
          <w:tcPr>
            <w:tcW w:w="8771" w:type="dxa"/>
            <w:gridSpan w:val="3"/>
            <w:tcBorders>
              <w:top w:val="nil"/>
              <w:left w:val="nil"/>
              <w:bottom w:val="nil"/>
              <w:right w:val="nil"/>
            </w:tcBorders>
            <w:shd w:val="clear" w:color="auto" w:fill="F2F2F2"/>
          </w:tcPr>
          <w:p w:rsidR="004D2588" w:rsidRPr="004D2588" w:rsidRDefault="004D2588" w:rsidP="00A427A4">
            <w:pPr>
              <w:pStyle w:val="Source"/>
              <w:rPr>
                <w:szCs w:val="18"/>
              </w:rPr>
            </w:pPr>
            <w:r w:rsidRPr="004D2588">
              <w:rPr>
                <w:i/>
                <w:szCs w:val="18"/>
              </w:rPr>
              <w:t>Source</w:t>
            </w:r>
            <w:r w:rsidRPr="004D2588">
              <w:rPr>
                <w:szCs w:val="18"/>
              </w:rPr>
              <w:t xml:space="preserve">: </w:t>
            </w:r>
            <w:r w:rsidR="00A427A4">
              <w:t>Figure 6.5.1 in the main report.</w:t>
            </w:r>
          </w:p>
        </w:tc>
      </w:tr>
      <w:tr w:rsidR="004D2588" w:rsidTr="008E4321">
        <w:trPr>
          <w:cantSplit/>
        </w:trPr>
        <w:tc>
          <w:tcPr>
            <w:tcW w:w="8771" w:type="dxa"/>
            <w:gridSpan w:val="3"/>
            <w:tcBorders>
              <w:top w:val="nil"/>
              <w:left w:val="nil"/>
              <w:bottom w:val="single" w:sz="6" w:space="0" w:color="78A22F"/>
              <w:right w:val="nil"/>
            </w:tcBorders>
            <w:shd w:val="clear" w:color="auto" w:fill="F2F2F2"/>
          </w:tcPr>
          <w:p w:rsidR="004D2588" w:rsidRDefault="004D2588" w:rsidP="008E4321">
            <w:pPr>
              <w:pStyle w:val="Box"/>
              <w:spacing w:before="0" w:line="120" w:lineRule="exact"/>
            </w:pPr>
          </w:p>
        </w:tc>
      </w:tr>
      <w:tr w:rsidR="004D2588" w:rsidRPr="000863A5" w:rsidTr="008E4321">
        <w:tc>
          <w:tcPr>
            <w:tcW w:w="8771" w:type="dxa"/>
            <w:gridSpan w:val="3"/>
            <w:tcBorders>
              <w:top w:val="single" w:sz="6" w:space="0" w:color="78A22F"/>
              <w:left w:val="nil"/>
              <w:bottom w:val="nil"/>
              <w:right w:val="nil"/>
            </w:tcBorders>
          </w:tcPr>
          <w:p w:rsidR="004D2588" w:rsidRPr="00626D32" w:rsidRDefault="004D2588" w:rsidP="008E4321">
            <w:pPr>
              <w:pStyle w:val="BoxSpaceBelow"/>
            </w:pPr>
          </w:p>
        </w:tc>
      </w:tr>
    </w:tbl>
    <w:p w:rsidR="00976114" w:rsidRDefault="00976114" w:rsidP="00120072">
      <w:pPr>
        <w:pStyle w:val="BodyText"/>
      </w:pPr>
    </w:p>
    <w:p w:rsidR="004D2588" w:rsidRDefault="004D2588" w:rsidP="00120072">
      <w:pPr>
        <w:pStyle w:val="BodyText"/>
      </w:pPr>
    </w:p>
    <w:p w:rsidR="004D2588" w:rsidRDefault="004D2588" w:rsidP="00120072">
      <w:pPr>
        <w:pStyle w:val="BodyText"/>
      </w:pPr>
    </w:p>
    <w:p w:rsidR="004D2588" w:rsidRDefault="004D2588" w:rsidP="00120072">
      <w:pPr>
        <w:pStyle w:val="BodyText"/>
      </w:pPr>
    </w:p>
    <w:p w:rsidR="004D2588" w:rsidRDefault="004D2588" w:rsidP="004D258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D2588" w:rsidTr="008E4321">
        <w:tc>
          <w:tcPr>
            <w:tcW w:w="8771" w:type="dxa"/>
            <w:gridSpan w:val="3"/>
            <w:tcBorders>
              <w:top w:val="single" w:sz="6" w:space="0" w:color="78A22F"/>
              <w:left w:val="nil"/>
              <w:bottom w:val="nil"/>
              <w:right w:val="nil"/>
            </w:tcBorders>
            <w:shd w:val="clear" w:color="auto" w:fill="F2F2F2"/>
          </w:tcPr>
          <w:p w:rsidR="004D2588" w:rsidRDefault="004D2588" w:rsidP="001D480C">
            <w:pPr>
              <w:pStyle w:val="BoxTitle"/>
              <w:spacing w:after="120"/>
            </w:pPr>
            <w:r>
              <w:t>6.6</w:t>
            </w:r>
            <w:r>
              <w:tab/>
              <w:t>Injury and preventable disease</w:t>
            </w:r>
          </w:p>
        </w:tc>
      </w:tr>
      <w:tr w:rsidR="004D2588" w:rsidTr="00A908B5">
        <w:trPr>
          <w:cantSplit/>
        </w:trPr>
        <w:tc>
          <w:tcPr>
            <w:tcW w:w="3806" w:type="dxa"/>
            <w:tcBorders>
              <w:top w:val="nil"/>
              <w:left w:val="nil"/>
              <w:bottom w:val="nil"/>
              <w:right w:val="nil"/>
            </w:tcBorders>
            <w:shd w:val="clear" w:color="auto" w:fill="F2F2F2"/>
          </w:tcPr>
          <w:p w:rsidR="004D2588" w:rsidRPr="00444B6F" w:rsidRDefault="00A427A4" w:rsidP="008E4321">
            <w:pPr>
              <w:pStyle w:val="Box"/>
            </w:pPr>
            <w:r>
              <w:t>M</w:t>
            </w:r>
            <w:r w:rsidRPr="00CB26B8">
              <w:t>any hospital admissions can be prevented if effective non-hosp</w:t>
            </w:r>
            <w:r>
              <w:t>ital care is available and used.</w:t>
            </w:r>
          </w:p>
        </w:tc>
        <w:tc>
          <w:tcPr>
            <w:tcW w:w="992" w:type="dxa"/>
            <w:tcBorders>
              <w:top w:val="nil"/>
              <w:left w:val="nil"/>
              <w:bottom w:val="nil"/>
              <w:right w:val="nil"/>
            </w:tcBorders>
            <w:shd w:val="clear" w:color="auto" w:fill="8E8FA6"/>
          </w:tcPr>
          <w:p w:rsidR="004D2588" w:rsidRPr="00A908B5" w:rsidRDefault="004D2588" w:rsidP="008E4321">
            <w:pPr>
              <w:pStyle w:val="BoxHeading1"/>
              <w:rPr>
                <w:color w:val="FFFFFF" w:themeColor="background1"/>
              </w:rPr>
            </w:pPr>
          </w:p>
          <w:p w:rsidR="004D2588" w:rsidRPr="00A908B5" w:rsidRDefault="004D2588" w:rsidP="008E4321">
            <w:pPr>
              <w:pStyle w:val="Box"/>
              <w:rPr>
                <w:color w:val="FFFFFF" w:themeColor="background1"/>
              </w:rPr>
            </w:pPr>
          </w:p>
          <w:p w:rsidR="00AC2FA9" w:rsidRPr="00A908B5" w:rsidRDefault="00AC2FA9" w:rsidP="008E4321">
            <w:pPr>
              <w:pStyle w:val="Box"/>
              <w:jc w:val="center"/>
              <w:rPr>
                <w:b/>
                <w:color w:val="FFFFFF" w:themeColor="background1"/>
                <w:sz w:val="48"/>
                <w:szCs w:val="48"/>
              </w:rPr>
            </w:pPr>
          </w:p>
          <w:p w:rsidR="00AC2FA9" w:rsidRPr="00A908B5" w:rsidRDefault="00AC2FA9" w:rsidP="008E4321">
            <w:pPr>
              <w:pStyle w:val="Box"/>
              <w:jc w:val="center"/>
              <w:rPr>
                <w:b/>
                <w:color w:val="FFFFFF" w:themeColor="background1"/>
                <w:sz w:val="48"/>
                <w:szCs w:val="48"/>
              </w:rPr>
            </w:pPr>
          </w:p>
          <w:p w:rsidR="004D2588" w:rsidRPr="00A908B5" w:rsidRDefault="004D2588" w:rsidP="008E4321">
            <w:pPr>
              <w:pStyle w:val="Box"/>
              <w:jc w:val="center"/>
              <w:rPr>
                <w:b/>
                <w:color w:val="FFFFFF" w:themeColor="background1"/>
                <w:sz w:val="48"/>
                <w:szCs w:val="48"/>
              </w:rPr>
            </w:pPr>
            <w:r w:rsidRPr="00A908B5">
              <w:rPr>
                <w:b/>
                <w:color w:val="FFFFFF" w:themeColor="background1"/>
                <w:sz w:val="48"/>
                <w:szCs w:val="48"/>
              </w:rPr>
              <w:t>?</w:t>
            </w:r>
          </w:p>
        </w:tc>
        <w:tc>
          <w:tcPr>
            <w:tcW w:w="3973" w:type="dxa"/>
            <w:tcBorders>
              <w:top w:val="nil"/>
              <w:left w:val="nil"/>
              <w:bottom w:val="nil"/>
              <w:right w:val="nil"/>
            </w:tcBorders>
            <w:shd w:val="clear" w:color="auto" w:fill="F2F2F2"/>
          </w:tcPr>
          <w:p w:rsidR="00A427A4" w:rsidRDefault="00A427A4" w:rsidP="00A427A4">
            <w:pPr>
              <w:pStyle w:val="Box"/>
              <w:tabs>
                <w:tab w:val="left" w:pos="990"/>
              </w:tabs>
              <w:rPr>
                <w:szCs w:val="24"/>
              </w:rPr>
            </w:pPr>
            <w:r>
              <w:t>Between</w:t>
            </w:r>
            <w:r w:rsidRPr="00D70E4D">
              <w:t xml:space="preserve"> 2004-05 </w:t>
            </w:r>
            <w:r>
              <w:t>and</w:t>
            </w:r>
            <w:r w:rsidRPr="00D70E4D">
              <w:t xml:space="preserve"> 2012-13</w:t>
            </w:r>
            <w:r w:rsidR="004503A2">
              <w:t xml:space="preserve"> (</w:t>
            </w:r>
            <w:r>
              <w:t>f</w:t>
            </w:r>
            <w:r w:rsidRPr="00D70E4D">
              <w:t>or NSW, Victoria, Queensland, WA, SA and the NT</w:t>
            </w:r>
            <w:r w:rsidR="004503A2">
              <w:t xml:space="preserve"> combined),</w:t>
            </w:r>
            <w:r>
              <w:t xml:space="preserve"> p</w:t>
            </w:r>
            <w:r w:rsidRPr="00D70E4D">
              <w:t xml:space="preserve">otentially preventable hospitalisation rates </w:t>
            </w:r>
            <w:r>
              <w:t xml:space="preserve">increased </w:t>
            </w:r>
            <w:r w:rsidRPr="00D70E4D">
              <w:t>for Aboriginal and</w:t>
            </w:r>
            <w:r w:rsidR="004503A2">
              <w:t xml:space="preserve"> Torres Strait Islander </w:t>
            </w:r>
            <w:r w:rsidR="004503A2">
              <w:br/>
              <w:t>0–4 year olds</w:t>
            </w:r>
            <w:r w:rsidRPr="00D70E4D">
              <w:t xml:space="preserve"> (from </w:t>
            </w:r>
            <w:r w:rsidR="004503A2">
              <w:t xml:space="preserve">around </w:t>
            </w:r>
            <w:r w:rsidRPr="00D70E4D">
              <w:t>14</w:t>
            </w:r>
            <w:r>
              <w:t> </w:t>
            </w:r>
            <w:r w:rsidR="00F174BD">
              <w:t>7</w:t>
            </w:r>
            <w:r w:rsidR="004503A2">
              <w:t>00</w:t>
            </w:r>
            <w:r>
              <w:t> </w:t>
            </w:r>
            <w:r w:rsidRPr="00D70E4D">
              <w:t>to 16</w:t>
            </w:r>
            <w:r>
              <w:t> </w:t>
            </w:r>
            <w:r w:rsidR="004503A2">
              <w:t>600</w:t>
            </w:r>
            <w:r>
              <w:t> </w:t>
            </w:r>
            <w:r w:rsidRPr="00D70E4D">
              <w:t>per 100</w:t>
            </w:r>
            <w:r>
              <w:t> </w:t>
            </w:r>
            <w:r w:rsidRPr="00D70E4D">
              <w:t xml:space="preserve">000 population) and decreased for other children (from </w:t>
            </w:r>
            <w:r w:rsidR="004503A2">
              <w:t>around 10 </w:t>
            </w:r>
            <w:r w:rsidRPr="00D70E4D">
              <w:t>8</w:t>
            </w:r>
            <w:r w:rsidR="004503A2">
              <w:t>00</w:t>
            </w:r>
            <w:r w:rsidRPr="00D70E4D">
              <w:t xml:space="preserve"> to 9</w:t>
            </w:r>
            <w:r w:rsidR="004503A2">
              <w:t>900</w:t>
            </w:r>
            <w:r w:rsidRPr="00D70E4D">
              <w:t xml:space="preserve"> per 100</w:t>
            </w:r>
            <w:r>
              <w:t> </w:t>
            </w:r>
            <w:r w:rsidR="004503A2">
              <w:t>000 </w:t>
            </w:r>
            <w:r w:rsidRPr="00D70E4D">
              <w:t>population), leading to a</w:t>
            </w:r>
            <w:r w:rsidR="002102BD">
              <w:t xml:space="preserve"> widening of</w:t>
            </w:r>
            <w:r w:rsidRPr="00D70E4D">
              <w:t xml:space="preserve"> the gap.</w:t>
            </w:r>
            <w:r w:rsidRPr="00D70E4D" w:rsidDel="00D70E4D">
              <w:t xml:space="preserve"> </w:t>
            </w:r>
          </w:p>
          <w:p w:rsidR="004D2588" w:rsidRPr="00444B6F" w:rsidRDefault="004503A2" w:rsidP="00A427A4">
            <w:pPr>
              <w:pStyle w:val="Box"/>
            </w:pPr>
            <w:r>
              <w:t>From 2003–2007 to 2008–2012 (</w:t>
            </w:r>
            <w:proofErr w:type="gramStart"/>
            <w:r w:rsidR="00A427A4">
              <w:t>for  NSW</w:t>
            </w:r>
            <w:proofErr w:type="gramEnd"/>
            <w:r w:rsidR="00A427A4">
              <w:t>, Queensland, WA, SA and the NT combined</w:t>
            </w:r>
            <w:r>
              <w:t>)</w:t>
            </w:r>
            <w:r w:rsidR="00A427A4">
              <w:t>, the potentially preventable death rate decreased for both Aboriginal and Torres Strait Islander children (from 42 to 36 deaths per 100 000 population) and non-Indigenous children (from 16 to 11 deaths per 100 000 population), with little change to the gap.</w:t>
            </w:r>
          </w:p>
        </w:tc>
      </w:tr>
      <w:tr w:rsidR="004D2588" w:rsidRPr="0014070A" w:rsidTr="008E4321">
        <w:trPr>
          <w:cantSplit/>
        </w:trPr>
        <w:tc>
          <w:tcPr>
            <w:tcW w:w="8771" w:type="dxa"/>
            <w:gridSpan w:val="3"/>
            <w:tcBorders>
              <w:top w:val="nil"/>
              <w:left w:val="nil"/>
              <w:bottom w:val="nil"/>
              <w:right w:val="nil"/>
            </w:tcBorders>
            <w:shd w:val="clear" w:color="auto" w:fill="F2F2F2"/>
          </w:tcPr>
          <w:p w:rsidR="004D2588" w:rsidRPr="0014070A" w:rsidRDefault="00A427A4" w:rsidP="0014070A">
            <w:pPr>
              <w:pStyle w:val="Box"/>
              <w:rPr>
                <w:i/>
              </w:rPr>
            </w:pPr>
            <w:r w:rsidRPr="0014070A">
              <w:rPr>
                <w:i/>
              </w:rPr>
              <w:t>The two main measures for this indicator have moved in opposite directions over time — an increase in the hospitalisation rate and a decrease in the death rate.</w:t>
            </w:r>
          </w:p>
        </w:tc>
      </w:tr>
      <w:tr w:rsidR="004D2588" w:rsidTr="008E4321">
        <w:trPr>
          <w:cantSplit/>
        </w:trPr>
        <w:tc>
          <w:tcPr>
            <w:tcW w:w="8771" w:type="dxa"/>
            <w:gridSpan w:val="3"/>
            <w:tcBorders>
              <w:top w:val="nil"/>
              <w:left w:val="nil"/>
              <w:bottom w:val="single" w:sz="6" w:space="0" w:color="78A22F"/>
              <w:right w:val="nil"/>
            </w:tcBorders>
            <w:shd w:val="clear" w:color="auto" w:fill="F2F2F2"/>
          </w:tcPr>
          <w:p w:rsidR="004D2588" w:rsidRDefault="004D2588" w:rsidP="008E4321">
            <w:pPr>
              <w:pStyle w:val="Box"/>
              <w:spacing w:before="0" w:line="120" w:lineRule="exact"/>
            </w:pPr>
          </w:p>
        </w:tc>
      </w:tr>
      <w:tr w:rsidR="004D2588" w:rsidRPr="000863A5" w:rsidTr="008E4321">
        <w:tc>
          <w:tcPr>
            <w:tcW w:w="8771" w:type="dxa"/>
            <w:gridSpan w:val="3"/>
            <w:tcBorders>
              <w:top w:val="single" w:sz="6" w:space="0" w:color="78A22F"/>
              <w:left w:val="nil"/>
              <w:bottom w:val="nil"/>
              <w:right w:val="nil"/>
            </w:tcBorders>
          </w:tcPr>
          <w:p w:rsidR="004D2588" w:rsidRPr="00626D32" w:rsidRDefault="004D2588" w:rsidP="008E4321">
            <w:pPr>
              <w:pStyle w:val="BoxSpaceBelow"/>
            </w:pPr>
          </w:p>
        </w:tc>
      </w:tr>
    </w:tbl>
    <w:p w:rsidR="00976114" w:rsidRDefault="00976114" w:rsidP="00120072">
      <w:pPr>
        <w:pStyle w:val="BodyText"/>
      </w:pPr>
    </w:p>
    <w:p w:rsidR="004D2588" w:rsidRDefault="004D2588" w:rsidP="004D258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4D2588" w:rsidTr="008E4321">
        <w:tc>
          <w:tcPr>
            <w:tcW w:w="8771" w:type="dxa"/>
            <w:gridSpan w:val="3"/>
            <w:tcBorders>
              <w:top w:val="single" w:sz="6" w:space="0" w:color="78A22F"/>
              <w:left w:val="nil"/>
              <w:bottom w:val="nil"/>
              <w:right w:val="nil"/>
            </w:tcBorders>
            <w:shd w:val="clear" w:color="auto" w:fill="F2F2F2"/>
          </w:tcPr>
          <w:p w:rsidR="004D2588" w:rsidRDefault="004D2588" w:rsidP="001D480C">
            <w:pPr>
              <w:pStyle w:val="BoxTitle"/>
              <w:spacing w:after="120"/>
            </w:pPr>
            <w:r>
              <w:t>6.7</w:t>
            </w:r>
            <w:r>
              <w:tab/>
              <w:t>Ear health</w:t>
            </w:r>
          </w:p>
        </w:tc>
      </w:tr>
      <w:tr w:rsidR="004D2588" w:rsidTr="00A908B5">
        <w:trPr>
          <w:cantSplit/>
        </w:trPr>
        <w:tc>
          <w:tcPr>
            <w:tcW w:w="3806" w:type="dxa"/>
            <w:tcBorders>
              <w:top w:val="nil"/>
              <w:left w:val="nil"/>
              <w:bottom w:val="nil"/>
              <w:right w:val="nil"/>
            </w:tcBorders>
            <w:shd w:val="clear" w:color="auto" w:fill="F2F2F2"/>
          </w:tcPr>
          <w:p w:rsidR="004D2588" w:rsidRDefault="00A427A4" w:rsidP="008E4321">
            <w:pPr>
              <w:pStyle w:val="Box"/>
            </w:pPr>
            <w:r>
              <w:t>E</w:t>
            </w:r>
            <w:r w:rsidRPr="00CB26B8">
              <w:t>ar infections</w:t>
            </w:r>
            <w:r>
              <w:t xml:space="preserve"> </w:t>
            </w:r>
            <w:r w:rsidRPr="00CB26B8">
              <w:t>can become a chronic disease lead</w:t>
            </w:r>
            <w:r>
              <w:t>ing</w:t>
            </w:r>
            <w:r w:rsidRPr="00CB26B8">
              <w:t xml:space="preserve"> to hearing impediments</w:t>
            </w:r>
            <w:r>
              <w:t>, and can</w:t>
            </w:r>
            <w:r w:rsidRPr="00CB26B8">
              <w:t xml:space="preserve"> affect children’s capacity to learn and socialise.</w:t>
            </w:r>
          </w:p>
        </w:tc>
        <w:tc>
          <w:tcPr>
            <w:tcW w:w="992" w:type="dxa"/>
            <w:tcBorders>
              <w:top w:val="nil"/>
              <w:left w:val="nil"/>
              <w:bottom w:val="nil"/>
              <w:right w:val="nil"/>
            </w:tcBorders>
            <w:shd w:val="clear" w:color="auto" w:fill="418B50"/>
          </w:tcPr>
          <w:p w:rsidR="004D2588" w:rsidRPr="00A908B5" w:rsidRDefault="004D2588" w:rsidP="008E4321">
            <w:pPr>
              <w:pStyle w:val="BoxHeading1"/>
              <w:jc w:val="center"/>
              <w:rPr>
                <w:rFonts w:cs="Arial"/>
                <w:b w:val="0"/>
                <w:color w:val="FFFFFF" w:themeColor="background1"/>
                <w:sz w:val="48"/>
                <w:szCs w:val="48"/>
              </w:rPr>
            </w:pPr>
          </w:p>
          <w:p w:rsidR="00A427A4" w:rsidRPr="00A908B5" w:rsidRDefault="00A427A4" w:rsidP="004D2588">
            <w:pPr>
              <w:pStyle w:val="BoxHeading1"/>
              <w:spacing w:before="360" w:line="240" w:lineRule="auto"/>
              <w:jc w:val="center"/>
              <w:rPr>
                <w:rFonts w:cs="Arial"/>
                <w:b w:val="0"/>
                <w:color w:val="FFFFFF" w:themeColor="background1"/>
                <w:sz w:val="48"/>
                <w:szCs w:val="48"/>
              </w:rPr>
            </w:pPr>
          </w:p>
          <w:p w:rsidR="004D2588" w:rsidRPr="00A908B5" w:rsidRDefault="00A427A4" w:rsidP="004D2588">
            <w:pPr>
              <w:pStyle w:val="BoxHeading1"/>
              <w:spacing w:before="360" w:line="240" w:lineRule="auto"/>
              <w:jc w:val="center"/>
              <w:rPr>
                <w:color w:val="FFFFFF" w:themeColor="background1"/>
              </w:rPr>
            </w:pPr>
            <w:r w:rsidRPr="00A908B5">
              <w:rPr>
                <w:rFonts w:cs="Arial"/>
                <w:b w:val="0"/>
                <w:color w:val="FFFFFF" w:themeColor="background1"/>
                <w:sz w:val="48"/>
                <w:szCs w:val="48"/>
              </w:rPr>
              <w:br/>
            </w:r>
            <w:r w:rsidR="00142ACE"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A427A4" w:rsidRDefault="00A427A4" w:rsidP="00A427A4">
            <w:pPr>
              <w:pStyle w:val="Box"/>
            </w:pPr>
            <w:r>
              <w:t>The proportion of Aboriginal and Torres Strait Islander 0–14 year olds with a hearing condition decreased from 11 per cent in 2001 to 7 per cent in 2012</w:t>
            </w:r>
            <w:r>
              <w:noBreakHyphen/>
              <w:t>13. However, this rate is still twice the rate for non</w:t>
            </w:r>
            <w:r>
              <w:noBreakHyphen/>
              <w:t>Indigenous children.</w:t>
            </w:r>
          </w:p>
          <w:p w:rsidR="00A427A4" w:rsidRDefault="00A427A4" w:rsidP="00A427A4">
            <w:pPr>
              <w:pStyle w:val="Box"/>
            </w:pPr>
            <w:r>
              <w:t>Available data indicate that</w:t>
            </w:r>
            <w:r w:rsidR="00752B7C">
              <w:t>,</w:t>
            </w:r>
            <w:r>
              <w:t xml:space="preserve"> between 2004-05 and 2012-13, hospitalisation rates for Aboriginal and Torres Strait Islander children for ear and hearing problems:</w:t>
            </w:r>
          </w:p>
          <w:p w:rsidR="00A427A4" w:rsidRDefault="00A427A4" w:rsidP="00A427A4">
            <w:pPr>
              <w:pStyle w:val="BoxListBullet"/>
              <w:spacing w:before="120" w:line="280" w:lineRule="atLeast"/>
            </w:pPr>
            <w:r>
              <w:t>increased for 0–3 year olds from 7 to 10 per 1000, while the rate for other children declined slightly to 12 per 1000</w:t>
            </w:r>
            <w:r w:rsidR="002102BD">
              <w:t xml:space="preserve"> population</w:t>
            </w:r>
          </w:p>
          <w:p w:rsidR="004D2588" w:rsidRDefault="00A427A4" w:rsidP="00C545AB">
            <w:pPr>
              <w:pStyle w:val="BoxListBullet"/>
            </w:pPr>
            <w:proofErr w:type="gramStart"/>
            <w:r>
              <w:t>increased</w:t>
            </w:r>
            <w:proofErr w:type="gramEnd"/>
            <w:r>
              <w:t xml:space="preserve"> for 4–14 year olds from 5 to 7 per 1000, while the rate for other children declined </w:t>
            </w:r>
            <w:r w:rsidR="007616A8">
              <w:t xml:space="preserve">slightly </w:t>
            </w:r>
            <w:r w:rsidR="00C545AB">
              <w:t>to</w:t>
            </w:r>
            <w:r>
              <w:t xml:space="preserve"> 5 per 1000</w:t>
            </w:r>
            <w:r w:rsidR="002102BD">
              <w:t xml:space="preserve"> population</w:t>
            </w:r>
            <w:r>
              <w:t>.</w:t>
            </w:r>
          </w:p>
        </w:tc>
      </w:tr>
      <w:tr w:rsidR="004D2588" w:rsidTr="008E4321">
        <w:trPr>
          <w:cantSplit/>
        </w:trPr>
        <w:tc>
          <w:tcPr>
            <w:tcW w:w="8771" w:type="dxa"/>
            <w:gridSpan w:val="3"/>
            <w:tcBorders>
              <w:top w:val="nil"/>
              <w:left w:val="nil"/>
              <w:bottom w:val="nil"/>
              <w:right w:val="nil"/>
            </w:tcBorders>
            <w:shd w:val="clear" w:color="auto" w:fill="F2F2F2"/>
          </w:tcPr>
          <w:p w:rsidR="004D2588" w:rsidRPr="004D2588" w:rsidRDefault="004D2588" w:rsidP="000B18DD">
            <w:pPr>
              <w:pStyle w:val="BoxHeading1"/>
              <w:rPr>
                <w:rStyle w:val="NoteLabel"/>
              </w:rPr>
            </w:pPr>
            <w:r>
              <w:t xml:space="preserve">Prevalence of hearing conditions in </w:t>
            </w:r>
            <w:r w:rsidR="000B18DD">
              <w:t xml:space="preserve">children aged </w:t>
            </w:r>
            <w:r w:rsidR="00A427A4">
              <w:t>0–14 year</w:t>
            </w:r>
            <w:r w:rsidR="000B18DD">
              <w:t>s</w:t>
            </w:r>
            <w:r w:rsidR="00752B7C">
              <w:t>, 2001 to 2011–13</w:t>
            </w:r>
            <w:proofErr w:type="spellStart"/>
            <w:r w:rsidRPr="0014070A">
              <w:rPr>
                <w:rStyle w:val="NoteLabel"/>
                <w:b/>
              </w:rPr>
              <w:t>a</w:t>
            </w:r>
            <w:r w:rsidR="00752B7C">
              <w:rPr>
                <w:rStyle w:val="NoteLabel"/>
                <w:b/>
              </w:rPr>
              <w:t>,</w:t>
            </w:r>
            <w:r w:rsidR="00E95F70">
              <w:rPr>
                <w:rStyle w:val="NoteLabel"/>
                <w:b/>
              </w:rPr>
              <w:t>b</w:t>
            </w:r>
            <w:proofErr w:type="spellEnd"/>
          </w:p>
        </w:tc>
      </w:tr>
      <w:tr w:rsidR="004D2588" w:rsidTr="007616A8">
        <w:tblPrEx>
          <w:tblCellMar>
            <w:left w:w="108" w:type="dxa"/>
            <w:right w:w="108" w:type="dxa"/>
          </w:tblCellMar>
        </w:tblPrEx>
        <w:trPr>
          <w:cantSplit/>
        </w:trPr>
        <w:tc>
          <w:tcPr>
            <w:tcW w:w="8771" w:type="dxa"/>
            <w:gridSpan w:val="3"/>
            <w:tcBorders>
              <w:top w:val="nil"/>
              <w:left w:val="nil"/>
              <w:bottom w:val="nil"/>
              <w:right w:val="nil"/>
            </w:tcBorders>
            <w:shd w:val="clear" w:color="auto" w:fill="F2F2F2"/>
          </w:tcPr>
          <w:p w:rsidR="00F876D3" w:rsidRPr="00A427A4" w:rsidRDefault="00275CDD" w:rsidP="00DE236E">
            <w:pPr>
              <w:jc w:val="center"/>
            </w:pPr>
            <w:r>
              <w:rPr>
                <w:noProof/>
              </w:rPr>
              <w:drawing>
                <wp:inline distT="0" distB="0" distL="0" distR="0">
                  <wp:extent cx="5231130" cy="2668905"/>
                  <wp:effectExtent l="0" t="0" r="7620" b="0"/>
                  <wp:docPr id="18" name="Picture 18" descr="Figure - Prevalence of hearing conditions in children aged 0-14 years, 2001 to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1130" cy="2668905"/>
                          </a:xfrm>
                          <a:prstGeom prst="rect">
                            <a:avLst/>
                          </a:prstGeom>
                          <a:noFill/>
                          <a:ln>
                            <a:noFill/>
                          </a:ln>
                        </pic:spPr>
                      </pic:pic>
                    </a:graphicData>
                  </a:graphic>
                </wp:inline>
              </w:drawing>
            </w:r>
          </w:p>
        </w:tc>
      </w:tr>
      <w:tr w:rsidR="004D2588" w:rsidTr="008E4321">
        <w:trPr>
          <w:cantSplit/>
        </w:trPr>
        <w:tc>
          <w:tcPr>
            <w:tcW w:w="8771" w:type="dxa"/>
            <w:gridSpan w:val="3"/>
            <w:tcBorders>
              <w:top w:val="nil"/>
              <w:left w:val="nil"/>
              <w:bottom w:val="nil"/>
              <w:right w:val="nil"/>
            </w:tcBorders>
            <w:shd w:val="clear" w:color="auto" w:fill="F2F2F2"/>
          </w:tcPr>
          <w:p w:rsidR="004D2588" w:rsidRPr="0074663B" w:rsidRDefault="004D2588" w:rsidP="008E4321">
            <w:pPr>
              <w:pStyle w:val="Note"/>
            </w:pPr>
            <w:proofErr w:type="spellStart"/>
            <w:proofErr w:type="gramStart"/>
            <w:r w:rsidRPr="00511F2E">
              <w:rPr>
                <w:rStyle w:val="NoteLabel"/>
              </w:rPr>
              <w:t>a</w:t>
            </w:r>
            <w:proofErr w:type="spellEnd"/>
            <w:proofErr w:type="gramEnd"/>
            <w:r w:rsidRPr="00D567BF">
              <w:rPr>
                <w:rFonts w:ascii="Arial Bold" w:hAnsi="Arial Bold"/>
                <w:b/>
                <w:vertAlign w:val="superscript"/>
              </w:rPr>
              <w:t xml:space="preserve"> </w:t>
            </w:r>
            <w:r w:rsidR="00A427A4">
              <w:t>Error bars represent 95 per cent confidence intervals around each estimate.</w:t>
            </w:r>
            <w:r w:rsidR="00E95F70">
              <w:t xml:space="preserve"> </w:t>
            </w:r>
            <w:proofErr w:type="gramStart"/>
            <w:r w:rsidR="00E95F70">
              <w:rPr>
                <w:rStyle w:val="NoteLabel"/>
              </w:rPr>
              <w:t>b</w:t>
            </w:r>
            <w:proofErr w:type="gramEnd"/>
            <w:r w:rsidR="00E95F70">
              <w:t xml:space="preserve"> </w:t>
            </w:r>
            <w:r w:rsidR="00E95F70" w:rsidRPr="00431F87">
              <w:t>The 2011–13 reference year includes data for Aboriginal and Torres Strait Isl</w:t>
            </w:r>
            <w:r w:rsidR="00DD75ED">
              <w:t>ander Australians from the 2012-</w:t>
            </w:r>
            <w:r w:rsidR="00E95F70" w:rsidRPr="00431F87">
              <w:t>13 AATSIHS. Data for non</w:t>
            </w:r>
            <w:r w:rsidR="00E95F70">
              <w:noBreakHyphen/>
            </w:r>
            <w:r w:rsidR="00E95F70" w:rsidRPr="00431F87">
              <w:t>Indigenous Australians are from the 201</w:t>
            </w:r>
            <w:r w:rsidR="00E95F70">
              <w:t>1–13 AHS (for the period 2011</w:t>
            </w:r>
            <w:r w:rsidR="00E95F70">
              <w:noBreakHyphen/>
            </w:r>
            <w:r w:rsidR="00E95F70" w:rsidRPr="00431F87">
              <w:t>12).</w:t>
            </w:r>
          </w:p>
        </w:tc>
      </w:tr>
      <w:tr w:rsidR="004D2588" w:rsidTr="00DA1CDC">
        <w:trPr>
          <w:cantSplit/>
        </w:trPr>
        <w:tc>
          <w:tcPr>
            <w:tcW w:w="8771" w:type="dxa"/>
            <w:gridSpan w:val="3"/>
            <w:tcBorders>
              <w:top w:val="nil"/>
              <w:left w:val="nil"/>
              <w:bottom w:val="nil"/>
              <w:right w:val="nil"/>
            </w:tcBorders>
            <w:shd w:val="clear" w:color="auto" w:fill="F2F2F2"/>
          </w:tcPr>
          <w:p w:rsidR="00142B01" w:rsidRPr="00142B01" w:rsidRDefault="004D2588" w:rsidP="00A47FB6">
            <w:pPr>
              <w:pStyle w:val="BoxSource"/>
            </w:pPr>
            <w:r>
              <w:rPr>
                <w:i/>
              </w:rPr>
              <w:t>Source</w:t>
            </w:r>
            <w:r w:rsidRPr="00167F06">
              <w:t xml:space="preserve">: </w:t>
            </w:r>
            <w:r w:rsidR="00F876D3">
              <w:t>Figure 6.7.1 in the main report.</w:t>
            </w:r>
          </w:p>
        </w:tc>
      </w:tr>
      <w:tr w:rsidR="0020338A" w:rsidTr="00DA1CDC">
        <w:trPr>
          <w:cantSplit/>
        </w:trPr>
        <w:tc>
          <w:tcPr>
            <w:tcW w:w="8771" w:type="dxa"/>
            <w:gridSpan w:val="3"/>
            <w:tcBorders>
              <w:top w:val="nil"/>
              <w:left w:val="nil"/>
              <w:bottom w:val="single" w:sz="4" w:space="0" w:color="78A22F" w:themeColor="accent1"/>
              <w:right w:val="nil"/>
            </w:tcBorders>
            <w:shd w:val="clear" w:color="auto" w:fill="F2F2F2"/>
          </w:tcPr>
          <w:p w:rsidR="0020338A" w:rsidRPr="0020338A" w:rsidRDefault="0020338A" w:rsidP="0020338A">
            <w:pPr>
              <w:pStyle w:val="Continued"/>
            </w:pPr>
            <w:r w:rsidRPr="0020338A">
              <w:t>(continue</w:t>
            </w:r>
            <w:r w:rsidR="00B30E3C">
              <w:t>d</w:t>
            </w:r>
            <w:r w:rsidRPr="0020338A">
              <w:t xml:space="preserve"> next page)</w:t>
            </w:r>
          </w:p>
        </w:tc>
      </w:tr>
      <w:tr w:rsidR="0020338A" w:rsidTr="00DA1CDC">
        <w:trPr>
          <w:cantSplit/>
        </w:trPr>
        <w:tc>
          <w:tcPr>
            <w:tcW w:w="8771" w:type="dxa"/>
            <w:gridSpan w:val="3"/>
            <w:tcBorders>
              <w:top w:val="single" w:sz="4" w:space="0" w:color="78A22F" w:themeColor="accent1"/>
              <w:left w:val="nil"/>
              <w:bottom w:val="nil"/>
              <w:right w:val="nil"/>
            </w:tcBorders>
            <w:shd w:val="clear" w:color="auto" w:fill="F2F2F2"/>
          </w:tcPr>
          <w:p w:rsidR="0020338A" w:rsidRPr="0020338A" w:rsidRDefault="00B30E3C" w:rsidP="00B30E3C">
            <w:pPr>
              <w:pStyle w:val="BoxTitle"/>
            </w:pPr>
            <w:r>
              <w:lastRenderedPageBreak/>
              <w:t xml:space="preserve">6.7 </w:t>
            </w:r>
            <w:r w:rsidR="0020338A" w:rsidRPr="00B30E3C">
              <w:rPr>
                <w:sz w:val="18"/>
                <w:szCs w:val="18"/>
              </w:rPr>
              <w:t>(continued)</w:t>
            </w:r>
          </w:p>
        </w:tc>
      </w:tr>
      <w:tr w:rsidR="00F876D3" w:rsidTr="008E4321">
        <w:trPr>
          <w:cantSplit/>
        </w:trPr>
        <w:tc>
          <w:tcPr>
            <w:tcW w:w="8771" w:type="dxa"/>
            <w:gridSpan w:val="3"/>
            <w:tcBorders>
              <w:top w:val="nil"/>
              <w:left w:val="nil"/>
              <w:bottom w:val="nil"/>
              <w:right w:val="nil"/>
            </w:tcBorders>
            <w:shd w:val="clear" w:color="auto" w:fill="F2F2F2"/>
          </w:tcPr>
          <w:p w:rsidR="00F876D3" w:rsidRDefault="00F876D3" w:rsidP="00F876D3">
            <w:pPr>
              <w:pStyle w:val="BoxHeading2"/>
            </w:pPr>
            <w:r>
              <w:t>Things that work</w:t>
            </w:r>
          </w:p>
          <w:p w:rsidR="00F876D3" w:rsidRPr="00F876D3" w:rsidRDefault="00A427A4" w:rsidP="00F876D3">
            <w:pPr>
              <w:pStyle w:val="Box"/>
            </w:pPr>
            <w:r>
              <w:t xml:space="preserve">The national </w:t>
            </w:r>
            <w:r w:rsidRPr="00AD67C7">
              <w:rPr>
                <w:b/>
              </w:rPr>
              <w:t>Care for Kids’ Ears</w:t>
            </w:r>
            <w:r>
              <w:t xml:space="preserve"> initiative aims to increase awareness of ear disease and hearing loss in Aboriginal and Torres Strait Islander communities. An evaluation over the two years to June 2013 found the campaign had a positive impact on awareness of ear health. Those exposed to the campaign were more likely than those who weren’t to identify at least one prevention action unprompted and were more likely to have their children’s ears checked in </w:t>
            </w:r>
            <w:r w:rsidR="00DE236E">
              <w:t xml:space="preserve">the </w:t>
            </w:r>
            <w:r>
              <w:t>last 12 months when they did not have any signs or symptoms (box 6.7.3).</w:t>
            </w:r>
          </w:p>
        </w:tc>
      </w:tr>
      <w:tr w:rsidR="004D2588" w:rsidTr="008E4321">
        <w:trPr>
          <w:cantSplit/>
        </w:trPr>
        <w:tc>
          <w:tcPr>
            <w:tcW w:w="8771" w:type="dxa"/>
            <w:gridSpan w:val="3"/>
            <w:tcBorders>
              <w:top w:val="nil"/>
              <w:left w:val="nil"/>
              <w:bottom w:val="single" w:sz="6" w:space="0" w:color="78A22F"/>
              <w:right w:val="nil"/>
            </w:tcBorders>
            <w:shd w:val="clear" w:color="auto" w:fill="F2F2F2"/>
          </w:tcPr>
          <w:p w:rsidR="004D2588" w:rsidRDefault="004D2588" w:rsidP="008E4321">
            <w:pPr>
              <w:pStyle w:val="Box"/>
              <w:spacing w:before="0" w:line="120" w:lineRule="exact"/>
            </w:pPr>
          </w:p>
        </w:tc>
      </w:tr>
      <w:tr w:rsidR="004D2588" w:rsidRPr="000863A5" w:rsidTr="008E4321">
        <w:tc>
          <w:tcPr>
            <w:tcW w:w="8771" w:type="dxa"/>
            <w:gridSpan w:val="3"/>
            <w:tcBorders>
              <w:top w:val="single" w:sz="6" w:space="0" w:color="78A22F"/>
              <w:left w:val="nil"/>
              <w:bottom w:val="nil"/>
              <w:right w:val="nil"/>
            </w:tcBorders>
          </w:tcPr>
          <w:p w:rsidR="004D2588" w:rsidRPr="00626D32" w:rsidRDefault="004D2588" w:rsidP="008E4321">
            <w:pPr>
              <w:pStyle w:val="BoxSpaceBelow"/>
            </w:pPr>
          </w:p>
        </w:tc>
      </w:tr>
    </w:tbl>
    <w:p w:rsidR="00EF2BCD" w:rsidRDefault="00EF2BCD" w:rsidP="00EF2B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EF2BCD" w:rsidRPr="00444B6F" w:rsidTr="008E4321">
        <w:tc>
          <w:tcPr>
            <w:tcW w:w="8771" w:type="dxa"/>
            <w:gridSpan w:val="3"/>
            <w:tcBorders>
              <w:top w:val="single" w:sz="6" w:space="0" w:color="78A22F"/>
              <w:left w:val="nil"/>
              <w:bottom w:val="nil"/>
              <w:right w:val="nil"/>
            </w:tcBorders>
            <w:shd w:val="clear" w:color="auto" w:fill="F2F2F2"/>
          </w:tcPr>
          <w:p w:rsidR="00EF2BCD" w:rsidRPr="00444B6F" w:rsidRDefault="00EF2BCD" w:rsidP="001D480C">
            <w:pPr>
              <w:pStyle w:val="BoxTitle"/>
              <w:spacing w:after="120"/>
            </w:pPr>
            <w:r>
              <w:t>6.8</w:t>
            </w:r>
            <w:r w:rsidRPr="00444B6F">
              <w:tab/>
            </w:r>
            <w:r>
              <w:t>Basic skills for life and learning</w:t>
            </w:r>
          </w:p>
        </w:tc>
      </w:tr>
      <w:tr w:rsidR="00EF2BCD" w:rsidTr="00A908B5">
        <w:trPr>
          <w:cantSplit/>
        </w:trPr>
        <w:tc>
          <w:tcPr>
            <w:tcW w:w="3806" w:type="dxa"/>
            <w:tcBorders>
              <w:top w:val="nil"/>
              <w:left w:val="nil"/>
              <w:bottom w:val="nil"/>
              <w:right w:val="nil"/>
            </w:tcBorders>
            <w:shd w:val="clear" w:color="auto" w:fill="F2F2F2"/>
          </w:tcPr>
          <w:p w:rsidR="00EF2BCD" w:rsidRPr="004B11F2" w:rsidRDefault="00A427A4" w:rsidP="008E4321">
            <w:pPr>
              <w:pStyle w:val="Box"/>
            </w:pPr>
            <w:r>
              <w:t>Young children who are well nurtured do better in school and develop the skills needed to be productive and responsible adults.</w:t>
            </w:r>
          </w:p>
        </w:tc>
        <w:tc>
          <w:tcPr>
            <w:tcW w:w="992" w:type="dxa"/>
            <w:tcBorders>
              <w:top w:val="nil"/>
              <w:left w:val="nil"/>
              <w:bottom w:val="nil"/>
              <w:right w:val="nil"/>
            </w:tcBorders>
            <w:shd w:val="clear" w:color="auto" w:fill="418B50"/>
          </w:tcPr>
          <w:p w:rsidR="00EF2BCD" w:rsidRPr="00A908B5" w:rsidRDefault="00EF2BCD" w:rsidP="008E4321">
            <w:pPr>
              <w:pStyle w:val="BoxHeading1"/>
              <w:rPr>
                <w:color w:val="FFFFFF" w:themeColor="background1"/>
              </w:rPr>
            </w:pPr>
          </w:p>
          <w:p w:rsidR="00EF2BCD" w:rsidRPr="00A908B5" w:rsidRDefault="00EF2BCD" w:rsidP="00142ACE">
            <w:pPr>
              <w:pStyle w:val="Box"/>
              <w:spacing w:before="360"/>
              <w:jc w:val="center"/>
              <w:rPr>
                <w:color w:val="FFFFFF" w:themeColor="background1"/>
                <w:sz w:val="48"/>
                <w:szCs w:val="48"/>
              </w:rPr>
            </w:pPr>
            <w:r w:rsidRPr="00A908B5">
              <w:rPr>
                <w:color w:val="FFFFFF" w:themeColor="background1"/>
                <w:sz w:val="48"/>
                <w:szCs w:val="48"/>
              </w:rPr>
              <w:softHyphen/>
            </w:r>
            <w:r w:rsidR="00142ACE" w:rsidRPr="00A908B5">
              <w:rPr>
                <w:rFonts w:ascii="Wingdings 2" w:hAnsi="Wingdings 2" w:cs="Arial"/>
                <w:b/>
                <w:color w:val="FFFFFF" w:themeColor="background1"/>
                <w:sz w:val="48"/>
                <w:szCs w:val="48"/>
              </w:rPr>
              <w:t></w:t>
            </w:r>
          </w:p>
        </w:tc>
        <w:tc>
          <w:tcPr>
            <w:tcW w:w="3973" w:type="dxa"/>
            <w:tcBorders>
              <w:top w:val="nil"/>
              <w:left w:val="nil"/>
              <w:bottom w:val="nil"/>
              <w:right w:val="nil"/>
            </w:tcBorders>
            <w:shd w:val="clear" w:color="auto" w:fill="F2F2F2"/>
          </w:tcPr>
          <w:p w:rsidR="00EF2BCD" w:rsidRPr="004B11F2" w:rsidRDefault="008528B1" w:rsidP="004E1C84">
            <w:pPr>
              <w:pStyle w:val="Box"/>
            </w:pPr>
            <w:r>
              <w:t xml:space="preserve">From 2009 to 2012, the proportions of Aboriginal and Torres Strait Islander children classified as developmentally ‘on track’ increased across all domains of the Australian Early Development Index (from 48–61 to 57–65 per cent). </w:t>
            </w:r>
            <w:r w:rsidR="004E1C84">
              <w:t>T</w:t>
            </w:r>
            <w:r>
              <w:t>hese proportions remain lower than those for non</w:t>
            </w:r>
            <w:r>
              <w:noBreakHyphen/>
              <w:t>Indigenous children</w:t>
            </w:r>
            <w:r w:rsidR="00DE236E">
              <w:t xml:space="preserve"> (between </w:t>
            </w:r>
            <w:r w:rsidR="00DE236E">
              <w:br/>
              <w:t>75–84 per cent)</w:t>
            </w:r>
            <w:r w:rsidR="004E1C84">
              <w:t xml:space="preserve"> but the gap has narrowed across all domains since 2009 (between 1 and 6 percentage points)</w:t>
            </w:r>
            <w:r>
              <w:t>.</w:t>
            </w:r>
          </w:p>
        </w:tc>
      </w:tr>
      <w:tr w:rsidR="00EF2BCD" w:rsidTr="008E4321">
        <w:trPr>
          <w:cantSplit/>
        </w:trPr>
        <w:tc>
          <w:tcPr>
            <w:tcW w:w="8771" w:type="dxa"/>
            <w:gridSpan w:val="3"/>
            <w:tcBorders>
              <w:top w:val="nil"/>
              <w:left w:val="nil"/>
              <w:bottom w:val="nil"/>
              <w:right w:val="nil"/>
            </w:tcBorders>
            <w:shd w:val="clear" w:color="auto" w:fill="F2F2F2"/>
          </w:tcPr>
          <w:p w:rsidR="00EF2BCD" w:rsidRDefault="00EF2BCD" w:rsidP="008E4321">
            <w:pPr>
              <w:pStyle w:val="BoxHeading2"/>
            </w:pPr>
            <w:r>
              <w:t>Things that work</w:t>
            </w:r>
          </w:p>
          <w:p w:rsidR="00EF2BCD" w:rsidRPr="00444B6F" w:rsidRDefault="008528B1" w:rsidP="00DE236E">
            <w:pPr>
              <w:pStyle w:val="Box"/>
            </w:pPr>
            <w:r>
              <w:t xml:space="preserve">The national </w:t>
            </w:r>
            <w:r w:rsidRPr="008973ED">
              <w:rPr>
                <w:b/>
              </w:rPr>
              <w:t>Home Interaction Program for Parents and Youngsters</w:t>
            </w:r>
            <w:r>
              <w:t xml:space="preserve"> (HIPPY) provides home tutors to work with parents from disadvantaged backgrounds for two years, to support children to transition to school. A 2011 evaluation found that the program had early positive outcomes for parents and children. Outcomes for parents, included increased confidence to teach </w:t>
            </w:r>
            <w:r w:rsidR="00DE236E">
              <w:t xml:space="preserve">the </w:t>
            </w:r>
            <w:r>
              <w:t xml:space="preserve">child and talk to teachers, improved parenting skills, better relationships with children, connectedness with other parents; knowledge of school’s requirements; awareness of the child’s skills and abilities, and pride in </w:t>
            </w:r>
            <w:r w:rsidR="002102BD">
              <w:t xml:space="preserve">the </w:t>
            </w:r>
            <w:r>
              <w:t>child’s achievements. Early positive outcomes for children included improved familiarity and confidence with school work (box 6.8.3).</w:t>
            </w:r>
          </w:p>
        </w:tc>
      </w:tr>
      <w:tr w:rsidR="00EF2BCD" w:rsidTr="008E4321">
        <w:trPr>
          <w:cantSplit/>
        </w:trPr>
        <w:tc>
          <w:tcPr>
            <w:tcW w:w="8771" w:type="dxa"/>
            <w:gridSpan w:val="3"/>
            <w:tcBorders>
              <w:top w:val="nil"/>
              <w:left w:val="nil"/>
              <w:bottom w:val="single" w:sz="6" w:space="0" w:color="78A22F"/>
              <w:right w:val="nil"/>
            </w:tcBorders>
            <w:shd w:val="clear" w:color="auto" w:fill="F2F2F2"/>
          </w:tcPr>
          <w:p w:rsidR="00EF2BCD" w:rsidRDefault="00EF2BCD" w:rsidP="008E4321">
            <w:pPr>
              <w:pStyle w:val="Box"/>
              <w:spacing w:before="0" w:line="120" w:lineRule="exact"/>
            </w:pPr>
          </w:p>
        </w:tc>
      </w:tr>
      <w:tr w:rsidR="00EF2BCD" w:rsidRPr="000863A5" w:rsidTr="008E4321">
        <w:tc>
          <w:tcPr>
            <w:tcW w:w="8771" w:type="dxa"/>
            <w:gridSpan w:val="3"/>
            <w:tcBorders>
              <w:top w:val="single" w:sz="6" w:space="0" w:color="78A22F"/>
              <w:left w:val="nil"/>
              <w:bottom w:val="nil"/>
              <w:right w:val="nil"/>
            </w:tcBorders>
          </w:tcPr>
          <w:p w:rsidR="00EF2BCD" w:rsidRPr="00626D32" w:rsidRDefault="00EF2BCD" w:rsidP="008E4321">
            <w:pPr>
              <w:pStyle w:val="BoxSpaceBelow"/>
            </w:pPr>
          </w:p>
        </w:tc>
      </w:tr>
    </w:tbl>
    <w:p w:rsidR="000017FD" w:rsidRDefault="000017FD" w:rsidP="00EF2BCD">
      <w:pPr>
        <w:pStyle w:val="Heading2"/>
      </w:pPr>
    </w:p>
    <w:p w:rsidR="000017FD" w:rsidRDefault="000017FD" w:rsidP="000017FD">
      <w:pPr>
        <w:pStyle w:val="BodyText"/>
        <w:rPr>
          <w:rFonts w:ascii="Arial" w:hAnsi="Arial"/>
          <w:sz w:val="32"/>
        </w:rPr>
      </w:pPr>
      <w:r>
        <w:br w:type="page"/>
      </w:r>
    </w:p>
    <w:p w:rsidR="00976114" w:rsidRDefault="00EF2BCD" w:rsidP="00EF2BCD">
      <w:pPr>
        <w:pStyle w:val="Heading2"/>
      </w:pPr>
      <w:r>
        <w:lastRenderedPageBreak/>
        <w:t>7</w:t>
      </w:r>
      <w:r>
        <w:tab/>
        <w:t>Education and training</w:t>
      </w:r>
    </w:p>
    <w:p w:rsidR="008528B1" w:rsidRDefault="008528B1" w:rsidP="008528B1">
      <w:pPr>
        <w:pStyle w:val="BodyText"/>
      </w:pPr>
      <w:r>
        <w:t>Education and training is a life-long activity, from learning and development in the home through to more formal settings of school education, vocational education and training and higher education. Education and training can help strengthen communities and regions both economically and socially, and there are strong links between higher levels of education and improved health outcomes.</w:t>
      </w:r>
    </w:p>
    <w:p w:rsidR="00EF2BCD" w:rsidRDefault="00EF2BCD" w:rsidP="00EF2B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EF2BCD" w:rsidTr="000017FD">
        <w:tc>
          <w:tcPr>
            <w:tcW w:w="8771" w:type="dxa"/>
            <w:gridSpan w:val="3"/>
            <w:tcBorders>
              <w:top w:val="single" w:sz="6" w:space="0" w:color="78A22F"/>
              <w:left w:val="nil"/>
              <w:bottom w:val="nil"/>
              <w:right w:val="nil"/>
            </w:tcBorders>
            <w:shd w:val="clear" w:color="auto" w:fill="F2F2F2"/>
          </w:tcPr>
          <w:p w:rsidR="00EF2BCD" w:rsidRDefault="00EF2BCD" w:rsidP="00EF2BCD">
            <w:pPr>
              <w:pStyle w:val="BoxTitle"/>
            </w:pPr>
            <w:r>
              <w:t>7.1</w:t>
            </w:r>
            <w:r>
              <w:tab/>
              <w:t>Year 1 to 10 attendance</w:t>
            </w:r>
          </w:p>
        </w:tc>
      </w:tr>
      <w:tr w:rsidR="008528B1" w:rsidTr="000017FD">
        <w:tc>
          <w:tcPr>
            <w:tcW w:w="8771" w:type="dxa"/>
            <w:gridSpan w:val="3"/>
            <w:tcBorders>
              <w:top w:val="nil"/>
              <w:left w:val="nil"/>
              <w:bottom w:val="nil"/>
              <w:right w:val="nil"/>
            </w:tcBorders>
            <w:shd w:val="clear" w:color="auto" w:fill="F2F2F2"/>
          </w:tcPr>
          <w:p w:rsidR="008528B1" w:rsidRDefault="008528B1" w:rsidP="008528B1">
            <w:pPr>
              <w:pStyle w:val="Box"/>
              <w:spacing w:after="120"/>
            </w:pPr>
            <w:r w:rsidRPr="00B747D7">
              <w:t>In May 2014, COAG agreed to a target to close the gap in school attendance between Aboriginal and Torres Strait Islander children and non</w:t>
            </w:r>
            <w:r w:rsidRPr="00B747D7">
              <w:noBreakHyphen/>
              <w:t>Indigenous children within 5 years. Detailed measures are yet to be determined.</w:t>
            </w:r>
          </w:p>
        </w:tc>
      </w:tr>
      <w:tr w:rsidR="00EF2BCD" w:rsidTr="00A908B5">
        <w:trPr>
          <w:cantSplit/>
        </w:trPr>
        <w:tc>
          <w:tcPr>
            <w:tcW w:w="3806" w:type="dxa"/>
            <w:tcBorders>
              <w:top w:val="nil"/>
              <w:left w:val="nil"/>
              <w:bottom w:val="nil"/>
              <w:right w:val="nil"/>
            </w:tcBorders>
            <w:shd w:val="clear" w:color="auto" w:fill="F2F2F2"/>
          </w:tcPr>
          <w:p w:rsidR="00EF2BCD" w:rsidRPr="00444B6F" w:rsidRDefault="008528B1" w:rsidP="008E4321">
            <w:pPr>
              <w:pStyle w:val="Box"/>
            </w:pPr>
            <w:r>
              <w:t>R</w:t>
            </w:r>
            <w:r w:rsidRPr="00F24B88">
              <w:t>egular school attendance is important to achieving core skills, such as literacy and numeracy</w:t>
            </w:r>
            <w:r>
              <w:t>.</w:t>
            </w:r>
          </w:p>
        </w:tc>
        <w:tc>
          <w:tcPr>
            <w:tcW w:w="992" w:type="dxa"/>
            <w:tcBorders>
              <w:top w:val="nil"/>
              <w:left w:val="nil"/>
              <w:bottom w:val="nil"/>
              <w:right w:val="nil"/>
            </w:tcBorders>
            <w:shd w:val="clear" w:color="auto" w:fill="7E9CA0"/>
          </w:tcPr>
          <w:p w:rsidR="00EF2BCD" w:rsidRPr="00A908B5" w:rsidRDefault="00EF2BCD" w:rsidP="008E4321">
            <w:pPr>
              <w:pStyle w:val="BoxHeading1"/>
              <w:rPr>
                <w:color w:val="FFFFFF" w:themeColor="background1"/>
              </w:rPr>
            </w:pPr>
          </w:p>
          <w:p w:rsidR="00EF2BCD" w:rsidRPr="00A908B5" w:rsidRDefault="00EF2BCD" w:rsidP="008E4321">
            <w:pPr>
              <w:pStyle w:val="Box"/>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EF2BCD" w:rsidRPr="00F409A2" w:rsidRDefault="008528B1" w:rsidP="00C32E7D">
            <w:pPr>
              <w:pStyle w:val="Box"/>
            </w:pPr>
            <w:r>
              <w:t>In 2013, w</w:t>
            </w:r>
            <w:r w:rsidRPr="00F24B88">
              <w:t xml:space="preserve">ithin individual school sectors within a </w:t>
            </w:r>
            <w:r w:rsidR="004E1C84">
              <w:t>S</w:t>
            </w:r>
            <w:r w:rsidRPr="00F24B88">
              <w:t xml:space="preserve">tate or </w:t>
            </w:r>
            <w:r w:rsidR="004E1C84">
              <w:t>T</w:t>
            </w:r>
            <w:r w:rsidRPr="00F24B88">
              <w:t>erritor</w:t>
            </w:r>
            <w:r>
              <w:t>y,</w:t>
            </w:r>
            <w:r w:rsidRPr="00F24B88">
              <w:t xml:space="preserve"> Aboriginal and Torres Strait Islander students generall</w:t>
            </w:r>
            <w:r>
              <w:t>y had lower attendance than non</w:t>
            </w:r>
            <w:r w:rsidR="00C32E7D">
              <w:noBreakHyphen/>
            </w:r>
            <w:r w:rsidRPr="00F24B88">
              <w:t>Indigenous students, and this difference</w:t>
            </w:r>
            <w:r w:rsidR="00C32E7D">
              <w:t xml:space="preserve"> was larger in </w:t>
            </w:r>
            <w:r w:rsidR="004E1C84">
              <w:t>y</w:t>
            </w:r>
            <w:r w:rsidR="00C32E7D">
              <w:t xml:space="preserve">ear 10 compared </w:t>
            </w:r>
            <w:r w:rsidRPr="00F24B88">
              <w:t>to</w:t>
            </w:r>
            <w:r w:rsidR="00C32E7D">
              <w:t xml:space="preserve"> </w:t>
            </w:r>
            <w:r w:rsidR="004E1C84">
              <w:t>y</w:t>
            </w:r>
            <w:r w:rsidRPr="00F24B88">
              <w:t>ear 5</w:t>
            </w:r>
            <w:r>
              <w:t>.</w:t>
            </w:r>
          </w:p>
        </w:tc>
      </w:tr>
      <w:tr w:rsidR="00EF2BCD" w:rsidRPr="0014070A" w:rsidTr="008E4321">
        <w:trPr>
          <w:cantSplit/>
        </w:trPr>
        <w:tc>
          <w:tcPr>
            <w:tcW w:w="8771" w:type="dxa"/>
            <w:gridSpan w:val="3"/>
            <w:tcBorders>
              <w:top w:val="nil"/>
              <w:left w:val="nil"/>
              <w:bottom w:val="nil"/>
              <w:right w:val="nil"/>
            </w:tcBorders>
            <w:shd w:val="clear" w:color="auto" w:fill="F2F2F2"/>
          </w:tcPr>
          <w:p w:rsidR="00EF2BCD" w:rsidRPr="0014070A" w:rsidRDefault="008528B1" w:rsidP="0014070A">
            <w:pPr>
              <w:pStyle w:val="Box"/>
              <w:rPr>
                <w:i/>
              </w:rPr>
            </w:pPr>
            <w:r w:rsidRPr="0014070A">
              <w:rPr>
                <w:i/>
              </w:rPr>
              <w:t>Nationally comparable data are not currently available</w:t>
            </w:r>
            <w:r w:rsidRPr="0014070A" w:rsidDel="005A0317">
              <w:rPr>
                <w:i/>
              </w:rPr>
              <w:t xml:space="preserve"> </w:t>
            </w:r>
            <w:r w:rsidRPr="0014070A">
              <w:rPr>
                <w:i/>
              </w:rPr>
              <w:t>for this indicator but are anticipated to be available for the next report.</w:t>
            </w:r>
          </w:p>
        </w:tc>
      </w:tr>
      <w:tr w:rsidR="00EF2BCD" w:rsidTr="008E4321">
        <w:trPr>
          <w:cantSplit/>
        </w:trPr>
        <w:tc>
          <w:tcPr>
            <w:tcW w:w="8771" w:type="dxa"/>
            <w:gridSpan w:val="3"/>
            <w:tcBorders>
              <w:top w:val="nil"/>
              <w:left w:val="nil"/>
              <w:bottom w:val="single" w:sz="6" w:space="0" w:color="78A22F"/>
              <w:right w:val="nil"/>
            </w:tcBorders>
            <w:shd w:val="clear" w:color="auto" w:fill="F2F2F2"/>
          </w:tcPr>
          <w:p w:rsidR="00EF2BCD" w:rsidRDefault="00EF2BCD" w:rsidP="008E4321">
            <w:pPr>
              <w:pStyle w:val="Box"/>
              <w:spacing w:before="0" w:line="120" w:lineRule="exact"/>
            </w:pPr>
          </w:p>
        </w:tc>
      </w:tr>
      <w:tr w:rsidR="00EF2BCD" w:rsidRPr="000863A5" w:rsidTr="008E4321">
        <w:tc>
          <w:tcPr>
            <w:tcW w:w="8771" w:type="dxa"/>
            <w:gridSpan w:val="3"/>
            <w:tcBorders>
              <w:top w:val="single" w:sz="6" w:space="0" w:color="78A22F"/>
              <w:left w:val="nil"/>
              <w:bottom w:val="nil"/>
              <w:right w:val="nil"/>
            </w:tcBorders>
          </w:tcPr>
          <w:p w:rsidR="00EF2BCD" w:rsidRPr="00626D32" w:rsidRDefault="00EF2BCD" w:rsidP="008E4321">
            <w:pPr>
              <w:pStyle w:val="BoxSpaceBelow"/>
            </w:pPr>
          </w:p>
        </w:tc>
      </w:tr>
    </w:tbl>
    <w:p w:rsidR="00EF2BCD" w:rsidRDefault="00EF2BCD" w:rsidP="00EF2B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EF2BCD" w:rsidTr="008E4321">
        <w:tc>
          <w:tcPr>
            <w:tcW w:w="8771" w:type="dxa"/>
            <w:gridSpan w:val="3"/>
            <w:tcBorders>
              <w:top w:val="single" w:sz="6" w:space="0" w:color="78A22F"/>
              <w:left w:val="nil"/>
              <w:bottom w:val="nil"/>
              <w:right w:val="nil"/>
            </w:tcBorders>
            <w:shd w:val="clear" w:color="auto" w:fill="F2F2F2"/>
          </w:tcPr>
          <w:p w:rsidR="00EF2BCD" w:rsidRDefault="00EF2BCD" w:rsidP="001D480C">
            <w:pPr>
              <w:pStyle w:val="BoxTitle"/>
              <w:spacing w:after="120"/>
            </w:pPr>
            <w:r>
              <w:t>7.2</w:t>
            </w:r>
            <w:r>
              <w:tab/>
              <w:t>Teacher quality</w:t>
            </w:r>
          </w:p>
        </w:tc>
      </w:tr>
      <w:tr w:rsidR="00EF2BCD" w:rsidTr="00A908B5">
        <w:trPr>
          <w:cantSplit/>
        </w:trPr>
        <w:tc>
          <w:tcPr>
            <w:tcW w:w="3806" w:type="dxa"/>
            <w:tcBorders>
              <w:top w:val="nil"/>
              <w:left w:val="nil"/>
              <w:bottom w:val="nil"/>
              <w:right w:val="nil"/>
            </w:tcBorders>
            <w:shd w:val="clear" w:color="auto" w:fill="F2F2F2"/>
          </w:tcPr>
          <w:p w:rsidR="008528B1" w:rsidRDefault="008528B1" w:rsidP="008528B1">
            <w:pPr>
              <w:pStyle w:val="Box"/>
            </w:pPr>
            <w:r w:rsidRPr="00F24B88">
              <w:t>Teacher quality is considered the most important ‘in school’ influence on student educational outcomes</w:t>
            </w:r>
            <w:r>
              <w:t>.</w:t>
            </w:r>
            <w:r w:rsidRPr="00764BF4">
              <w:t xml:space="preserve"> </w:t>
            </w:r>
          </w:p>
          <w:p w:rsidR="00EF2BCD" w:rsidRPr="00444B6F" w:rsidRDefault="008528B1" w:rsidP="008E4321">
            <w:pPr>
              <w:pStyle w:val="Box"/>
            </w:pPr>
            <w:r w:rsidRPr="00764BF4">
              <w:t xml:space="preserve">Increasing the number of Aboriginal and Torres Strait Islander teachers could help foster student engagement and improve educational outcomes for Aboriginal and Torres Strait Islander students. </w:t>
            </w:r>
          </w:p>
        </w:tc>
        <w:tc>
          <w:tcPr>
            <w:tcW w:w="992" w:type="dxa"/>
            <w:tcBorders>
              <w:top w:val="nil"/>
              <w:left w:val="nil"/>
              <w:bottom w:val="nil"/>
              <w:right w:val="nil"/>
            </w:tcBorders>
            <w:shd w:val="clear" w:color="auto" w:fill="7E9CA0"/>
          </w:tcPr>
          <w:p w:rsidR="00EF2BCD" w:rsidRPr="00A908B5" w:rsidRDefault="00EF2BCD" w:rsidP="008E4321">
            <w:pPr>
              <w:pStyle w:val="BoxHeading1"/>
              <w:rPr>
                <w:color w:val="FFFFFF" w:themeColor="background1"/>
              </w:rPr>
            </w:pPr>
          </w:p>
          <w:p w:rsidR="000017FD" w:rsidRPr="00A908B5" w:rsidRDefault="000017FD" w:rsidP="008E4321">
            <w:pPr>
              <w:pStyle w:val="Box"/>
              <w:jc w:val="center"/>
              <w:rPr>
                <w:b/>
                <w:color w:val="FFFFFF" w:themeColor="background1"/>
                <w:sz w:val="30"/>
                <w:szCs w:val="30"/>
              </w:rPr>
            </w:pPr>
          </w:p>
          <w:p w:rsidR="00EF2BCD" w:rsidRPr="00A908B5" w:rsidRDefault="00EF2BCD" w:rsidP="008528B1">
            <w:pPr>
              <w:pStyle w:val="Box"/>
              <w:spacing w:before="240"/>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8528B1" w:rsidRPr="00764BF4" w:rsidRDefault="008528B1" w:rsidP="008528B1">
            <w:pPr>
              <w:pStyle w:val="Box"/>
            </w:pPr>
            <w:r w:rsidRPr="00764BF4">
              <w:t>There is currently no nationally agreed measure of teacher quality.</w:t>
            </w:r>
          </w:p>
          <w:p w:rsidR="00EF2BCD" w:rsidRPr="00F409A2" w:rsidRDefault="008528B1" w:rsidP="00DD75ED">
            <w:pPr>
              <w:pStyle w:val="Box"/>
            </w:pPr>
            <w:r w:rsidRPr="00764BF4">
              <w:t>In 2013, Aboriginal and Torres Strait Islander Australians made up a much lower proportion of teachers than students (</w:t>
            </w:r>
            <w:r w:rsidR="00DD75ED">
              <w:t xml:space="preserve">around </w:t>
            </w:r>
            <w:r w:rsidRPr="00764BF4">
              <w:t xml:space="preserve">1 per cent </w:t>
            </w:r>
            <w:r>
              <w:t>of teachers</w:t>
            </w:r>
            <w:r w:rsidR="00DD75ED">
              <w:t xml:space="preserve"> and 5 per cent of students for both primary and secondary schools)</w:t>
            </w:r>
            <w:r w:rsidRPr="00764BF4">
              <w:t>.</w:t>
            </w:r>
          </w:p>
        </w:tc>
      </w:tr>
      <w:tr w:rsidR="008528B1" w:rsidRPr="0014070A" w:rsidTr="008E4321">
        <w:trPr>
          <w:cantSplit/>
        </w:trPr>
        <w:tc>
          <w:tcPr>
            <w:tcW w:w="8771" w:type="dxa"/>
            <w:gridSpan w:val="3"/>
            <w:tcBorders>
              <w:top w:val="nil"/>
              <w:left w:val="nil"/>
              <w:bottom w:val="nil"/>
              <w:right w:val="nil"/>
            </w:tcBorders>
            <w:shd w:val="clear" w:color="auto" w:fill="F2F2F2"/>
          </w:tcPr>
          <w:p w:rsidR="008528B1" w:rsidRPr="0014070A" w:rsidRDefault="008528B1" w:rsidP="0014070A">
            <w:pPr>
              <w:pStyle w:val="Box"/>
              <w:rPr>
                <w:i/>
              </w:rPr>
            </w:pPr>
            <w:r w:rsidRPr="0014070A">
              <w:rPr>
                <w:i/>
              </w:rPr>
              <w:t>There is currently no nationally agreed measure of teacher quality. Mapping the professional and personal capability dimensions of teaching is complex.</w:t>
            </w:r>
          </w:p>
        </w:tc>
      </w:tr>
      <w:tr w:rsidR="00EF2BCD" w:rsidTr="008E4321">
        <w:trPr>
          <w:cantSplit/>
        </w:trPr>
        <w:tc>
          <w:tcPr>
            <w:tcW w:w="8771" w:type="dxa"/>
            <w:gridSpan w:val="3"/>
            <w:tcBorders>
              <w:top w:val="nil"/>
              <w:left w:val="nil"/>
              <w:bottom w:val="single" w:sz="6" w:space="0" w:color="78A22F"/>
              <w:right w:val="nil"/>
            </w:tcBorders>
            <w:shd w:val="clear" w:color="auto" w:fill="F2F2F2"/>
          </w:tcPr>
          <w:p w:rsidR="00EF2BCD" w:rsidRDefault="00EF2BCD" w:rsidP="008E4321">
            <w:pPr>
              <w:pStyle w:val="Box"/>
              <w:spacing w:before="0" w:line="120" w:lineRule="exact"/>
            </w:pPr>
          </w:p>
        </w:tc>
      </w:tr>
      <w:tr w:rsidR="00EF2BCD" w:rsidRPr="000863A5" w:rsidTr="008E4321">
        <w:tc>
          <w:tcPr>
            <w:tcW w:w="8771" w:type="dxa"/>
            <w:gridSpan w:val="3"/>
            <w:tcBorders>
              <w:top w:val="single" w:sz="6" w:space="0" w:color="78A22F"/>
              <w:left w:val="nil"/>
              <w:bottom w:val="nil"/>
              <w:right w:val="nil"/>
            </w:tcBorders>
          </w:tcPr>
          <w:p w:rsidR="00EF2BCD" w:rsidRPr="00626D32" w:rsidRDefault="00EF2BCD" w:rsidP="008E4321">
            <w:pPr>
              <w:pStyle w:val="BoxSpaceBelow"/>
            </w:pPr>
          </w:p>
        </w:tc>
      </w:tr>
    </w:tbl>
    <w:p w:rsidR="00EF2BCD" w:rsidRDefault="00EF2BCD" w:rsidP="00EF2B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EF2BCD" w:rsidTr="008E4321">
        <w:tc>
          <w:tcPr>
            <w:tcW w:w="8771" w:type="dxa"/>
            <w:gridSpan w:val="3"/>
            <w:tcBorders>
              <w:top w:val="single" w:sz="6" w:space="0" w:color="78A22F"/>
              <w:left w:val="nil"/>
              <w:bottom w:val="nil"/>
              <w:right w:val="nil"/>
            </w:tcBorders>
            <w:shd w:val="clear" w:color="auto" w:fill="F2F2F2"/>
          </w:tcPr>
          <w:p w:rsidR="00EF2BCD" w:rsidRDefault="00EF2BCD" w:rsidP="001D480C">
            <w:pPr>
              <w:pStyle w:val="BoxTitle"/>
              <w:spacing w:after="120"/>
            </w:pPr>
            <w:r>
              <w:t>7.3</w:t>
            </w:r>
            <w:r>
              <w:tab/>
              <w:t>School engagement</w:t>
            </w:r>
          </w:p>
        </w:tc>
      </w:tr>
      <w:tr w:rsidR="00EF2BCD" w:rsidTr="00A908B5">
        <w:trPr>
          <w:cantSplit/>
        </w:trPr>
        <w:tc>
          <w:tcPr>
            <w:tcW w:w="3806" w:type="dxa"/>
            <w:tcBorders>
              <w:top w:val="nil"/>
              <w:left w:val="nil"/>
              <w:bottom w:val="nil"/>
              <w:right w:val="nil"/>
            </w:tcBorders>
            <w:shd w:val="clear" w:color="auto" w:fill="F2F2F2"/>
          </w:tcPr>
          <w:p w:rsidR="00EF2BCD" w:rsidRPr="00444B6F" w:rsidRDefault="0089750B" w:rsidP="008E4321">
            <w:pPr>
              <w:pStyle w:val="Box"/>
            </w:pPr>
            <w:r>
              <w:t>A</w:t>
            </w:r>
            <w:r w:rsidRPr="006A0531">
              <w:t>ttendance alone is not enough to ensure improved educational outcomes</w:t>
            </w:r>
            <w:r>
              <w:t>.</w:t>
            </w:r>
          </w:p>
        </w:tc>
        <w:tc>
          <w:tcPr>
            <w:tcW w:w="992" w:type="dxa"/>
            <w:tcBorders>
              <w:top w:val="nil"/>
              <w:left w:val="nil"/>
              <w:bottom w:val="nil"/>
              <w:right w:val="nil"/>
            </w:tcBorders>
            <w:shd w:val="clear" w:color="auto" w:fill="7E9CA0"/>
          </w:tcPr>
          <w:p w:rsidR="00EF2BCD" w:rsidRPr="00A908B5" w:rsidRDefault="00EF2BCD" w:rsidP="008E4321">
            <w:pPr>
              <w:pStyle w:val="Box"/>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EF2BCD" w:rsidRPr="00F409A2" w:rsidRDefault="0089750B" w:rsidP="008E4321">
            <w:pPr>
              <w:pStyle w:val="Box"/>
            </w:pPr>
            <w:r>
              <w:t>Research suggests that school engagement is made up of three main elements: attendance, interest and motivation/effort.</w:t>
            </w:r>
          </w:p>
        </w:tc>
      </w:tr>
      <w:tr w:rsidR="0089750B" w:rsidRPr="0014070A" w:rsidTr="008E4321">
        <w:trPr>
          <w:cantSplit/>
        </w:trPr>
        <w:tc>
          <w:tcPr>
            <w:tcW w:w="8771" w:type="dxa"/>
            <w:gridSpan w:val="3"/>
            <w:tcBorders>
              <w:top w:val="nil"/>
              <w:left w:val="nil"/>
              <w:bottom w:val="nil"/>
              <w:right w:val="nil"/>
            </w:tcBorders>
            <w:shd w:val="clear" w:color="auto" w:fill="F2F2F2"/>
          </w:tcPr>
          <w:p w:rsidR="0089750B" w:rsidRPr="0014070A" w:rsidRDefault="0089750B" w:rsidP="0014070A">
            <w:pPr>
              <w:pStyle w:val="Box"/>
              <w:rPr>
                <w:i/>
              </w:rPr>
            </w:pPr>
            <w:r w:rsidRPr="0014070A">
              <w:rPr>
                <w:i/>
              </w:rPr>
              <w:t>There is no nationally agreed definition of school engagement. Further work is required to develop measures and data sources.</w:t>
            </w:r>
          </w:p>
        </w:tc>
      </w:tr>
      <w:tr w:rsidR="00EF2BCD" w:rsidTr="008E4321">
        <w:trPr>
          <w:cantSplit/>
        </w:trPr>
        <w:tc>
          <w:tcPr>
            <w:tcW w:w="8771" w:type="dxa"/>
            <w:gridSpan w:val="3"/>
            <w:tcBorders>
              <w:top w:val="nil"/>
              <w:left w:val="nil"/>
              <w:bottom w:val="nil"/>
              <w:right w:val="nil"/>
            </w:tcBorders>
            <w:shd w:val="clear" w:color="auto" w:fill="F2F2F2"/>
          </w:tcPr>
          <w:p w:rsidR="00EF2BCD" w:rsidRDefault="00EF2BCD" w:rsidP="00EF2BCD">
            <w:pPr>
              <w:pStyle w:val="BoxHeading2"/>
            </w:pPr>
            <w:r>
              <w:t>Things that work</w:t>
            </w:r>
          </w:p>
          <w:p w:rsidR="00EF2BCD" w:rsidRPr="00EF2BCD" w:rsidRDefault="0089750B" w:rsidP="00DD75ED">
            <w:pPr>
              <w:pStyle w:val="Box"/>
            </w:pPr>
            <w:r w:rsidRPr="008A241A">
              <w:t>The</w:t>
            </w:r>
            <w:r>
              <w:t xml:space="preserve"> national </w:t>
            </w:r>
            <w:r w:rsidRPr="004427C8">
              <w:rPr>
                <w:b/>
              </w:rPr>
              <w:t>Sporting Chance Program</w:t>
            </w:r>
            <w:r>
              <w:t xml:space="preserve"> aims to improve educational outcomes for Aboriginal and Torres Strait Islander students through school-based Sports Academies in secondary schools, and Education Engagement Strategies for primary and secondary school students. </w:t>
            </w:r>
            <w:r w:rsidRPr="00BA3685">
              <w:t>A</w:t>
            </w:r>
            <w:r>
              <w:t xml:space="preserve"> 2010</w:t>
            </w:r>
            <w:r w:rsidRPr="00BA3685">
              <w:t xml:space="preserve"> evaluation found that school staff consider</w:t>
            </w:r>
            <w:r>
              <w:t>ed</w:t>
            </w:r>
            <w:r w:rsidR="00DD75ED">
              <w:t xml:space="preserve"> that the p</w:t>
            </w:r>
            <w:r w:rsidRPr="00BA3685">
              <w:t xml:space="preserve">rogram </w:t>
            </w:r>
            <w:r>
              <w:t>was</w:t>
            </w:r>
            <w:r w:rsidRPr="00BA3685">
              <w:t xml:space="preserve"> having a moderate (positive) impact on school engagement (although the degree and nature of improvement varied between schools)</w:t>
            </w:r>
            <w:r>
              <w:t xml:space="preserve"> (box 7.3.2)</w:t>
            </w:r>
            <w:r w:rsidRPr="00BA3685">
              <w:t>.</w:t>
            </w:r>
          </w:p>
        </w:tc>
      </w:tr>
      <w:tr w:rsidR="00EF2BCD" w:rsidTr="008E4321">
        <w:trPr>
          <w:cantSplit/>
        </w:trPr>
        <w:tc>
          <w:tcPr>
            <w:tcW w:w="8771" w:type="dxa"/>
            <w:gridSpan w:val="3"/>
            <w:tcBorders>
              <w:top w:val="nil"/>
              <w:left w:val="nil"/>
              <w:bottom w:val="single" w:sz="6" w:space="0" w:color="78A22F"/>
              <w:right w:val="nil"/>
            </w:tcBorders>
            <w:shd w:val="clear" w:color="auto" w:fill="F2F2F2"/>
          </w:tcPr>
          <w:p w:rsidR="00EF2BCD" w:rsidRDefault="00EF2BCD" w:rsidP="008E4321">
            <w:pPr>
              <w:pStyle w:val="Box"/>
              <w:spacing w:before="0" w:line="120" w:lineRule="exact"/>
            </w:pPr>
          </w:p>
        </w:tc>
      </w:tr>
      <w:tr w:rsidR="00EF2BCD" w:rsidRPr="000863A5" w:rsidTr="008E4321">
        <w:tc>
          <w:tcPr>
            <w:tcW w:w="8771" w:type="dxa"/>
            <w:gridSpan w:val="3"/>
            <w:tcBorders>
              <w:top w:val="single" w:sz="6" w:space="0" w:color="78A22F"/>
              <w:left w:val="nil"/>
              <w:bottom w:val="nil"/>
              <w:right w:val="nil"/>
            </w:tcBorders>
          </w:tcPr>
          <w:p w:rsidR="00EF2BCD" w:rsidRPr="00626D32" w:rsidRDefault="00EF2BCD" w:rsidP="008E4321">
            <w:pPr>
              <w:pStyle w:val="BoxSpaceBelow"/>
            </w:pPr>
          </w:p>
        </w:tc>
      </w:tr>
    </w:tbl>
    <w:p w:rsidR="00A908B5" w:rsidRDefault="00A908B5" w:rsidP="00A908B5">
      <w:pPr>
        <w:pStyle w:val="BodyText"/>
      </w:pPr>
      <w:r>
        <w:br w:type="page"/>
      </w:r>
    </w:p>
    <w:p w:rsidR="00EF2BCD" w:rsidRDefault="00EF2BCD" w:rsidP="00EF2B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EF2BCD" w:rsidTr="008E4321">
        <w:tc>
          <w:tcPr>
            <w:tcW w:w="8771" w:type="dxa"/>
            <w:gridSpan w:val="3"/>
            <w:tcBorders>
              <w:top w:val="single" w:sz="6" w:space="0" w:color="78A22F"/>
              <w:left w:val="nil"/>
              <w:bottom w:val="nil"/>
              <w:right w:val="nil"/>
            </w:tcBorders>
            <w:shd w:val="clear" w:color="auto" w:fill="F2F2F2"/>
          </w:tcPr>
          <w:p w:rsidR="00EF2BCD" w:rsidRDefault="00EF2BCD" w:rsidP="001D480C">
            <w:pPr>
              <w:pStyle w:val="BoxTitle"/>
              <w:spacing w:after="120"/>
            </w:pPr>
            <w:r>
              <w:t>7.4</w:t>
            </w:r>
            <w:r>
              <w:tab/>
              <w:t>Transition from school to work</w:t>
            </w:r>
          </w:p>
        </w:tc>
      </w:tr>
      <w:tr w:rsidR="00EF2BCD" w:rsidTr="00A908B5">
        <w:trPr>
          <w:cantSplit/>
        </w:trPr>
        <w:tc>
          <w:tcPr>
            <w:tcW w:w="3806" w:type="dxa"/>
            <w:tcBorders>
              <w:top w:val="nil"/>
              <w:left w:val="nil"/>
              <w:bottom w:val="nil"/>
              <w:right w:val="nil"/>
            </w:tcBorders>
            <w:shd w:val="clear" w:color="auto" w:fill="F2F2F2"/>
          </w:tcPr>
          <w:p w:rsidR="00EF2BCD" w:rsidRDefault="0089750B" w:rsidP="008E4321">
            <w:pPr>
              <w:pStyle w:val="Box"/>
            </w:pPr>
            <w:r w:rsidRPr="00F7440C">
              <w:t>Young people who do not successfully make the transition from educat</w:t>
            </w:r>
            <w:r w:rsidR="00983131">
              <w:t>ion to work are at risk of long-</w:t>
            </w:r>
            <w:r w:rsidRPr="00F7440C">
              <w:t>term disadvantage</w:t>
            </w:r>
            <w:r>
              <w:t>.</w:t>
            </w:r>
          </w:p>
        </w:tc>
        <w:tc>
          <w:tcPr>
            <w:tcW w:w="992" w:type="dxa"/>
            <w:tcBorders>
              <w:top w:val="nil"/>
              <w:left w:val="nil"/>
              <w:bottom w:val="nil"/>
              <w:right w:val="nil"/>
            </w:tcBorders>
            <w:shd w:val="clear" w:color="auto" w:fill="418B50"/>
          </w:tcPr>
          <w:p w:rsidR="00EF2BCD" w:rsidRPr="00A908B5" w:rsidRDefault="00EF2BCD" w:rsidP="008E4321">
            <w:pPr>
              <w:pStyle w:val="BoxHeading1"/>
              <w:jc w:val="center"/>
              <w:rPr>
                <w:rFonts w:cs="Arial"/>
                <w:b w:val="0"/>
                <w:color w:val="FFFFFF" w:themeColor="background1"/>
                <w:sz w:val="48"/>
                <w:szCs w:val="48"/>
              </w:rPr>
            </w:pPr>
          </w:p>
          <w:p w:rsidR="00EF2BCD" w:rsidRPr="00A908B5" w:rsidRDefault="00142ACE" w:rsidP="00EF2BCD">
            <w:pPr>
              <w:pStyle w:val="BoxHeading1"/>
              <w:spacing w:before="120" w:line="240" w:lineRule="auto"/>
              <w:jc w:val="center"/>
              <w:rPr>
                <w:color w:val="FFFFFF" w:themeColor="background1"/>
              </w:rPr>
            </w:pPr>
            <w:r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EF2BCD" w:rsidRDefault="0089750B" w:rsidP="00C545AB">
            <w:pPr>
              <w:pStyle w:val="Box"/>
            </w:pPr>
            <w:r>
              <w:t>The proportion of Aboriginal and Torres Strait Islander 17</w:t>
            </w:r>
            <w:r w:rsidR="00096D98">
              <w:t>–</w:t>
            </w:r>
            <w:r>
              <w:t xml:space="preserve">24 year olds participating in </w:t>
            </w:r>
            <w:r w:rsidR="00096D98">
              <w:t xml:space="preserve">post-school </w:t>
            </w:r>
            <w:r>
              <w:t>education, training or employment increased from 32 per cent in 2002 to 40 per cent in 201</w:t>
            </w:r>
            <w:r w:rsidR="00E95F70">
              <w:t>2</w:t>
            </w:r>
            <w:r>
              <w:t>-13. The non-</w:t>
            </w:r>
            <w:r w:rsidRPr="00F7440C">
              <w:t xml:space="preserve">Indigenous rate </w:t>
            </w:r>
            <w:r>
              <w:t xml:space="preserve">was stable </w:t>
            </w:r>
            <w:r w:rsidR="00C545AB">
              <w:t>(</w:t>
            </w:r>
            <w:r w:rsidRPr="00F7440C">
              <w:t>75</w:t>
            </w:r>
            <w:r>
              <w:t> </w:t>
            </w:r>
            <w:r w:rsidRPr="00F7440C">
              <w:t>per cent</w:t>
            </w:r>
            <w:r w:rsidR="00C545AB">
              <w:t xml:space="preserve"> in 2011-12)</w:t>
            </w:r>
            <w:r w:rsidRPr="00F7440C">
              <w:t>, leading to a narrowing of the gap</w:t>
            </w:r>
            <w:r>
              <w:t>.</w:t>
            </w:r>
          </w:p>
        </w:tc>
      </w:tr>
      <w:tr w:rsidR="00EF2BCD" w:rsidTr="008E4321">
        <w:trPr>
          <w:cantSplit/>
        </w:trPr>
        <w:tc>
          <w:tcPr>
            <w:tcW w:w="8771" w:type="dxa"/>
            <w:gridSpan w:val="3"/>
            <w:tcBorders>
              <w:top w:val="nil"/>
              <w:left w:val="nil"/>
              <w:bottom w:val="nil"/>
              <w:right w:val="nil"/>
            </w:tcBorders>
            <w:shd w:val="clear" w:color="auto" w:fill="F2F2F2"/>
          </w:tcPr>
          <w:p w:rsidR="00EF2BCD" w:rsidRPr="0089750B" w:rsidRDefault="0089750B" w:rsidP="000B18DD">
            <w:pPr>
              <w:pStyle w:val="BoxHeading1"/>
              <w:rPr>
                <w:rStyle w:val="NoteLabel"/>
                <w:position w:val="0"/>
                <w:sz w:val="20"/>
              </w:rPr>
            </w:pPr>
            <w:r>
              <w:t>Proportion of pe</w:t>
            </w:r>
            <w:r w:rsidR="000B18DD">
              <w:t>ople</w:t>
            </w:r>
            <w:r>
              <w:t xml:space="preserve"> aged 17–24 year</w:t>
            </w:r>
            <w:r w:rsidR="00096D98">
              <w:t>s who are fully engaged in post-</w:t>
            </w:r>
            <w:r>
              <w:t>school education, training or employment, 2002 to 2011–13</w:t>
            </w:r>
            <w:proofErr w:type="spellStart"/>
            <w:r w:rsidR="00DD75ED">
              <w:rPr>
                <w:rStyle w:val="NoteLabel"/>
                <w:b/>
              </w:rPr>
              <w:t>a,</w:t>
            </w:r>
            <w:r w:rsidRPr="0014070A">
              <w:rPr>
                <w:rStyle w:val="NoteLabel"/>
                <w:b/>
              </w:rPr>
              <w:t>b</w:t>
            </w:r>
            <w:r w:rsidR="00DD75ED">
              <w:rPr>
                <w:rStyle w:val="NoteLabel"/>
                <w:b/>
              </w:rPr>
              <w:t>,</w:t>
            </w:r>
            <w:r w:rsidR="00E95F70">
              <w:rPr>
                <w:rStyle w:val="NoteLabel"/>
                <w:b/>
              </w:rPr>
              <w:t>c</w:t>
            </w:r>
            <w:proofErr w:type="spellEnd"/>
          </w:p>
        </w:tc>
      </w:tr>
      <w:tr w:rsidR="00EF2BCD" w:rsidTr="008E4321">
        <w:trPr>
          <w:cantSplit/>
        </w:trPr>
        <w:tc>
          <w:tcPr>
            <w:tcW w:w="8771" w:type="dxa"/>
            <w:gridSpan w:val="3"/>
            <w:tcBorders>
              <w:top w:val="nil"/>
              <w:left w:val="nil"/>
              <w:bottom w:val="nil"/>
              <w:right w:val="nil"/>
            </w:tcBorders>
            <w:shd w:val="clear" w:color="auto" w:fill="F2F2F2"/>
          </w:tcPr>
          <w:p w:rsidR="00EF2BCD" w:rsidRPr="00673E0C" w:rsidRDefault="00275CDD" w:rsidP="00A37843">
            <w:r>
              <w:rPr>
                <w:noProof/>
              </w:rPr>
              <w:drawing>
                <wp:inline distT="0" distB="0" distL="0" distR="0">
                  <wp:extent cx="5284470" cy="2647315"/>
                  <wp:effectExtent l="0" t="0" r="0" b="635"/>
                  <wp:docPr id="20" name="Picture 20" descr="Figure - Proportion of people aged 17-24 years who are fully engaged in post-schoold education, training or employment, 2002 to 2011-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4470" cy="2647315"/>
                          </a:xfrm>
                          <a:prstGeom prst="rect">
                            <a:avLst/>
                          </a:prstGeom>
                          <a:noFill/>
                          <a:ln>
                            <a:noFill/>
                          </a:ln>
                        </pic:spPr>
                      </pic:pic>
                    </a:graphicData>
                  </a:graphic>
                </wp:inline>
              </w:drawing>
            </w:r>
          </w:p>
        </w:tc>
      </w:tr>
      <w:tr w:rsidR="00EF2BCD" w:rsidTr="008E4321">
        <w:trPr>
          <w:cantSplit/>
        </w:trPr>
        <w:tc>
          <w:tcPr>
            <w:tcW w:w="8771" w:type="dxa"/>
            <w:gridSpan w:val="3"/>
            <w:tcBorders>
              <w:top w:val="nil"/>
              <w:left w:val="nil"/>
              <w:bottom w:val="nil"/>
              <w:right w:val="nil"/>
            </w:tcBorders>
            <w:shd w:val="clear" w:color="auto" w:fill="F2F2F2"/>
          </w:tcPr>
          <w:p w:rsidR="00EF2BCD" w:rsidRPr="0074663B" w:rsidRDefault="00EF2BCD" w:rsidP="008E4321">
            <w:pPr>
              <w:pStyle w:val="Note"/>
            </w:pPr>
            <w:proofErr w:type="gramStart"/>
            <w:r w:rsidRPr="00511F2E">
              <w:rPr>
                <w:rStyle w:val="NoteLabel"/>
              </w:rPr>
              <w:t>a</w:t>
            </w:r>
            <w:proofErr w:type="gramEnd"/>
            <w:r w:rsidRPr="00D567BF">
              <w:rPr>
                <w:rFonts w:ascii="Arial Bold" w:hAnsi="Arial Bold"/>
                <w:b/>
                <w:vertAlign w:val="superscript"/>
              </w:rPr>
              <w:t xml:space="preserve"> </w:t>
            </w:r>
            <w:r w:rsidR="0089750B" w:rsidRPr="00756B1F">
              <w:t>Data exclude people enrolled in secondary school.</w:t>
            </w:r>
            <w:r w:rsidR="0089750B">
              <w:t xml:space="preserve"> </w:t>
            </w:r>
            <w:proofErr w:type="gramStart"/>
            <w:r w:rsidR="0089750B" w:rsidRPr="00A60065">
              <w:rPr>
                <w:rStyle w:val="NoteLabel"/>
              </w:rPr>
              <w:t>b</w:t>
            </w:r>
            <w:proofErr w:type="gramEnd"/>
            <w:r w:rsidR="0089750B">
              <w:t xml:space="preserve"> </w:t>
            </w:r>
            <w:r w:rsidR="0089750B" w:rsidRPr="00BE5BCA">
              <w:t xml:space="preserve">Relative standard errors and 95 per cent confidence intervals should be considered when interpreting these data, and are available in </w:t>
            </w:r>
            <w:r w:rsidR="0089750B" w:rsidRPr="00AC57BC">
              <w:t>table 7A.4.2</w:t>
            </w:r>
            <w:r w:rsidR="0089750B" w:rsidRPr="00BE5BCA">
              <w:t>.</w:t>
            </w:r>
            <w:r w:rsidR="00E95F70">
              <w:t xml:space="preserve"> </w:t>
            </w:r>
            <w:proofErr w:type="gramStart"/>
            <w:r w:rsidR="00E95F70" w:rsidRPr="007E4911">
              <w:rPr>
                <w:rStyle w:val="NoteLabel"/>
              </w:rPr>
              <w:t>c</w:t>
            </w:r>
            <w:proofErr w:type="gramEnd"/>
            <w:r w:rsidR="00E95F70">
              <w:t xml:space="preserve"> </w:t>
            </w:r>
            <w:r w:rsidR="00E95F70" w:rsidRPr="00431F87">
              <w:t>The 2011–13 reference year includes data for Aboriginal and Torres Strait Isl</w:t>
            </w:r>
            <w:r w:rsidR="00DD75ED">
              <w:t>ander Australians from the 2012-</w:t>
            </w:r>
            <w:r w:rsidR="00E95F70" w:rsidRPr="00431F87">
              <w:t>13 AATSIHS. Data for non</w:t>
            </w:r>
            <w:r w:rsidR="00E95F70">
              <w:noBreakHyphen/>
            </w:r>
            <w:r w:rsidR="00E95F70" w:rsidRPr="00431F87">
              <w:t>Indigenous Australians are from the 201</w:t>
            </w:r>
            <w:r w:rsidR="00E95F70">
              <w:t>1–13 AHS (for the period 2011</w:t>
            </w:r>
            <w:r w:rsidR="00E95F70">
              <w:noBreakHyphen/>
            </w:r>
            <w:r w:rsidR="00E95F70" w:rsidRPr="00431F87">
              <w:t>12).</w:t>
            </w:r>
          </w:p>
        </w:tc>
      </w:tr>
      <w:tr w:rsidR="00EF2BCD" w:rsidTr="008E4321">
        <w:trPr>
          <w:cantSplit/>
        </w:trPr>
        <w:tc>
          <w:tcPr>
            <w:tcW w:w="8771" w:type="dxa"/>
            <w:gridSpan w:val="3"/>
            <w:tcBorders>
              <w:top w:val="nil"/>
              <w:left w:val="nil"/>
              <w:bottom w:val="nil"/>
              <w:right w:val="nil"/>
            </w:tcBorders>
            <w:shd w:val="clear" w:color="auto" w:fill="F2F2F2"/>
          </w:tcPr>
          <w:p w:rsidR="00EF2BCD" w:rsidRDefault="00EF2BCD" w:rsidP="008E4321">
            <w:pPr>
              <w:pStyle w:val="BoxSource"/>
            </w:pPr>
            <w:r>
              <w:rPr>
                <w:i/>
              </w:rPr>
              <w:t>Source</w:t>
            </w:r>
            <w:r w:rsidRPr="00167F06">
              <w:t xml:space="preserve">: </w:t>
            </w:r>
            <w:r w:rsidR="00673E0C">
              <w:t>Figure 7.4.2 in the main report.</w:t>
            </w:r>
          </w:p>
        </w:tc>
      </w:tr>
      <w:tr w:rsidR="00EF2BCD" w:rsidTr="008E4321">
        <w:trPr>
          <w:cantSplit/>
        </w:trPr>
        <w:tc>
          <w:tcPr>
            <w:tcW w:w="8771" w:type="dxa"/>
            <w:gridSpan w:val="3"/>
            <w:tcBorders>
              <w:top w:val="nil"/>
              <w:left w:val="nil"/>
              <w:bottom w:val="single" w:sz="6" w:space="0" w:color="78A22F"/>
              <w:right w:val="nil"/>
            </w:tcBorders>
            <w:shd w:val="clear" w:color="auto" w:fill="F2F2F2"/>
          </w:tcPr>
          <w:p w:rsidR="00EF2BCD" w:rsidRDefault="00EF2BCD" w:rsidP="008E4321">
            <w:pPr>
              <w:pStyle w:val="Box"/>
              <w:spacing w:before="0" w:line="120" w:lineRule="exact"/>
            </w:pPr>
          </w:p>
        </w:tc>
      </w:tr>
      <w:tr w:rsidR="00EF2BCD" w:rsidRPr="000863A5" w:rsidTr="008E4321">
        <w:tc>
          <w:tcPr>
            <w:tcW w:w="8771" w:type="dxa"/>
            <w:gridSpan w:val="3"/>
            <w:tcBorders>
              <w:top w:val="single" w:sz="6" w:space="0" w:color="78A22F"/>
              <w:left w:val="nil"/>
              <w:bottom w:val="nil"/>
              <w:right w:val="nil"/>
            </w:tcBorders>
          </w:tcPr>
          <w:p w:rsidR="00EF2BCD" w:rsidRPr="00626D32" w:rsidRDefault="00EF2BCD" w:rsidP="008E4321">
            <w:pPr>
              <w:pStyle w:val="BoxSpaceBelow"/>
            </w:pPr>
          </w:p>
        </w:tc>
      </w:tr>
    </w:tbl>
    <w:p w:rsidR="000017FD" w:rsidRDefault="000017FD" w:rsidP="00673E0C">
      <w:pPr>
        <w:pStyle w:val="Heading2"/>
      </w:pPr>
    </w:p>
    <w:p w:rsidR="000017FD" w:rsidRDefault="000017FD" w:rsidP="000017FD">
      <w:pPr>
        <w:pStyle w:val="BodyText"/>
        <w:rPr>
          <w:rFonts w:ascii="Arial" w:hAnsi="Arial"/>
          <w:sz w:val="32"/>
        </w:rPr>
      </w:pPr>
      <w:r>
        <w:br w:type="page"/>
      </w:r>
    </w:p>
    <w:p w:rsidR="00EF2BCD" w:rsidRDefault="00673E0C" w:rsidP="00673E0C">
      <w:pPr>
        <w:pStyle w:val="Heading2"/>
      </w:pPr>
      <w:r>
        <w:lastRenderedPageBreak/>
        <w:t>8</w:t>
      </w:r>
      <w:r>
        <w:tab/>
        <w:t xml:space="preserve">Healthy lives </w:t>
      </w:r>
    </w:p>
    <w:p w:rsidR="0089750B" w:rsidRDefault="0089750B" w:rsidP="0089750B">
      <w:pPr>
        <w:pStyle w:val="BodyText"/>
      </w:pPr>
      <w:r w:rsidRPr="00D70454">
        <w:t xml:space="preserve">Health outcomes directly affect the quality of people’s lives, including their ability to socialise with family and friends, to participate in the community and to work and earn an income. Physical health outcomes are </w:t>
      </w:r>
      <w:r>
        <w:t>affected by the</w:t>
      </w:r>
      <w:r w:rsidRPr="00D70454">
        <w:t xml:space="preserve"> living environment, access to and use of health services, and lifestyle choices. Health risk behaviours, such as smoking and poor diet, are strongly associated with many aspects of socioeconomic disadvantage. Mental health issues are </w:t>
      </w:r>
      <w:r>
        <w:t xml:space="preserve">affected by </w:t>
      </w:r>
      <w:r w:rsidRPr="00D70454">
        <w:t>a complex range of medical issues, historical factors, the stressors associated with entrenched disadvantage and drug and substance misuse.</w:t>
      </w:r>
    </w:p>
    <w:p w:rsidR="00673E0C" w:rsidRDefault="00673E0C" w:rsidP="00673E0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673E0C" w:rsidTr="008E4321">
        <w:tc>
          <w:tcPr>
            <w:tcW w:w="8771" w:type="dxa"/>
            <w:gridSpan w:val="3"/>
            <w:tcBorders>
              <w:top w:val="single" w:sz="6" w:space="0" w:color="78A22F"/>
              <w:left w:val="nil"/>
              <w:bottom w:val="nil"/>
              <w:right w:val="nil"/>
            </w:tcBorders>
            <w:shd w:val="clear" w:color="auto" w:fill="F2F2F2"/>
          </w:tcPr>
          <w:p w:rsidR="00673E0C" w:rsidRDefault="00673E0C" w:rsidP="001D480C">
            <w:pPr>
              <w:pStyle w:val="BoxTitle"/>
              <w:spacing w:after="120"/>
            </w:pPr>
            <w:r>
              <w:t>8.1</w:t>
            </w:r>
            <w:r>
              <w:tab/>
              <w:t>Access to primary health care</w:t>
            </w:r>
          </w:p>
        </w:tc>
      </w:tr>
      <w:tr w:rsidR="00673E0C" w:rsidTr="00A908B5">
        <w:trPr>
          <w:cantSplit/>
        </w:trPr>
        <w:tc>
          <w:tcPr>
            <w:tcW w:w="3806" w:type="dxa"/>
            <w:tcBorders>
              <w:top w:val="nil"/>
              <w:left w:val="nil"/>
              <w:bottom w:val="nil"/>
              <w:right w:val="nil"/>
            </w:tcBorders>
            <w:shd w:val="clear" w:color="auto" w:fill="F2F2F2"/>
          </w:tcPr>
          <w:p w:rsidR="0089750B" w:rsidRDefault="0089750B" w:rsidP="0089750B">
            <w:pPr>
              <w:pStyle w:val="Box"/>
            </w:pPr>
            <w:r>
              <w:t>P</w:t>
            </w:r>
            <w:r w:rsidRPr="000039A9">
              <w:t xml:space="preserve">rimary health care </w:t>
            </w:r>
            <w:r>
              <w:t xml:space="preserve">services allow for the early detection and treatment of </w:t>
            </w:r>
            <w:r w:rsidRPr="000039A9">
              <w:t xml:space="preserve">illness, </w:t>
            </w:r>
            <w:r>
              <w:t xml:space="preserve">active management of </w:t>
            </w:r>
            <w:r w:rsidRPr="000039A9">
              <w:t xml:space="preserve">chronic conditions and </w:t>
            </w:r>
            <w:r>
              <w:t>use of</w:t>
            </w:r>
            <w:r w:rsidRPr="000039A9">
              <w:t xml:space="preserve"> prevention programs.</w:t>
            </w:r>
            <w:r>
              <w:t xml:space="preserve"> </w:t>
            </w:r>
          </w:p>
          <w:p w:rsidR="00673E0C" w:rsidRPr="00444B6F" w:rsidRDefault="0089750B" w:rsidP="00DD75ED">
            <w:pPr>
              <w:pStyle w:val="Box"/>
            </w:pPr>
            <w:r w:rsidRPr="000039A9">
              <w:t xml:space="preserve">Access to </w:t>
            </w:r>
            <w:r>
              <w:t xml:space="preserve">services </w:t>
            </w:r>
            <w:r w:rsidRPr="000039A9">
              <w:t>is a complex concept, involving sufficient supply of services and the ability</w:t>
            </w:r>
            <w:r>
              <w:t xml:space="preserve"> and willingness</w:t>
            </w:r>
            <w:r w:rsidRPr="000039A9">
              <w:t xml:space="preserve"> to </w:t>
            </w:r>
            <w:r>
              <w:t>use</w:t>
            </w:r>
            <w:r w:rsidRPr="000039A9">
              <w:t xml:space="preserve"> </w:t>
            </w:r>
            <w:r w:rsidR="00DD75ED">
              <w:t>them</w:t>
            </w:r>
            <w:r w:rsidRPr="000039A9">
              <w:t xml:space="preserve"> (which may be influenced by affordability, </w:t>
            </w:r>
            <w:r>
              <w:t>location</w:t>
            </w:r>
            <w:r w:rsidRPr="000039A9">
              <w:t xml:space="preserve"> and </w:t>
            </w:r>
            <w:r>
              <w:t>perceptions</w:t>
            </w:r>
            <w:r w:rsidRPr="000039A9">
              <w:t xml:space="preserve"> of the services).</w:t>
            </w:r>
          </w:p>
        </w:tc>
        <w:tc>
          <w:tcPr>
            <w:tcW w:w="992" w:type="dxa"/>
            <w:tcBorders>
              <w:top w:val="nil"/>
              <w:left w:val="nil"/>
              <w:bottom w:val="nil"/>
              <w:right w:val="nil"/>
            </w:tcBorders>
            <w:shd w:val="clear" w:color="auto" w:fill="8E8FA6"/>
          </w:tcPr>
          <w:p w:rsidR="00673E0C" w:rsidRPr="00A908B5" w:rsidRDefault="00673E0C" w:rsidP="008E4321">
            <w:pPr>
              <w:pStyle w:val="BoxHeading1"/>
              <w:rPr>
                <w:color w:val="FFFFFF" w:themeColor="background1"/>
              </w:rPr>
            </w:pPr>
          </w:p>
          <w:p w:rsidR="00673E0C" w:rsidRPr="00A908B5" w:rsidRDefault="00673E0C" w:rsidP="008E4321">
            <w:pPr>
              <w:pStyle w:val="Box"/>
              <w:rPr>
                <w:color w:val="FFFFFF" w:themeColor="background1"/>
              </w:rPr>
            </w:pPr>
          </w:p>
          <w:p w:rsidR="00673E0C" w:rsidRPr="00A908B5" w:rsidRDefault="00673E0C" w:rsidP="008E4321">
            <w:pPr>
              <w:pStyle w:val="Box"/>
              <w:rPr>
                <w:color w:val="FFFFFF" w:themeColor="background1"/>
              </w:rPr>
            </w:pPr>
          </w:p>
          <w:p w:rsidR="00673E0C" w:rsidRPr="00A908B5" w:rsidRDefault="00673E0C" w:rsidP="008E4321">
            <w:pPr>
              <w:pStyle w:val="Box"/>
              <w:rPr>
                <w:color w:val="FFFFFF" w:themeColor="background1"/>
              </w:rPr>
            </w:pPr>
            <w:r w:rsidRPr="00A908B5">
              <w:rPr>
                <w:color w:val="FFFFFF" w:themeColor="background1"/>
              </w:rPr>
              <w:br/>
            </w:r>
          </w:p>
          <w:p w:rsidR="00673E0C" w:rsidRPr="00A908B5" w:rsidRDefault="00673E0C" w:rsidP="008E4321">
            <w:pPr>
              <w:pStyle w:val="Box"/>
              <w:jc w:val="center"/>
              <w:rPr>
                <w:b/>
                <w:color w:val="FFFFFF" w:themeColor="background1"/>
                <w:sz w:val="48"/>
                <w:szCs w:val="48"/>
              </w:rPr>
            </w:pPr>
            <w:r w:rsidRPr="00A908B5">
              <w:rPr>
                <w:b/>
                <w:color w:val="FFFFFF" w:themeColor="background1"/>
                <w:sz w:val="48"/>
                <w:szCs w:val="48"/>
              </w:rPr>
              <w:t>?</w:t>
            </w:r>
          </w:p>
        </w:tc>
        <w:tc>
          <w:tcPr>
            <w:tcW w:w="3973" w:type="dxa"/>
            <w:tcBorders>
              <w:top w:val="nil"/>
              <w:left w:val="nil"/>
              <w:bottom w:val="nil"/>
              <w:right w:val="nil"/>
            </w:tcBorders>
            <w:shd w:val="clear" w:color="auto" w:fill="F2F2F2"/>
          </w:tcPr>
          <w:p w:rsidR="0089750B" w:rsidRPr="00764BF4" w:rsidRDefault="0089750B" w:rsidP="0089750B">
            <w:pPr>
              <w:pStyle w:val="Box"/>
            </w:pPr>
            <w:r w:rsidRPr="00764BF4">
              <w:t xml:space="preserve">The proxy measures of access to primary health care </w:t>
            </w:r>
            <w:r>
              <w:t xml:space="preserve">in this report </w:t>
            </w:r>
            <w:r w:rsidRPr="00764BF4">
              <w:t>give mixed results</w:t>
            </w:r>
            <w:r>
              <w:t>. For example:</w:t>
            </w:r>
          </w:p>
          <w:p w:rsidR="0089750B" w:rsidRDefault="0089750B" w:rsidP="0089750B">
            <w:pPr>
              <w:pStyle w:val="BoxListBullet"/>
              <w:spacing w:before="120" w:line="280" w:lineRule="atLeast"/>
            </w:pPr>
            <w:r>
              <w:t xml:space="preserve">the proportion of </w:t>
            </w:r>
            <w:r w:rsidRPr="002D1ADA">
              <w:t>Aboriginal and Torres Strait Islander Australians report</w:t>
            </w:r>
            <w:r>
              <w:t>ing</w:t>
            </w:r>
            <w:r w:rsidRPr="002D1ADA">
              <w:t xml:space="preserve"> their health as excellent or very good</w:t>
            </w:r>
            <w:r>
              <w:t xml:space="preserve"> decreased from </w:t>
            </w:r>
            <w:r w:rsidRPr="00764BF4">
              <w:t>44</w:t>
            </w:r>
            <w:r>
              <w:t> </w:t>
            </w:r>
            <w:r w:rsidRPr="00764BF4">
              <w:t>per cent in 2008</w:t>
            </w:r>
            <w:r>
              <w:t xml:space="preserve"> to 39 per cent in 2012-13</w:t>
            </w:r>
          </w:p>
          <w:p w:rsidR="00673E0C" w:rsidRPr="00444B6F" w:rsidRDefault="0089750B" w:rsidP="0089750B">
            <w:pPr>
              <w:pStyle w:val="BoxListBullet"/>
            </w:pPr>
            <w:proofErr w:type="gramStart"/>
            <w:r>
              <w:t>the</w:t>
            </w:r>
            <w:proofErr w:type="gramEnd"/>
            <w:r>
              <w:t xml:space="preserve"> proportion of Aboriginal and Torres Strait Islander adults reporting not seeing a GP/specialist in the previous 12 months fell from 19 per cent in 2001 to 14 per cent in 2012</w:t>
            </w:r>
            <w:r>
              <w:noBreakHyphen/>
              <w:t xml:space="preserve">13. </w:t>
            </w:r>
            <w:r w:rsidRPr="002D1ADA">
              <w:t>This decrease was largest in remote areas (from 30 per cent to 1</w:t>
            </w:r>
            <w:r>
              <w:t>6</w:t>
            </w:r>
            <w:r w:rsidRPr="002D1ADA">
              <w:t xml:space="preserve"> per cent)</w:t>
            </w:r>
            <w:r>
              <w:t>.</w:t>
            </w:r>
          </w:p>
        </w:tc>
      </w:tr>
      <w:tr w:rsidR="00673E0C" w:rsidRPr="0014070A" w:rsidTr="008E4321">
        <w:trPr>
          <w:cantSplit/>
        </w:trPr>
        <w:tc>
          <w:tcPr>
            <w:tcW w:w="8771" w:type="dxa"/>
            <w:gridSpan w:val="3"/>
            <w:tcBorders>
              <w:top w:val="nil"/>
              <w:left w:val="nil"/>
              <w:bottom w:val="nil"/>
              <w:right w:val="nil"/>
            </w:tcBorders>
            <w:shd w:val="clear" w:color="auto" w:fill="F2F2F2"/>
          </w:tcPr>
          <w:p w:rsidR="00673E0C" w:rsidRPr="0014070A" w:rsidRDefault="0089750B" w:rsidP="0014070A">
            <w:pPr>
              <w:pStyle w:val="Box"/>
              <w:rPr>
                <w:i/>
              </w:rPr>
            </w:pPr>
            <w:r w:rsidRPr="0014070A">
              <w:rPr>
                <w:i/>
              </w:rPr>
              <w:t>There is no single measure of access to primary health care and the proxy measures reported have shown different trends over time.</w:t>
            </w:r>
          </w:p>
        </w:tc>
      </w:tr>
      <w:tr w:rsidR="00673E0C" w:rsidTr="008E4321">
        <w:trPr>
          <w:cantSplit/>
        </w:trPr>
        <w:tc>
          <w:tcPr>
            <w:tcW w:w="8771" w:type="dxa"/>
            <w:gridSpan w:val="3"/>
            <w:tcBorders>
              <w:top w:val="nil"/>
              <w:left w:val="nil"/>
              <w:bottom w:val="single" w:sz="6" w:space="0" w:color="78A22F"/>
              <w:right w:val="nil"/>
            </w:tcBorders>
            <w:shd w:val="clear" w:color="auto" w:fill="F2F2F2"/>
          </w:tcPr>
          <w:p w:rsidR="00673E0C" w:rsidRDefault="00673E0C" w:rsidP="008E4321">
            <w:pPr>
              <w:pStyle w:val="Box"/>
              <w:spacing w:before="0" w:line="120" w:lineRule="exact"/>
            </w:pPr>
          </w:p>
        </w:tc>
      </w:tr>
      <w:tr w:rsidR="00673E0C" w:rsidRPr="000863A5" w:rsidTr="008E4321">
        <w:tc>
          <w:tcPr>
            <w:tcW w:w="8771" w:type="dxa"/>
            <w:gridSpan w:val="3"/>
            <w:tcBorders>
              <w:top w:val="single" w:sz="6" w:space="0" w:color="78A22F"/>
              <w:left w:val="nil"/>
              <w:bottom w:val="nil"/>
              <w:right w:val="nil"/>
            </w:tcBorders>
          </w:tcPr>
          <w:p w:rsidR="00673E0C" w:rsidRPr="00626D32" w:rsidRDefault="00673E0C" w:rsidP="008E4321">
            <w:pPr>
              <w:pStyle w:val="BoxSpaceBelow"/>
            </w:pPr>
          </w:p>
        </w:tc>
      </w:tr>
    </w:tbl>
    <w:p w:rsidR="00673E0C" w:rsidRDefault="00673E0C" w:rsidP="00673E0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673E0C" w:rsidTr="008E4321">
        <w:tc>
          <w:tcPr>
            <w:tcW w:w="8771" w:type="dxa"/>
            <w:gridSpan w:val="3"/>
            <w:tcBorders>
              <w:top w:val="single" w:sz="6" w:space="0" w:color="78A22F"/>
              <w:left w:val="nil"/>
              <w:bottom w:val="nil"/>
              <w:right w:val="nil"/>
            </w:tcBorders>
            <w:shd w:val="clear" w:color="auto" w:fill="F2F2F2"/>
          </w:tcPr>
          <w:p w:rsidR="00673E0C" w:rsidRDefault="00673E0C" w:rsidP="001D480C">
            <w:pPr>
              <w:pStyle w:val="BoxTitle"/>
              <w:spacing w:after="120"/>
            </w:pPr>
            <w:r>
              <w:t>8.2</w:t>
            </w:r>
            <w:r>
              <w:tab/>
              <w:t>Potentially preventable hospitalisations</w:t>
            </w:r>
          </w:p>
        </w:tc>
      </w:tr>
      <w:tr w:rsidR="00673E0C" w:rsidTr="00A908B5">
        <w:trPr>
          <w:cantSplit/>
        </w:trPr>
        <w:tc>
          <w:tcPr>
            <w:tcW w:w="3806" w:type="dxa"/>
            <w:tcBorders>
              <w:top w:val="nil"/>
              <w:left w:val="nil"/>
              <w:bottom w:val="nil"/>
              <w:right w:val="nil"/>
            </w:tcBorders>
            <w:shd w:val="clear" w:color="auto" w:fill="F2F2F2"/>
          </w:tcPr>
          <w:p w:rsidR="00673E0C" w:rsidRPr="00444B6F" w:rsidRDefault="0089750B" w:rsidP="008E4321">
            <w:pPr>
              <w:pStyle w:val="Box"/>
            </w:pPr>
            <w:r>
              <w:t>P</w:t>
            </w:r>
            <w:r w:rsidRPr="000039A9">
              <w:t xml:space="preserve">otentially preventable hospitalisations </w:t>
            </w:r>
            <w:r>
              <w:t>are</w:t>
            </w:r>
            <w:r w:rsidRPr="000039A9">
              <w:t xml:space="preserve"> an indirect measure of adequate primary health care. In many cases, hospital admissions can be prevented if more effective non-hospital care is available, either at an earlier stage in disease progression or as an alternative to hospital care</w:t>
            </w:r>
            <w:r>
              <w:t>.</w:t>
            </w:r>
          </w:p>
        </w:tc>
        <w:tc>
          <w:tcPr>
            <w:tcW w:w="992" w:type="dxa"/>
            <w:tcBorders>
              <w:top w:val="nil"/>
              <w:left w:val="nil"/>
              <w:bottom w:val="nil"/>
              <w:right w:val="nil"/>
            </w:tcBorders>
            <w:shd w:val="clear" w:color="auto" w:fill="8E8FA6"/>
          </w:tcPr>
          <w:p w:rsidR="00673E0C" w:rsidRPr="00A908B5" w:rsidRDefault="00673E0C" w:rsidP="008E4321">
            <w:pPr>
              <w:pStyle w:val="BoxHeading1"/>
              <w:rPr>
                <w:color w:val="FFFFFF" w:themeColor="background1"/>
              </w:rPr>
            </w:pPr>
          </w:p>
          <w:p w:rsidR="00673E0C" w:rsidRPr="00A908B5" w:rsidRDefault="00673E0C" w:rsidP="008E4321">
            <w:pPr>
              <w:pStyle w:val="Box"/>
              <w:rPr>
                <w:color w:val="FFFFFF" w:themeColor="background1"/>
              </w:rPr>
            </w:pPr>
          </w:p>
          <w:p w:rsidR="00673E0C" w:rsidRPr="00A908B5" w:rsidRDefault="00673E0C" w:rsidP="008E4321">
            <w:pPr>
              <w:pStyle w:val="Box"/>
              <w:rPr>
                <w:color w:val="FFFFFF" w:themeColor="background1"/>
              </w:rPr>
            </w:pPr>
          </w:p>
          <w:p w:rsidR="00673E0C" w:rsidRPr="00A908B5" w:rsidRDefault="00673E0C" w:rsidP="008E4321">
            <w:pPr>
              <w:pStyle w:val="Box"/>
              <w:rPr>
                <w:color w:val="FFFFFF" w:themeColor="background1"/>
              </w:rPr>
            </w:pPr>
            <w:r w:rsidRPr="00A908B5">
              <w:rPr>
                <w:color w:val="FFFFFF" w:themeColor="background1"/>
              </w:rPr>
              <w:br/>
            </w:r>
          </w:p>
          <w:p w:rsidR="00673E0C" w:rsidRPr="00A908B5" w:rsidRDefault="00AC2FA9" w:rsidP="008E4321">
            <w:pPr>
              <w:pStyle w:val="Box"/>
              <w:jc w:val="center"/>
              <w:rPr>
                <w:b/>
                <w:color w:val="FFFFFF" w:themeColor="background1"/>
                <w:sz w:val="48"/>
                <w:szCs w:val="48"/>
              </w:rPr>
            </w:pPr>
            <w:r w:rsidRPr="00A908B5">
              <w:rPr>
                <w:b/>
                <w:color w:val="FFFFFF" w:themeColor="background1"/>
                <w:sz w:val="48"/>
                <w:szCs w:val="48"/>
              </w:rPr>
              <w:t>?</w:t>
            </w:r>
          </w:p>
        </w:tc>
        <w:tc>
          <w:tcPr>
            <w:tcW w:w="3973" w:type="dxa"/>
            <w:tcBorders>
              <w:top w:val="nil"/>
              <w:left w:val="nil"/>
              <w:bottom w:val="nil"/>
              <w:right w:val="nil"/>
            </w:tcBorders>
            <w:shd w:val="clear" w:color="auto" w:fill="F2F2F2"/>
          </w:tcPr>
          <w:p w:rsidR="0089750B" w:rsidRPr="00392302" w:rsidRDefault="0089750B" w:rsidP="0089750B">
            <w:pPr>
              <w:pStyle w:val="Box"/>
            </w:pPr>
            <w:r w:rsidRPr="00764BF4">
              <w:t>In 2012-13, after adjusting for differences in population age structures, hospitalisation rate</w:t>
            </w:r>
            <w:r>
              <w:t>s</w:t>
            </w:r>
            <w:r w:rsidRPr="00764BF4">
              <w:t xml:space="preserve"> for potentially preventable conditions  </w:t>
            </w:r>
            <w:r>
              <w:t>were</w:t>
            </w:r>
            <w:r w:rsidRPr="00764BF4">
              <w:t xml:space="preserve"> higher for Aboriginal and Torres Strait Islander Australians than for  non-Indigenous Australians:</w:t>
            </w:r>
          </w:p>
          <w:p w:rsidR="0089750B" w:rsidRDefault="0089750B" w:rsidP="0089750B">
            <w:pPr>
              <w:pStyle w:val="BoxListBullet"/>
              <w:spacing w:before="120" w:line="280" w:lineRule="atLeast"/>
            </w:pPr>
            <w:r w:rsidRPr="00392302">
              <w:t>for chronic conditions</w:t>
            </w:r>
            <w:r>
              <w:t>,</w:t>
            </w:r>
            <w:r w:rsidRPr="00392302">
              <w:t xml:space="preserve"> more than four times the</w:t>
            </w:r>
            <w:r>
              <w:t xml:space="preserve"> rate</w:t>
            </w:r>
          </w:p>
          <w:p w:rsidR="0089750B" w:rsidRDefault="0089750B" w:rsidP="0089750B">
            <w:pPr>
              <w:pStyle w:val="BoxListBullet"/>
              <w:spacing w:before="120" w:line="280" w:lineRule="atLeast"/>
            </w:pPr>
            <w:r w:rsidRPr="00392302">
              <w:t>for acute conditions</w:t>
            </w:r>
            <w:r>
              <w:t>,</w:t>
            </w:r>
            <w:r w:rsidRPr="00392302">
              <w:t xml:space="preserve"> more than twice the rate</w:t>
            </w:r>
          </w:p>
          <w:p w:rsidR="00673E0C" w:rsidRPr="00444B6F" w:rsidRDefault="0089750B" w:rsidP="0089750B">
            <w:pPr>
              <w:pStyle w:val="BoxListBullet"/>
            </w:pPr>
            <w:proofErr w:type="gramStart"/>
            <w:r w:rsidRPr="00392302">
              <w:t>for</w:t>
            </w:r>
            <w:proofErr w:type="gramEnd"/>
            <w:r w:rsidRPr="00392302">
              <w:t xml:space="preserve"> influenza and pneumonia</w:t>
            </w:r>
            <w:r>
              <w:t>,</w:t>
            </w:r>
            <w:r w:rsidRPr="00392302">
              <w:t xml:space="preserve"> more than 3 times the rate and for other vaccine preventable conditions almost 6 times the rate.</w:t>
            </w:r>
          </w:p>
        </w:tc>
      </w:tr>
      <w:tr w:rsidR="00673E0C" w:rsidRPr="0014070A" w:rsidTr="008E4321">
        <w:trPr>
          <w:cantSplit/>
        </w:trPr>
        <w:tc>
          <w:tcPr>
            <w:tcW w:w="8771" w:type="dxa"/>
            <w:gridSpan w:val="3"/>
            <w:tcBorders>
              <w:top w:val="nil"/>
              <w:left w:val="nil"/>
              <w:bottom w:val="nil"/>
              <w:right w:val="nil"/>
            </w:tcBorders>
            <w:shd w:val="clear" w:color="auto" w:fill="F2F2F2"/>
          </w:tcPr>
          <w:p w:rsidR="00673E0C" w:rsidRPr="0014070A" w:rsidRDefault="0089750B" w:rsidP="00DC6538">
            <w:pPr>
              <w:pStyle w:val="Box"/>
              <w:rPr>
                <w:i/>
              </w:rPr>
            </w:pPr>
            <w:r w:rsidRPr="0014070A">
              <w:rPr>
                <w:i/>
              </w:rPr>
              <w:t>There are currently no national time series data due to improvements in coding of selected diseases over time.</w:t>
            </w:r>
          </w:p>
        </w:tc>
      </w:tr>
      <w:tr w:rsidR="00673E0C" w:rsidTr="008E4321">
        <w:trPr>
          <w:cantSplit/>
        </w:trPr>
        <w:tc>
          <w:tcPr>
            <w:tcW w:w="8771" w:type="dxa"/>
            <w:gridSpan w:val="3"/>
            <w:tcBorders>
              <w:top w:val="nil"/>
              <w:left w:val="nil"/>
              <w:bottom w:val="single" w:sz="6" w:space="0" w:color="78A22F"/>
              <w:right w:val="nil"/>
            </w:tcBorders>
            <w:shd w:val="clear" w:color="auto" w:fill="F2F2F2"/>
          </w:tcPr>
          <w:p w:rsidR="00673E0C" w:rsidRDefault="00673E0C" w:rsidP="008E4321">
            <w:pPr>
              <w:pStyle w:val="Box"/>
              <w:spacing w:before="0" w:line="120" w:lineRule="exact"/>
            </w:pPr>
          </w:p>
        </w:tc>
      </w:tr>
      <w:tr w:rsidR="00673E0C" w:rsidRPr="000863A5" w:rsidTr="008E4321">
        <w:tc>
          <w:tcPr>
            <w:tcW w:w="8771" w:type="dxa"/>
            <w:gridSpan w:val="3"/>
            <w:tcBorders>
              <w:top w:val="single" w:sz="6" w:space="0" w:color="78A22F"/>
              <w:left w:val="nil"/>
              <w:bottom w:val="nil"/>
              <w:right w:val="nil"/>
            </w:tcBorders>
          </w:tcPr>
          <w:p w:rsidR="00673E0C" w:rsidRPr="00626D32" w:rsidRDefault="00673E0C" w:rsidP="008E4321">
            <w:pPr>
              <w:pStyle w:val="BoxSpaceBelow"/>
            </w:pPr>
          </w:p>
        </w:tc>
      </w:tr>
    </w:tbl>
    <w:p w:rsidR="00673E0C" w:rsidRPr="00673E0C" w:rsidRDefault="00673E0C" w:rsidP="00673E0C">
      <w:pPr>
        <w:pStyle w:val="BodyText"/>
      </w:pPr>
    </w:p>
    <w:p w:rsidR="00EF2BCD" w:rsidRPr="00EF2BCD" w:rsidRDefault="00EF2BCD" w:rsidP="00EF2BCD">
      <w:pPr>
        <w:pStyle w:val="BodyText"/>
      </w:pPr>
    </w:p>
    <w:p w:rsidR="00AC2FA9" w:rsidRDefault="00AC2FA9" w:rsidP="00AC2FA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AC2FA9" w:rsidTr="008E4321">
        <w:tc>
          <w:tcPr>
            <w:tcW w:w="8771" w:type="dxa"/>
            <w:gridSpan w:val="3"/>
            <w:tcBorders>
              <w:top w:val="single" w:sz="6" w:space="0" w:color="78A22F"/>
              <w:left w:val="nil"/>
              <w:bottom w:val="nil"/>
              <w:right w:val="nil"/>
            </w:tcBorders>
            <w:shd w:val="clear" w:color="auto" w:fill="F2F2F2"/>
          </w:tcPr>
          <w:p w:rsidR="00AC2FA9" w:rsidRDefault="00AC2FA9" w:rsidP="001D480C">
            <w:pPr>
              <w:pStyle w:val="BoxTitle"/>
              <w:spacing w:after="120"/>
            </w:pPr>
            <w:r>
              <w:t>8.3</w:t>
            </w:r>
            <w:r>
              <w:tab/>
              <w:t>Potentially avoidable deaths</w:t>
            </w:r>
          </w:p>
        </w:tc>
      </w:tr>
      <w:tr w:rsidR="00AC2FA9" w:rsidTr="00A908B5">
        <w:trPr>
          <w:cantSplit/>
        </w:trPr>
        <w:tc>
          <w:tcPr>
            <w:tcW w:w="3806" w:type="dxa"/>
            <w:tcBorders>
              <w:top w:val="nil"/>
              <w:left w:val="nil"/>
              <w:bottom w:val="nil"/>
              <w:right w:val="nil"/>
            </w:tcBorders>
            <w:shd w:val="clear" w:color="auto" w:fill="F2F2F2"/>
          </w:tcPr>
          <w:p w:rsidR="00AC2FA9" w:rsidRDefault="0089750B" w:rsidP="008E4321">
            <w:pPr>
              <w:pStyle w:val="Box"/>
            </w:pPr>
            <w:r w:rsidRPr="00B54616">
              <w:t>Reducing potentially avoidable deaths is a key contributor to life expectancy</w:t>
            </w:r>
            <w:r>
              <w:t xml:space="preserve">. </w:t>
            </w:r>
            <w:r w:rsidRPr="00B54616">
              <w:t xml:space="preserve">Potentially avoidable deaths can be reduced through </w:t>
            </w:r>
            <w:r>
              <w:t xml:space="preserve">changes to </w:t>
            </w:r>
            <w:r w:rsidRPr="00B54616">
              <w:t xml:space="preserve">lifestyle </w:t>
            </w:r>
            <w:r>
              <w:t xml:space="preserve">health behaviours and access </w:t>
            </w:r>
            <w:proofErr w:type="gramStart"/>
            <w:r>
              <w:t xml:space="preserve">to </w:t>
            </w:r>
            <w:r w:rsidRPr="00B54616">
              <w:t xml:space="preserve"> effective</w:t>
            </w:r>
            <w:proofErr w:type="gramEnd"/>
            <w:r w:rsidRPr="00B54616">
              <w:t xml:space="preserve"> primary prevention, early intervention and </w:t>
            </w:r>
            <w:r>
              <w:t xml:space="preserve">appropriate </w:t>
            </w:r>
            <w:r w:rsidRPr="00B54616">
              <w:t>medical treatment</w:t>
            </w:r>
            <w:r>
              <w:t>.</w:t>
            </w:r>
          </w:p>
        </w:tc>
        <w:tc>
          <w:tcPr>
            <w:tcW w:w="992" w:type="dxa"/>
            <w:tcBorders>
              <w:top w:val="nil"/>
              <w:left w:val="nil"/>
              <w:bottom w:val="nil"/>
              <w:right w:val="nil"/>
            </w:tcBorders>
            <w:shd w:val="clear" w:color="auto" w:fill="418B50"/>
          </w:tcPr>
          <w:p w:rsidR="00AC2FA9" w:rsidRPr="00A908B5" w:rsidRDefault="00AC2FA9" w:rsidP="008E4321">
            <w:pPr>
              <w:pStyle w:val="BoxHeading1"/>
              <w:jc w:val="center"/>
              <w:rPr>
                <w:rFonts w:cs="Arial"/>
                <w:b w:val="0"/>
                <w:color w:val="FFFFFF" w:themeColor="background1"/>
                <w:sz w:val="48"/>
                <w:szCs w:val="48"/>
              </w:rPr>
            </w:pPr>
          </w:p>
          <w:p w:rsidR="00AC2FA9" w:rsidRPr="00A908B5" w:rsidRDefault="00AC2FA9" w:rsidP="008E4321">
            <w:pPr>
              <w:pStyle w:val="BoxHeading1"/>
              <w:spacing w:before="120" w:line="240" w:lineRule="auto"/>
              <w:jc w:val="center"/>
              <w:rPr>
                <w:rFonts w:cs="Arial"/>
                <w:b w:val="0"/>
                <w:color w:val="FFFFFF" w:themeColor="background1"/>
                <w:sz w:val="48"/>
                <w:szCs w:val="48"/>
              </w:rPr>
            </w:pPr>
          </w:p>
          <w:p w:rsidR="00AC2FA9" w:rsidRPr="00A908B5" w:rsidRDefault="00142ACE" w:rsidP="00AC2FA9">
            <w:pPr>
              <w:pStyle w:val="BoxHeading1"/>
              <w:spacing w:before="240" w:line="240" w:lineRule="auto"/>
              <w:jc w:val="center"/>
              <w:rPr>
                <w:color w:val="FFFFFF" w:themeColor="background1"/>
              </w:rPr>
            </w:pPr>
            <w:r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89750B" w:rsidRDefault="0089750B" w:rsidP="0089750B">
            <w:pPr>
              <w:pStyle w:val="Box"/>
            </w:pPr>
            <w:r w:rsidRPr="00764BF4">
              <w:t>For the period</w:t>
            </w:r>
            <w:r w:rsidR="002102BD">
              <w:t xml:space="preserve"> 2008–2012, three-</w:t>
            </w:r>
            <w:r w:rsidRPr="00764BF4">
              <w:t>quarters of Aboriginal and Torres Strait Islander deaths w</w:t>
            </w:r>
            <w:r w:rsidR="00B63DC9">
              <w:t>ere potentially avoidable (7079 </w:t>
            </w:r>
            <w:r w:rsidRPr="00764BF4">
              <w:t>out of 9438 deaths), compared with two-thirds of non</w:t>
            </w:r>
            <w:r w:rsidRPr="00764BF4">
              <w:noBreakHyphen/>
              <w:t>Indigenous deaths (112 076 out of 169 111 deaths).</w:t>
            </w:r>
          </w:p>
          <w:p w:rsidR="00AC2FA9" w:rsidRDefault="0089750B" w:rsidP="00B63DC9">
            <w:pPr>
              <w:pStyle w:val="Box"/>
            </w:pPr>
            <w:r>
              <w:t xml:space="preserve">Between 1998 and 2012, for available jurisdictions and after adjusting for differences in population age structures, mortality rates from potentially avoidable deaths declined at a greater rate for Aboriginal and Torres Strait Islander </w:t>
            </w:r>
            <w:r w:rsidR="008612AA">
              <w:br/>
            </w:r>
            <w:r>
              <w:t>0–74 year olds than for non</w:t>
            </w:r>
            <w:r>
              <w:noBreakHyphen/>
              <w:t xml:space="preserve">Indigenous 0–74 year olds, </w:t>
            </w:r>
            <w:r w:rsidRPr="00764BF4">
              <w:t>and the gap narrowed</w:t>
            </w:r>
            <w:r w:rsidR="008612AA">
              <w:t xml:space="preserve"> from 368 to 298 deaths per 100 </w:t>
            </w:r>
            <w:r w:rsidRPr="00764BF4">
              <w:t>000</w:t>
            </w:r>
            <w:r w:rsidR="00B63DC9">
              <w:t> </w:t>
            </w:r>
            <w:r w:rsidRPr="00764BF4">
              <w:t>population.</w:t>
            </w:r>
          </w:p>
        </w:tc>
      </w:tr>
      <w:tr w:rsidR="00AC2FA9" w:rsidTr="008E4321">
        <w:trPr>
          <w:cantSplit/>
        </w:trPr>
        <w:tc>
          <w:tcPr>
            <w:tcW w:w="8771" w:type="dxa"/>
            <w:gridSpan w:val="3"/>
            <w:tcBorders>
              <w:top w:val="nil"/>
              <w:left w:val="nil"/>
              <w:bottom w:val="nil"/>
              <w:right w:val="nil"/>
            </w:tcBorders>
            <w:shd w:val="clear" w:color="auto" w:fill="F2F2F2"/>
          </w:tcPr>
          <w:p w:rsidR="00AC2FA9" w:rsidRPr="00AC2FA9" w:rsidRDefault="0089750B" w:rsidP="0089750B">
            <w:pPr>
              <w:pStyle w:val="BoxHeading1"/>
              <w:rPr>
                <w:rStyle w:val="NoteLabel"/>
                <w:b/>
                <w:position w:val="0"/>
                <w:sz w:val="22"/>
              </w:rPr>
            </w:pPr>
            <w:r>
              <w:t>Age standardised mortality rates for potentially avoidable deaths for people aged less than 75 years, NSW, Queensland, WA, SA and the NT, 1998 to 2012</w:t>
            </w:r>
            <w:r w:rsidRPr="0014070A">
              <w:rPr>
                <w:rStyle w:val="NoteLabel"/>
                <w:b/>
              </w:rPr>
              <w:t>a</w:t>
            </w:r>
          </w:p>
        </w:tc>
      </w:tr>
      <w:tr w:rsidR="00AC2FA9" w:rsidTr="008E4321">
        <w:trPr>
          <w:cantSplit/>
        </w:trPr>
        <w:tc>
          <w:tcPr>
            <w:tcW w:w="8771" w:type="dxa"/>
            <w:gridSpan w:val="3"/>
            <w:tcBorders>
              <w:top w:val="nil"/>
              <w:left w:val="nil"/>
              <w:bottom w:val="nil"/>
              <w:right w:val="nil"/>
            </w:tcBorders>
            <w:shd w:val="clear" w:color="auto" w:fill="F2F2F2"/>
          </w:tcPr>
          <w:p w:rsidR="00AC2FA9" w:rsidRPr="00673E0C" w:rsidRDefault="00275CDD" w:rsidP="008612AA">
            <w:r>
              <w:rPr>
                <w:noProof/>
              </w:rPr>
              <w:drawing>
                <wp:inline distT="0" distB="0" distL="0" distR="0">
                  <wp:extent cx="5327015" cy="2870835"/>
                  <wp:effectExtent l="0" t="0" r="6985" b="5715"/>
                  <wp:docPr id="23" name="Picture 23" descr="Figure - Age standarised mortality rates for potentially avoidable deaths for people aged less than 75 years, NSW, Queensland, WA, SA and the NT, 1998 to 2012&#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7015" cy="2870835"/>
                          </a:xfrm>
                          <a:prstGeom prst="rect">
                            <a:avLst/>
                          </a:prstGeom>
                          <a:noFill/>
                          <a:ln>
                            <a:noFill/>
                          </a:ln>
                        </pic:spPr>
                      </pic:pic>
                    </a:graphicData>
                  </a:graphic>
                </wp:inline>
              </w:drawing>
            </w:r>
          </w:p>
        </w:tc>
      </w:tr>
      <w:tr w:rsidR="00AC2FA9" w:rsidTr="008E4321">
        <w:trPr>
          <w:cantSplit/>
        </w:trPr>
        <w:tc>
          <w:tcPr>
            <w:tcW w:w="8771" w:type="dxa"/>
            <w:gridSpan w:val="3"/>
            <w:tcBorders>
              <w:top w:val="nil"/>
              <w:left w:val="nil"/>
              <w:bottom w:val="nil"/>
              <w:right w:val="nil"/>
            </w:tcBorders>
            <w:shd w:val="clear" w:color="auto" w:fill="F2F2F2"/>
          </w:tcPr>
          <w:p w:rsidR="00AC2FA9" w:rsidRPr="0074663B" w:rsidRDefault="00AC2FA9" w:rsidP="008E4321">
            <w:pPr>
              <w:pStyle w:val="Note"/>
            </w:pPr>
            <w:proofErr w:type="gramStart"/>
            <w:r w:rsidRPr="00511F2E">
              <w:rPr>
                <w:rStyle w:val="NoteLabel"/>
              </w:rPr>
              <w:t>a</w:t>
            </w:r>
            <w:proofErr w:type="gramEnd"/>
            <w:r w:rsidRPr="00D567BF">
              <w:rPr>
                <w:rFonts w:ascii="Arial Bold" w:hAnsi="Arial Bold"/>
                <w:b/>
                <w:vertAlign w:val="superscript"/>
              </w:rPr>
              <w:t xml:space="preserve"> </w:t>
            </w:r>
            <w:r w:rsidR="0089750B">
              <w:t>Data are reported for NSW, Queensland, WA, SA and the NT only. These five jurisdictions are considered to have adequate levels of Indigenous identification in mortality data. They do not represent an Australian total.</w:t>
            </w:r>
          </w:p>
        </w:tc>
      </w:tr>
      <w:tr w:rsidR="00AC2FA9" w:rsidTr="008E4321">
        <w:trPr>
          <w:cantSplit/>
        </w:trPr>
        <w:tc>
          <w:tcPr>
            <w:tcW w:w="8771" w:type="dxa"/>
            <w:gridSpan w:val="3"/>
            <w:tcBorders>
              <w:top w:val="nil"/>
              <w:left w:val="nil"/>
              <w:bottom w:val="nil"/>
              <w:right w:val="nil"/>
            </w:tcBorders>
            <w:shd w:val="clear" w:color="auto" w:fill="F2F2F2"/>
          </w:tcPr>
          <w:p w:rsidR="00AC2FA9" w:rsidRDefault="00AC2FA9" w:rsidP="008E4321">
            <w:pPr>
              <w:pStyle w:val="BoxSource"/>
            </w:pPr>
            <w:r>
              <w:rPr>
                <w:i/>
              </w:rPr>
              <w:t>Source</w:t>
            </w:r>
            <w:r w:rsidRPr="00167F06">
              <w:t xml:space="preserve">: </w:t>
            </w:r>
            <w:r>
              <w:t>Figure 8.3.1 in the main report.</w:t>
            </w:r>
          </w:p>
        </w:tc>
      </w:tr>
      <w:tr w:rsidR="00AC2FA9" w:rsidTr="008E4321">
        <w:trPr>
          <w:cantSplit/>
        </w:trPr>
        <w:tc>
          <w:tcPr>
            <w:tcW w:w="8771" w:type="dxa"/>
            <w:gridSpan w:val="3"/>
            <w:tcBorders>
              <w:top w:val="nil"/>
              <w:left w:val="nil"/>
              <w:bottom w:val="single" w:sz="6" w:space="0" w:color="78A22F"/>
              <w:right w:val="nil"/>
            </w:tcBorders>
            <w:shd w:val="clear" w:color="auto" w:fill="F2F2F2"/>
          </w:tcPr>
          <w:p w:rsidR="00AC2FA9" w:rsidRDefault="00AC2FA9" w:rsidP="008E4321">
            <w:pPr>
              <w:pStyle w:val="Box"/>
              <w:spacing w:before="0" w:line="120" w:lineRule="exact"/>
            </w:pPr>
          </w:p>
        </w:tc>
      </w:tr>
      <w:tr w:rsidR="00AC2FA9" w:rsidRPr="000863A5" w:rsidTr="008E4321">
        <w:tc>
          <w:tcPr>
            <w:tcW w:w="8771" w:type="dxa"/>
            <w:gridSpan w:val="3"/>
            <w:tcBorders>
              <w:top w:val="single" w:sz="6" w:space="0" w:color="78A22F"/>
              <w:left w:val="nil"/>
              <w:bottom w:val="nil"/>
              <w:right w:val="nil"/>
            </w:tcBorders>
          </w:tcPr>
          <w:p w:rsidR="00AC2FA9" w:rsidRPr="00626D32" w:rsidRDefault="00AC2FA9" w:rsidP="008E4321">
            <w:pPr>
              <w:pStyle w:val="BoxSpaceBelow"/>
            </w:pPr>
          </w:p>
        </w:tc>
      </w:tr>
    </w:tbl>
    <w:p w:rsidR="00AC2FA9" w:rsidRDefault="00AC2FA9" w:rsidP="00AC2FA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AC2FA9" w:rsidTr="008E4321">
        <w:tc>
          <w:tcPr>
            <w:tcW w:w="8771" w:type="dxa"/>
            <w:gridSpan w:val="3"/>
            <w:tcBorders>
              <w:top w:val="single" w:sz="6" w:space="0" w:color="78A22F"/>
              <w:left w:val="nil"/>
              <w:bottom w:val="nil"/>
              <w:right w:val="nil"/>
            </w:tcBorders>
            <w:shd w:val="clear" w:color="auto" w:fill="F2F2F2"/>
          </w:tcPr>
          <w:p w:rsidR="00AC2FA9" w:rsidRDefault="00AC2FA9" w:rsidP="001D480C">
            <w:pPr>
              <w:pStyle w:val="BoxTitle"/>
              <w:spacing w:after="120"/>
            </w:pPr>
            <w:r>
              <w:t>8.4</w:t>
            </w:r>
            <w:r>
              <w:tab/>
              <w:t>Tobacco consumption and harm</w:t>
            </w:r>
          </w:p>
        </w:tc>
      </w:tr>
      <w:tr w:rsidR="00AC2FA9" w:rsidTr="00A908B5">
        <w:trPr>
          <w:cantSplit/>
        </w:trPr>
        <w:tc>
          <w:tcPr>
            <w:tcW w:w="3806" w:type="dxa"/>
            <w:tcBorders>
              <w:top w:val="nil"/>
              <w:left w:val="nil"/>
              <w:bottom w:val="nil"/>
              <w:right w:val="nil"/>
            </w:tcBorders>
            <w:shd w:val="clear" w:color="auto" w:fill="F2F2F2"/>
          </w:tcPr>
          <w:p w:rsidR="00AC2FA9" w:rsidRDefault="0089750B" w:rsidP="008E4321">
            <w:pPr>
              <w:pStyle w:val="Box"/>
            </w:pPr>
            <w:r w:rsidRPr="007A727B">
              <w:t>Among Aboriginal and Torres Strait Islander Australians, tobacco use is the leading risk factor contributing to disease and death</w:t>
            </w:r>
            <w:r>
              <w:t xml:space="preserve">. It </w:t>
            </w:r>
            <w:r w:rsidRPr="00FA2C6E">
              <w:t>is often associated with other lifestyle health risk factors, such as excessive alcohol consumption and poor diet.</w:t>
            </w:r>
          </w:p>
        </w:tc>
        <w:tc>
          <w:tcPr>
            <w:tcW w:w="992" w:type="dxa"/>
            <w:tcBorders>
              <w:top w:val="nil"/>
              <w:left w:val="nil"/>
              <w:bottom w:val="nil"/>
              <w:right w:val="nil"/>
            </w:tcBorders>
            <w:shd w:val="clear" w:color="auto" w:fill="418B50"/>
          </w:tcPr>
          <w:p w:rsidR="00AC2FA9" w:rsidRPr="00A908B5" w:rsidRDefault="00AC2FA9" w:rsidP="00142ACE">
            <w:pPr>
              <w:pStyle w:val="BoxHeading1"/>
              <w:spacing w:before="240" w:line="240" w:lineRule="auto"/>
              <w:jc w:val="center"/>
              <w:rPr>
                <w:color w:val="FFFFFF" w:themeColor="background1"/>
              </w:rPr>
            </w:pPr>
            <w:r w:rsidRPr="00A908B5">
              <w:rPr>
                <w:rFonts w:cs="Arial"/>
                <w:b w:val="0"/>
                <w:color w:val="FFFFFF" w:themeColor="background1"/>
                <w:sz w:val="48"/>
                <w:szCs w:val="48"/>
              </w:rPr>
              <w:br/>
            </w:r>
            <w:r w:rsidR="00142ACE"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AC2FA9" w:rsidRDefault="0089750B" w:rsidP="008E4321">
            <w:pPr>
              <w:pStyle w:val="Box"/>
            </w:pPr>
            <w:r>
              <w:t>Between 2001 and 2012-13, the proportion of Aboriginal and Torres Strait Islander adults who were current daily smokers decreased from 51 per cent to 44 per cent. There was a similar decline for non-Indigenous adults from 2001 to 2011-12, with the gap relatively stable around 26 percentage points.</w:t>
            </w:r>
          </w:p>
        </w:tc>
      </w:tr>
      <w:tr w:rsidR="00AC2FA9" w:rsidTr="008E4321">
        <w:trPr>
          <w:cantSplit/>
        </w:trPr>
        <w:tc>
          <w:tcPr>
            <w:tcW w:w="8771" w:type="dxa"/>
            <w:gridSpan w:val="3"/>
            <w:tcBorders>
              <w:top w:val="nil"/>
              <w:left w:val="nil"/>
              <w:bottom w:val="nil"/>
              <w:right w:val="nil"/>
            </w:tcBorders>
            <w:shd w:val="clear" w:color="auto" w:fill="F2F2F2"/>
          </w:tcPr>
          <w:p w:rsidR="00AC2FA9" w:rsidRPr="0089750B" w:rsidRDefault="000B18DD" w:rsidP="000B18DD">
            <w:pPr>
              <w:pStyle w:val="BoxHeading1"/>
              <w:rPr>
                <w:rStyle w:val="NoteLabel"/>
                <w:b/>
                <w:i/>
                <w:color w:val="FF0000"/>
              </w:rPr>
            </w:pPr>
            <w:r>
              <w:t>Age standardised rates of current daily smokers</w:t>
            </w:r>
            <w:r w:rsidR="00C545AB">
              <w:t xml:space="preserve"> aged 18 years and</w:t>
            </w:r>
            <w:r w:rsidR="0089750B" w:rsidRPr="0079197A">
              <w:t xml:space="preserve"> over, 2001 to 2011–13</w:t>
            </w:r>
            <w:proofErr w:type="spellStart"/>
            <w:r w:rsidR="0089750B" w:rsidRPr="0014070A">
              <w:rPr>
                <w:rStyle w:val="NoteLabel"/>
                <w:b/>
              </w:rPr>
              <w:t>a</w:t>
            </w:r>
            <w:r w:rsidR="00C80EFB">
              <w:rPr>
                <w:rStyle w:val="NoteLabel"/>
                <w:b/>
              </w:rPr>
              <w:t>,</w:t>
            </w:r>
            <w:r>
              <w:rPr>
                <w:rStyle w:val="NoteLabel"/>
                <w:b/>
              </w:rPr>
              <w:t>b</w:t>
            </w:r>
            <w:proofErr w:type="spellEnd"/>
          </w:p>
        </w:tc>
      </w:tr>
      <w:tr w:rsidR="00AC2FA9" w:rsidTr="008E4321">
        <w:trPr>
          <w:cantSplit/>
        </w:trPr>
        <w:tc>
          <w:tcPr>
            <w:tcW w:w="8771" w:type="dxa"/>
            <w:gridSpan w:val="3"/>
            <w:tcBorders>
              <w:top w:val="nil"/>
              <w:left w:val="nil"/>
              <w:bottom w:val="nil"/>
              <w:right w:val="nil"/>
            </w:tcBorders>
            <w:shd w:val="clear" w:color="auto" w:fill="F2F2F2"/>
          </w:tcPr>
          <w:p w:rsidR="00AC2FA9" w:rsidRPr="00673E0C" w:rsidRDefault="00554A46" w:rsidP="008612AA">
            <w:r>
              <w:rPr>
                <w:noProof/>
              </w:rPr>
              <w:drawing>
                <wp:inline distT="0" distB="0" distL="0" distR="0">
                  <wp:extent cx="5273675" cy="2870835"/>
                  <wp:effectExtent l="0" t="0" r="3175" b="5715"/>
                  <wp:docPr id="25" name="Picture 25" descr="Figure - Age standardised rates of current daily smokers aged 18 years and over, 2001 to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3675" cy="2870835"/>
                          </a:xfrm>
                          <a:prstGeom prst="rect">
                            <a:avLst/>
                          </a:prstGeom>
                          <a:noFill/>
                          <a:ln>
                            <a:noFill/>
                          </a:ln>
                        </pic:spPr>
                      </pic:pic>
                    </a:graphicData>
                  </a:graphic>
                </wp:inline>
              </w:drawing>
            </w:r>
          </w:p>
        </w:tc>
      </w:tr>
      <w:tr w:rsidR="00AC2FA9" w:rsidTr="008E4321">
        <w:trPr>
          <w:cantSplit/>
        </w:trPr>
        <w:tc>
          <w:tcPr>
            <w:tcW w:w="8771" w:type="dxa"/>
            <w:gridSpan w:val="3"/>
            <w:tcBorders>
              <w:top w:val="nil"/>
              <w:left w:val="nil"/>
              <w:bottom w:val="nil"/>
              <w:right w:val="nil"/>
            </w:tcBorders>
            <w:shd w:val="clear" w:color="auto" w:fill="F2F2F2"/>
          </w:tcPr>
          <w:p w:rsidR="00AC2FA9" w:rsidRPr="0074663B" w:rsidRDefault="00AC2FA9" w:rsidP="008E4321">
            <w:pPr>
              <w:pStyle w:val="Note"/>
            </w:pPr>
            <w:proofErr w:type="spellStart"/>
            <w:proofErr w:type="gramStart"/>
            <w:r w:rsidRPr="00511F2E">
              <w:rPr>
                <w:rStyle w:val="NoteLabel"/>
              </w:rPr>
              <w:t>a</w:t>
            </w:r>
            <w:proofErr w:type="spellEnd"/>
            <w:proofErr w:type="gramEnd"/>
            <w:r w:rsidRPr="00D567BF">
              <w:rPr>
                <w:rFonts w:ascii="Arial Bold" w:hAnsi="Arial Bold"/>
                <w:b/>
                <w:vertAlign w:val="superscript"/>
              </w:rPr>
              <w:t xml:space="preserve"> </w:t>
            </w:r>
            <w:r w:rsidR="0089750B" w:rsidRPr="0079197A">
              <w:t>Error bars represent 95 per cent confidence intervals around each estimate.</w:t>
            </w:r>
            <w:r w:rsidR="008612AA">
              <w:t xml:space="preserve"> </w:t>
            </w:r>
            <w:proofErr w:type="gramStart"/>
            <w:r w:rsidR="008612AA">
              <w:rPr>
                <w:rStyle w:val="NoteLabel"/>
              </w:rPr>
              <w:t>b</w:t>
            </w:r>
            <w:proofErr w:type="gramEnd"/>
            <w:r w:rsidR="008612AA">
              <w:t xml:space="preserve"> Current period data for Aboriginal and Torres Strait Islander Australians are from the 2012-13 AATSIHS. Data for non</w:t>
            </w:r>
            <w:r w:rsidR="008612AA">
              <w:noBreakHyphen/>
              <w:t>Indigenous Australians are from the 2011–13 AHS (for the period (2011-12).</w:t>
            </w:r>
          </w:p>
        </w:tc>
      </w:tr>
      <w:tr w:rsidR="00AC2FA9" w:rsidTr="008E4321">
        <w:trPr>
          <w:cantSplit/>
        </w:trPr>
        <w:tc>
          <w:tcPr>
            <w:tcW w:w="8771" w:type="dxa"/>
            <w:gridSpan w:val="3"/>
            <w:tcBorders>
              <w:top w:val="nil"/>
              <w:left w:val="nil"/>
              <w:bottom w:val="nil"/>
              <w:right w:val="nil"/>
            </w:tcBorders>
            <w:shd w:val="clear" w:color="auto" w:fill="F2F2F2"/>
          </w:tcPr>
          <w:p w:rsidR="00AC2FA9" w:rsidRDefault="00AC2FA9" w:rsidP="008E4321">
            <w:pPr>
              <w:pStyle w:val="BoxSource"/>
            </w:pPr>
            <w:r>
              <w:rPr>
                <w:i/>
              </w:rPr>
              <w:t>Source</w:t>
            </w:r>
            <w:r w:rsidRPr="00167F06">
              <w:t xml:space="preserve">: </w:t>
            </w:r>
            <w:r w:rsidRPr="0079197A">
              <w:t>Figure 8.4.1 in the main report.</w:t>
            </w:r>
          </w:p>
        </w:tc>
      </w:tr>
      <w:tr w:rsidR="00AC2FA9" w:rsidTr="008E4321">
        <w:trPr>
          <w:cantSplit/>
        </w:trPr>
        <w:tc>
          <w:tcPr>
            <w:tcW w:w="8771" w:type="dxa"/>
            <w:gridSpan w:val="3"/>
            <w:tcBorders>
              <w:top w:val="nil"/>
              <w:left w:val="nil"/>
              <w:bottom w:val="single" w:sz="6" w:space="0" w:color="78A22F"/>
              <w:right w:val="nil"/>
            </w:tcBorders>
            <w:shd w:val="clear" w:color="auto" w:fill="F2F2F2"/>
          </w:tcPr>
          <w:p w:rsidR="00AC2FA9" w:rsidRDefault="00AC2FA9" w:rsidP="008E4321">
            <w:pPr>
              <w:pStyle w:val="Box"/>
              <w:spacing w:before="0" w:line="120" w:lineRule="exact"/>
            </w:pPr>
          </w:p>
        </w:tc>
      </w:tr>
      <w:tr w:rsidR="00AC2FA9" w:rsidRPr="000863A5" w:rsidTr="008E4321">
        <w:tc>
          <w:tcPr>
            <w:tcW w:w="8771" w:type="dxa"/>
            <w:gridSpan w:val="3"/>
            <w:tcBorders>
              <w:top w:val="single" w:sz="6" w:space="0" w:color="78A22F"/>
              <w:left w:val="nil"/>
              <w:bottom w:val="nil"/>
              <w:right w:val="nil"/>
            </w:tcBorders>
          </w:tcPr>
          <w:p w:rsidR="00AC2FA9" w:rsidRPr="00626D32" w:rsidRDefault="00AC2FA9" w:rsidP="008E4321">
            <w:pPr>
              <w:pStyle w:val="BoxSpaceBelow"/>
            </w:pPr>
          </w:p>
        </w:tc>
      </w:tr>
    </w:tbl>
    <w:p w:rsidR="00AC2FA9" w:rsidRDefault="00AC2FA9" w:rsidP="00AC2FA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AC2FA9" w:rsidTr="008E4321">
        <w:tc>
          <w:tcPr>
            <w:tcW w:w="8771" w:type="dxa"/>
            <w:gridSpan w:val="3"/>
            <w:tcBorders>
              <w:top w:val="single" w:sz="6" w:space="0" w:color="78A22F"/>
              <w:left w:val="nil"/>
              <w:bottom w:val="nil"/>
              <w:right w:val="nil"/>
            </w:tcBorders>
            <w:shd w:val="clear" w:color="auto" w:fill="F2F2F2"/>
          </w:tcPr>
          <w:p w:rsidR="00AC2FA9" w:rsidRDefault="00AC2FA9" w:rsidP="001D480C">
            <w:pPr>
              <w:pStyle w:val="BoxTitle"/>
              <w:spacing w:after="120"/>
            </w:pPr>
            <w:r>
              <w:t>8.5</w:t>
            </w:r>
            <w:r>
              <w:tab/>
              <w:t>Obesity and nutrition</w:t>
            </w:r>
          </w:p>
        </w:tc>
      </w:tr>
      <w:tr w:rsidR="00AC2FA9" w:rsidTr="00A908B5">
        <w:trPr>
          <w:cantSplit/>
        </w:trPr>
        <w:tc>
          <w:tcPr>
            <w:tcW w:w="3806" w:type="dxa"/>
            <w:tcBorders>
              <w:top w:val="nil"/>
              <w:left w:val="nil"/>
              <w:bottom w:val="nil"/>
              <w:right w:val="nil"/>
            </w:tcBorders>
            <w:shd w:val="clear" w:color="auto" w:fill="F2F2F2"/>
          </w:tcPr>
          <w:p w:rsidR="00AC2FA9" w:rsidRPr="00444B6F" w:rsidRDefault="0089750B" w:rsidP="008E4321">
            <w:pPr>
              <w:pStyle w:val="Box"/>
            </w:pPr>
            <w:r>
              <w:t>H</w:t>
            </w:r>
            <w:r w:rsidRPr="0059165B">
              <w:t>igh body mass and physical inactivity are significant risk factors for poor health outcomes</w:t>
            </w:r>
            <w:r>
              <w:t>, including cardiovascular disease, Type 2 diabetes, and some musculoskeletal conditions and cancers.</w:t>
            </w:r>
          </w:p>
        </w:tc>
        <w:tc>
          <w:tcPr>
            <w:tcW w:w="992" w:type="dxa"/>
            <w:tcBorders>
              <w:top w:val="nil"/>
              <w:left w:val="nil"/>
              <w:bottom w:val="nil"/>
              <w:right w:val="nil"/>
            </w:tcBorders>
            <w:shd w:val="clear" w:color="auto" w:fill="8E8FA6"/>
          </w:tcPr>
          <w:p w:rsidR="00AC2FA9" w:rsidRPr="00A908B5" w:rsidRDefault="00AC2FA9" w:rsidP="008E4321">
            <w:pPr>
              <w:pStyle w:val="BoxHeading1"/>
              <w:rPr>
                <w:color w:val="FFFFFF" w:themeColor="background1"/>
              </w:rPr>
            </w:pPr>
          </w:p>
          <w:p w:rsidR="00AC2FA9" w:rsidRPr="00A908B5" w:rsidRDefault="00AC2FA9" w:rsidP="0089750B">
            <w:pPr>
              <w:pStyle w:val="Box"/>
              <w:spacing w:before="160"/>
              <w:jc w:val="center"/>
              <w:rPr>
                <w:b/>
                <w:color w:val="FFFFFF" w:themeColor="background1"/>
                <w:sz w:val="48"/>
                <w:szCs w:val="48"/>
              </w:rPr>
            </w:pPr>
            <w:r w:rsidRPr="00A908B5">
              <w:rPr>
                <w:b/>
                <w:color w:val="FFFFFF" w:themeColor="background1"/>
                <w:sz w:val="48"/>
                <w:szCs w:val="48"/>
              </w:rPr>
              <w:t>?</w:t>
            </w:r>
          </w:p>
        </w:tc>
        <w:tc>
          <w:tcPr>
            <w:tcW w:w="3973" w:type="dxa"/>
            <w:tcBorders>
              <w:top w:val="nil"/>
              <w:left w:val="nil"/>
              <w:bottom w:val="nil"/>
              <w:right w:val="nil"/>
            </w:tcBorders>
            <w:shd w:val="clear" w:color="auto" w:fill="F2F2F2"/>
          </w:tcPr>
          <w:p w:rsidR="00AC2FA9" w:rsidRPr="00444B6F" w:rsidRDefault="0089750B" w:rsidP="001509DC">
            <w:pPr>
              <w:pStyle w:val="Box"/>
            </w:pPr>
            <w:r>
              <w:t xml:space="preserve">In 2012-13, </w:t>
            </w:r>
            <w:r w:rsidR="001509DC">
              <w:t>69</w:t>
            </w:r>
            <w:r w:rsidRPr="0059165B">
              <w:t xml:space="preserve"> per cent of Aboriginal and Torres Strait Islander </w:t>
            </w:r>
            <w:r>
              <w:t xml:space="preserve">adults </w:t>
            </w:r>
            <w:r w:rsidRPr="0059165B">
              <w:t>were overweight or obese</w:t>
            </w:r>
            <w:r w:rsidR="001509DC">
              <w:t>. After adjusting for differences in population age structure</w:t>
            </w:r>
            <w:r w:rsidR="00A27498">
              <w:t>s</w:t>
            </w:r>
            <w:r w:rsidR="001509DC">
              <w:t xml:space="preserve"> this was 1.2 times the proportion </w:t>
            </w:r>
            <w:proofErr w:type="gramStart"/>
            <w:r w:rsidR="001509DC">
              <w:t xml:space="preserve">for </w:t>
            </w:r>
            <w:r w:rsidR="00CD17FE">
              <w:t xml:space="preserve"> non</w:t>
            </w:r>
            <w:proofErr w:type="gramEnd"/>
            <w:r w:rsidR="00CD17FE">
              <w:noBreakHyphen/>
            </w:r>
            <w:r w:rsidRPr="0059165B">
              <w:t>Indigenous adults</w:t>
            </w:r>
            <w:r w:rsidR="00E95F70">
              <w:t xml:space="preserve"> in 2011-12</w:t>
            </w:r>
            <w:r>
              <w:t>.</w:t>
            </w:r>
          </w:p>
        </w:tc>
      </w:tr>
      <w:tr w:rsidR="00AC2FA9" w:rsidRPr="0014070A" w:rsidTr="008E4321">
        <w:trPr>
          <w:cantSplit/>
        </w:trPr>
        <w:tc>
          <w:tcPr>
            <w:tcW w:w="8771" w:type="dxa"/>
            <w:gridSpan w:val="3"/>
            <w:tcBorders>
              <w:top w:val="nil"/>
              <w:left w:val="nil"/>
              <w:bottom w:val="nil"/>
              <w:right w:val="nil"/>
            </w:tcBorders>
            <w:shd w:val="clear" w:color="auto" w:fill="F2F2F2"/>
          </w:tcPr>
          <w:p w:rsidR="00AC2FA9" w:rsidRPr="0014070A" w:rsidRDefault="0089750B" w:rsidP="0014070A">
            <w:pPr>
              <w:pStyle w:val="Box"/>
              <w:rPr>
                <w:i/>
              </w:rPr>
            </w:pPr>
            <w:r w:rsidRPr="0014070A">
              <w:rPr>
                <w:i/>
              </w:rPr>
              <w:t>Trend results are difficult to interpret as the measurement of body mass (BMI) has improved over time.</w:t>
            </w:r>
          </w:p>
        </w:tc>
      </w:tr>
      <w:tr w:rsidR="00AC2FA9" w:rsidTr="008E4321">
        <w:trPr>
          <w:cantSplit/>
        </w:trPr>
        <w:tc>
          <w:tcPr>
            <w:tcW w:w="8771" w:type="dxa"/>
            <w:gridSpan w:val="3"/>
            <w:tcBorders>
              <w:top w:val="nil"/>
              <w:left w:val="nil"/>
              <w:bottom w:val="single" w:sz="6" w:space="0" w:color="78A22F"/>
              <w:right w:val="nil"/>
            </w:tcBorders>
            <w:shd w:val="clear" w:color="auto" w:fill="F2F2F2"/>
          </w:tcPr>
          <w:p w:rsidR="00AC2FA9" w:rsidRDefault="00AC2FA9" w:rsidP="008E4321">
            <w:pPr>
              <w:pStyle w:val="Box"/>
              <w:spacing w:before="0" w:line="120" w:lineRule="exact"/>
            </w:pPr>
          </w:p>
        </w:tc>
      </w:tr>
      <w:tr w:rsidR="00AC2FA9" w:rsidRPr="000863A5" w:rsidTr="008E4321">
        <w:tc>
          <w:tcPr>
            <w:tcW w:w="8771" w:type="dxa"/>
            <w:gridSpan w:val="3"/>
            <w:tcBorders>
              <w:top w:val="single" w:sz="6" w:space="0" w:color="78A22F"/>
              <w:left w:val="nil"/>
              <w:bottom w:val="nil"/>
              <w:right w:val="nil"/>
            </w:tcBorders>
          </w:tcPr>
          <w:p w:rsidR="00AC2FA9" w:rsidRPr="00626D32" w:rsidRDefault="00AC2FA9" w:rsidP="008E4321">
            <w:pPr>
              <w:pStyle w:val="BoxSpaceBelow"/>
            </w:pPr>
          </w:p>
        </w:tc>
      </w:tr>
    </w:tbl>
    <w:p w:rsidR="00AC2FA9" w:rsidRDefault="00AC2FA9" w:rsidP="00AC2FA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AC2FA9" w:rsidTr="008E4321">
        <w:tc>
          <w:tcPr>
            <w:tcW w:w="8771" w:type="dxa"/>
            <w:gridSpan w:val="3"/>
            <w:tcBorders>
              <w:top w:val="single" w:sz="6" w:space="0" w:color="78A22F"/>
              <w:left w:val="nil"/>
              <w:bottom w:val="nil"/>
              <w:right w:val="nil"/>
            </w:tcBorders>
            <w:shd w:val="clear" w:color="auto" w:fill="F2F2F2"/>
          </w:tcPr>
          <w:p w:rsidR="00AC2FA9" w:rsidRDefault="00AC2FA9" w:rsidP="001D480C">
            <w:pPr>
              <w:pStyle w:val="BoxTitle"/>
              <w:spacing w:after="120"/>
            </w:pPr>
            <w:r>
              <w:t>8.6</w:t>
            </w:r>
            <w:r>
              <w:tab/>
              <w:t>Oral health</w:t>
            </w:r>
          </w:p>
        </w:tc>
      </w:tr>
      <w:tr w:rsidR="00AC2FA9" w:rsidTr="00A908B5">
        <w:trPr>
          <w:cantSplit/>
        </w:trPr>
        <w:tc>
          <w:tcPr>
            <w:tcW w:w="3806" w:type="dxa"/>
            <w:tcBorders>
              <w:top w:val="nil"/>
              <w:left w:val="nil"/>
              <w:bottom w:val="nil"/>
              <w:right w:val="nil"/>
            </w:tcBorders>
            <w:shd w:val="clear" w:color="auto" w:fill="F2F2F2"/>
          </w:tcPr>
          <w:p w:rsidR="00AC2FA9" w:rsidRPr="00444B6F" w:rsidRDefault="0089750B" w:rsidP="008E4321">
            <w:pPr>
              <w:pStyle w:val="Box"/>
            </w:pPr>
            <w:r>
              <w:t>Oral health contributes to overall health and wellbeing. Two of the most frequently occurring oral diseases are tooth decay and periodontal disease. Both are preventable and, with early treatment, curable.</w:t>
            </w:r>
          </w:p>
        </w:tc>
        <w:tc>
          <w:tcPr>
            <w:tcW w:w="992" w:type="dxa"/>
            <w:tcBorders>
              <w:top w:val="nil"/>
              <w:left w:val="nil"/>
              <w:bottom w:val="nil"/>
              <w:right w:val="nil"/>
            </w:tcBorders>
            <w:shd w:val="clear" w:color="auto" w:fill="7E9CA0"/>
          </w:tcPr>
          <w:p w:rsidR="00AC2FA9" w:rsidRPr="00A908B5" w:rsidRDefault="00AC2FA9" w:rsidP="008E4321">
            <w:pPr>
              <w:pStyle w:val="BoxHeading1"/>
              <w:rPr>
                <w:color w:val="FFFFFF" w:themeColor="background1"/>
              </w:rPr>
            </w:pPr>
          </w:p>
          <w:p w:rsidR="00FE1E8D" w:rsidRPr="00A908B5" w:rsidRDefault="00FE1E8D" w:rsidP="008E4321">
            <w:pPr>
              <w:pStyle w:val="Box"/>
              <w:jc w:val="center"/>
              <w:rPr>
                <w:b/>
                <w:color w:val="FFFFFF" w:themeColor="background1"/>
                <w:sz w:val="30"/>
                <w:szCs w:val="30"/>
              </w:rPr>
            </w:pPr>
          </w:p>
          <w:p w:rsidR="00FE1E8D" w:rsidRPr="00A908B5" w:rsidRDefault="00FE1E8D" w:rsidP="008E4321">
            <w:pPr>
              <w:pStyle w:val="Box"/>
              <w:jc w:val="center"/>
              <w:rPr>
                <w:b/>
                <w:color w:val="FFFFFF" w:themeColor="background1"/>
                <w:sz w:val="30"/>
                <w:szCs w:val="30"/>
              </w:rPr>
            </w:pPr>
          </w:p>
          <w:p w:rsidR="00FE1E8D" w:rsidRPr="00A908B5" w:rsidRDefault="00FE1E8D" w:rsidP="008E4321">
            <w:pPr>
              <w:pStyle w:val="Box"/>
              <w:jc w:val="center"/>
              <w:rPr>
                <w:b/>
                <w:color w:val="FFFFFF" w:themeColor="background1"/>
                <w:sz w:val="30"/>
                <w:szCs w:val="30"/>
              </w:rPr>
            </w:pPr>
          </w:p>
          <w:p w:rsidR="00AC2FA9" w:rsidRPr="00A908B5" w:rsidRDefault="00AC2FA9" w:rsidP="008E4321">
            <w:pPr>
              <w:pStyle w:val="Box"/>
              <w:jc w:val="center"/>
              <w:rPr>
                <w:b/>
                <w:color w:val="FFFFFF" w:themeColor="background1"/>
                <w:sz w:val="30"/>
                <w:szCs w:val="30"/>
              </w:rPr>
            </w:pPr>
            <w:r w:rsidRPr="00A908B5">
              <w:rPr>
                <w:b/>
                <w:color w:val="FFFFFF" w:themeColor="background1"/>
                <w:sz w:val="30"/>
                <w:szCs w:val="30"/>
              </w:rPr>
              <w:t>Data gap</w:t>
            </w:r>
          </w:p>
        </w:tc>
        <w:tc>
          <w:tcPr>
            <w:tcW w:w="3973" w:type="dxa"/>
            <w:tcBorders>
              <w:top w:val="nil"/>
              <w:left w:val="nil"/>
              <w:bottom w:val="nil"/>
              <w:right w:val="nil"/>
            </w:tcBorders>
            <w:shd w:val="clear" w:color="auto" w:fill="F2F2F2"/>
          </w:tcPr>
          <w:p w:rsidR="0089750B" w:rsidRDefault="0089750B" w:rsidP="0089750B">
            <w:pPr>
              <w:pStyle w:val="Box"/>
            </w:pPr>
            <w:r w:rsidRPr="00DD1903">
              <w:t>In 2008, 32 per cent of Aboriginal and Torres Strait Islander 0–14 year</w:t>
            </w:r>
            <w:r>
              <w:t xml:space="preserve"> old</w:t>
            </w:r>
            <w:r w:rsidRPr="00DD1903">
              <w:t xml:space="preserve">s </w:t>
            </w:r>
            <w:r>
              <w:t>were</w:t>
            </w:r>
            <w:r w:rsidRPr="00DD1903">
              <w:t xml:space="preserve"> reported as having teeth or gum problems, and 35 per cent had not visited a dentist in the previous 12</w:t>
            </w:r>
            <w:r>
              <w:t> </w:t>
            </w:r>
            <w:r w:rsidRPr="00DD1903">
              <w:t>months. ‘Waiting tim</w:t>
            </w:r>
            <w:r w:rsidR="00EA4AFB">
              <w:t>e’ (32 per cent) and ‘cost’ (21 </w:t>
            </w:r>
            <w:r w:rsidRPr="00DD1903">
              <w:t>per cent) were the most common reasons for not visiting a dentist</w:t>
            </w:r>
            <w:r>
              <w:t>. Comparable data for non</w:t>
            </w:r>
            <w:r>
              <w:noBreakHyphen/>
              <w:t>Indigenous children are not available.</w:t>
            </w:r>
          </w:p>
          <w:p w:rsidR="00AC2FA9" w:rsidRPr="00F409A2" w:rsidRDefault="0089750B" w:rsidP="0089750B">
            <w:pPr>
              <w:pStyle w:val="Box"/>
            </w:pPr>
            <w:r w:rsidRPr="00764BF4">
              <w:t xml:space="preserve">In NSW (2007) and SA, Tasmania and the NT (2008), 29 to 43 per cent of Aboriginal and Torres Strait Islander </w:t>
            </w:r>
            <w:r w:rsidR="00EA4AFB">
              <w:br/>
            </w:r>
            <w:r w:rsidRPr="00764BF4">
              <w:t>5–10 year olds had no decayed, missing or filled baby teeth</w:t>
            </w:r>
            <w:r>
              <w:t>,</w:t>
            </w:r>
            <w:r w:rsidRPr="00764BF4">
              <w:t xml:space="preserve"> compared with 48 to 60 per cent of non-Indigenous children.</w:t>
            </w:r>
          </w:p>
        </w:tc>
      </w:tr>
      <w:tr w:rsidR="0089750B" w:rsidRPr="0014070A" w:rsidTr="008E4321">
        <w:trPr>
          <w:cantSplit/>
        </w:trPr>
        <w:tc>
          <w:tcPr>
            <w:tcW w:w="8771" w:type="dxa"/>
            <w:gridSpan w:val="3"/>
            <w:tcBorders>
              <w:top w:val="nil"/>
              <w:left w:val="nil"/>
              <w:bottom w:val="nil"/>
              <w:right w:val="nil"/>
            </w:tcBorders>
            <w:shd w:val="clear" w:color="auto" w:fill="F2F2F2"/>
          </w:tcPr>
          <w:p w:rsidR="0089750B" w:rsidRPr="0014070A" w:rsidRDefault="0089750B" w:rsidP="0014070A">
            <w:pPr>
              <w:pStyle w:val="Box"/>
              <w:rPr>
                <w:i/>
              </w:rPr>
            </w:pPr>
            <w:r w:rsidRPr="0014070A">
              <w:rPr>
                <w:i/>
              </w:rPr>
              <w:t>Nationally comparable time series data on tooth decay are not available.</w:t>
            </w:r>
          </w:p>
        </w:tc>
      </w:tr>
      <w:tr w:rsidR="00AC2FA9" w:rsidTr="008E4321">
        <w:trPr>
          <w:cantSplit/>
        </w:trPr>
        <w:tc>
          <w:tcPr>
            <w:tcW w:w="8771" w:type="dxa"/>
            <w:gridSpan w:val="3"/>
            <w:tcBorders>
              <w:top w:val="nil"/>
              <w:left w:val="nil"/>
              <w:bottom w:val="single" w:sz="6" w:space="0" w:color="78A22F"/>
              <w:right w:val="nil"/>
            </w:tcBorders>
            <w:shd w:val="clear" w:color="auto" w:fill="F2F2F2"/>
          </w:tcPr>
          <w:p w:rsidR="00AC2FA9" w:rsidRDefault="00AC2FA9" w:rsidP="008E4321">
            <w:pPr>
              <w:pStyle w:val="Box"/>
              <w:spacing w:before="0" w:line="120" w:lineRule="exact"/>
            </w:pPr>
          </w:p>
        </w:tc>
      </w:tr>
      <w:tr w:rsidR="00AC2FA9" w:rsidRPr="000863A5" w:rsidTr="008E4321">
        <w:tc>
          <w:tcPr>
            <w:tcW w:w="8771" w:type="dxa"/>
            <w:gridSpan w:val="3"/>
            <w:tcBorders>
              <w:top w:val="single" w:sz="6" w:space="0" w:color="78A22F"/>
              <w:left w:val="nil"/>
              <w:bottom w:val="nil"/>
              <w:right w:val="nil"/>
            </w:tcBorders>
          </w:tcPr>
          <w:p w:rsidR="00AC2FA9" w:rsidRPr="00626D32" w:rsidRDefault="00AC2FA9" w:rsidP="008E4321">
            <w:pPr>
              <w:pStyle w:val="BoxSpaceBelow"/>
            </w:pPr>
          </w:p>
        </w:tc>
      </w:tr>
    </w:tbl>
    <w:p w:rsidR="00FE1E8D" w:rsidRDefault="00FE1E8D" w:rsidP="00FE1E8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E1E8D" w:rsidRPr="00444B6F" w:rsidTr="008E4321">
        <w:tc>
          <w:tcPr>
            <w:tcW w:w="8771" w:type="dxa"/>
            <w:gridSpan w:val="3"/>
            <w:tcBorders>
              <w:top w:val="single" w:sz="6" w:space="0" w:color="78A22F"/>
              <w:left w:val="nil"/>
              <w:bottom w:val="nil"/>
              <w:right w:val="nil"/>
            </w:tcBorders>
            <w:shd w:val="clear" w:color="auto" w:fill="F2F2F2"/>
          </w:tcPr>
          <w:p w:rsidR="00FE1E8D" w:rsidRPr="00444B6F" w:rsidRDefault="00FE1E8D" w:rsidP="001D480C">
            <w:pPr>
              <w:pStyle w:val="BoxTitle"/>
              <w:spacing w:after="120"/>
            </w:pPr>
            <w:r>
              <w:t>8.7</w:t>
            </w:r>
            <w:r w:rsidRPr="00444B6F">
              <w:tab/>
            </w:r>
            <w:r>
              <w:t>Mental health</w:t>
            </w:r>
          </w:p>
        </w:tc>
      </w:tr>
      <w:tr w:rsidR="00FE1E8D" w:rsidTr="00A908B5">
        <w:trPr>
          <w:cantSplit/>
        </w:trPr>
        <w:tc>
          <w:tcPr>
            <w:tcW w:w="3806" w:type="dxa"/>
            <w:tcBorders>
              <w:top w:val="nil"/>
              <w:left w:val="nil"/>
              <w:bottom w:val="nil"/>
              <w:right w:val="nil"/>
            </w:tcBorders>
            <w:shd w:val="clear" w:color="auto" w:fill="F2F2F2"/>
          </w:tcPr>
          <w:p w:rsidR="00FE1E8D" w:rsidRPr="00761D68" w:rsidRDefault="0089750B" w:rsidP="008E4321">
            <w:pPr>
              <w:pStyle w:val="Box"/>
            </w:pPr>
            <w:r>
              <w:t>Mental health is essential to the overall health and wellbeing of individuals</w:t>
            </w:r>
            <w:r w:rsidR="00C80EFB">
              <w:t>,</w:t>
            </w:r>
            <w:r>
              <w:t xml:space="preserve"> and includes both mental illness and overall mental wellbeing. Mental </w:t>
            </w:r>
            <w:r w:rsidRPr="009C5180">
              <w:t xml:space="preserve">wellbeing </w:t>
            </w:r>
            <w:r>
              <w:t>can be affected by a broad range of factors, including domestic violence, substance misuse, physical health problems, incarceration, family breakdown and social disadvantage.</w:t>
            </w:r>
          </w:p>
        </w:tc>
        <w:tc>
          <w:tcPr>
            <w:tcW w:w="992" w:type="dxa"/>
            <w:tcBorders>
              <w:top w:val="nil"/>
              <w:left w:val="nil"/>
              <w:bottom w:val="nil"/>
              <w:right w:val="nil"/>
            </w:tcBorders>
            <w:shd w:val="clear" w:color="auto" w:fill="AB0F14"/>
          </w:tcPr>
          <w:p w:rsidR="00FE1E8D" w:rsidRPr="00A908B5" w:rsidRDefault="00FE1E8D" w:rsidP="008E4321">
            <w:pPr>
              <w:pStyle w:val="BoxHeading1"/>
              <w:rPr>
                <w:color w:val="FFFFFF" w:themeColor="background1"/>
              </w:rPr>
            </w:pPr>
          </w:p>
          <w:p w:rsidR="00FE1E8D" w:rsidRPr="00A908B5" w:rsidRDefault="00FE1E8D" w:rsidP="008E4321">
            <w:pPr>
              <w:pStyle w:val="Box"/>
              <w:rPr>
                <w:color w:val="FFFFFF" w:themeColor="background1"/>
              </w:rPr>
            </w:pPr>
          </w:p>
          <w:p w:rsidR="00FE1E8D" w:rsidRPr="00A908B5" w:rsidRDefault="00FE1E8D" w:rsidP="008E4321">
            <w:pPr>
              <w:pStyle w:val="Box"/>
              <w:spacing w:before="0"/>
              <w:jc w:val="center"/>
              <w:rPr>
                <w:color w:val="FFFFFF" w:themeColor="background1"/>
                <w:sz w:val="48"/>
                <w:szCs w:val="48"/>
              </w:rPr>
            </w:pPr>
            <w:r w:rsidRPr="00A908B5">
              <w:rPr>
                <w:color w:val="FFFFFF" w:themeColor="background1"/>
                <w:sz w:val="48"/>
                <w:szCs w:val="48"/>
              </w:rPr>
              <w:softHyphen/>
            </w:r>
            <w:r w:rsidRPr="00A908B5">
              <w:rPr>
                <w:color w:val="FFFFFF" w:themeColor="background1"/>
                <w:sz w:val="48"/>
                <w:szCs w:val="48"/>
              </w:rPr>
              <w:softHyphen/>
            </w:r>
          </w:p>
          <w:p w:rsidR="00FE1E8D" w:rsidRPr="00A908B5" w:rsidRDefault="00142ACE" w:rsidP="008E4321">
            <w:pPr>
              <w:pStyle w:val="Box"/>
              <w:spacing w:before="0"/>
              <w:jc w:val="center"/>
              <w:rPr>
                <w:color w:val="FFFFFF" w:themeColor="background1"/>
                <w:sz w:val="48"/>
                <w:szCs w:val="48"/>
              </w:rPr>
            </w:pPr>
            <w:r w:rsidRPr="00A908B5">
              <w:rPr>
                <w:rFonts w:ascii="Wingdings 2" w:hAnsi="Wingdings 2"/>
                <w:color w:val="FFFFFF" w:themeColor="background1"/>
                <w:sz w:val="48"/>
                <w:szCs w:val="48"/>
              </w:rPr>
              <w:t></w:t>
            </w:r>
          </w:p>
        </w:tc>
        <w:tc>
          <w:tcPr>
            <w:tcW w:w="3973" w:type="dxa"/>
            <w:tcBorders>
              <w:top w:val="nil"/>
              <w:left w:val="nil"/>
              <w:bottom w:val="nil"/>
              <w:right w:val="nil"/>
            </w:tcBorders>
            <w:shd w:val="clear" w:color="auto" w:fill="F2F2F2"/>
          </w:tcPr>
          <w:p w:rsidR="0089750B" w:rsidRPr="00764BF4" w:rsidRDefault="00983131" w:rsidP="0089750B">
            <w:pPr>
              <w:pStyle w:val="Box"/>
            </w:pPr>
            <w:r>
              <w:t>In 2012-13, almost one-</w:t>
            </w:r>
            <w:r w:rsidR="0089750B" w:rsidRPr="00764BF4">
              <w:t>third of Aboriginal and Torres Strait Islander adults (30 per cent) reported high/very high levels of psychological distress, an increase from 27 per cent in 2004-05.</w:t>
            </w:r>
          </w:p>
          <w:p w:rsidR="00FE1E8D" w:rsidRPr="007064EC" w:rsidRDefault="0089750B" w:rsidP="0089750B">
            <w:pPr>
              <w:pStyle w:val="Box"/>
            </w:pPr>
            <w:r w:rsidRPr="009C5180">
              <w:t xml:space="preserve">After adjusting for </w:t>
            </w:r>
            <w:r>
              <w:t>population</w:t>
            </w:r>
            <w:r w:rsidRPr="009C5180">
              <w:t xml:space="preserve"> age structures, the proportion of Aboriginal and Torres Strait Islander </w:t>
            </w:r>
            <w:r>
              <w:t xml:space="preserve">adults </w:t>
            </w:r>
            <w:r w:rsidRPr="009C5180">
              <w:t xml:space="preserve">experiencing high/very high psychological distress </w:t>
            </w:r>
            <w:r w:rsidR="00E95F70">
              <w:t xml:space="preserve">in 2012-13 </w:t>
            </w:r>
            <w:r>
              <w:t>was almost three</w:t>
            </w:r>
            <w:r w:rsidRPr="009C5180">
              <w:t xml:space="preserve"> times </w:t>
            </w:r>
            <w:r>
              <w:t>the proportion for non</w:t>
            </w:r>
            <w:r>
              <w:noBreakHyphen/>
            </w:r>
            <w:r w:rsidR="00B30E3C">
              <w:t>Indigenous adults</w:t>
            </w:r>
            <w:r w:rsidR="00E95F70">
              <w:t xml:space="preserve"> in 2011-12</w:t>
            </w:r>
            <w:r>
              <w:t>.</w:t>
            </w:r>
          </w:p>
        </w:tc>
      </w:tr>
      <w:tr w:rsidR="00FE1E8D" w:rsidTr="008E4321">
        <w:trPr>
          <w:cantSplit/>
        </w:trPr>
        <w:tc>
          <w:tcPr>
            <w:tcW w:w="8771" w:type="dxa"/>
            <w:gridSpan w:val="3"/>
            <w:tcBorders>
              <w:top w:val="nil"/>
              <w:left w:val="nil"/>
              <w:bottom w:val="single" w:sz="6" w:space="0" w:color="78A22F"/>
              <w:right w:val="nil"/>
            </w:tcBorders>
            <w:shd w:val="clear" w:color="auto" w:fill="F2F2F2"/>
          </w:tcPr>
          <w:p w:rsidR="00FE1E8D" w:rsidRDefault="00FE1E8D" w:rsidP="008E4321">
            <w:pPr>
              <w:pStyle w:val="Box"/>
              <w:spacing w:before="0" w:line="120" w:lineRule="exact"/>
            </w:pPr>
          </w:p>
        </w:tc>
      </w:tr>
      <w:tr w:rsidR="00FE1E8D" w:rsidRPr="000863A5" w:rsidTr="008E4321">
        <w:tc>
          <w:tcPr>
            <w:tcW w:w="8771" w:type="dxa"/>
            <w:gridSpan w:val="3"/>
            <w:tcBorders>
              <w:top w:val="single" w:sz="6" w:space="0" w:color="78A22F"/>
              <w:left w:val="nil"/>
              <w:bottom w:val="nil"/>
              <w:right w:val="nil"/>
            </w:tcBorders>
          </w:tcPr>
          <w:p w:rsidR="00FE1E8D" w:rsidRPr="00626D32" w:rsidRDefault="00FE1E8D" w:rsidP="008E4321">
            <w:pPr>
              <w:pStyle w:val="BoxSpaceBelow"/>
            </w:pPr>
          </w:p>
        </w:tc>
      </w:tr>
    </w:tbl>
    <w:p w:rsidR="00FE1E8D" w:rsidRDefault="00FE1E8D" w:rsidP="00FE1E8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E1E8D" w:rsidRPr="00444B6F" w:rsidTr="008E4321">
        <w:tc>
          <w:tcPr>
            <w:tcW w:w="8771" w:type="dxa"/>
            <w:gridSpan w:val="3"/>
            <w:tcBorders>
              <w:top w:val="single" w:sz="6" w:space="0" w:color="78A22F"/>
              <w:left w:val="nil"/>
              <w:bottom w:val="nil"/>
              <w:right w:val="nil"/>
            </w:tcBorders>
            <w:shd w:val="clear" w:color="auto" w:fill="F2F2F2"/>
          </w:tcPr>
          <w:p w:rsidR="00FE1E8D" w:rsidRPr="00444B6F" w:rsidRDefault="00FE1E8D" w:rsidP="001D480C">
            <w:pPr>
              <w:pStyle w:val="BoxTitle"/>
              <w:spacing w:after="120"/>
            </w:pPr>
            <w:r>
              <w:t>8.8</w:t>
            </w:r>
            <w:r w:rsidRPr="00444B6F">
              <w:tab/>
            </w:r>
            <w:r>
              <w:t>Suicide and self-harm</w:t>
            </w:r>
          </w:p>
        </w:tc>
      </w:tr>
      <w:tr w:rsidR="00FE1E8D" w:rsidTr="00A908B5">
        <w:trPr>
          <w:cantSplit/>
        </w:trPr>
        <w:tc>
          <w:tcPr>
            <w:tcW w:w="3806" w:type="dxa"/>
            <w:tcBorders>
              <w:top w:val="nil"/>
              <w:left w:val="nil"/>
              <w:bottom w:val="nil"/>
              <w:right w:val="nil"/>
            </w:tcBorders>
            <w:shd w:val="clear" w:color="auto" w:fill="F2F2F2"/>
          </w:tcPr>
          <w:p w:rsidR="00FE1E8D" w:rsidRPr="00761D68" w:rsidRDefault="0089750B" w:rsidP="008E4321">
            <w:pPr>
              <w:pStyle w:val="Box"/>
            </w:pPr>
            <w:r>
              <w:t>Mental illness is the largest risk factor for suicide, with psychological distress often being the final factor leading to spontaneous acts of self-harm. Suicide by Aboriginal and Torres Strait Islander Australians is also influenced by complex factors relating to social disadvantage and a history of trauma and grief resulting from past dislocation and mistreatment.</w:t>
            </w:r>
          </w:p>
        </w:tc>
        <w:tc>
          <w:tcPr>
            <w:tcW w:w="992" w:type="dxa"/>
            <w:tcBorders>
              <w:top w:val="nil"/>
              <w:left w:val="nil"/>
              <w:bottom w:val="nil"/>
              <w:right w:val="nil"/>
            </w:tcBorders>
            <w:shd w:val="clear" w:color="auto" w:fill="AB0F14"/>
          </w:tcPr>
          <w:p w:rsidR="00FE1E8D" w:rsidRPr="00A908B5" w:rsidRDefault="00FE1E8D" w:rsidP="008E4321">
            <w:pPr>
              <w:pStyle w:val="BoxHeading1"/>
              <w:rPr>
                <w:color w:val="FFFFFF" w:themeColor="background1"/>
              </w:rPr>
            </w:pPr>
          </w:p>
          <w:p w:rsidR="00FE1E8D" w:rsidRPr="00A908B5" w:rsidRDefault="00FE1E8D" w:rsidP="008E4321">
            <w:pPr>
              <w:pStyle w:val="Box"/>
              <w:rPr>
                <w:color w:val="FFFFFF" w:themeColor="background1"/>
              </w:rPr>
            </w:pPr>
          </w:p>
          <w:p w:rsidR="000017FD" w:rsidRPr="00A908B5" w:rsidRDefault="00FE1E8D" w:rsidP="008E4321">
            <w:pPr>
              <w:pStyle w:val="Box"/>
              <w:spacing w:before="0"/>
              <w:jc w:val="center"/>
              <w:rPr>
                <w:color w:val="FFFFFF" w:themeColor="background1"/>
                <w:sz w:val="48"/>
                <w:szCs w:val="48"/>
              </w:rPr>
            </w:pPr>
            <w:r w:rsidRPr="00A908B5">
              <w:rPr>
                <w:color w:val="FFFFFF" w:themeColor="background1"/>
                <w:sz w:val="48"/>
                <w:szCs w:val="48"/>
              </w:rPr>
              <w:softHyphen/>
            </w:r>
            <w:r w:rsidRPr="00A908B5">
              <w:rPr>
                <w:color w:val="FFFFFF" w:themeColor="background1"/>
                <w:sz w:val="48"/>
                <w:szCs w:val="48"/>
              </w:rPr>
              <w:softHyphen/>
            </w:r>
          </w:p>
          <w:p w:rsidR="00FE1E8D" w:rsidRPr="00A908B5" w:rsidRDefault="00142ACE" w:rsidP="008E4321">
            <w:pPr>
              <w:pStyle w:val="Box"/>
              <w:spacing w:before="0"/>
              <w:jc w:val="center"/>
              <w:rPr>
                <w:color w:val="FFFFFF" w:themeColor="background1"/>
                <w:sz w:val="48"/>
                <w:szCs w:val="48"/>
              </w:rPr>
            </w:pPr>
            <w:r w:rsidRPr="00A908B5">
              <w:rPr>
                <w:rFonts w:ascii="Wingdings 2" w:hAnsi="Wingdings 2"/>
                <w:color w:val="FFFFFF" w:themeColor="background1"/>
                <w:sz w:val="48"/>
                <w:szCs w:val="48"/>
              </w:rPr>
              <w:t></w:t>
            </w:r>
          </w:p>
        </w:tc>
        <w:tc>
          <w:tcPr>
            <w:tcW w:w="3973" w:type="dxa"/>
            <w:tcBorders>
              <w:top w:val="nil"/>
              <w:left w:val="nil"/>
              <w:bottom w:val="nil"/>
              <w:right w:val="nil"/>
            </w:tcBorders>
            <w:shd w:val="clear" w:color="auto" w:fill="F2F2F2"/>
          </w:tcPr>
          <w:p w:rsidR="0089750B" w:rsidRDefault="0089750B" w:rsidP="0089750B">
            <w:pPr>
              <w:pStyle w:val="Box"/>
            </w:pPr>
            <w:r>
              <w:t>After adjusting for differences in  population age structures:</w:t>
            </w:r>
          </w:p>
          <w:p w:rsidR="0089750B" w:rsidRDefault="0089750B" w:rsidP="0089750B">
            <w:pPr>
              <w:pStyle w:val="BoxListBullet"/>
            </w:pPr>
            <w:r>
              <w:t>the suicide death rate for Aboriginal and Torres Strait Islander Australians in 2008–2012 was almost twice the rate for non</w:t>
            </w:r>
            <w:r>
              <w:noBreakHyphen/>
              <w:t>Indigenous Australians</w:t>
            </w:r>
          </w:p>
          <w:p w:rsidR="00FE1E8D" w:rsidRPr="007064EC" w:rsidRDefault="0089750B" w:rsidP="0089750B">
            <w:pPr>
              <w:pStyle w:val="BoxListBullet"/>
            </w:pPr>
            <w:proofErr w:type="gramStart"/>
            <w:r w:rsidRPr="004B445A">
              <w:t>the</w:t>
            </w:r>
            <w:proofErr w:type="gramEnd"/>
            <w:r w:rsidRPr="004B445A">
              <w:t xml:space="preserve"> hospitalisation rate for intentional self-harm</w:t>
            </w:r>
            <w:r>
              <w:t xml:space="preserve"> for</w:t>
            </w:r>
            <w:r w:rsidRPr="004B445A">
              <w:t xml:space="preserve"> Aboriginal and Torres Strait Islander Australia</w:t>
            </w:r>
            <w:r>
              <w:t xml:space="preserve">ns increased </w:t>
            </w:r>
            <w:r w:rsidRPr="00392302">
              <w:t>by almost 50</w:t>
            </w:r>
            <w:r>
              <w:t> </w:t>
            </w:r>
            <w:r w:rsidRPr="00392302">
              <w:t xml:space="preserve">per cent </w:t>
            </w:r>
            <w:r>
              <w:t>from 2004-05 to 2012</w:t>
            </w:r>
            <w:r>
              <w:noBreakHyphen/>
              <w:t>13, while th</w:t>
            </w:r>
            <w:r w:rsidRPr="004B445A">
              <w:t xml:space="preserve">e rate for other Australians </w:t>
            </w:r>
            <w:r>
              <w:t>remained relatively stable.</w:t>
            </w:r>
          </w:p>
        </w:tc>
      </w:tr>
      <w:tr w:rsidR="00FE1E8D" w:rsidTr="008E4321">
        <w:trPr>
          <w:cantSplit/>
        </w:trPr>
        <w:tc>
          <w:tcPr>
            <w:tcW w:w="8771" w:type="dxa"/>
            <w:gridSpan w:val="3"/>
            <w:tcBorders>
              <w:top w:val="nil"/>
              <w:left w:val="nil"/>
              <w:bottom w:val="nil"/>
              <w:right w:val="nil"/>
            </w:tcBorders>
            <w:shd w:val="clear" w:color="auto" w:fill="F2F2F2"/>
          </w:tcPr>
          <w:p w:rsidR="00FE1E8D" w:rsidRPr="00FE1E8D" w:rsidRDefault="00EA4AFB" w:rsidP="00EA4AFB">
            <w:pPr>
              <w:pStyle w:val="BoxHeading1"/>
              <w:rPr>
                <w:rStyle w:val="NoteLabel"/>
                <w:b/>
                <w:position w:val="0"/>
                <w:sz w:val="22"/>
                <w:bdr w:val="single" w:sz="4" w:space="0" w:color="auto"/>
              </w:rPr>
            </w:pPr>
            <w:r>
              <w:t>Age standardised h</w:t>
            </w:r>
            <w:r w:rsidR="0089750B" w:rsidRPr="00392302">
              <w:t>ospitalisation rates for intentional self-harm, NSW, Victoria, Queensland, WA, SA and the NT, 2004-05 to 2012-13</w:t>
            </w:r>
            <w:r w:rsidR="0089750B" w:rsidRPr="0089750B">
              <w:rPr>
                <w:rStyle w:val="NoteLabel"/>
                <w:b/>
              </w:rPr>
              <w:t>a</w:t>
            </w:r>
          </w:p>
        </w:tc>
      </w:tr>
      <w:tr w:rsidR="00FE1E8D" w:rsidTr="008E4321">
        <w:trPr>
          <w:cantSplit/>
        </w:trPr>
        <w:tc>
          <w:tcPr>
            <w:tcW w:w="8771" w:type="dxa"/>
            <w:gridSpan w:val="3"/>
            <w:tcBorders>
              <w:top w:val="nil"/>
              <w:left w:val="nil"/>
              <w:bottom w:val="nil"/>
              <w:right w:val="nil"/>
            </w:tcBorders>
            <w:shd w:val="clear" w:color="auto" w:fill="F2F2F2"/>
          </w:tcPr>
          <w:p w:rsidR="00FE1E8D" w:rsidRPr="00FE1E8D" w:rsidRDefault="00554A46" w:rsidP="00EA4AFB">
            <w:r>
              <w:rPr>
                <w:noProof/>
              </w:rPr>
              <w:drawing>
                <wp:inline distT="0" distB="0" distL="0" distR="0">
                  <wp:extent cx="5327015" cy="2828290"/>
                  <wp:effectExtent l="0" t="0" r="6985" b="0"/>
                  <wp:docPr id="27" name="Picture 27" descr="Figure - Age standarised hospitalisation rates for intentional self-harm, NSW, Victoria, Queensland, WA, SA and the NT, 2004-05 to 2012-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7015" cy="2828290"/>
                          </a:xfrm>
                          <a:prstGeom prst="rect">
                            <a:avLst/>
                          </a:prstGeom>
                          <a:noFill/>
                          <a:ln>
                            <a:noFill/>
                          </a:ln>
                        </pic:spPr>
                      </pic:pic>
                    </a:graphicData>
                  </a:graphic>
                </wp:inline>
              </w:drawing>
            </w:r>
          </w:p>
        </w:tc>
      </w:tr>
      <w:tr w:rsidR="00FE1E8D" w:rsidRPr="007064EC" w:rsidTr="008E4321">
        <w:trPr>
          <w:cantSplit/>
        </w:trPr>
        <w:tc>
          <w:tcPr>
            <w:tcW w:w="8771" w:type="dxa"/>
            <w:gridSpan w:val="3"/>
            <w:tcBorders>
              <w:top w:val="nil"/>
              <w:left w:val="nil"/>
              <w:bottom w:val="nil"/>
              <w:right w:val="nil"/>
            </w:tcBorders>
            <w:shd w:val="clear" w:color="auto" w:fill="F2F2F2"/>
          </w:tcPr>
          <w:p w:rsidR="00FE1E8D" w:rsidRPr="00FE1E8D" w:rsidRDefault="00FE1E8D" w:rsidP="00EA4AFB">
            <w:pPr>
              <w:rPr>
                <w:rFonts w:ascii="Arial" w:hAnsi="Arial"/>
                <w:sz w:val="18"/>
              </w:rPr>
            </w:pPr>
            <w:proofErr w:type="gramStart"/>
            <w:r>
              <w:rPr>
                <w:rStyle w:val="NoteLabel"/>
              </w:rPr>
              <w:t>a</w:t>
            </w:r>
            <w:proofErr w:type="gramEnd"/>
            <w:r>
              <w:t xml:space="preserve"> </w:t>
            </w:r>
            <w:r w:rsidR="00EA4AFB">
              <w:t>‘</w:t>
            </w:r>
            <w:r w:rsidR="0089750B" w:rsidRPr="00197AF4">
              <w:rPr>
                <w:rStyle w:val="NoteChar"/>
              </w:rPr>
              <w:t>Other</w:t>
            </w:r>
            <w:r w:rsidR="00EA4AFB">
              <w:rPr>
                <w:rStyle w:val="NoteChar"/>
              </w:rPr>
              <w:t>’</w:t>
            </w:r>
            <w:r w:rsidR="0089750B" w:rsidRPr="00197AF4">
              <w:rPr>
                <w:rStyle w:val="NoteChar"/>
              </w:rPr>
              <w:t xml:space="preserve"> includes hospitalisations where Indigenous status was recorded as non-Indigenous or not stated.</w:t>
            </w:r>
            <w:r w:rsidR="0089750B">
              <w:t xml:space="preserve"> </w:t>
            </w:r>
          </w:p>
        </w:tc>
      </w:tr>
      <w:tr w:rsidR="00FE1E8D" w:rsidRPr="00FE1E8D" w:rsidTr="008E4321">
        <w:trPr>
          <w:cantSplit/>
        </w:trPr>
        <w:tc>
          <w:tcPr>
            <w:tcW w:w="8771" w:type="dxa"/>
            <w:gridSpan w:val="3"/>
            <w:tcBorders>
              <w:top w:val="nil"/>
              <w:left w:val="nil"/>
              <w:bottom w:val="nil"/>
              <w:right w:val="nil"/>
            </w:tcBorders>
            <w:shd w:val="clear" w:color="auto" w:fill="F2F2F2"/>
          </w:tcPr>
          <w:p w:rsidR="00FE1E8D" w:rsidRPr="00FE1E8D" w:rsidRDefault="0089750B" w:rsidP="0089750B">
            <w:pPr>
              <w:pStyle w:val="Source"/>
              <w:rPr>
                <w:szCs w:val="18"/>
              </w:rPr>
            </w:pPr>
            <w:r w:rsidRPr="00392302">
              <w:rPr>
                <w:i/>
              </w:rPr>
              <w:t>Source</w:t>
            </w:r>
            <w:r w:rsidRPr="00392302">
              <w:t>: Figure 8.8.2 in the main report.</w:t>
            </w:r>
          </w:p>
        </w:tc>
      </w:tr>
      <w:tr w:rsidR="00FE1E8D" w:rsidRPr="00FE1E8D" w:rsidTr="008E4321">
        <w:trPr>
          <w:cantSplit/>
        </w:trPr>
        <w:tc>
          <w:tcPr>
            <w:tcW w:w="8771" w:type="dxa"/>
            <w:gridSpan w:val="3"/>
            <w:tcBorders>
              <w:top w:val="nil"/>
              <w:left w:val="nil"/>
              <w:bottom w:val="nil"/>
              <w:right w:val="nil"/>
            </w:tcBorders>
            <w:shd w:val="clear" w:color="auto" w:fill="F2F2F2"/>
          </w:tcPr>
          <w:p w:rsidR="00FE1E8D" w:rsidRDefault="00FE1E8D" w:rsidP="00FE1E8D">
            <w:pPr>
              <w:pStyle w:val="BoxHeading2"/>
            </w:pPr>
            <w:r>
              <w:t>Things that work</w:t>
            </w:r>
          </w:p>
          <w:p w:rsidR="00FE1E8D" w:rsidRPr="00FE1E8D" w:rsidRDefault="0089750B" w:rsidP="007D716F">
            <w:pPr>
              <w:pStyle w:val="Box"/>
            </w:pPr>
            <w:r>
              <w:t xml:space="preserve">The </w:t>
            </w:r>
            <w:proofErr w:type="spellStart"/>
            <w:r w:rsidRPr="00D95A0D">
              <w:rPr>
                <w:b/>
              </w:rPr>
              <w:t>Yiriman</w:t>
            </w:r>
            <w:proofErr w:type="spellEnd"/>
            <w:r>
              <w:t xml:space="preserve"> </w:t>
            </w:r>
            <w:r w:rsidRPr="00927D82">
              <w:rPr>
                <w:b/>
              </w:rPr>
              <w:t>Project</w:t>
            </w:r>
            <w:r>
              <w:t xml:space="preserve"> (WA) </w:t>
            </w:r>
            <w:r w:rsidRPr="00263E23">
              <w:t>takes young people, accompanied by elders, on trips back to country, to immerse them in the stories, song and knowledge that are their cultural heritage. This builds young people’s confidence and improves their self</w:t>
            </w:r>
            <w:r>
              <w:t>-</w:t>
            </w:r>
            <w:r w:rsidRPr="00263E23">
              <w:t xml:space="preserve">worth, and </w:t>
            </w:r>
            <w:r>
              <w:t>is considered to have</w:t>
            </w:r>
            <w:r w:rsidRPr="00263E23">
              <w:t xml:space="preserve"> helped curb suicide, self-harm and substance abuse in the participating communities</w:t>
            </w:r>
            <w:r>
              <w:t>. A 2010</w:t>
            </w:r>
            <w:r w:rsidR="007D716F">
              <w:t> </w:t>
            </w:r>
            <w:r>
              <w:t>qualitative study of the program found that it contributed to healing of young people as they walk on country, provided an opportunity to develop and assert culture, language and bush skills, and created meaningful employment that valued and maintained culture (box 8.8.3 and section 5.4).</w:t>
            </w:r>
          </w:p>
        </w:tc>
      </w:tr>
      <w:tr w:rsidR="00FE1E8D" w:rsidTr="008E4321">
        <w:trPr>
          <w:cantSplit/>
        </w:trPr>
        <w:tc>
          <w:tcPr>
            <w:tcW w:w="8771" w:type="dxa"/>
            <w:gridSpan w:val="3"/>
            <w:tcBorders>
              <w:top w:val="nil"/>
              <w:left w:val="nil"/>
              <w:bottom w:val="single" w:sz="6" w:space="0" w:color="78A22F"/>
              <w:right w:val="nil"/>
            </w:tcBorders>
            <w:shd w:val="clear" w:color="auto" w:fill="F2F2F2"/>
          </w:tcPr>
          <w:p w:rsidR="00FE1E8D" w:rsidRDefault="00FE1E8D" w:rsidP="008E4321">
            <w:pPr>
              <w:pStyle w:val="Box"/>
              <w:spacing w:before="0" w:line="120" w:lineRule="exact"/>
            </w:pPr>
          </w:p>
        </w:tc>
      </w:tr>
      <w:tr w:rsidR="00FE1E8D" w:rsidRPr="000863A5" w:rsidTr="008E4321">
        <w:tc>
          <w:tcPr>
            <w:tcW w:w="8771" w:type="dxa"/>
            <w:gridSpan w:val="3"/>
            <w:tcBorders>
              <w:top w:val="single" w:sz="6" w:space="0" w:color="78A22F"/>
              <w:left w:val="nil"/>
              <w:bottom w:val="nil"/>
              <w:right w:val="nil"/>
            </w:tcBorders>
          </w:tcPr>
          <w:p w:rsidR="00FE1E8D" w:rsidRPr="00626D32" w:rsidRDefault="00FE1E8D" w:rsidP="008E4321">
            <w:pPr>
              <w:pStyle w:val="BoxSpaceBelow"/>
            </w:pPr>
          </w:p>
        </w:tc>
      </w:tr>
    </w:tbl>
    <w:p w:rsidR="00976114" w:rsidRDefault="00FE1E8D" w:rsidP="00FE1E8D">
      <w:pPr>
        <w:pStyle w:val="Heading2"/>
      </w:pPr>
      <w:r>
        <w:lastRenderedPageBreak/>
        <w:t>9</w:t>
      </w:r>
      <w:r>
        <w:tab/>
        <w:t>Economic participation</w:t>
      </w:r>
    </w:p>
    <w:p w:rsidR="00FE1E8D" w:rsidRDefault="0089750B" w:rsidP="0020338A">
      <w:pPr>
        <w:pStyle w:val="BodyText"/>
        <w:spacing w:before="200"/>
      </w:pPr>
      <w:r>
        <w:t>Participation in the economy can significantly influence living standards. H</w:t>
      </w:r>
      <w:r w:rsidRPr="00EF783F">
        <w:t xml:space="preserve">aving a job </w:t>
      </w:r>
      <w:r>
        <w:t>can lead</w:t>
      </w:r>
      <w:r w:rsidRPr="00EF783F">
        <w:t xml:space="preserve"> to improved incomes for families and communities</w:t>
      </w:r>
      <w:r>
        <w:t>,</w:t>
      </w:r>
      <w:r w:rsidRPr="00EF783F">
        <w:t xml:space="preserve"> </w:t>
      </w:r>
      <w:r>
        <w:t>and</w:t>
      </w:r>
      <w:r w:rsidRPr="00EF783F">
        <w:t xml:space="preserve"> also enhance self</w:t>
      </w:r>
      <w:r>
        <w:noBreakHyphen/>
      </w:r>
      <w:r w:rsidRPr="00EF783F">
        <w:t>esteem and reduce social alienatio</w:t>
      </w:r>
      <w:r w:rsidR="002102BD">
        <w:t>n. Long-</w:t>
      </w:r>
      <w:r>
        <w:t>term r</w:t>
      </w:r>
      <w:r w:rsidRPr="007D37E0">
        <w:t>eliance on income support is correlated with the disadvantages that accompany low socioeconomic status</w:t>
      </w:r>
      <w:r>
        <w:t>.</w:t>
      </w:r>
      <w:r w:rsidR="00FD5540">
        <w:t xml:space="preserve"> </w:t>
      </w:r>
    </w:p>
    <w:p w:rsidR="00FE1E8D" w:rsidRDefault="00FE1E8D" w:rsidP="0020338A">
      <w:pPr>
        <w:pStyle w:val="BoxSpaceAbove"/>
        <w:spacing w:before="16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E1E8D" w:rsidTr="008E4321">
        <w:tc>
          <w:tcPr>
            <w:tcW w:w="8771" w:type="dxa"/>
            <w:gridSpan w:val="3"/>
            <w:tcBorders>
              <w:top w:val="single" w:sz="6" w:space="0" w:color="78A22F"/>
              <w:left w:val="nil"/>
              <w:bottom w:val="nil"/>
              <w:right w:val="nil"/>
            </w:tcBorders>
            <w:shd w:val="clear" w:color="auto" w:fill="F2F2F2"/>
          </w:tcPr>
          <w:p w:rsidR="00FE1E8D" w:rsidRDefault="00FE1E8D" w:rsidP="001D480C">
            <w:pPr>
              <w:pStyle w:val="BoxTitle"/>
              <w:spacing w:after="120"/>
            </w:pPr>
            <w:r>
              <w:t>9.1</w:t>
            </w:r>
            <w:r>
              <w:tab/>
              <w:t>Employment by full time/part time status, sector and occupation</w:t>
            </w:r>
          </w:p>
        </w:tc>
      </w:tr>
      <w:tr w:rsidR="00FE1E8D" w:rsidTr="00A908B5">
        <w:trPr>
          <w:cantSplit/>
        </w:trPr>
        <w:tc>
          <w:tcPr>
            <w:tcW w:w="3806" w:type="dxa"/>
            <w:tcBorders>
              <w:top w:val="nil"/>
              <w:left w:val="nil"/>
              <w:bottom w:val="nil"/>
              <w:right w:val="nil"/>
            </w:tcBorders>
            <w:shd w:val="clear" w:color="auto" w:fill="F2F2F2"/>
          </w:tcPr>
          <w:p w:rsidR="0089750B" w:rsidRDefault="0089750B" w:rsidP="0089750B">
            <w:pPr>
              <w:pStyle w:val="Box"/>
            </w:pPr>
            <w:r>
              <w:t>The type of employment undertaken can affect rates of pay, job satisfaction, security and opportunities for advancement.</w:t>
            </w:r>
          </w:p>
          <w:p w:rsidR="00FE1E8D" w:rsidRDefault="0089750B" w:rsidP="0089750B">
            <w:pPr>
              <w:pStyle w:val="Box"/>
            </w:pPr>
            <w:r>
              <w:t>Employment data are influenced by the CDEP program. CDEP participants were counted as employed in official statistics. The phasing out of the program means that some people previously on CDEP (and counted as employed) are now counted as unemployed.</w:t>
            </w:r>
          </w:p>
        </w:tc>
        <w:tc>
          <w:tcPr>
            <w:tcW w:w="992" w:type="dxa"/>
            <w:tcBorders>
              <w:top w:val="nil"/>
              <w:left w:val="nil"/>
              <w:bottom w:val="nil"/>
              <w:right w:val="nil"/>
            </w:tcBorders>
            <w:shd w:val="clear" w:color="auto" w:fill="418B50"/>
          </w:tcPr>
          <w:p w:rsidR="0089750B" w:rsidRPr="00A908B5" w:rsidRDefault="00FE1E8D" w:rsidP="008E4321">
            <w:pPr>
              <w:pStyle w:val="BoxHeading1"/>
              <w:spacing w:before="240" w:line="240" w:lineRule="auto"/>
              <w:jc w:val="center"/>
              <w:rPr>
                <w:rFonts w:cs="Arial"/>
                <w:b w:val="0"/>
                <w:color w:val="FFFFFF" w:themeColor="background1"/>
                <w:sz w:val="48"/>
                <w:szCs w:val="48"/>
              </w:rPr>
            </w:pPr>
            <w:r w:rsidRPr="00A908B5">
              <w:rPr>
                <w:rFonts w:cs="Arial"/>
                <w:b w:val="0"/>
                <w:color w:val="FFFFFF" w:themeColor="background1"/>
                <w:sz w:val="48"/>
                <w:szCs w:val="48"/>
              </w:rPr>
              <w:br/>
            </w:r>
          </w:p>
          <w:p w:rsidR="00FE1E8D" w:rsidRPr="00A908B5" w:rsidRDefault="00142ACE" w:rsidP="008E4321">
            <w:pPr>
              <w:pStyle w:val="BoxHeading1"/>
              <w:spacing w:before="240" w:line="240" w:lineRule="auto"/>
              <w:jc w:val="center"/>
              <w:rPr>
                <w:color w:val="FFFFFF" w:themeColor="background1"/>
              </w:rPr>
            </w:pPr>
            <w:r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89750B" w:rsidRDefault="0089750B" w:rsidP="0089750B">
            <w:pPr>
              <w:pStyle w:val="Box"/>
            </w:pPr>
            <w:r>
              <w:t xml:space="preserve">For employed Aboriginal and Torres Strait Islander </w:t>
            </w:r>
            <w:r w:rsidR="00F70E53">
              <w:t>Australians</w:t>
            </w:r>
            <w:r>
              <w:t xml:space="preserve">: </w:t>
            </w:r>
          </w:p>
          <w:p w:rsidR="0089750B" w:rsidRDefault="0089750B" w:rsidP="0089750B">
            <w:pPr>
              <w:pStyle w:val="BoxListBullet"/>
              <w:spacing w:before="120" w:line="280" w:lineRule="atLeast"/>
            </w:pPr>
            <w:r>
              <w:t>the proportion</w:t>
            </w:r>
            <w:r w:rsidR="00F70E53">
              <w:t xml:space="preserve"> aged 18–64 years</w:t>
            </w:r>
            <w:r>
              <w:t xml:space="preserve"> </w:t>
            </w:r>
            <w:r w:rsidRPr="009F57B8">
              <w:t>in full time employment increase</w:t>
            </w:r>
            <w:r>
              <w:t>d</w:t>
            </w:r>
            <w:r w:rsidRPr="009F57B8">
              <w:t xml:space="preserve"> from 54</w:t>
            </w:r>
            <w:r>
              <w:t> </w:t>
            </w:r>
            <w:r w:rsidRPr="009F57B8">
              <w:t>per cent in 2002</w:t>
            </w:r>
            <w:r>
              <w:t xml:space="preserve"> to 65 per cent in 2012</w:t>
            </w:r>
            <w:r>
              <w:noBreakHyphen/>
            </w:r>
            <w:r w:rsidRPr="009F57B8">
              <w:t xml:space="preserve">13, </w:t>
            </w:r>
            <w:r w:rsidR="00F70E53">
              <w:t>around 5 percentage points from the</w:t>
            </w:r>
            <w:r w:rsidRPr="009F57B8">
              <w:t xml:space="preserve"> proportion for non</w:t>
            </w:r>
            <w:r w:rsidR="00F70E53">
              <w:noBreakHyphen/>
            </w:r>
            <w:r w:rsidRPr="009F57B8">
              <w:t>Indigenous Australians (</w:t>
            </w:r>
            <w:r>
              <w:t>70 </w:t>
            </w:r>
            <w:r w:rsidRPr="009F57B8">
              <w:t>per cent</w:t>
            </w:r>
            <w:r>
              <w:t xml:space="preserve"> in 201</w:t>
            </w:r>
            <w:r w:rsidR="00E95F70">
              <w:t>1</w:t>
            </w:r>
            <w:r>
              <w:t>-1</w:t>
            </w:r>
            <w:r w:rsidR="00E95F70">
              <w:t>2</w:t>
            </w:r>
            <w:r w:rsidRPr="009F57B8">
              <w:t>)</w:t>
            </w:r>
            <w:r>
              <w:t xml:space="preserve"> </w:t>
            </w:r>
          </w:p>
          <w:p w:rsidR="00FE1E8D" w:rsidRDefault="0089750B" w:rsidP="0089750B">
            <w:pPr>
              <w:pStyle w:val="BoxListBullet"/>
            </w:pPr>
            <w:proofErr w:type="gramStart"/>
            <w:r>
              <w:t>the</w:t>
            </w:r>
            <w:proofErr w:type="gramEnd"/>
            <w:r>
              <w:t xml:space="preserve"> </w:t>
            </w:r>
            <w:r w:rsidRPr="009F57B8">
              <w:t>proportion</w:t>
            </w:r>
            <w:r w:rsidR="00F70E53">
              <w:t xml:space="preserve"> aged 15–64 years</w:t>
            </w:r>
            <w:r w:rsidRPr="009F57B8">
              <w:t xml:space="preserve"> in professional or managerial positions increased from 1</w:t>
            </w:r>
            <w:r>
              <w:t>6 per cent</w:t>
            </w:r>
            <w:r w:rsidRPr="009F57B8">
              <w:t xml:space="preserve"> </w:t>
            </w:r>
            <w:r>
              <w:t xml:space="preserve">in 2001 </w:t>
            </w:r>
            <w:r w:rsidRPr="009F57B8">
              <w:t xml:space="preserve">to </w:t>
            </w:r>
            <w:r>
              <w:t>20</w:t>
            </w:r>
            <w:r w:rsidRPr="009F57B8">
              <w:t xml:space="preserve"> per cent</w:t>
            </w:r>
            <w:r>
              <w:t xml:space="preserve"> in 2011, while the proportion of non</w:t>
            </w:r>
            <w:r>
              <w:noBreakHyphen/>
            </w:r>
            <w:r w:rsidRPr="009F57B8">
              <w:t>Indigenous Australians increased from 3</w:t>
            </w:r>
            <w:r>
              <w:t>3</w:t>
            </w:r>
            <w:r w:rsidRPr="009F57B8">
              <w:t xml:space="preserve"> to 3</w:t>
            </w:r>
            <w:r>
              <w:t>5</w:t>
            </w:r>
            <w:r w:rsidRPr="009F57B8">
              <w:t xml:space="preserve"> per cent</w:t>
            </w:r>
            <w:r>
              <w:t>.</w:t>
            </w:r>
          </w:p>
        </w:tc>
      </w:tr>
      <w:tr w:rsidR="00FE1E8D" w:rsidTr="008E4321">
        <w:trPr>
          <w:cantSplit/>
        </w:trPr>
        <w:tc>
          <w:tcPr>
            <w:tcW w:w="8771" w:type="dxa"/>
            <w:gridSpan w:val="3"/>
            <w:tcBorders>
              <w:top w:val="nil"/>
              <w:left w:val="nil"/>
              <w:bottom w:val="nil"/>
              <w:right w:val="nil"/>
            </w:tcBorders>
            <w:shd w:val="clear" w:color="auto" w:fill="F2F2F2"/>
          </w:tcPr>
          <w:p w:rsidR="00FE1E8D" w:rsidRPr="0089750B" w:rsidRDefault="0089750B" w:rsidP="00EA4AFB">
            <w:pPr>
              <w:pStyle w:val="BoxHeading1"/>
              <w:rPr>
                <w:rStyle w:val="NoteLabel"/>
                <w:b/>
                <w:position w:val="0"/>
                <w:sz w:val="22"/>
              </w:rPr>
            </w:pPr>
            <w:r w:rsidRPr="009F57B8">
              <w:t>Proportion of employed people aged 18–64 years in full time employment, 2002</w:t>
            </w:r>
            <w:r w:rsidR="00EA4AFB">
              <w:t xml:space="preserve"> to </w:t>
            </w:r>
            <w:r w:rsidRPr="009F57B8">
              <w:t>2011–13</w:t>
            </w:r>
            <w:proofErr w:type="spellStart"/>
            <w:r w:rsidR="00FD5540">
              <w:rPr>
                <w:rStyle w:val="NoteLabel"/>
                <w:b/>
              </w:rPr>
              <w:t>a,b,</w:t>
            </w:r>
            <w:r w:rsidRPr="0014070A">
              <w:rPr>
                <w:rStyle w:val="NoteLabel"/>
                <w:b/>
              </w:rPr>
              <w:t>c</w:t>
            </w:r>
            <w:r w:rsidR="00FD5540">
              <w:rPr>
                <w:rStyle w:val="NoteLabel"/>
                <w:b/>
              </w:rPr>
              <w:t>,</w:t>
            </w:r>
            <w:r w:rsidR="00E95F70">
              <w:rPr>
                <w:rStyle w:val="NoteLabel"/>
                <w:b/>
              </w:rPr>
              <w:t>d</w:t>
            </w:r>
            <w:proofErr w:type="spellEnd"/>
          </w:p>
        </w:tc>
      </w:tr>
      <w:tr w:rsidR="00FE1E8D" w:rsidTr="008E4321">
        <w:trPr>
          <w:cantSplit/>
        </w:trPr>
        <w:tc>
          <w:tcPr>
            <w:tcW w:w="8771" w:type="dxa"/>
            <w:gridSpan w:val="3"/>
            <w:tcBorders>
              <w:top w:val="nil"/>
              <w:left w:val="nil"/>
              <w:bottom w:val="nil"/>
              <w:right w:val="nil"/>
            </w:tcBorders>
            <w:shd w:val="clear" w:color="auto" w:fill="F2F2F2"/>
          </w:tcPr>
          <w:p w:rsidR="00FE1E8D" w:rsidRPr="00FE1E8D" w:rsidRDefault="00554A46" w:rsidP="00BA27A9">
            <w:pPr>
              <w:jc w:val="center"/>
            </w:pPr>
            <w:r>
              <w:rPr>
                <w:noProof/>
              </w:rPr>
              <w:drawing>
                <wp:inline distT="0" distB="0" distL="0" distR="0">
                  <wp:extent cx="4727506" cy="2257449"/>
                  <wp:effectExtent l="0" t="0" r="0" b="0"/>
                  <wp:docPr id="28" name="Picture 28" descr="Figure - Proportion of employed people aged 18-64 years in full time employment, 2002 to 2011-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45208" cy="2265902"/>
                          </a:xfrm>
                          <a:prstGeom prst="rect">
                            <a:avLst/>
                          </a:prstGeom>
                          <a:noFill/>
                          <a:ln>
                            <a:noFill/>
                          </a:ln>
                        </pic:spPr>
                      </pic:pic>
                    </a:graphicData>
                  </a:graphic>
                </wp:inline>
              </w:drawing>
            </w:r>
          </w:p>
        </w:tc>
      </w:tr>
      <w:tr w:rsidR="00FE1E8D" w:rsidTr="008E4321">
        <w:trPr>
          <w:cantSplit/>
        </w:trPr>
        <w:tc>
          <w:tcPr>
            <w:tcW w:w="8771" w:type="dxa"/>
            <w:gridSpan w:val="3"/>
            <w:tcBorders>
              <w:top w:val="nil"/>
              <w:left w:val="nil"/>
              <w:bottom w:val="nil"/>
              <w:right w:val="nil"/>
            </w:tcBorders>
            <w:shd w:val="clear" w:color="auto" w:fill="F2F2F2"/>
          </w:tcPr>
          <w:p w:rsidR="00FE1E8D" w:rsidRPr="0074663B" w:rsidRDefault="00FE1E8D" w:rsidP="0089750B">
            <w:pPr>
              <w:pStyle w:val="Note"/>
            </w:pPr>
            <w:proofErr w:type="spellStart"/>
            <w:proofErr w:type="gramStart"/>
            <w:r w:rsidRPr="00511F2E">
              <w:rPr>
                <w:rStyle w:val="NoteLabel"/>
              </w:rPr>
              <w:t>a</w:t>
            </w:r>
            <w:proofErr w:type="spellEnd"/>
            <w:proofErr w:type="gramEnd"/>
            <w:r w:rsidRPr="00D567BF">
              <w:rPr>
                <w:rFonts w:ascii="Arial Bold" w:hAnsi="Arial Bold"/>
                <w:b/>
                <w:vertAlign w:val="superscript"/>
              </w:rPr>
              <w:t xml:space="preserve"> </w:t>
            </w:r>
            <w:r w:rsidR="0089750B" w:rsidRPr="00123734">
              <w:t xml:space="preserve">Includes CDEP employment. </w:t>
            </w:r>
            <w:proofErr w:type="gramStart"/>
            <w:r w:rsidR="0089750B" w:rsidRPr="00123734">
              <w:rPr>
                <w:rStyle w:val="NoteLabel"/>
              </w:rPr>
              <w:t>b</w:t>
            </w:r>
            <w:proofErr w:type="gramEnd"/>
            <w:r w:rsidR="0089750B">
              <w:rPr>
                <w:rStyle w:val="NoteLabel"/>
              </w:rPr>
              <w:t xml:space="preserve"> </w:t>
            </w:r>
            <w:r w:rsidR="0089750B" w:rsidRPr="00123734">
              <w:t>There is no non</w:t>
            </w:r>
            <w:r w:rsidR="0089750B">
              <w:noBreakHyphen/>
            </w:r>
            <w:r w:rsidR="0089750B" w:rsidRPr="00123734">
              <w:t xml:space="preserve">Indigenous comparator available for 2002. </w:t>
            </w:r>
            <w:proofErr w:type="gramStart"/>
            <w:r w:rsidR="0089750B">
              <w:rPr>
                <w:rStyle w:val="NoteLabel"/>
              </w:rPr>
              <w:t>c</w:t>
            </w:r>
            <w:proofErr w:type="gramEnd"/>
            <w:r w:rsidR="0089750B" w:rsidRPr="0089750B">
              <w:rPr>
                <w:rStyle w:val="NoteLabel"/>
              </w:rPr>
              <w:t xml:space="preserve"> </w:t>
            </w:r>
            <w:r w:rsidR="0089750B" w:rsidRPr="00123734">
              <w:t>Error bars represent 95 per cent confidence intervals around each estimate.</w:t>
            </w:r>
            <w:r w:rsidR="00E95F70">
              <w:t xml:space="preserve"> </w:t>
            </w:r>
            <w:proofErr w:type="gramStart"/>
            <w:r w:rsidR="00E95F70">
              <w:rPr>
                <w:rStyle w:val="NoteLabel"/>
              </w:rPr>
              <w:t>d</w:t>
            </w:r>
            <w:proofErr w:type="gramEnd"/>
            <w:r w:rsidR="00E95F70">
              <w:t xml:space="preserve"> </w:t>
            </w:r>
            <w:r w:rsidR="00E95F70" w:rsidRPr="00431F87">
              <w:t>The 2011–13 reference year includes data for Aboriginal and Torres Strait Islander Australians from the 2012 13 AATSIHS. Data for non</w:t>
            </w:r>
            <w:r w:rsidR="00E95F70">
              <w:noBreakHyphen/>
            </w:r>
            <w:r w:rsidR="00E95F70" w:rsidRPr="00431F87">
              <w:t>Indigenous Australians are from the 201</w:t>
            </w:r>
            <w:r w:rsidR="00E95F70">
              <w:t>1–13 AHS (for the period 2011</w:t>
            </w:r>
            <w:r w:rsidR="00E95F70">
              <w:noBreakHyphen/>
            </w:r>
            <w:r w:rsidR="00E95F70" w:rsidRPr="00431F87">
              <w:t>12).</w:t>
            </w:r>
          </w:p>
        </w:tc>
      </w:tr>
      <w:tr w:rsidR="00FE1E8D" w:rsidTr="00DA1CDC">
        <w:trPr>
          <w:cantSplit/>
        </w:trPr>
        <w:tc>
          <w:tcPr>
            <w:tcW w:w="8771" w:type="dxa"/>
            <w:gridSpan w:val="3"/>
            <w:tcBorders>
              <w:top w:val="nil"/>
              <w:left w:val="nil"/>
              <w:bottom w:val="nil"/>
              <w:right w:val="nil"/>
            </w:tcBorders>
            <w:shd w:val="clear" w:color="auto" w:fill="F2F2F2"/>
          </w:tcPr>
          <w:p w:rsidR="00FE1E8D" w:rsidRDefault="00FE1E8D" w:rsidP="0020338A">
            <w:pPr>
              <w:pStyle w:val="BoxSource"/>
              <w:spacing w:before="80"/>
            </w:pPr>
            <w:r>
              <w:rPr>
                <w:i/>
              </w:rPr>
              <w:t>Source</w:t>
            </w:r>
            <w:r w:rsidRPr="00167F06">
              <w:t xml:space="preserve">: </w:t>
            </w:r>
            <w:r>
              <w:t>Figure 9.1.1 in the main report.</w:t>
            </w:r>
          </w:p>
        </w:tc>
      </w:tr>
      <w:tr w:rsidR="0020338A" w:rsidTr="00DA1CDC">
        <w:trPr>
          <w:cantSplit/>
        </w:trPr>
        <w:tc>
          <w:tcPr>
            <w:tcW w:w="8771" w:type="dxa"/>
            <w:gridSpan w:val="3"/>
            <w:tcBorders>
              <w:top w:val="nil"/>
              <w:left w:val="nil"/>
              <w:bottom w:val="single" w:sz="4" w:space="0" w:color="78A22F" w:themeColor="accent1"/>
              <w:right w:val="nil"/>
            </w:tcBorders>
            <w:shd w:val="clear" w:color="auto" w:fill="F2F2F2"/>
          </w:tcPr>
          <w:p w:rsidR="0020338A" w:rsidRDefault="0020338A" w:rsidP="0020338A">
            <w:pPr>
              <w:pStyle w:val="Continued"/>
              <w:spacing w:before="40"/>
            </w:pPr>
            <w:r>
              <w:t>(continued next page)</w:t>
            </w:r>
          </w:p>
        </w:tc>
      </w:tr>
      <w:tr w:rsidR="0020338A" w:rsidTr="00DA1CDC">
        <w:trPr>
          <w:cantSplit/>
        </w:trPr>
        <w:tc>
          <w:tcPr>
            <w:tcW w:w="8771" w:type="dxa"/>
            <w:gridSpan w:val="3"/>
            <w:tcBorders>
              <w:top w:val="single" w:sz="4" w:space="0" w:color="78A22F" w:themeColor="accent1"/>
              <w:left w:val="nil"/>
              <w:bottom w:val="nil"/>
              <w:right w:val="nil"/>
            </w:tcBorders>
            <w:shd w:val="clear" w:color="auto" w:fill="F2F2F2"/>
          </w:tcPr>
          <w:p w:rsidR="0020338A" w:rsidRPr="0020338A" w:rsidRDefault="00C820D2" w:rsidP="00C820D2">
            <w:pPr>
              <w:pStyle w:val="BoxTitle"/>
            </w:pPr>
            <w:r>
              <w:lastRenderedPageBreak/>
              <w:t xml:space="preserve">9.1 </w:t>
            </w:r>
            <w:r w:rsidR="0020338A" w:rsidRPr="00C820D2">
              <w:rPr>
                <w:sz w:val="18"/>
                <w:szCs w:val="18"/>
              </w:rPr>
              <w:t>(continued)</w:t>
            </w:r>
          </w:p>
        </w:tc>
      </w:tr>
      <w:tr w:rsidR="00FE1E8D" w:rsidTr="008E4321">
        <w:trPr>
          <w:cantSplit/>
        </w:trPr>
        <w:tc>
          <w:tcPr>
            <w:tcW w:w="8771" w:type="dxa"/>
            <w:gridSpan w:val="3"/>
            <w:tcBorders>
              <w:top w:val="nil"/>
              <w:left w:val="nil"/>
              <w:bottom w:val="nil"/>
              <w:right w:val="nil"/>
            </w:tcBorders>
            <w:shd w:val="clear" w:color="auto" w:fill="F2F2F2"/>
          </w:tcPr>
          <w:p w:rsidR="00FE1E8D" w:rsidRDefault="00FE1E8D" w:rsidP="00FE1E8D">
            <w:pPr>
              <w:pStyle w:val="BoxHeading2"/>
            </w:pPr>
            <w:r>
              <w:t>Things that work</w:t>
            </w:r>
          </w:p>
          <w:p w:rsidR="00FE1E8D" w:rsidRPr="00FE1E8D" w:rsidRDefault="00013D89" w:rsidP="00FD5540">
            <w:pPr>
              <w:pStyle w:val="Box"/>
            </w:pPr>
            <w:r>
              <w:t xml:space="preserve">The </w:t>
            </w:r>
            <w:r w:rsidRPr="00F266F9">
              <w:rPr>
                <w:b/>
              </w:rPr>
              <w:t>Mossman Gorge Centre</w:t>
            </w:r>
            <w:r>
              <w:t xml:space="preserve"> (Qld) </w:t>
            </w:r>
            <w:r w:rsidRPr="00764BF4">
              <w:t>is a promising program that</w:t>
            </w:r>
            <w:r>
              <w:t xml:space="preserve"> offers residential training facilities to </w:t>
            </w:r>
            <w:proofErr w:type="gramStart"/>
            <w:r>
              <w:t>increase  Aboriginal</w:t>
            </w:r>
            <w:proofErr w:type="gramEnd"/>
            <w:r>
              <w:t xml:space="preserve"> and Torres Strait Islander employment. After one year of operation, 90 per cent of staff </w:t>
            </w:r>
            <w:proofErr w:type="gramStart"/>
            <w:r>
              <w:t>were</w:t>
            </w:r>
            <w:proofErr w:type="gramEnd"/>
            <w:r>
              <w:t xml:space="preserve"> Aboriginal and Torres Strait Islander Australians. A residential training facility for up to 20 students was built adjacent </w:t>
            </w:r>
            <w:r w:rsidR="00FD5540">
              <w:t xml:space="preserve">to </w:t>
            </w:r>
            <w:r>
              <w:t xml:space="preserve">the </w:t>
            </w:r>
            <w:r w:rsidR="00FD5540">
              <w:t>Centre. In 2012-13, 21 </w:t>
            </w:r>
            <w:r>
              <w:t>out of 29 students in a 20-week Certificate II in Hospitality graduated, and 15 students were placed into employment at the Centre and elsewhere (box 9.1.3).</w:t>
            </w:r>
          </w:p>
        </w:tc>
      </w:tr>
      <w:tr w:rsidR="00FE1E8D" w:rsidTr="008E4321">
        <w:trPr>
          <w:cantSplit/>
        </w:trPr>
        <w:tc>
          <w:tcPr>
            <w:tcW w:w="8771" w:type="dxa"/>
            <w:gridSpan w:val="3"/>
            <w:tcBorders>
              <w:top w:val="nil"/>
              <w:left w:val="nil"/>
              <w:bottom w:val="single" w:sz="6" w:space="0" w:color="78A22F"/>
              <w:right w:val="nil"/>
            </w:tcBorders>
            <w:shd w:val="clear" w:color="auto" w:fill="F2F2F2"/>
          </w:tcPr>
          <w:p w:rsidR="00FE1E8D" w:rsidRDefault="00FE1E8D" w:rsidP="008E4321">
            <w:pPr>
              <w:pStyle w:val="Box"/>
              <w:spacing w:before="0" w:line="120" w:lineRule="exact"/>
            </w:pPr>
          </w:p>
        </w:tc>
      </w:tr>
      <w:tr w:rsidR="00FE1E8D" w:rsidRPr="000863A5" w:rsidTr="008E4321">
        <w:tc>
          <w:tcPr>
            <w:tcW w:w="8771" w:type="dxa"/>
            <w:gridSpan w:val="3"/>
            <w:tcBorders>
              <w:top w:val="single" w:sz="6" w:space="0" w:color="78A22F"/>
              <w:left w:val="nil"/>
              <w:bottom w:val="nil"/>
              <w:right w:val="nil"/>
            </w:tcBorders>
          </w:tcPr>
          <w:p w:rsidR="00FE1E8D" w:rsidRPr="00626D32" w:rsidRDefault="00FE1E8D" w:rsidP="008E4321">
            <w:pPr>
              <w:pStyle w:val="BoxSpaceBelow"/>
            </w:pPr>
          </w:p>
        </w:tc>
      </w:tr>
    </w:tbl>
    <w:p w:rsidR="00FE1E8D" w:rsidRDefault="00FE1E8D" w:rsidP="00FE1E8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E1E8D" w:rsidTr="008E4321">
        <w:tc>
          <w:tcPr>
            <w:tcW w:w="8771" w:type="dxa"/>
            <w:gridSpan w:val="3"/>
            <w:tcBorders>
              <w:top w:val="single" w:sz="6" w:space="0" w:color="78A22F"/>
              <w:left w:val="nil"/>
              <w:bottom w:val="nil"/>
              <w:right w:val="nil"/>
            </w:tcBorders>
            <w:shd w:val="clear" w:color="auto" w:fill="F2F2F2"/>
          </w:tcPr>
          <w:p w:rsidR="00FE1E8D" w:rsidRDefault="00FE1E8D" w:rsidP="001D480C">
            <w:pPr>
              <w:pStyle w:val="BoxTitle"/>
              <w:spacing w:after="120"/>
            </w:pPr>
            <w:r>
              <w:t>9.2</w:t>
            </w:r>
            <w:r>
              <w:tab/>
              <w:t>Indigenous owned or controlled land and business</w:t>
            </w:r>
          </w:p>
        </w:tc>
      </w:tr>
      <w:tr w:rsidR="00FE1E8D" w:rsidTr="00A908B5">
        <w:trPr>
          <w:cantSplit/>
        </w:trPr>
        <w:tc>
          <w:tcPr>
            <w:tcW w:w="3806" w:type="dxa"/>
            <w:tcBorders>
              <w:top w:val="nil"/>
              <w:left w:val="nil"/>
              <w:bottom w:val="nil"/>
              <w:right w:val="nil"/>
            </w:tcBorders>
            <w:shd w:val="clear" w:color="auto" w:fill="F2F2F2"/>
          </w:tcPr>
          <w:p w:rsidR="00FE1E8D" w:rsidRDefault="00013D89" w:rsidP="008E4321">
            <w:pPr>
              <w:pStyle w:val="Box"/>
            </w:pPr>
            <w:r w:rsidRPr="00A84D08">
              <w:t>Ownership and control of land and business can provide a range of social and economic benefits, including</w:t>
            </w:r>
            <w:r>
              <w:t xml:space="preserve"> increased income and employment.</w:t>
            </w:r>
          </w:p>
        </w:tc>
        <w:tc>
          <w:tcPr>
            <w:tcW w:w="992" w:type="dxa"/>
            <w:tcBorders>
              <w:top w:val="nil"/>
              <w:left w:val="nil"/>
              <w:bottom w:val="nil"/>
              <w:right w:val="nil"/>
            </w:tcBorders>
            <w:shd w:val="clear" w:color="auto" w:fill="418B50"/>
          </w:tcPr>
          <w:p w:rsidR="00FE1E8D" w:rsidRPr="00A908B5" w:rsidRDefault="00FE1E8D" w:rsidP="00142ACE">
            <w:pPr>
              <w:pStyle w:val="BoxHeading1"/>
              <w:spacing w:before="240" w:line="240" w:lineRule="auto"/>
              <w:jc w:val="center"/>
              <w:rPr>
                <w:rFonts w:cs="Arial"/>
                <w:b w:val="0"/>
                <w:color w:val="FFFFFF" w:themeColor="background1"/>
                <w:sz w:val="48"/>
                <w:szCs w:val="48"/>
              </w:rPr>
            </w:pPr>
            <w:r w:rsidRPr="00A908B5">
              <w:rPr>
                <w:rFonts w:cs="Arial"/>
                <w:b w:val="0"/>
                <w:color w:val="FFFFFF" w:themeColor="background1"/>
                <w:sz w:val="48"/>
                <w:szCs w:val="48"/>
              </w:rPr>
              <w:br/>
            </w:r>
            <w:r w:rsidRPr="00A908B5">
              <w:rPr>
                <w:rFonts w:cs="Arial"/>
                <w:b w:val="0"/>
                <w:color w:val="FFFFFF" w:themeColor="background1"/>
                <w:sz w:val="48"/>
                <w:szCs w:val="48"/>
              </w:rPr>
              <w:br/>
            </w:r>
            <w:r w:rsidR="00142ACE"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013D89" w:rsidRDefault="00013D89" w:rsidP="00013D89">
            <w:pPr>
              <w:pStyle w:val="Box"/>
            </w:pPr>
            <w:r w:rsidRPr="00764BF4">
              <w:t xml:space="preserve">Indigenous Land Corporation data show that, in April 2014, </w:t>
            </w:r>
            <w:r>
              <w:t xml:space="preserve">Aboriginal and Torres Strait Islander Australians collectively owned or controlled 16 per cent of land in Australia, with most of this land (98 per cent) in very remote areas. </w:t>
            </w:r>
          </w:p>
          <w:p w:rsidR="00FE1E8D" w:rsidRDefault="00013D89" w:rsidP="00013D89">
            <w:pPr>
              <w:pStyle w:val="Box"/>
            </w:pPr>
            <w:r>
              <w:t>Nationally in 2013, native title had been determined to exist in 21 per cent of Australia (up from 5 per cent in 2004) and registered Indigenous Land Use Agreements covered 24 per cent of Australia.</w:t>
            </w:r>
          </w:p>
        </w:tc>
      </w:tr>
      <w:tr w:rsidR="00FE1E8D" w:rsidRPr="0014070A" w:rsidTr="008E4321">
        <w:trPr>
          <w:cantSplit/>
        </w:trPr>
        <w:tc>
          <w:tcPr>
            <w:tcW w:w="8771" w:type="dxa"/>
            <w:gridSpan w:val="3"/>
            <w:tcBorders>
              <w:top w:val="nil"/>
              <w:left w:val="nil"/>
              <w:bottom w:val="nil"/>
              <w:right w:val="nil"/>
            </w:tcBorders>
            <w:shd w:val="clear" w:color="auto" w:fill="F2F2F2"/>
          </w:tcPr>
          <w:p w:rsidR="00FE1E8D" w:rsidRPr="0014070A" w:rsidRDefault="00013D89" w:rsidP="0014070A">
            <w:pPr>
              <w:pStyle w:val="Box"/>
              <w:rPr>
                <w:rStyle w:val="NoteLabel"/>
                <w:b w:val="0"/>
                <w:i/>
                <w:color w:val="FF0000"/>
              </w:rPr>
            </w:pPr>
            <w:r w:rsidRPr="0014070A">
              <w:rPr>
                <w:i/>
              </w:rPr>
              <w:t>The different forms of reported land tenure overlap and cannot be added together.</w:t>
            </w:r>
          </w:p>
        </w:tc>
      </w:tr>
      <w:tr w:rsidR="00FE1E8D" w:rsidTr="008E4321">
        <w:trPr>
          <w:cantSplit/>
        </w:trPr>
        <w:tc>
          <w:tcPr>
            <w:tcW w:w="8771" w:type="dxa"/>
            <w:gridSpan w:val="3"/>
            <w:tcBorders>
              <w:top w:val="nil"/>
              <w:left w:val="nil"/>
              <w:bottom w:val="nil"/>
              <w:right w:val="nil"/>
            </w:tcBorders>
            <w:shd w:val="clear" w:color="auto" w:fill="F2F2F2"/>
          </w:tcPr>
          <w:p w:rsidR="00FE1E8D" w:rsidRDefault="00FE1E8D" w:rsidP="00FE1E8D">
            <w:pPr>
              <w:pStyle w:val="BoxHeading2"/>
            </w:pPr>
            <w:r>
              <w:t>Things that work</w:t>
            </w:r>
          </w:p>
          <w:p w:rsidR="00013D89" w:rsidRDefault="00013D89" w:rsidP="00013D89">
            <w:pPr>
              <w:pStyle w:val="BoxListBullet"/>
              <w:numPr>
                <w:ilvl w:val="0"/>
                <w:numId w:val="0"/>
              </w:numPr>
            </w:pPr>
            <w:r w:rsidRPr="005D6D06">
              <w:rPr>
                <w:b/>
              </w:rPr>
              <w:t>Indigenous Landholder Services</w:t>
            </w:r>
            <w:r>
              <w:t xml:space="preserve"> (WA) </w:t>
            </w:r>
            <w:r w:rsidRPr="00764BF4">
              <w:t>is a promising program that</w:t>
            </w:r>
            <w:r>
              <w:t xml:space="preserve"> </w:t>
            </w:r>
            <w:r w:rsidRPr="005D6D06">
              <w:t>focusses on technical support, governance development and business management mentoring</w:t>
            </w:r>
            <w:r>
              <w:t>,</w:t>
            </w:r>
            <w:r w:rsidRPr="005D6D06">
              <w:t xml:space="preserve"> to increase economic benefits to Aboriginal pastoral and agricultural producers</w:t>
            </w:r>
            <w:r>
              <w:t>. In the six months to June 2014, 72 properties gained sufficient capability and independence to reduce the need for ILS assistance, and three properties reached independence (box 9.2.3).</w:t>
            </w:r>
          </w:p>
          <w:p w:rsidR="00FE1E8D" w:rsidRPr="00FE1E8D" w:rsidRDefault="00013D89" w:rsidP="00013D89">
            <w:pPr>
              <w:pStyle w:val="Box"/>
            </w:pPr>
            <w:r w:rsidRPr="00927D82">
              <w:t>The national</w:t>
            </w:r>
            <w:r>
              <w:rPr>
                <w:b/>
              </w:rPr>
              <w:t xml:space="preserve"> Supply Nation </w:t>
            </w:r>
            <w:r>
              <w:t xml:space="preserve">program assists </w:t>
            </w:r>
            <w:r w:rsidRPr="00755DF7">
              <w:t xml:space="preserve">Indigenous businesses with Certified Supplier status to enter into commercial relationships with </w:t>
            </w:r>
            <w:r>
              <w:t>large</w:t>
            </w:r>
            <w:r w:rsidRPr="00755DF7">
              <w:t xml:space="preserve"> corporations and agencies</w:t>
            </w:r>
            <w:r w:rsidR="00C545AB">
              <w:t>. A post</w:t>
            </w:r>
            <w:r w:rsidR="00C545AB">
              <w:noBreakHyphen/>
            </w:r>
            <w:r>
              <w:t>implementation review of its predecessor program found that the concept was achieving success. Supply Nation curr</w:t>
            </w:r>
            <w:r w:rsidR="00983131">
              <w:t>ently works with 274 certified I</w:t>
            </w:r>
            <w:r>
              <w:t>ndigenous suppliers and 141 member organisations (box 9.2.4).</w:t>
            </w:r>
          </w:p>
        </w:tc>
      </w:tr>
      <w:tr w:rsidR="00FE1E8D" w:rsidTr="008E4321">
        <w:trPr>
          <w:cantSplit/>
        </w:trPr>
        <w:tc>
          <w:tcPr>
            <w:tcW w:w="8771" w:type="dxa"/>
            <w:gridSpan w:val="3"/>
            <w:tcBorders>
              <w:top w:val="nil"/>
              <w:left w:val="nil"/>
              <w:bottom w:val="single" w:sz="6" w:space="0" w:color="78A22F"/>
              <w:right w:val="nil"/>
            </w:tcBorders>
            <w:shd w:val="clear" w:color="auto" w:fill="F2F2F2"/>
          </w:tcPr>
          <w:p w:rsidR="00FE1E8D" w:rsidRDefault="00FE1E8D" w:rsidP="008E4321">
            <w:pPr>
              <w:pStyle w:val="Box"/>
              <w:spacing w:before="0" w:line="120" w:lineRule="exact"/>
            </w:pPr>
          </w:p>
        </w:tc>
      </w:tr>
      <w:tr w:rsidR="00FE1E8D" w:rsidRPr="000863A5" w:rsidTr="008E4321">
        <w:tc>
          <w:tcPr>
            <w:tcW w:w="8771" w:type="dxa"/>
            <w:gridSpan w:val="3"/>
            <w:tcBorders>
              <w:top w:val="single" w:sz="6" w:space="0" w:color="78A22F"/>
              <w:left w:val="nil"/>
              <w:bottom w:val="nil"/>
              <w:right w:val="nil"/>
            </w:tcBorders>
          </w:tcPr>
          <w:p w:rsidR="00FE1E8D" w:rsidRPr="00626D32" w:rsidRDefault="00FE1E8D" w:rsidP="008E4321">
            <w:pPr>
              <w:pStyle w:val="BoxSpaceBelow"/>
            </w:pPr>
          </w:p>
        </w:tc>
      </w:tr>
    </w:tbl>
    <w:p w:rsidR="00FE1E8D" w:rsidRDefault="00FE1E8D" w:rsidP="00FE1E8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E1E8D" w:rsidTr="008E4321">
        <w:tc>
          <w:tcPr>
            <w:tcW w:w="8771" w:type="dxa"/>
            <w:gridSpan w:val="3"/>
            <w:tcBorders>
              <w:top w:val="single" w:sz="6" w:space="0" w:color="78A22F"/>
              <w:left w:val="nil"/>
              <w:bottom w:val="nil"/>
              <w:right w:val="nil"/>
            </w:tcBorders>
            <w:shd w:val="clear" w:color="auto" w:fill="F2F2F2"/>
          </w:tcPr>
          <w:p w:rsidR="00FE1E8D" w:rsidRDefault="00FE1E8D" w:rsidP="001D480C">
            <w:pPr>
              <w:pStyle w:val="BoxTitle"/>
              <w:spacing w:after="120"/>
            </w:pPr>
            <w:r>
              <w:t>9.3</w:t>
            </w:r>
            <w:r>
              <w:tab/>
              <w:t>Home ownership</w:t>
            </w:r>
          </w:p>
        </w:tc>
      </w:tr>
      <w:tr w:rsidR="00FE1E8D" w:rsidTr="00A908B5">
        <w:trPr>
          <w:cantSplit/>
        </w:trPr>
        <w:tc>
          <w:tcPr>
            <w:tcW w:w="3806" w:type="dxa"/>
            <w:tcBorders>
              <w:top w:val="nil"/>
              <w:left w:val="nil"/>
              <w:bottom w:val="nil"/>
              <w:right w:val="nil"/>
            </w:tcBorders>
            <w:shd w:val="clear" w:color="auto" w:fill="F2F2F2"/>
          </w:tcPr>
          <w:p w:rsidR="00FE1E8D" w:rsidRDefault="00013D89" w:rsidP="008E4321">
            <w:pPr>
              <w:pStyle w:val="Box"/>
            </w:pPr>
            <w:r w:rsidRPr="00836B62">
              <w:t>Home ownership</w:t>
            </w:r>
            <w:r>
              <w:t>, although not an aspiration of all Aboriginal and Torres Strait Islander Australians,</w:t>
            </w:r>
            <w:r w:rsidRPr="00836B62">
              <w:t xml:space="preserve"> is an important indicator of wealth and saving. Home ownership also provides security of tenure and allows control over living arrangements.</w:t>
            </w:r>
          </w:p>
        </w:tc>
        <w:tc>
          <w:tcPr>
            <w:tcW w:w="992" w:type="dxa"/>
            <w:tcBorders>
              <w:top w:val="nil"/>
              <w:left w:val="nil"/>
              <w:bottom w:val="nil"/>
              <w:right w:val="nil"/>
            </w:tcBorders>
            <w:shd w:val="clear" w:color="auto" w:fill="418B50"/>
          </w:tcPr>
          <w:p w:rsidR="00FE1E8D" w:rsidRPr="00A908B5" w:rsidRDefault="00FE1E8D" w:rsidP="00142ACE">
            <w:pPr>
              <w:pStyle w:val="BoxHeading1"/>
              <w:spacing w:before="480" w:line="240" w:lineRule="auto"/>
              <w:jc w:val="center"/>
              <w:rPr>
                <w:rFonts w:cs="Arial"/>
                <w:b w:val="0"/>
                <w:color w:val="FFFFFF" w:themeColor="background1"/>
                <w:sz w:val="48"/>
                <w:szCs w:val="48"/>
              </w:rPr>
            </w:pPr>
            <w:r w:rsidRPr="00A908B5">
              <w:rPr>
                <w:rFonts w:cs="Arial"/>
                <w:b w:val="0"/>
                <w:color w:val="FFFFFF" w:themeColor="background1"/>
                <w:sz w:val="48"/>
                <w:szCs w:val="48"/>
              </w:rPr>
              <w:br/>
            </w:r>
            <w:r w:rsidR="00142ACE"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FE1E8D" w:rsidRDefault="00013D89" w:rsidP="008E4321">
            <w:pPr>
              <w:pStyle w:val="Box"/>
            </w:pPr>
            <w:r>
              <w:t>T</w:t>
            </w:r>
            <w:r w:rsidRPr="00761C13">
              <w:t xml:space="preserve">he proportion of Aboriginal and Torres Strait Islander </w:t>
            </w:r>
            <w:r>
              <w:t>adults</w:t>
            </w:r>
            <w:r w:rsidRPr="00761C13">
              <w:t xml:space="preserve"> </w:t>
            </w:r>
            <w:r>
              <w:t>living</w:t>
            </w:r>
            <w:r w:rsidRPr="00761C13">
              <w:t xml:space="preserve"> in a home owned</w:t>
            </w:r>
            <w:r>
              <w:t xml:space="preserve"> or being purchased</w:t>
            </w:r>
            <w:r w:rsidRPr="00761C13">
              <w:t xml:space="preserve"> by a member of their household increased from 2</w:t>
            </w:r>
            <w:r>
              <w:t xml:space="preserve">2 per cent in 1994 </w:t>
            </w:r>
            <w:r w:rsidRPr="00761C13">
              <w:t xml:space="preserve">to </w:t>
            </w:r>
            <w:r w:rsidRPr="00764BF4">
              <w:t>27 per cent in 2002 and</w:t>
            </w:r>
            <w:r>
              <w:t xml:space="preserve"> </w:t>
            </w:r>
            <w:r w:rsidRPr="00761C13">
              <w:t>30 per cent</w:t>
            </w:r>
            <w:r>
              <w:t xml:space="preserve"> in 2012</w:t>
            </w:r>
            <w:r>
              <w:noBreakHyphen/>
              <w:t>13</w:t>
            </w:r>
            <w:r w:rsidRPr="00761C13">
              <w:t xml:space="preserve">. </w:t>
            </w:r>
            <w:r>
              <w:t>The proportion for non</w:t>
            </w:r>
            <w:r>
              <w:noBreakHyphen/>
            </w:r>
            <w:r w:rsidRPr="00761C13">
              <w:t>Indigenous Australians decreased from 7</w:t>
            </w:r>
            <w:r>
              <w:t>4</w:t>
            </w:r>
            <w:r w:rsidRPr="00761C13">
              <w:t xml:space="preserve"> to 7</w:t>
            </w:r>
            <w:r>
              <w:t>2 </w:t>
            </w:r>
            <w:r w:rsidRPr="00761C13">
              <w:t>per cent between 2002 and</w:t>
            </w:r>
            <w:r>
              <w:t xml:space="preserve"> 2011</w:t>
            </w:r>
            <w:r>
              <w:noBreakHyphen/>
              <w:t xml:space="preserve">12 </w:t>
            </w:r>
            <w:r w:rsidRPr="00764BF4">
              <w:t>(earlier data are not available).</w:t>
            </w:r>
          </w:p>
        </w:tc>
      </w:tr>
      <w:tr w:rsidR="00FE1E8D" w:rsidTr="008E4321">
        <w:trPr>
          <w:cantSplit/>
        </w:trPr>
        <w:tc>
          <w:tcPr>
            <w:tcW w:w="8771" w:type="dxa"/>
            <w:gridSpan w:val="3"/>
            <w:tcBorders>
              <w:top w:val="nil"/>
              <w:left w:val="nil"/>
              <w:bottom w:val="single" w:sz="6" w:space="0" w:color="78A22F"/>
              <w:right w:val="nil"/>
            </w:tcBorders>
            <w:shd w:val="clear" w:color="auto" w:fill="F2F2F2"/>
          </w:tcPr>
          <w:p w:rsidR="00FE1E8D" w:rsidRDefault="00FE1E8D" w:rsidP="008E4321">
            <w:pPr>
              <w:pStyle w:val="Box"/>
              <w:spacing w:before="0" w:line="120" w:lineRule="exact"/>
            </w:pPr>
          </w:p>
        </w:tc>
      </w:tr>
      <w:tr w:rsidR="00FE1E8D" w:rsidRPr="000863A5" w:rsidTr="008E4321">
        <w:tc>
          <w:tcPr>
            <w:tcW w:w="8771" w:type="dxa"/>
            <w:gridSpan w:val="3"/>
            <w:tcBorders>
              <w:top w:val="single" w:sz="6" w:space="0" w:color="78A22F"/>
              <w:left w:val="nil"/>
              <w:bottom w:val="nil"/>
              <w:right w:val="nil"/>
            </w:tcBorders>
          </w:tcPr>
          <w:p w:rsidR="00FE1E8D" w:rsidRPr="00626D32" w:rsidRDefault="00FE1E8D" w:rsidP="008E4321">
            <w:pPr>
              <w:pStyle w:val="BoxSpaceBelow"/>
            </w:pPr>
          </w:p>
        </w:tc>
      </w:tr>
    </w:tbl>
    <w:p w:rsidR="00FE1E8D" w:rsidRDefault="00FE1E8D" w:rsidP="00FE1E8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E1E8D" w:rsidTr="008E4321">
        <w:tc>
          <w:tcPr>
            <w:tcW w:w="8771" w:type="dxa"/>
            <w:gridSpan w:val="3"/>
            <w:tcBorders>
              <w:top w:val="single" w:sz="6" w:space="0" w:color="78A22F"/>
              <w:left w:val="nil"/>
              <w:bottom w:val="nil"/>
              <w:right w:val="nil"/>
            </w:tcBorders>
            <w:shd w:val="clear" w:color="auto" w:fill="F2F2F2"/>
          </w:tcPr>
          <w:p w:rsidR="00FE1E8D" w:rsidRDefault="00FE1E8D" w:rsidP="001D480C">
            <w:pPr>
              <w:pStyle w:val="BoxTitle"/>
              <w:spacing w:after="120"/>
            </w:pPr>
            <w:r>
              <w:t>9.4</w:t>
            </w:r>
            <w:r>
              <w:tab/>
              <w:t>Income support</w:t>
            </w:r>
          </w:p>
        </w:tc>
      </w:tr>
      <w:tr w:rsidR="00FE1E8D" w:rsidTr="00A908B5">
        <w:trPr>
          <w:cantSplit/>
        </w:trPr>
        <w:tc>
          <w:tcPr>
            <w:tcW w:w="3806" w:type="dxa"/>
            <w:tcBorders>
              <w:top w:val="nil"/>
              <w:left w:val="nil"/>
              <w:bottom w:val="nil"/>
              <w:right w:val="nil"/>
            </w:tcBorders>
            <w:shd w:val="clear" w:color="auto" w:fill="F2F2F2"/>
          </w:tcPr>
          <w:p w:rsidR="00013D89" w:rsidRDefault="00013D89" w:rsidP="00013D89">
            <w:pPr>
              <w:pStyle w:val="Box"/>
              <w:rPr>
                <w:szCs w:val="24"/>
              </w:rPr>
            </w:pPr>
            <w:r w:rsidRPr="008B039D">
              <w:t xml:space="preserve">Aboriginal and Torres Strait Islander Australians </w:t>
            </w:r>
            <w:r>
              <w:t>are</w:t>
            </w:r>
            <w:r w:rsidRPr="008B039D">
              <w:t xml:space="preserve"> overrepresented in the Australian income support system. </w:t>
            </w:r>
            <w:r>
              <w:t>Although</w:t>
            </w:r>
            <w:r w:rsidRPr="008B039D">
              <w:t xml:space="preserve"> income support</w:t>
            </w:r>
            <w:r>
              <w:t xml:space="preserve"> can provide a valuable safety net</w:t>
            </w:r>
            <w:r w:rsidRPr="008B039D">
              <w:t>,</w:t>
            </w:r>
            <w:r>
              <w:t xml:space="preserve"> recipients usually fall within the lowest income groups, with associated disadvantages.</w:t>
            </w:r>
          </w:p>
          <w:p w:rsidR="00FE1E8D" w:rsidRDefault="00FE1E8D" w:rsidP="008E4321">
            <w:pPr>
              <w:pStyle w:val="Box"/>
            </w:pPr>
          </w:p>
        </w:tc>
        <w:tc>
          <w:tcPr>
            <w:tcW w:w="992" w:type="dxa"/>
            <w:tcBorders>
              <w:top w:val="nil"/>
              <w:left w:val="nil"/>
              <w:bottom w:val="nil"/>
              <w:right w:val="nil"/>
            </w:tcBorders>
            <w:shd w:val="clear" w:color="auto" w:fill="418B50"/>
          </w:tcPr>
          <w:p w:rsidR="00FE1E8D" w:rsidRPr="00A908B5" w:rsidRDefault="00FE1E8D" w:rsidP="00142ACE">
            <w:pPr>
              <w:pStyle w:val="BoxHeading1"/>
              <w:spacing w:before="600" w:line="240" w:lineRule="auto"/>
              <w:jc w:val="center"/>
              <w:rPr>
                <w:rFonts w:cs="Arial"/>
                <w:b w:val="0"/>
                <w:color w:val="FFFFFF" w:themeColor="background1"/>
                <w:sz w:val="48"/>
                <w:szCs w:val="48"/>
              </w:rPr>
            </w:pPr>
            <w:r w:rsidRPr="00A908B5">
              <w:rPr>
                <w:rFonts w:cs="Arial"/>
                <w:b w:val="0"/>
                <w:color w:val="FFFFFF" w:themeColor="background1"/>
                <w:sz w:val="48"/>
                <w:szCs w:val="48"/>
              </w:rPr>
              <w:br/>
            </w:r>
            <w:r w:rsidRPr="00A908B5">
              <w:rPr>
                <w:rFonts w:cs="Arial"/>
                <w:b w:val="0"/>
                <w:color w:val="FFFFFF" w:themeColor="background1"/>
                <w:sz w:val="48"/>
                <w:szCs w:val="48"/>
              </w:rPr>
              <w:br/>
            </w:r>
            <w:r w:rsidR="00142ACE"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FE1E8D" w:rsidRDefault="00013D89" w:rsidP="000B18DD">
            <w:pPr>
              <w:pStyle w:val="Box"/>
            </w:pPr>
            <w:r>
              <w:t>From 2002 to 2012</w:t>
            </w:r>
            <w:r>
              <w:noBreakHyphen/>
              <w:t xml:space="preserve">13, the proportion of Aboriginal and Torres Strait Islander </w:t>
            </w:r>
            <w:r w:rsidR="00096D98">
              <w:br/>
            </w:r>
            <w:r>
              <w:t xml:space="preserve">18–64 year olds whose main source of income was employee income increased from 32 per cent to 41 per cent, with corresponding decreases in the proportions on government pensions/allowances (from </w:t>
            </w:r>
            <w:r w:rsidR="000B18DD">
              <w:t>50 to 46</w:t>
            </w:r>
            <w:r>
              <w:t> per cent) and CDEP</w:t>
            </w:r>
            <w:r w:rsidR="00096D98">
              <w:t xml:space="preserve">/other cash income (from </w:t>
            </w:r>
            <w:r w:rsidR="000B18DD">
              <w:t>15 to 5</w:t>
            </w:r>
            <w:r w:rsidR="00096D98">
              <w:t> per cent</w:t>
            </w:r>
            <w:r>
              <w:t xml:space="preserve">). </w:t>
            </w:r>
            <w:r w:rsidRPr="00764BF4">
              <w:t>The proportion of non</w:t>
            </w:r>
            <w:r w:rsidRPr="00764BF4">
              <w:noBreakHyphen/>
              <w:t xml:space="preserve">Indigenous Australians whose main source of income was employee income fluctuated </w:t>
            </w:r>
            <w:r>
              <w:t xml:space="preserve">over this period </w:t>
            </w:r>
            <w:r w:rsidRPr="00764BF4">
              <w:t>with no clear trend (62</w:t>
            </w:r>
            <w:r w:rsidR="00096D98">
              <w:t> per cent in 201</w:t>
            </w:r>
            <w:r w:rsidR="000B18DD">
              <w:t>1</w:t>
            </w:r>
            <w:r w:rsidR="00096D98">
              <w:t>-</w:t>
            </w:r>
            <w:r w:rsidRPr="00764BF4">
              <w:t>1</w:t>
            </w:r>
            <w:r w:rsidR="000B18DD">
              <w:t>2</w:t>
            </w:r>
            <w:r w:rsidRPr="00764BF4">
              <w:t>).</w:t>
            </w:r>
          </w:p>
        </w:tc>
      </w:tr>
      <w:tr w:rsidR="00FE1E8D" w:rsidTr="008E4321">
        <w:trPr>
          <w:cantSplit/>
        </w:trPr>
        <w:tc>
          <w:tcPr>
            <w:tcW w:w="8771" w:type="dxa"/>
            <w:gridSpan w:val="3"/>
            <w:tcBorders>
              <w:top w:val="nil"/>
              <w:left w:val="nil"/>
              <w:bottom w:val="single" w:sz="6" w:space="0" w:color="78A22F"/>
              <w:right w:val="nil"/>
            </w:tcBorders>
            <w:shd w:val="clear" w:color="auto" w:fill="F2F2F2"/>
          </w:tcPr>
          <w:p w:rsidR="00FE1E8D" w:rsidRDefault="00FE1E8D" w:rsidP="008E4321">
            <w:pPr>
              <w:pStyle w:val="Box"/>
              <w:spacing w:before="0" w:line="120" w:lineRule="exact"/>
            </w:pPr>
          </w:p>
        </w:tc>
      </w:tr>
      <w:tr w:rsidR="00FE1E8D" w:rsidRPr="000863A5" w:rsidTr="008E4321">
        <w:tc>
          <w:tcPr>
            <w:tcW w:w="8771" w:type="dxa"/>
            <w:gridSpan w:val="3"/>
            <w:tcBorders>
              <w:top w:val="single" w:sz="6" w:space="0" w:color="78A22F"/>
              <w:left w:val="nil"/>
              <w:bottom w:val="nil"/>
              <w:right w:val="nil"/>
            </w:tcBorders>
          </w:tcPr>
          <w:p w:rsidR="00FE1E8D" w:rsidRPr="00626D32" w:rsidRDefault="00FE1E8D" w:rsidP="008E4321">
            <w:pPr>
              <w:pStyle w:val="BoxSpaceBelow"/>
            </w:pPr>
          </w:p>
        </w:tc>
      </w:tr>
    </w:tbl>
    <w:p w:rsidR="000017FD" w:rsidRDefault="000017FD" w:rsidP="00FE1E8D">
      <w:pPr>
        <w:pStyle w:val="Heading2"/>
      </w:pPr>
    </w:p>
    <w:p w:rsidR="000017FD" w:rsidRDefault="000017FD" w:rsidP="000017FD">
      <w:pPr>
        <w:pStyle w:val="BodyText"/>
        <w:rPr>
          <w:rFonts w:ascii="Arial" w:hAnsi="Arial"/>
          <w:sz w:val="32"/>
        </w:rPr>
      </w:pPr>
      <w:r>
        <w:br w:type="page"/>
      </w:r>
    </w:p>
    <w:p w:rsidR="00FE1E8D" w:rsidRDefault="00FE1E8D" w:rsidP="00FE1E8D">
      <w:pPr>
        <w:pStyle w:val="Heading2"/>
      </w:pPr>
      <w:r>
        <w:lastRenderedPageBreak/>
        <w:t xml:space="preserve">10 </w:t>
      </w:r>
      <w:r>
        <w:tab/>
        <w:t>Home environment</w:t>
      </w:r>
    </w:p>
    <w:p w:rsidR="00013D89" w:rsidRDefault="00013D89" w:rsidP="00013D89">
      <w:pPr>
        <w:pStyle w:val="BodyText"/>
      </w:pPr>
      <w:r>
        <w:t>Better environmental health is especially beneficial for children’s physical and emotional wellbeing. Safe and healthy living conditions are influenced by the homes in which people live, the water they drink and the safe removal of waste.</w:t>
      </w:r>
    </w:p>
    <w:p w:rsidR="00FE1E8D" w:rsidRDefault="00FE1E8D" w:rsidP="00FE1E8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FE1E8D" w:rsidTr="008E4321">
        <w:tc>
          <w:tcPr>
            <w:tcW w:w="8771" w:type="dxa"/>
            <w:gridSpan w:val="3"/>
            <w:tcBorders>
              <w:top w:val="single" w:sz="6" w:space="0" w:color="78A22F"/>
              <w:left w:val="nil"/>
              <w:bottom w:val="nil"/>
              <w:right w:val="nil"/>
            </w:tcBorders>
            <w:shd w:val="clear" w:color="auto" w:fill="F2F2F2"/>
          </w:tcPr>
          <w:p w:rsidR="00FE1E8D" w:rsidRDefault="00FE1E8D" w:rsidP="001D480C">
            <w:pPr>
              <w:pStyle w:val="BoxTitle"/>
              <w:spacing w:after="120"/>
            </w:pPr>
            <w:r>
              <w:t>10.1</w:t>
            </w:r>
            <w:r>
              <w:tab/>
              <w:t>Overcrowding in housing</w:t>
            </w:r>
          </w:p>
        </w:tc>
      </w:tr>
      <w:tr w:rsidR="00FE1E8D" w:rsidTr="00A908B5">
        <w:trPr>
          <w:cantSplit/>
        </w:trPr>
        <w:tc>
          <w:tcPr>
            <w:tcW w:w="3806" w:type="dxa"/>
            <w:tcBorders>
              <w:top w:val="nil"/>
              <w:left w:val="nil"/>
              <w:bottom w:val="nil"/>
              <w:right w:val="nil"/>
            </w:tcBorders>
            <w:shd w:val="clear" w:color="auto" w:fill="F2F2F2"/>
          </w:tcPr>
          <w:p w:rsidR="00013D89" w:rsidRDefault="00013D89" w:rsidP="00013D89">
            <w:pPr>
              <w:pStyle w:val="Box"/>
            </w:pPr>
            <w:r w:rsidRPr="00AD131F">
              <w:t xml:space="preserve">Better, less cramped living conditions </w:t>
            </w:r>
            <w:r>
              <w:t>are</w:t>
            </w:r>
            <w:r w:rsidRPr="00AD131F">
              <w:t xml:space="preserve"> linked to positive effects on health, education and family relationships</w:t>
            </w:r>
            <w:r>
              <w:t xml:space="preserve">. </w:t>
            </w:r>
          </w:p>
          <w:p w:rsidR="00FE1E8D" w:rsidRDefault="00013D89" w:rsidP="00013D89">
            <w:pPr>
              <w:pStyle w:val="Box"/>
            </w:pPr>
            <w:r w:rsidRPr="00AD131F">
              <w:t>Cultural and social factors influence the way housing is used by different people</w:t>
            </w:r>
            <w:r>
              <w:t>s. This indicator emphasises the adequacy of housing to the preferred household composition — not household composition</w:t>
            </w:r>
            <w:r w:rsidR="00E93877">
              <w:t xml:space="preserve"> on its own</w:t>
            </w:r>
            <w:r>
              <w:t>.</w:t>
            </w:r>
          </w:p>
        </w:tc>
        <w:tc>
          <w:tcPr>
            <w:tcW w:w="992" w:type="dxa"/>
            <w:tcBorders>
              <w:top w:val="nil"/>
              <w:left w:val="nil"/>
              <w:bottom w:val="nil"/>
              <w:right w:val="nil"/>
            </w:tcBorders>
            <w:shd w:val="clear" w:color="auto" w:fill="418B50"/>
          </w:tcPr>
          <w:p w:rsidR="00FE1E8D" w:rsidRPr="00A908B5" w:rsidRDefault="00FE1E8D" w:rsidP="00142ACE">
            <w:pPr>
              <w:pStyle w:val="BoxHeading1"/>
              <w:spacing w:before="240" w:line="240" w:lineRule="auto"/>
              <w:jc w:val="center"/>
              <w:rPr>
                <w:color w:val="FFFFFF" w:themeColor="background1"/>
              </w:rPr>
            </w:pPr>
            <w:r w:rsidRPr="00A908B5">
              <w:rPr>
                <w:rFonts w:cs="Arial"/>
                <w:b w:val="0"/>
                <w:color w:val="FFFFFF" w:themeColor="background1"/>
                <w:sz w:val="48"/>
                <w:szCs w:val="48"/>
              </w:rPr>
              <w:br/>
            </w:r>
            <w:r w:rsidRPr="00A908B5">
              <w:rPr>
                <w:rFonts w:cs="Arial"/>
                <w:b w:val="0"/>
                <w:color w:val="FFFFFF" w:themeColor="background1"/>
                <w:sz w:val="48"/>
                <w:szCs w:val="48"/>
              </w:rPr>
              <w:br/>
            </w:r>
            <w:r w:rsidR="00142ACE" w:rsidRPr="00A908B5">
              <w:rPr>
                <w:rFonts w:ascii="Wingdings 2" w:hAnsi="Wingdings 2" w:cs="Arial"/>
                <w:b w:val="0"/>
                <w:color w:val="FFFFFF" w:themeColor="background1"/>
                <w:sz w:val="48"/>
                <w:szCs w:val="48"/>
              </w:rPr>
              <w:t></w:t>
            </w:r>
          </w:p>
        </w:tc>
        <w:tc>
          <w:tcPr>
            <w:tcW w:w="3973" w:type="dxa"/>
            <w:tcBorders>
              <w:top w:val="nil"/>
              <w:left w:val="nil"/>
              <w:bottom w:val="nil"/>
              <w:right w:val="nil"/>
            </w:tcBorders>
            <w:shd w:val="clear" w:color="auto" w:fill="F2F2F2"/>
          </w:tcPr>
          <w:p w:rsidR="00013D89" w:rsidRDefault="00013D89" w:rsidP="00013D89">
            <w:pPr>
              <w:pStyle w:val="Box"/>
            </w:pPr>
            <w:r>
              <w:t>T</w:t>
            </w:r>
            <w:r w:rsidRPr="00AD131F">
              <w:t>he proportion of Aboriginal and Torres Strait Islander Australians living in overcrowded households decreased from 27</w:t>
            </w:r>
            <w:r>
              <w:t xml:space="preserve"> per cent in 2004</w:t>
            </w:r>
            <w:r>
              <w:noBreakHyphen/>
              <w:t>05</w:t>
            </w:r>
            <w:r w:rsidRPr="00AD131F">
              <w:t xml:space="preserve"> </w:t>
            </w:r>
            <w:r>
              <w:t xml:space="preserve">to 23 per cent in 2012-13, </w:t>
            </w:r>
            <w:r w:rsidRPr="00764BF4">
              <w:t>including a decrease in overcrowding in very remote areas (from 63 to 53 per cent).</w:t>
            </w:r>
          </w:p>
          <w:p w:rsidR="00FE1E8D" w:rsidRDefault="00013D89" w:rsidP="00013D89">
            <w:pPr>
              <w:pStyle w:val="Box"/>
            </w:pPr>
            <w:r>
              <w:t>The proportion of Aboriginal and Torres Strait Islander adults reporting overcrowding as a stressor halved from 21 per cent in 2002 to 10 per cent in 2012</w:t>
            </w:r>
            <w:r>
              <w:noBreakHyphen/>
              <w:t>13.</w:t>
            </w:r>
          </w:p>
        </w:tc>
      </w:tr>
      <w:tr w:rsidR="00FE1E8D" w:rsidTr="008E4321">
        <w:trPr>
          <w:cantSplit/>
        </w:trPr>
        <w:tc>
          <w:tcPr>
            <w:tcW w:w="8771" w:type="dxa"/>
            <w:gridSpan w:val="3"/>
            <w:tcBorders>
              <w:top w:val="nil"/>
              <w:left w:val="nil"/>
              <w:bottom w:val="nil"/>
              <w:right w:val="nil"/>
            </w:tcBorders>
            <w:shd w:val="clear" w:color="auto" w:fill="F2F2F2"/>
          </w:tcPr>
          <w:p w:rsidR="00FE1E8D" w:rsidRPr="00FE1E8D" w:rsidRDefault="00013D89" w:rsidP="00562347">
            <w:pPr>
              <w:pStyle w:val="BoxHeading1"/>
              <w:rPr>
                <w:rStyle w:val="NoteLabel"/>
              </w:rPr>
            </w:pPr>
            <w:r w:rsidRPr="00AD131F">
              <w:t xml:space="preserve">Proportion of Indigenous </w:t>
            </w:r>
            <w:r w:rsidR="00562347">
              <w:t>people living</w:t>
            </w:r>
            <w:r w:rsidRPr="00AD131F">
              <w:t xml:space="preserve"> in overcrowded households</w:t>
            </w:r>
            <w:r w:rsidR="007F201A">
              <w:t>, by remoteness</w:t>
            </w:r>
            <w:r w:rsidR="00562347">
              <w:t>, 2004-05 to 2012-13</w:t>
            </w:r>
            <w:proofErr w:type="spellStart"/>
            <w:r w:rsidR="007F201A">
              <w:rPr>
                <w:rStyle w:val="NoteLabel"/>
                <w:b/>
              </w:rPr>
              <w:t>a,</w:t>
            </w:r>
            <w:r w:rsidRPr="00013D89">
              <w:rPr>
                <w:rStyle w:val="NoteLabel"/>
                <w:b/>
              </w:rPr>
              <w:t>b</w:t>
            </w:r>
            <w:proofErr w:type="spellEnd"/>
          </w:p>
        </w:tc>
      </w:tr>
      <w:tr w:rsidR="00FE1E8D" w:rsidTr="008E4321">
        <w:trPr>
          <w:cantSplit/>
        </w:trPr>
        <w:tc>
          <w:tcPr>
            <w:tcW w:w="8771" w:type="dxa"/>
            <w:gridSpan w:val="3"/>
            <w:tcBorders>
              <w:top w:val="nil"/>
              <w:left w:val="nil"/>
              <w:bottom w:val="nil"/>
              <w:right w:val="nil"/>
            </w:tcBorders>
            <w:shd w:val="clear" w:color="auto" w:fill="F2F2F2"/>
          </w:tcPr>
          <w:p w:rsidR="00D82758" w:rsidRPr="00D82758" w:rsidRDefault="00554A46" w:rsidP="00D82758">
            <w:pPr>
              <w:pStyle w:val="Box"/>
            </w:pPr>
            <w:r>
              <w:rPr>
                <w:noProof/>
              </w:rPr>
              <w:drawing>
                <wp:inline distT="0" distB="0" distL="0" distR="0">
                  <wp:extent cx="5284470" cy="2870835"/>
                  <wp:effectExtent l="0" t="0" r="0" b="5715"/>
                  <wp:docPr id="30" name="Picture 30" descr="Figure - Proportion of Indigenous people living in overcrowded households, by remoteness, 2004-05 to 2012-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84470" cy="2870835"/>
                          </a:xfrm>
                          <a:prstGeom prst="rect">
                            <a:avLst/>
                          </a:prstGeom>
                          <a:noFill/>
                          <a:ln>
                            <a:noFill/>
                          </a:ln>
                        </pic:spPr>
                      </pic:pic>
                    </a:graphicData>
                  </a:graphic>
                </wp:inline>
              </w:drawing>
            </w:r>
          </w:p>
        </w:tc>
      </w:tr>
      <w:tr w:rsidR="00FE1E8D" w:rsidTr="008E4321">
        <w:trPr>
          <w:cantSplit/>
        </w:trPr>
        <w:tc>
          <w:tcPr>
            <w:tcW w:w="8771" w:type="dxa"/>
            <w:gridSpan w:val="3"/>
            <w:tcBorders>
              <w:top w:val="nil"/>
              <w:left w:val="nil"/>
              <w:bottom w:val="nil"/>
              <w:right w:val="nil"/>
            </w:tcBorders>
            <w:shd w:val="clear" w:color="auto" w:fill="F2F2F2"/>
          </w:tcPr>
          <w:p w:rsidR="00FE1E8D" w:rsidRPr="0074663B" w:rsidRDefault="00FE1E8D" w:rsidP="008E4321">
            <w:pPr>
              <w:pStyle w:val="Note"/>
            </w:pPr>
            <w:proofErr w:type="gramStart"/>
            <w:r w:rsidRPr="00511F2E">
              <w:rPr>
                <w:rStyle w:val="NoteLabel"/>
              </w:rPr>
              <w:t>a</w:t>
            </w:r>
            <w:proofErr w:type="gramEnd"/>
            <w:r w:rsidRPr="00D567BF">
              <w:rPr>
                <w:rFonts w:ascii="Arial Bold" w:hAnsi="Arial Bold"/>
                <w:b/>
                <w:vertAlign w:val="superscript"/>
              </w:rPr>
              <w:t xml:space="preserve"> </w:t>
            </w:r>
            <w:r w:rsidR="00013D89">
              <w:t xml:space="preserve">Households requiring at least one additional bedroom, based on the Canadian National Occupancy Standard for Housing Appropriateness. </w:t>
            </w:r>
            <w:proofErr w:type="gramStart"/>
            <w:r w:rsidR="00013D89" w:rsidRPr="00453E67">
              <w:rPr>
                <w:rStyle w:val="NoteLabel"/>
              </w:rPr>
              <w:t>b</w:t>
            </w:r>
            <w:proofErr w:type="gramEnd"/>
            <w:r w:rsidR="00013D89">
              <w:rPr>
                <w:rStyle w:val="NoteLabel"/>
              </w:rPr>
              <w:t xml:space="preserve"> </w:t>
            </w:r>
            <w:r w:rsidR="00013D89">
              <w:t>Error bars represent 95 per cent confidence intervals around each estimate.</w:t>
            </w:r>
          </w:p>
        </w:tc>
      </w:tr>
      <w:tr w:rsidR="00FE1E8D" w:rsidTr="008E4321">
        <w:trPr>
          <w:cantSplit/>
        </w:trPr>
        <w:tc>
          <w:tcPr>
            <w:tcW w:w="8771" w:type="dxa"/>
            <w:gridSpan w:val="3"/>
            <w:tcBorders>
              <w:top w:val="nil"/>
              <w:left w:val="nil"/>
              <w:bottom w:val="nil"/>
              <w:right w:val="nil"/>
            </w:tcBorders>
            <w:shd w:val="clear" w:color="auto" w:fill="F2F2F2"/>
          </w:tcPr>
          <w:p w:rsidR="00FE1E8D" w:rsidRDefault="00FE1E8D" w:rsidP="008E4321">
            <w:pPr>
              <w:pStyle w:val="BoxSource"/>
            </w:pPr>
            <w:r>
              <w:rPr>
                <w:i/>
              </w:rPr>
              <w:t>Source</w:t>
            </w:r>
            <w:r w:rsidRPr="00167F06">
              <w:t xml:space="preserve">: </w:t>
            </w:r>
            <w:r>
              <w:t>Figure 10.1.2 in the main report.</w:t>
            </w:r>
          </w:p>
        </w:tc>
      </w:tr>
      <w:tr w:rsidR="00FE1E8D" w:rsidTr="008E4321">
        <w:trPr>
          <w:cantSplit/>
        </w:trPr>
        <w:tc>
          <w:tcPr>
            <w:tcW w:w="8771" w:type="dxa"/>
            <w:gridSpan w:val="3"/>
            <w:tcBorders>
              <w:top w:val="nil"/>
              <w:left w:val="nil"/>
              <w:bottom w:val="single" w:sz="6" w:space="0" w:color="78A22F"/>
              <w:right w:val="nil"/>
            </w:tcBorders>
            <w:shd w:val="clear" w:color="auto" w:fill="F2F2F2"/>
          </w:tcPr>
          <w:p w:rsidR="00FE1E8D" w:rsidRDefault="00FE1E8D" w:rsidP="008E4321">
            <w:pPr>
              <w:pStyle w:val="Box"/>
              <w:spacing w:before="0" w:line="120" w:lineRule="exact"/>
            </w:pPr>
          </w:p>
        </w:tc>
      </w:tr>
      <w:tr w:rsidR="00FE1E8D" w:rsidRPr="000863A5" w:rsidTr="008E4321">
        <w:tc>
          <w:tcPr>
            <w:tcW w:w="8771" w:type="dxa"/>
            <w:gridSpan w:val="3"/>
            <w:tcBorders>
              <w:top w:val="single" w:sz="6" w:space="0" w:color="78A22F"/>
              <w:left w:val="nil"/>
              <w:bottom w:val="nil"/>
              <w:right w:val="nil"/>
            </w:tcBorders>
          </w:tcPr>
          <w:p w:rsidR="00FE1E8D" w:rsidRPr="00626D32" w:rsidRDefault="00FE1E8D" w:rsidP="008E4321">
            <w:pPr>
              <w:pStyle w:val="BoxSpaceBelow"/>
            </w:pPr>
          </w:p>
        </w:tc>
      </w:tr>
    </w:tbl>
    <w:p w:rsidR="00FE1E8D" w:rsidRPr="00FE1E8D" w:rsidRDefault="00FE1E8D" w:rsidP="00FE1E8D">
      <w:pPr>
        <w:pStyle w:val="BodyText"/>
      </w:pPr>
    </w:p>
    <w:p w:rsidR="00D82758" w:rsidRDefault="00D82758" w:rsidP="00D827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D82758" w:rsidTr="008E4321">
        <w:tc>
          <w:tcPr>
            <w:tcW w:w="8771" w:type="dxa"/>
            <w:gridSpan w:val="3"/>
            <w:tcBorders>
              <w:top w:val="single" w:sz="6" w:space="0" w:color="78A22F"/>
              <w:left w:val="nil"/>
              <w:bottom w:val="nil"/>
              <w:right w:val="nil"/>
            </w:tcBorders>
            <w:shd w:val="clear" w:color="auto" w:fill="F2F2F2"/>
          </w:tcPr>
          <w:p w:rsidR="00D82758" w:rsidRDefault="00D82758" w:rsidP="001D480C">
            <w:pPr>
              <w:pStyle w:val="BoxTitle"/>
              <w:spacing w:after="120"/>
            </w:pPr>
            <w:r>
              <w:t>10.2</w:t>
            </w:r>
            <w:r>
              <w:tab/>
              <w:t>Rates of disease associated with poor environmental health</w:t>
            </w:r>
          </w:p>
        </w:tc>
      </w:tr>
      <w:tr w:rsidR="00D82758" w:rsidTr="00A908B5">
        <w:trPr>
          <w:cantSplit/>
        </w:trPr>
        <w:tc>
          <w:tcPr>
            <w:tcW w:w="3806" w:type="dxa"/>
            <w:tcBorders>
              <w:top w:val="nil"/>
              <w:left w:val="nil"/>
              <w:bottom w:val="nil"/>
              <w:right w:val="nil"/>
            </w:tcBorders>
            <w:shd w:val="clear" w:color="auto" w:fill="F2F2F2"/>
          </w:tcPr>
          <w:p w:rsidR="00D82758" w:rsidRPr="00444B6F" w:rsidRDefault="00013D89" w:rsidP="008E4321">
            <w:pPr>
              <w:pStyle w:val="Box"/>
            </w:pPr>
            <w:r>
              <w:t>S</w:t>
            </w:r>
            <w:r w:rsidRPr="001621B5">
              <w:t xml:space="preserve">anitation, water quality, food safety, disease control and housing </w:t>
            </w:r>
            <w:r>
              <w:t xml:space="preserve">conditions all contribute to </w:t>
            </w:r>
            <w:r w:rsidRPr="001B3D1D">
              <w:t>public health. However, many rural and remote Indigenous communities struggle to achieve the basic level of environmental health that has been achieved for the rest of the population</w:t>
            </w:r>
            <w:r>
              <w:t>.</w:t>
            </w:r>
          </w:p>
        </w:tc>
        <w:tc>
          <w:tcPr>
            <w:tcW w:w="992" w:type="dxa"/>
            <w:tcBorders>
              <w:top w:val="nil"/>
              <w:left w:val="nil"/>
              <w:bottom w:val="nil"/>
              <w:right w:val="nil"/>
            </w:tcBorders>
            <w:shd w:val="clear" w:color="auto" w:fill="8E8FA6"/>
          </w:tcPr>
          <w:p w:rsidR="00D82758" w:rsidRPr="00A908B5" w:rsidRDefault="00D82758" w:rsidP="008E4321">
            <w:pPr>
              <w:pStyle w:val="BoxHeading1"/>
              <w:rPr>
                <w:color w:val="FFFFFF" w:themeColor="background1"/>
              </w:rPr>
            </w:pPr>
          </w:p>
          <w:p w:rsidR="00D82758" w:rsidRPr="00A908B5" w:rsidRDefault="00D82758" w:rsidP="008E4321">
            <w:pPr>
              <w:pStyle w:val="Box"/>
              <w:rPr>
                <w:color w:val="FFFFFF" w:themeColor="background1"/>
              </w:rPr>
            </w:pPr>
          </w:p>
          <w:p w:rsidR="00A908B5" w:rsidRPr="00A908B5" w:rsidRDefault="00A908B5" w:rsidP="008E4321">
            <w:pPr>
              <w:pStyle w:val="Box"/>
              <w:rPr>
                <w:color w:val="FFFFFF" w:themeColor="background1"/>
              </w:rPr>
            </w:pPr>
          </w:p>
          <w:p w:rsidR="00D82758" w:rsidRPr="00A908B5" w:rsidRDefault="00D82758" w:rsidP="008E4321">
            <w:pPr>
              <w:pStyle w:val="Box"/>
              <w:rPr>
                <w:color w:val="FFFFFF" w:themeColor="background1"/>
              </w:rPr>
            </w:pPr>
          </w:p>
          <w:p w:rsidR="00D82758" w:rsidRPr="00A908B5" w:rsidRDefault="00D82758" w:rsidP="00A908B5">
            <w:pPr>
              <w:pStyle w:val="Box"/>
              <w:jc w:val="center"/>
              <w:rPr>
                <w:b/>
                <w:color w:val="FFFFFF" w:themeColor="background1"/>
                <w:sz w:val="48"/>
                <w:szCs w:val="48"/>
              </w:rPr>
            </w:pPr>
            <w:r w:rsidRPr="00A908B5">
              <w:rPr>
                <w:color w:val="FFFFFF" w:themeColor="background1"/>
              </w:rPr>
              <w:br/>
            </w:r>
            <w:r w:rsidRPr="00A908B5">
              <w:rPr>
                <w:b/>
                <w:color w:val="FFFFFF" w:themeColor="background1"/>
                <w:sz w:val="48"/>
                <w:szCs w:val="48"/>
              </w:rPr>
              <w:t>?</w:t>
            </w:r>
          </w:p>
        </w:tc>
        <w:tc>
          <w:tcPr>
            <w:tcW w:w="3973" w:type="dxa"/>
            <w:tcBorders>
              <w:top w:val="nil"/>
              <w:left w:val="nil"/>
              <w:bottom w:val="nil"/>
              <w:right w:val="nil"/>
            </w:tcBorders>
            <w:shd w:val="clear" w:color="auto" w:fill="F2F2F2"/>
          </w:tcPr>
          <w:p w:rsidR="00013D89" w:rsidRDefault="00013D89" w:rsidP="00C545AB">
            <w:pPr>
              <w:pStyle w:val="Box"/>
            </w:pPr>
            <w:r>
              <w:t>F</w:t>
            </w:r>
            <w:r w:rsidRPr="00D27546">
              <w:t>or NSW, Victoria, Queensland, WA, SA and the NT</w:t>
            </w:r>
            <w:r>
              <w:t xml:space="preserve"> combined, from 2004</w:t>
            </w:r>
            <w:r>
              <w:noBreakHyphen/>
              <w:t>05</w:t>
            </w:r>
            <w:r w:rsidR="00562347">
              <w:t xml:space="preserve"> (2008-09 for intestinal infectious diseases)</w:t>
            </w:r>
            <w:r>
              <w:t xml:space="preserve"> to 2012-13, </w:t>
            </w:r>
            <w:r w:rsidRPr="00D27546">
              <w:t>Aboriginal and Torres Strait Islander Australians experienced higher rates of hospitalisation than other Australians for all selected diseases</w:t>
            </w:r>
            <w:r>
              <w:t xml:space="preserve">. </w:t>
            </w:r>
          </w:p>
          <w:p w:rsidR="00D82758" w:rsidRDefault="00013D89" w:rsidP="00013D89">
            <w:pPr>
              <w:pStyle w:val="Box"/>
            </w:pPr>
            <w:r>
              <w:t>F</w:t>
            </w:r>
            <w:r w:rsidRPr="00764BF4">
              <w:t>or NSW, Queensland, WA, SA and the NT combined</w:t>
            </w:r>
            <w:r>
              <w:t xml:space="preserve">, from 2003–2007 to </w:t>
            </w:r>
            <w:r w:rsidR="00C545AB">
              <w:br/>
            </w:r>
            <w:r>
              <w:t xml:space="preserve">2008–2012, the death rate for Aboriginal and Torres Strait Islander Australians from diseases associated with poor environmental health decreased </w:t>
            </w:r>
            <w:r w:rsidR="00C545AB">
              <w:t>by 20 </w:t>
            </w:r>
            <w:r w:rsidRPr="00764BF4">
              <w:t>per cent</w:t>
            </w:r>
            <w:r>
              <w:t>,</w:t>
            </w:r>
            <w:r w:rsidRPr="00764BF4">
              <w:t xml:space="preserve"> but was still 1.7 times the non</w:t>
            </w:r>
            <w:r w:rsidRPr="00764BF4">
              <w:noBreakHyphen/>
              <w:t xml:space="preserve">Indigenous rate </w:t>
            </w:r>
            <w:r>
              <w:t>in 2008–2012.</w:t>
            </w:r>
          </w:p>
        </w:tc>
      </w:tr>
      <w:tr w:rsidR="00D82758" w:rsidRPr="0014070A" w:rsidTr="008E4321">
        <w:trPr>
          <w:cantSplit/>
        </w:trPr>
        <w:tc>
          <w:tcPr>
            <w:tcW w:w="8771" w:type="dxa"/>
            <w:gridSpan w:val="3"/>
            <w:tcBorders>
              <w:top w:val="nil"/>
              <w:left w:val="nil"/>
              <w:bottom w:val="nil"/>
              <w:right w:val="nil"/>
            </w:tcBorders>
            <w:shd w:val="clear" w:color="auto" w:fill="F2F2F2"/>
          </w:tcPr>
          <w:p w:rsidR="00D82758" w:rsidRPr="0014070A" w:rsidRDefault="00013D89" w:rsidP="0014070A">
            <w:pPr>
              <w:pStyle w:val="Box"/>
              <w:rPr>
                <w:i/>
              </w:rPr>
            </w:pPr>
            <w:r w:rsidRPr="0014070A">
              <w:rPr>
                <w:i/>
              </w:rPr>
              <w:t>The two main measures for this indicator have moved in opposite directions over time — an increase in the hospitalisation rate but a decrease in the death rate.</w:t>
            </w:r>
          </w:p>
        </w:tc>
      </w:tr>
      <w:tr w:rsidR="00D82758" w:rsidRPr="004D2588" w:rsidTr="008E4321">
        <w:trPr>
          <w:cantSplit/>
        </w:trPr>
        <w:tc>
          <w:tcPr>
            <w:tcW w:w="8771" w:type="dxa"/>
            <w:gridSpan w:val="3"/>
            <w:tcBorders>
              <w:top w:val="nil"/>
              <w:left w:val="nil"/>
              <w:bottom w:val="nil"/>
              <w:right w:val="nil"/>
            </w:tcBorders>
            <w:shd w:val="clear" w:color="auto" w:fill="F2F2F2"/>
          </w:tcPr>
          <w:p w:rsidR="00D82758" w:rsidRDefault="00D82758" w:rsidP="00D82758">
            <w:pPr>
              <w:pStyle w:val="BoxHeading2"/>
            </w:pPr>
            <w:r>
              <w:t>Things that work</w:t>
            </w:r>
          </w:p>
          <w:p w:rsidR="00D82758" w:rsidRPr="00D82758" w:rsidRDefault="00013D89" w:rsidP="007F201A">
            <w:pPr>
              <w:pStyle w:val="Box"/>
            </w:pPr>
            <w:r w:rsidRPr="00392302">
              <w:t xml:space="preserve">The </w:t>
            </w:r>
            <w:r w:rsidRPr="00392302">
              <w:rPr>
                <w:b/>
              </w:rPr>
              <w:t>East Arnhem Scabies Control Program</w:t>
            </w:r>
            <w:r w:rsidRPr="00392302">
              <w:t xml:space="preserve"> (NT) was established in early 2011. An evaluation in 2011–2013 found </w:t>
            </w:r>
            <w:r w:rsidR="007F201A">
              <w:t xml:space="preserve">positive </w:t>
            </w:r>
            <w:r w:rsidRPr="00392302">
              <w:t xml:space="preserve">results (a 44 per cent decrease in total recurrences), although the </w:t>
            </w:r>
            <w:proofErr w:type="spellStart"/>
            <w:r w:rsidRPr="00392302">
              <w:t>generalisability</w:t>
            </w:r>
            <w:proofErr w:type="spellEnd"/>
            <w:r w:rsidRPr="00392302">
              <w:t xml:space="preserve"> of the results may be limited by the small sample size. Despite this limitation, the Central Australian Rural Practitioners Association Standard treatment manual (2014) has been updated to feature the program’s model of care</w:t>
            </w:r>
            <w:r w:rsidR="006431FE">
              <w:t xml:space="preserve"> (box 10.2.3)</w:t>
            </w:r>
            <w:r w:rsidRPr="00392302">
              <w:t>.</w:t>
            </w:r>
          </w:p>
        </w:tc>
      </w:tr>
      <w:tr w:rsidR="00D82758" w:rsidTr="008E4321">
        <w:trPr>
          <w:cantSplit/>
        </w:trPr>
        <w:tc>
          <w:tcPr>
            <w:tcW w:w="8771" w:type="dxa"/>
            <w:gridSpan w:val="3"/>
            <w:tcBorders>
              <w:top w:val="nil"/>
              <w:left w:val="nil"/>
              <w:bottom w:val="single" w:sz="6" w:space="0" w:color="78A22F"/>
              <w:right w:val="nil"/>
            </w:tcBorders>
            <w:shd w:val="clear" w:color="auto" w:fill="F2F2F2"/>
          </w:tcPr>
          <w:p w:rsidR="00D82758" w:rsidRDefault="00D82758" w:rsidP="008E4321">
            <w:pPr>
              <w:pStyle w:val="Box"/>
              <w:spacing w:before="0" w:line="120" w:lineRule="exact"/>
            </w:pPr>
          </w:p>
        </w:tc>
      </w:tr>
      <w:tr w:rsidR="00D82758" w:rsidRPr="000863A5" w:rsidTr="008E4321">
        <w:tc>
          <w:tcPr>
            <w:tcW w:w="8771" w:type="dxa"/>
            <w:gridSpan w:val="3"/>
            <w:tcBorders>
              <w:top w:val="single" w:sz="6" w:space="0" w:color="78A22F"/>
              <w:left w:val="nil"/>
              <w:bottom w:val="nil"/>
              <w:right w:val="nil"/>
            </w:tcBorders>
          </w:tcPr>
          <w:p w:rsidR="00D82758" w:rsidRPr="00626D32" w:rsidRDefault="00D82758" w:rsidP="008E4321">
            <w:pPr>
              <w:pStyle w:val="BoxSpaceBelow"/>
            </w:pPr>
          </w:p>
        </w:tc>
      </w:tr>
    </w:tbl>
    <w:p w:rsidR="00D82758" w:rsidRDefault="00D82758" w:rsidP="00D827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D82758" w:rsidRPr="00444B6F" w:rsidTr="008E4321">
        <w:tc>
          <w:tcPr>
            <w:tcW w:w="8771" w:type="dxa"/>
            <w:gridSpan w:val="3"/>
            <w:tcBorders>
              <w:top w:val="single" w:sz="6" w:space="0" w:color="78A22F"/>
              <w:left w:val="nil"/>
              <w:bottom w:val="nil"/>
              <w:right w:val="nil"/>
            </w:tcBorders>
            <w:shd w:val="clear" w:color="auto" w:fill="F2F2F2"/>
          </w:tcPr>
          <w:p w:rsidR="00D82758" w:rsidRPr="00444B6F" w:rsidRDefault="00D82758" w:rsidP="001D480C">
            <w:pPr>
              <w:pStyle w:val="BoxTitle"/>
              <w:spacing w:after="120"/>
            </w:pPr>
            <w:r>
              <w:t>10.3</w:t>
            </w:r>
            <w:r w:rsidRPr="00444B6F">
              <w:tab/>
            </w:r>
            <w:r>
              <w:t>Access to clean water and functional sewerage and electricity services</w:t>
            </w:r>
          </w:p>
        </w:tc>
      </w:tr>
      <w:tr w:rsidR="00D82758" w:rsidTr="00DE3105">
        <w:trPr>
          <w:cantSplit/>
        </w:trPr>
        <w:tc>
          <w:tcPr>
            <w:tcW w:w="3806" w:type="dxa"/>
            <w:tcBorders>
              <w:top w:val="nil"/>
              <w:left w:val="nil"/>
              <w:bottom w:val="nil"/>
              <w:right w:val="nil"/>
            </w:tcBorders>
            <w:shd w:val="clear" w:color="auto" w:fill="F2F2F2"/>
          </w:tcPr>
          <w:p w:rsidR="00D82758" w:rsidRPr="00761D68" w:rsidRDefault="00013D89" w:rsidP="008E4321">
            <w:pPr>
              <w:pStyle w:val="Box"/>
            </w:pPr>
            <w:r>
              <w:t>Communities need a c</w:t>
            </w:r>
            <w:r w:rsidRPr="007151CA">
              <w:t>lean, adequate and reliable supply of water for drinking, cooking and washing</w:t>
            </w:r>
            <w:r>
              <w:t>; a</w:t>
            </w:r>
            <w:r w:rsidRPr="007151CA">
              <w:t xml:space="preserve"> functional sewerage system </w:t>
            </w:r>
            <w:r>
              <w:t>to prevent</w:t>
            </w:r>
            <w:r w:rsidRPr="007151CA">
              <w:t xml:space="preserve"> sew</w:t>
            </w:r>
            <w:r w:rsidR="002102BD">
              <w:t>er</w:t>
            </w:r>
            <w:r w:rsidRPr="007151CA">
              <w:t>age from contaminating drinking water and food</w:t>
            </w:r>
            <w:r>
              <w:t>; and a</w:t>
            </w:r>
            <w:r w:rsidRPr="007151CA">
              <w:t>ccess to a reliable electricity</w:t>
            </w:r>
            <w:r>
              <w:t xml:space="preserve"> (or gas)</w:t>
            </w:r>
            <w:r w:rsidRPr="007151CA">
              <w:t xml:space="preserve"> supply </w:t>
            </w:r>
            <w:r>
              <w:t>f</w:t>
            </w:r>
            <w:r w:rsidRPr="007151CA">
              <w:t>or cooking, refrigeration, and running household appliances</w:t>
            </w:r>
            <w:r>
              <w:t>.</w:t>
            </w:r>
          </w:p>
        </w:tc>
        <w:tc>
          <w:tcPr>
            <w:tcW w:w="992" w:type="dxa"/>
            <w:tcBorders>
              <w:top w:val="nil"/>
              <w:left w:val="nil"/>
              <w:bottom w:val="nil"/>
              <w:right w:val="nil"/>
            </w:tcBorders>
            <w:shd w:val="clear" w:color="auto" w:fill="AB0F14"/>
          </w:tcPr>
          <w:p w:rsidR="00D82758" w:rsidRPr="00DE3105" w:rsidRDefault="00D82758" w:rsidP="008E4321">
            <w:pPr>
              <w:pStyle w:val="BoxHeading1"/>
              <w:rPr>
                <w:color w:val="FFFFFF" w:themeColor="background1"/>
              </w:rPr>
            </w:pPr>
          </w:p>
          <w:p w:rsidR="00D82758" w:rsidRPr="00DE3105" w:rsidRDefault="00D82758" w:rsidP="008E4321">
            <w:pPr>
              <w:pStyle w:val="Box"/>
              <w:rPr>
                <w:color w:val="FFFFFF" w:themeColor="background1"/>
              </w:rPr>
            </w:pPr>
          </w:p>
          <w:p w:rsidR="00D82758" w:rsidRPr="00DE3105" w:rsidRDefault="00D82758" w:rsidP="00142ACE">
            <w:pPr>
              <w:pStyle w:val="Box"/>
              <w:spacing w:before="0"/>
              <w:jc w:val="center"/>
              <w:rPr>
                <w:color w:val="FFFFFF" w:themeColor="background1"/>
                <w:sz w:val="48"/>
                <w:szCs w:val="48"/>
              </w:rPr>
            </w:pPr>
            <w:r w:rsidRPr="00DE3105">
              <w:rPr>
                <w:color w:val="FFFFFF" w:themeColor="background1"/>
                <w:sz w:val="48"/>
                <w:szCs w:val="48"/>
              </w:rPr>
              <w:softHyphen/>
            </w:r>
            <w:r w:rsidR="00142ACE" w:rsidRPr="00DE3105">
              <w:rPr>
                <w:rFonts w:ascii="Wingdings 2" w:hAnsi="Wingdings 2"/>
                <w:color w:val="FFFFFF" w:themeColor="background1"/>
                <w:sz w:val="48"/>
                <w:szCs w:val="48"/>
              </w:rPr>
              <w:t></w:t>
            </w:r>
          </w:p>
        </w:tc>
        <w:tc>
          <w:tcPr>
            <w:tcW w:w="3973" w:type="dxa"/>
            <w:tcBorders>
              <w:top w:val="nil"/>
              <w:left w:val="nil"/>
              <w:bottom w:val="nil"/>
              <w:right w:val="nil"/>
            </w:tcBorders>
            <w:shd w:val="clear" w:color="auto" w:fill="F2F2F2"/>
          </w:tcPr>
          <w:p w:rsidR="00D82758" w:rsidRPr="007064EC" w:rsidRDefault="00013D89" w:rsidP="000017FD">
            <w:pPr>
              <w:pStyle w:val="Box"/>
            </w:pPr>
            <w:r>
              <w:t xml:space="preserve">The proportion of Aboriginal and Torres Strait Islander households living in houses of an acceptable standard (including structural issues and working facilities) decreased from 83 per cent in 2008 to </w:t>
            </w:r>
            <w:r w:rsidRPr="001D0C11">
              <w:t>78 per cent</w:t>
            </w:r>
            <w:r>
              <w:t xml:space="preserve"> in 2012</w:t>
            </w:r>
            <w:r>
              <w:noBreakHyphen/>
              <w:t>13.</w:t>
            </w:r>
          </w:p>
        </w:tc>
      </w:tr>
      <w:tr w:rsidR="00013D89" w:rsidRPr="0014070A" w:rsidTr="008E4321">
        <w:trPr>
          <w:cantSplit/>
        </w:trPr>
        <w:tc>
          <w:tcPr>
            <w:tcW w:w="8771" w:type="dxa"/>
            <w:gridSpan w:val="3"/>
            <w:tcBorders>
              <w:top w:val="nil"/>
              <w:left w:val="nil"/>
              <w:bottom w:val="nil"/>
              <w:right w:val="nil"/>
            </w:tcBorders>
            <w:shd w:val="clear" w:color="auto" w:fill="F2F2F2"/>
          </w:tcPr>
          <w:p w:rsidR="00013D89" w:rsidRPr="0014070A" w:rsidRDefault="00013D89" w:rsidP="0014070A">
            <w:pPr>
              <w:pStyle w:val="Box"/>
              <w:rPr>
                <w:i/>
              </w:rPr>
            </w:pPr>
            <w:r w:rsidRPr="0014070A">
              <w:rPr>
                <w:i/>
              </w:rPr>
              <w:t>Data on access to water, sewerage and electricity services in discrete Indigenous communities are relatively old and with limited time series.</w:t>
            </w:r>
          </w:p>
        </w:tc>
      </w:tr>
      <w:tr w:rsidR="00D82758" w:rsidTr="008E4321">
        <w:trPr>
          <w:cantSplit/>
        </w:trPr>
        <w:tc>
          <w:tcPr>
            <w:tcW w:w="8771" w:type="dxa"/>
            <w:gridSpan w:val="3"/>
            <w:tcBorders>
              <w:top w:val="nil"/>
              <w:left w:val="nil"/>
              <w:bottom w:val="single" w:sz="6" w:space="0" w:color="78A22F"/>
              <w:right w:val="nil"/>
            </w:tcBorders>
            <w:shd w:val="clear" w:color="auto" w:fill="F2F2F2"/>
          </w:tcPr>
          <w:p w:rsidR="00D82758" w:rsidRDefault="00D82758" w:rsidP="008E4321">
            <w:pPr>
              <w:pStyle w:val="Box"/>
              <w:spacing w:before="0" w:line="120" w:lineRule="exact"/>
            </w:pPr>
          </w:p>
        </w:tc>
      </w:tr>
      <w:tr w:rsidR="00D82758" w:rsidRPr="000863A5" w:rsidTr="008E4321">
        <w:tc>
          <w:tcPr>
            <w:tcW w:w="8771" w:type="dxa"/>
            <w:gridSpan w:val="3"/>
            <w:tcBorders>
              <w:top w:val="single" w:sz="6" w:space="0" w:color="78A22F"/>
              <w:left w:val="nil"/>
              <w:bottom w:val="nil"/>
              <w:right w:val="nil"/>
            </w:tcBorders>
          </w:tcPr>
          <w:p w:rsidR="00D82758" w:rsidRPr="00626D32" w:rsidRDefault="00D82758" w:rsidP="008E4321">
            <w:pPr>
              <w:pStyle w:val="BoxSpaceBelow"/>
            </w:pPr>
          </w:p>
        </w:tc>
      </w:tr>
    </w:tbl>
    <w:p w:rsidR="000017FD" w:rsidRDefault="000017FD" w:rsidP="000017FD">
      <w:pPr>
        <w:pStyle w:val="BodyText"/>
        <w:rPr>
          <w:rFonts w:ascii="Arial" w:hAnsi="Arial"/>
          <w:sz w:val="32"/>
        </w:rPr>
      </w:pPr>
      <w:r>
        <w:br w:type="page"/>
      </w:r>
    </w:p>
    <w:p w:rsidR="00FE1E8D" w:rsidRDefault="00D82758" w:rsidP="00D82758">
      <w:pPr>
        <w:pStyle w:val="Heading2"/>
      </w:pPr>
      <w:r>
        <w:lastRenderedPageBreak/>
        <w:t xml:space="preserve">11 </w:t>
      </w:r>
      <w:r>
        <w:tab/>
        <w:t>Safe and supportive communities</w:t>
      </w:r>
    </w:p>
    <w:p w:rsidR="00013D89" w:rsidRDefault="00013D89" w:rsidP="00013D89">
      <w:pPr>
        <w:pStyle w:val="BodyText"/>
      </w:pPr>
      <w:r w:rsidRPr="00CB3C41">
        <w:t>Safe and supportive families and communities provide a resilient, caring and protective environment, promoting a range of positive outcomes.</w:t>
      </w:r>
      <w:r>
        <w:t xml:space="preserve"> However, p</w:t>
      </w:r>
      <w:r w:rsidRPr="00CB3C41">
        <w:t>roblems in families and communities can contribute to disrupted relationships</w:t>
      </w:r>
      <w:r>
        <w:t xml:space="preserve">, </w:t>
      </w:r>
      <w:r w:rsidRPr="00CB3C41">
        <w:t>social alienation, alcohol and drug misuse and family violence</w:t>
      </w:r>
      <w:r>
        <w:t>.</w:t>
      </w:r>
    </w:p>
    <w:p w:rsidR="00D82758" w:rsidRDefault="00D82758" w:rsidP="00D827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D82758" w:rsidRPr="00444B6F" w:rsidTr="008E4321">
        <w:tc>
          <w:tcPr>
            <w:tcW w:w="8771" w:type="dxa"/>
            <w:gridSpan w:val="3"/>
            <w:tcBorders>
              <w:top w:val="single" w:sz="6" w:space="0" w:color="78A22F"/>
              <w:left w:val="nil"/>
              <w:bottom w:val="nil"/>
              <w:right w:val="nil"/>
            </w:tcBorders>
            <w:shd w:val="clear" w:color="auto" w:fill="F2F2F2"/>
          </w:tcPr>
          <w:p w:rsidR="00D82758" w:rsidRPr="00444B6F" w:rsidRDefault="00D82758" w:rsidP="001D480C">
            <w:pPr>
              <w:pStyle w:val="BoxTitle"/>
              <w:spacing w:after="120"/>
            </w:pPr>
            <w:r>
              <w:t>11.1</w:t>
            </w:r>
            <w:r w:rsidRPr="00444B6F">
              <w:tab/>
            </w:r>
            <w:r>
              <w:t>Alcohol consumption and harm</w:t>
            </w:r>
          </w:p>
        </w:tc>
      </w:tr>
      <w:tr w:rsidR="00D82758" w:rsidTr="00DE3105">
        <w:trPr>
          <w:cantSplit/>
        </w:trPr>
        <w:tc>
          <w:tcPr>
            <w:tcW w:w="3806" w:type="dxa"/>
            <w:tcBorders>
              <w:top w:val="nil"/>
              <w:left w:val="nil"/>
              <w:bottom w:val="nil"/>
              <w:right w:val="nil"/>
            </w:tcBorders>
            <w:shd w:val="clear" w:color="auto" w:fill="F2F2F2"/>
          </w:tcPr>
          <w:p w:rsidR="00D82758" w:rsidRDefault="00013D89" w:rsidP="008E4321">
            <w:pPr>
              <w:pStyle w:val="Box"/>
            </w:pPr>
            <w:r>
              <w:t>Alcohol is a major risk factor for</w:t>
            </w:r>
            <w:r w:rsidRPr="007A192C">
              <w:t xml:space="preserve"> </w:t>
            </w:r>
            <w:r>
              <w:t xml:space="preserve">Aboriginal </w:t>
            </w:r>
            <w:r w:rsidRPr="000E0159">
              <w:t>and Torres Strait Islander wellbeing and a</w:t>
            </w:r>
            <w:r>
              <w:t xml:space="preserve"> significant contributor to violence in Aboriginal and Torres Strait Islander communities.</w:t>
            </w:r>
          </w:p>
        </w:tc>
        <w:tc>
          <w:tcPr>
            <w:tcW w:w="992" w:type="dxa"/>
            <w:tcBorders>
              <w:top w:val="nil"/>
              <w:left w:val="nil"/>
              <w:bottom w:val="nil"/>
              <w:right w:val="nil"/>
            </w:tcBorders>
            <w:shd w:val="clear" w:color="auto" w:fill="DA9C13"/>
          </w:tcPr>
          <w:p w:rsidR="00D82758" w:rsidRPr="00DE3105" w:rsidRDefault="00D82758" w:rsidP="008E4321">
            <w:pPr>
              <w:pStyle w:val="BoxHeading1"/>
              <w:rPr>
                <w:color w:val="FFFFFF" w:themeColor="background1"/>
              </w:rPr>
            </w:pPr>
          </w:p>
          <w:p w:rsidR="00D82758" w:rsidRPr="00DE3105" w:rsidRDefault="00D82758" w:rsidP="008E4321">
            <w:pPr>
              <w:pStyle w:val="Box"/>
              <w:rPr>
                <w:color w:val="FFFFFF" w:themeColor="background1"/>
              </w:rPr>
            </w:pPr>
          </w:p>
          <w:p w:rsidR="00D82758" w:rsidRPr="00DE3105" w:rsidRDefault="00D82758" w:rsidP="008E4321">
            <w:pPr>
              <w:pStyle w:val="Box"/>
              <w:spacing w:before="0"/>
              <w:jc w:val="center"/>
              <w:rPr>
                <w:color w:val="FFFFFF" w:themeColor="background1"/>
                <w:sz w:val="48"/>
                <w:szCs w:val="48"/>
              </w:rPr>
            </w:pPr>
            <w:r w:rsidRPr="00DE3105">
              <w:rPr>
                <w:color w:val="FFFFFF" w:themeColor="background1"/>
                <w:sz w:val="48"/>
                <w:szCs w:val="48"/>
              </w:rPr>
              <w:softHyphen/>
            </w:r>
            <w:r w:rsidRPr="00DE3105">
              <w:rPr>
                <w:color w:val="FFFFFF" w:themeColor="background1"/>
                <w:sz w:val="48"/>
                <w:szCs w:val="48"/>
              </w:rPr>
              <w:softHyphen/>
            </w:r>
          </w:p>
          <w:p w:rsidR="00D82758" w:rsidRPr="00DE3105" w:rsidRDefault="00D82758" w:rsidP="008E4321">
            <w:pPr>
              <w:pStyle w:val="Box"/>
              <w:spacing w:before="0"/>
              <w:jc w:val="center"/>
              <w:rPr>
                <w:color w:val="FFFFFF" w:themeColor="background1"/>
                <w:sz w:val="48"/>
                <w:szCs w:val="48"/>
              </w:rPr>
            </w:pPr>
          </w:p>
          <w:p w:rsidR="00D82758" w:rsidRPr="00DE3105" w:rsidRDefault="00D82758" w:rsidP="008E4321">
            <w:pPr>
              <w:pStyle w:val="Box"/>
              <w:spacing w:before="0"/>
              <w:jc w:val="center"/>
              <w:rPr>
                <w:color w:val="FFFFFF" w:themeColor="background1"/>
                <w:sz w:val="48"/>
                <w:szCs w:val="48"/>
              </w:rPr>
            </w:pPr>
          </w:p>
          <w:p w:rsidR="00D82758" w:rsidRPr="00DE3105" w:rsidRDefault="00D82758" w:rsidP="00013D89">
            <w:pPr>
              <w:pStyle w:val="Box"/>
              <w:spacing w:before="200"/>
              <w:jc w:val="center"/>
              <w:rPr>
                <w:color w:val="FFFFFF" w:themeColor="background1"/>
                <w:sz w:val="48"/>
                <w:szCs w:val="48"/>
              </w:rPr>
            </w:pPr>
            <w:r w:rsidRPr="00DE3105">
              <w:rPr>
                <w:b/>
                <w:color w:val="FFFFFF" w:themeColor="background1"/>
                <w:sz w:val="48"/>
                <w:szCs w:val="48"/>
              </w:rPr>
              <w:t>_</w:t>
            </w:r>
          </w:p>
        </w:tc>
        <w:tc>
          <w:tcPr>
            <w:tcW w:w="3973" w:type="dxa"/>
            <w:tcBorders>
              <w:top w:val="nil"/>
              <w:left w:val="nil"/>
              <w:bottom w:val="nil"/>
              <w:right w:val="nil"/>
            </w:tcBorders>
            <w:shd w:val="clear" w:color="auto" w:fill="F2F2F2"/>
          </w:tcPr>
          <w:p w:rsidR="00013D89" w:rsidRPr="00392302" w:rsidRDefault="00013D89" w:rsidP="00013D89">
            <w:pPr>
              <w:pStyle w:val="Box"/>
            </w:pPr>
            <w:r>
              <w:t>According to self</w:t>
            </w:r>
            <w:r>
              <w:noBreakHyphen/>
              <w:t>reported alcohol consumption by Aboriginal and Torres Strait Islander adults in 2012-13:</w:t>
            </w:r>
          </w:p>
          <w:p w:rsidR="00013D89" w:rsidRPr="00392302" w:rsidRDefault="00013D89" w:rsidP="00013D89">
            <w:pPr>
              <w:pStyle w:val="BoxListBullet"/>
              <w:spacing w:before="120" w:line="280" w:lineRule="atLeast"/>
            </w:pPr>
            <w:r>
              <w:t xml:space="preserve">20 per cent reported exceeding lifetime alcohol risk guidelines </w:t>
            </w:r>
            <w:r w:rsidRPr="00392302">
              <w:t>(the main measure for this indicator)</w:t>
            </w:r>
            <w:r>
              <w:t xml:space="preserve">. This was similar to the proportion </w:t>
            </w:r>
            <w:r w:rsidR="00A135D3">
              <w:t xml:space="preserve">in </w:t>
            </w:r>
            <w:r>
              <w:t>2004</w:t>
            </w:r>
            <w:r w:rsidR="00A135D3">
              <w:noBreakHyphen/>
            </w:r>
            <w:r>
              <w:t xml:space="preserve">05, and after adjusting for differences in population age structures, was similar to the proportion for non-Indigenous adults </w:t>
            </w:r>
            <w:r w:rsidR="00E95F70">
              <w:t>in 2011-12</w:t>
            </w:r>
          </w:p>
          <w:p w:rsidR="00013D89" w:rsidRDefault="00013D89" w:rsidP="00013D89">
            <w:pPr>
              <w:pStyle w:val="BoxListBullet"/>
              <w:spacing w:before="120" w:line="280" w:lineRule="atLeast"/>
            </w:pPr>
            <w:r w:rsidRPr="00392302">
              <w:t>23 per cent reported not consuming alcohol in the previous 12 months. After adjusting for differences in population age structures, this was 1.6 times the rate for non-Indigenous adults</w:t>
            </w:r>
          </w:p>
          <w:p w:rsidR="00D82758" w:rsidRDefault="00013D89" w:rsidP="00013D89">
            <w:pPr>
              <w:pStyle w:val="BoxListBullet"/>
            </w:pPr>
            <w:r w:rsidRPr="00392302">
              <w:t>57 per cent reported exceeding single occasion risk guidelines in the previous 12 months. After adjusting for differences in population age structures, this was 1.1 times the rate for non</w:t>
            </w:r>
            <w:r w:rsidRPr="00392302">
              <w:noBreakHyphen/>
              <w:t>Indigenous adults.</w:t>
            </w:r>
          </w:p>
        </w:tc>
      </w:tr>
      <w:tr w:rsidR="00D82758" w:rsidTr="008E4321">
        <w:trPr>
          <w:cantSplit/>
        </w:trPr>
        <w:tc>
          <w:tcPr>
            <w:tcW w:w="8771" w:type="dxa"/>
            <w:gridSpan w:val="3"/>
            <w:tcBorders>
              <w:top w:val="nil"/>
              <w:left w:val="nil"/>
              <w:bottom w:val="nil"/>
              <w:right w:val="nil"/>
            </w:tcBorders>
            <w:shd w:val="clear" w:color="auto" w:fill="F2F2F2"/>
          </w:tcPr>
          <w:p w:rsidR="00D82758" w:rsidRDefault="00D82758" w:rsidP="00D82758">
            <w:pPr>
              <w:pStyle w:val="BoxHeading2"/>
            </w:pPr>
            <w:r>
              <w:t>Things that work</w:t>
            </w:r>
          </w:p>
          <w:p w:rsidR="00D82758" w:rsidRPr="0054551C" w:rsidRDefault="00013D89" w:rsidP="00A135D3">
            <w:pPr>
              <w:pStyle w:val="Box"/>
            </w:pPr>
            <w:r>
              <w:t xml:space="preserve">The </w:t>
            </w:r>
            <w:r w:rsidRPr="0065482C">
              <w:rPr>
                <w:b/>
              </w:rPr>
              <w:t>Fitzroy Crossing Liquor Restriction</w:t>
            </w:r>
            <w:r>
              <w:t xml:space="preserve"> (Kimberley region, WA) restricted the supply of alcohol into the community. A 2008–2009 evaluation involving interviews and police data found positive effects on domestic violence, public violence and antisocial behaviour, and an increase in families purchasing food and clothes (box 11.1.3).</w:t>
            </w:r>
          </w:p>
        </w:tc>
      </w:tr>
      <w:tr w:rsidR="00D82758" w:rsidTr="008E4321">
        <w:trPr>
          <w:cantSplit/>
        </w:trPr>
        <w:tc>
          <w:tcPr>
            <w:tcW w:w="8771" w:type="dxa"/>
            <w:gridSpan w:val="3"/>
            <w:tcBorders>
              <w:top w:val="nil"/>
              <w:left w:val="nil"/>
              <w:bottom w:val="single" w:sz="6" w:space="0" w:color="78A22F"/>
              <w:right w:val="nil"/>
            </w:tcBorders>
            <w:shd w:val="clear" w:color="auto" w:fill="F2F2F2"/>
          </w:tcPr>
          <w:p w:rsidR="00D82758" w:rsidRDefault="00D82758" w:rsidP="008E4321">
            <w:pPr>
              <w:pStyle w:val="Box"/>
              <w:spacing w:before="0" w:line="120" w:lineRule="exact"/>
            </w:pPr>
          </w:p>
        </w:tc>
      </w:tr>
      <w:tr w:rsidR="00D82758" w:rsidRPr="000863A5" w:rsidTr="008E4321">
        <w:tc>
          <w:tcPr>
            <w:tcW w:w="8771" w:type="dxa"/>
            <w:gridSpan w:val="3"/>
            <w:tcBorders>
              <w:top w:val="single" w:sz="6" w:space="0" w:color="78A22F"/>
              <w:left w:val="nil"/>
              <w:bottom w:val="nil"/>
              <w:right w:val="nil"/>
            </w:tcBorders>
          </w:tcPr>
          <w:p w:rsidR="00D82758" w:rsidRPr="00626D32" w:rsidRDefault="00D82758" w:rsidP="008E4321">
            <w:pPr>
              <w:pStyle w:val="BoxSpaceBelow"/>
            </w:pPr>
          </w:p>
        </w:tc>
      </w:tr>
    </w:tbl>
    <w:p w:rsidR="00D82758" w:rsidRDefault="00D82758" w:rsidP="00D827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D82758" w:rsidRPr="00444B6F" w:rsidTr="008E4321">
        <w:tc>
          <w:tcPr>
            <w:tcW w:w="8771" w:type="dxa"/>
            <w:gridSpan w:val="3"/>
            <w:tcBorders>
              <w:top w:val="single" w:sz="6" w:space="0" w:color="78A22F"/>
              <w:left w:val="nil"/>
              <w:bottom w:val="nil"/>
              <w:right w:val="nil"/>
            </w:tcBorders>
            <w:shd w:val="clear" w:color="auto" w:fill="F2F2F2"/>
          </w:tcPr>
          <w:p w:rsidR="00D82758" w:rsidRPr="00444B6F" w:rsidRDefault="00D82758" w:rsidP="001D480C">
            <w:pPr>
              <w:pStyle w:val="BoxTitle"/>
              <w:spacing w:after="120"/>
            </w:pPr>
            <w:r>
              <w:t>11.2</w:t>
            </w:r>
            <w:r w:rsidRPr="00444B6F">
              <w:tab/>
            </w:r>
            <w:r>
              <w:t>Drug and other substance use and harm</w:t>
            </w:r>
          </w:p>
        </w:tc>
      </w:tr>
      <w:tr w:rsidR="00D82758" w:rsidTr="00DE3105">
        <w:trPr>
          <w:cantSplit/>
        </w:trPr>
        <w:tc>
          <w:tcPr>
            <w:tcW w:w="3806" w:type="dxa"/>
            <w:tcBorders>
              <w:top w:val="nil"/>
              <w:left w:val="nil"/>
              <w:bottom w:val="nil"/>
              <w:right w:val="nil"/>
            </w:tcBorders>
            <w:shd w:val="clear" w:color="auto" w:fill="F2F2F2"/>
          </w:tcPr>
          <w:p w:rsidR="00D82758" w:rsidRDefault="00013D89" w:rsidP="008E4321">
            <w:pPr>
              <w:pStyle w:val="Box"/>
            </w:pPr>
            <w:r>
              <w:t>The misuse of legal drugs and substances and use of illegal drugs can have major negative effects on individuals, families and communities. The use of illicit drugs contributes</w:t>
            </w:r>
            <w:r w:rsidRPr="00DE7BE5">
              <w:t xml:space="preserve"> to illness and disease, accidents and injury, violence and crime, family and social disruption, and workplace problems</w:t>
            </w:r>
            <w:r>
              <w:t>.</w:t>
            </w:r>
          </w:p>
        </w:tc>
        <w:tc>
          <w:tcPr>
            <w:tcW w:w="992" w:type="dxa"/>
            <w:tcBorders>
              <w:top w:val="nil"/>
              <w:left w:val="nil"/>
              <w:bottom w:val="nil"/>
              <w:right w:val="nil"/>
            </w:tcBorders>
            <w:shd w:val="clear" w:color="auto" w:fill="DA9C13"/>
          </w:tcPr>
          <w:p w:rsidR="00D82758" w:rsidRPr="00DE3105" w:rsidRDefault="00D82758" w:rsidP="008E4321">
            <w:pPr>
              <w:pStyle w:val="BoxHeading1"/>
              <w:rPr>
                <w:color w:val="FFFFFF" w:themeColor="background1"/>
              </w:rPr>
            </w:pPr>
          </w:p>
          <w:p w:rsidR="00D82758" w:rsidRPr="00DE3105" w:rsidRDefault="00D82758" w:rsidP="008E4321">
            <w:pPr>
              <w:pStyle w:val="Box"/>
              <w:rPr>
                <w:color w:val="FFFFFF" w:themeColor="background1"/>
              </w:rPr>
            </w:pPr>
          </w:p>
          <w:p w:rsidR="00D82758" w:rsidRPr="00DE3105" w:rsidRDefault="00D82758" w:rsidP="0014070A">
            <w:pPr>
              <w:pStyle w:val="Box"/>
              <w:spacing w:before="360"/>
              <w:jc w:val="center"/>
              <w:rPr>
                <w:color w:val="FFFFFF" w:themeColor="background1"/>
                <w:sz w:val="48"/>
                <w:szCs w:val="48"/>
              </w:rPr>
            </w:pPr>
            <w:r w:rsidRPr="00DE3105">
              <w:rPr>
                <w:color w:val="FFFFFF" w:themeColor="background1"/>
                <w:sz w:val="48"/>
                <w:szCs w:val="48"/>
              </w:rPr>
              <w:softHyphen/>
            </w:r>
            <w:r w:rsidRPr="00DE3105">
              <w:rPr>
                <w:color w:val="FFFFFF" w:themeColor="background1"/>
                <w:sz w:val="48"/>
                <w:szCs w:val="48"/>
              </w:rPr>
              <w:softHyphen/>
            </w:r>
            <w:r w:rsidRPr="00DE3105">
              <w:rPr>
                <w:b/>
                <w:color w:val="FFFFFF" w:themeColor="background1"/>
                <w:sz w:val="48"/>
                <w:szCs w:val="48"/>
              </w:rPr>
              <w:t>_</w:t>
            </w:r>
          </w:p>
        </w:tc>
        <w:tc>
          <w:tcPr>
            <w:tcW w:w="3973" w:type="dxa"/>
            <w:tcBorders>
              <w:top w:val="nil"/>
              <w:left w:val="nil"/>
              <w:bottom w:val="nil"/>
              <w:right w:val="nil"/>
            </w:tcBorders>
            <w:shd w:val="clear" w:color="auto" w:fill="F2F2F2"/>
          </w:tcPr>
          <w:p w:rsidR="00013D89" w:rsidRDefault="00013D89" w:rsidP="00013D89">
            <w:pPr>
              <w:pStyle w:val="Box"/>
            </w:pPr>
            <w:r w:rsidRPr="000C56C0">
              <w:t>According to self</w:t>
            </w:r>
            <w:r w:rsidRPr="000C56C0">
              <w:noBreakHyphen/>
              <w:t xml:space="preserve">reported </w:t>
            </w:r>
            <w:r>
              <w:t>substance use</w:t>
            </w:r>
            <w:r w:rsidRPr="000C56C0">
              <w:t xml:space="preserve"> by Aboriginal and Torres Strait Islander adults in 2012-13</w:t>
            </w:r>
            <w:r>
              <w:t>:</w:t>
            </w:r>
          </w:p>
          <w:p w:rsidR="00013D89" w:rsidRDefault="00013D89" w:rsidP="00013D89">
            <w:pPr>
              <w:pStyle w:val="BoxListBullet"/>
              <w:spacing w:before="120" w:line="280" w:lineRule="atLeast"/>
            </w:pPr>
            <w:proofErr w:type="gramStart"/>
            <w:r w:rsidRPr="00764BF4">
              <w:t>around</w:t>
            </w:r>
            <w:proofErr w:type="gramEnd"/>
            <w:r w:rsidRPr="00764BF4">
              <w:t xml:space="preserve"> half (47 per cent) of adults in non-remote areas reported </w:t>
            </w:r>
            <w:r>
              <w:t xml:space="preserve">having </w:t>
            </w:r>
            <w:r w:rsidRPr="00764BF4">
              <w:t xml:space="preserve">never </w:t>
            </w:r>
            <w:r>
              <w:t>used</w:t>
            </w:r>
            <w:r w:rsidRPr="00764BF4">
              <w:t xml:space="preserve"> </w:t>
            </w:r>
            <w:r>
              <w:t xml:space="preserve">illicit </w:t>
            </w:r>
            <w:r w:rsidRPr="00764BF4">
              <w:t>substances</w:t>
            </w:r>
            <w:r>
              <w:t>, s</w:t>
            </w:r>
            <w:r w:rsidRPr="00764BF4">
              <w:t>imilar to the proportion</w:t>
            </w:r>
            <w:r>
              <w:t>s</w:t>
            </w:r>
            <w:r w:rsidRPr="00764BF4">
              <w:t xml:space="preserve"> in 2004</w:t>
            </w:r>
            <w:r>
              <w:noBreakHyphen/>
            </w:r>
            <w:r w:rsidRPr="00764BF4">
              <w:t>05 and 2008.</w:t>
            </w:r>
          </w:p>
          <w:p w:rsidR="00D82758" w:rsidRDefault="00013D89" w:rsidP="00983131">
            <w:pPr>
              <w:pStyle w:val="BoxListBullet"/>
            </w:pPr>
            <w:r w:rsidRPr="00376F73">
              <w:t>23</w:t>
            </w:r>
            <w:r>
              <w:t> </w:t>
            </w:r>
            <w:r w:rsidRPr="00376F73">
              <w:t>per cent</w:t>
            </w:r>
            <w:r>
              <w:t xml:space="preserve"> reported use of illicit </w:t>
            </w:r>
            <w:r w:rsidRPr="00376F73">
              <w:t>substance</w:t>
            </w:r>
            <w:r>
              <w:t>s</w:t>
            </w:r>
            <w:r w:rsidRPr="00376F73">
              <w:t xml:space="preserve"> in the </w:t>
            </w:r>
            <w:r>
              <w:t>previous</w:t>
            </w:r>
            <w:r w:rsidRPr="00376F73">
              <w:t xml:space="preserve"> 12</w:t>
            </w:r>
            <w:r>
              <w:t> </w:t>
            </w:r>
            <w:r w:rsidRPr="00376F73">
              <w:t>months</w:t>
            </w:r>
            <w:r>
              <w:t xml:space="preserve">, </w:t>
            </w:r>
            <w:r w:rsidR="00983131">
              <w:t xml:space="preserve">a decrease from 28 per cent in 2004-05, but </w:t>
            </w:r>
            <w:r w:rsidR="0092337A">
              <w:t>not statistically significantly different to</w:t>
            </w:r>
            <w:r w:rsidRPr="00376F73">
              <w:t xml:space="preserve"> </w:t>
            </w:r>
            <w:r>
              <w:t>26 per cent</w:t>
            </w:r>
            <w:r w:rsidR="00983131">
              <w:t xml:space="preserve"> in 2002</w:t>
            </w:r>
            <w:r>
              <w:t>.</w:t>
            </w:r>
          </w:p>
        </w:tc>
      </w:tr>
      <w:tr w:rsidR="00D82758" w:rsidTr="008E4321">
        <w:trPr>
          <w:cantSplit/>
        </w:trPr>
        <w:tc>
          <w:tcPr>
            <w:tcW w:w="8771" w:type="dxa"/>
            <w:gridSpan w:val="3"/>
            <w:tcBorders>
              <w:top w:val="nil"/>
              <w:left w:val="nil"/>
              <w:bottom w:val="nil"/>
              <w:right w:val="nil"/>
            </w:tcBorders>
            <w:shd w:val="clear" w:color="auto" w:fill="F2F2F2"/>
          </w:tcPr>
          <w:p w:rsidR="00D82758" w:rsidRDefault="00D82758" w:rsidP="008E4321">
            <w:pPr>
              <w:pStyle w:val="BoxHeading2"/>
            </w:pPr>
            <w:r>
              <w:t>Things that work</w:t>
            </w:r>
          </w:p>
          <w:p w:rsidR="00D82758" w:rsidRPr="0054551C" w:rsidRDefault="00013D89" w:rsidP="008E4321">
            <w:pPr>
              <w:pStyle w:val="Box"/>
            </w:pPr>
            <w:r w:rsidRPr="00F14AD9">
              <w:rPr>
                <w:b/>
              </w:rPr>
              <w:t>OPAL fuel</w:t>
            </w:r>
            <w:r>
              <w:t xml:space="preserve"> (a low aromatic fuel) was introduced in the NT and WA to reduce petrol sniffing. It has contributed to reductions in associated antisocial behaviour, offending and contact with the criminal justice system. An evaluation in 2008 found that the prevalence of sniffing had declined in 17 out of 20 sample communities (and the number of communities with no petrol sniffing increased from two to nine) (box 11.2.3).</w:t>
            </w:r>
          </w:p>
        </w:tc>
      </w:tr>
      <w:tr w:rsidR="00D82758" w:rsidTr="008E4321">
        <w:trPr>
          <w:cantSplit/>
        </w:trPr>
        <w:tc>
          <w:tcPr>
            <w:tcW w:w="8771" w:type="dxa"/>
            <w:gridSpan w:val="3"/>
            <w:tcBorders>
              <w:top w:val="nil"/>
              <w:left w:val="nil"/>
              <w:bottom w:val="single" w:sz="6" w:space="0" w:color="78A22F"/>
              <w:right w:val="nil"/>
            </w:tcBorders>
            <w:shd w:val="clear" w:color="auto" w:fill="F2F2F2"/>
          </w:tcPr>
          <w:p w:rsidR="00D82758" w:rsidRDefault="00D82758" w:rsidP="008E4321">
            <w:pPr>
              <w:pStyle w:val="Box"/>
              <w:spacing w:before="0" w:line="120" w:lineRule="exact"/>
            </w:pPr>
          </w:p>
        </w:tc>
      </w:tr>
      <w:tr w:rsidR="00D82758" w:rsidRPr="000863A5" w:rsidTr="008E4321">
        <w:tc>
          <w:tcPr>
            <w:tcW w:w="8771" w:type="dxa"/>
            <w:gridSpan w:val="3"/>
            <w:tcBorders>
              <w:top w:val="single" w:sz="6" w:space="0" w:color="78A22F"/>
              <w:left w:val="nil"/>
              <w:bottom w:val="nil"/>
              <w:right w:val="nil"/>
            </w:tcBorders>
          </w:tcPr>
          <w:p w:rsidR="00D82758" w:rsidRPr="00626D32" w:rsidRDefault="00D82758" w:rsidP="008E4321">
            <w:pPr>
              <w:pStyle w:val="BoxSpaceBelow"/>
            </w:pPr>
          </w:p>
        </w:tc>
      </w:tr>
    </w:tbl>
    <w:p w:rsidR="00D82758" w:rsidRDefault="00D82758" w:rsidP="00D827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D82758" w:rsidTr="008E4321">
        <w:tc>
          <w:tcPr>
            <w:tcW w:w="8771" w:type="dxa"/>
            <w:gridSpan w:val="3"/>
            <w:tcBorders>
              <w:top w:val="single" w:sz="6" w:space="0" w:color="78A22F"/>
              <w:left w:val="nil"/>
              <w:bottom w:val="nil"/>
              <w:right w:val="nil"/>
            </w:tcBorders>
            <w:shd w:val="clear" w:color="auto" w:fill="F2F2F2"/>
          </w:tcPr>
          <w:p w:rsidR="00D82758" w:rsidRDefault="00D82758" w:rsidP="001D480C">
            <w:pPr>
              <w:pStyle w:val="BoxTitle"/>
              <w:spacing w:after="120"/>
            </w:pPr>
            <w:r>
              <w:t>11.3</w:t>
            </w:r>
            <w:r>
              <w:tab/>
              <w:t>Juvenile diversions</w:t>
            </w:r>
          </w:p>
        </w:tc>
      </w:tr>
      <w:tr w:rsidR="00D82758" w:rsidTr="00DE3105">
        <w:trPr>
          <w:cantSplit/>
        </w:trPr>
        <w:tc>
          <w:tcPr>
            <w:tcW w:w="3806" w:type="dxa"/>
            <w:tcBorders>
              <w:top w:val="nil"/>
              <w:left w:val="nil"/>
              <w:bottom w:val="nil"/>
              <w:right w:val="nil"/>
            </w:tcBorders>
            <w:shd w:val="clear" w:color="auto" w:fill="F2F2F2"/>
          </w:tcPr>
          <w:p w:rsidR="00013D89" w:rsidRDefault="00013D89" w:rsidP="00013D89">
            <w:pPr>
              <w:pStyle w:val="Box"/>
            </w:pPr>
            <w:r>
              <w:t>Diversions</w:t>
            </w:r>
            <w:r w:rsidR="0092337A">
              <w:t>,</w:t>
            </w:r>
            <w:r>
              <w:t xml:space="preserve"> such as police cautioning and conferencing</w:t>
            </w:r>
            <w:r w:rsidR="0092337A">
              <w:t>,</w:t>
            </w:r>
            <w:r>
              <w:t xml:space="preserve"> </w:t>
            </w:r>
            <w:r w:rsidRPr="00CD3772">
              <w:t>prevent young people from entering or continuing in the formal criminal justice system</w:t>
            </w:r>
            <w:r>
              <w:t>.</w:t>
            </w:r>
          </w:p>
          <w:p w:rsidR="00D82758" w:rsidRPr="00444B6F" w:rsidRDefault="00013D89" w:rsidP="00013D89">
            <w:pPr>
              <w:pStyle w:val="Box"/>
            </w:pPr>
            <w:r>
              <w:t>Diversions</w:t>
            </w:r>
            <w:r w:rsidRPr="00CD3772">
              <w:t xml:space="preserve"> </w:t>
            </w:r>
            <w:r>
              <w:t>are swift and economically efficient processes, and can reduce sti</w:t>
            </w:r>
            <w:r w:rsidR="0092337A">
              <w:t>gmatisation</w:t>
            </w:r>
            <w:r>
              <w:t xml:space="preserve"> and contact with other offenders.</w:t>
            </w:r>
          </w:p>
        </w:tc>
        <w:tc>
          <w:tcPr>
            <w:tcW w:w="992" w:type="dxa"/>
            <w:tcBorders>
              <w:top w:val="nil"/>
              <w:left w:val="nil"/>
              <w:bottom w:val="nil"/>
              <w:right w:val="nil"/>
            </w:tcBorders>
            <w:shd w:val="clear" w:color="auto" w:fill="7E9CA0"/>
          </w:tcPr>
          <w:p w:rsidR="00D82758" w:rsidRPr="00DE3105" w:rsidRDefault="00D82758" w:rsidP="008E4321">
            <w:pPr>
              <w:pStyle w:val="BoxHeading1"/>
              <w:rPr>
                <w:color w:val="FFFFFF" w:themeColor="background1"/>
              </w:rPr>
            </w:pPr>
          </w:p>
          <w:p w:rsidR="00D82758" w:rsidRPr="00DE3105" w:rsidRDefault="00D82758" w:rsidP="008E4321">
            <w:pPr>
              <w:pStyle w:val="Box"/>
              <w:jc w:val="center"/>
              <w:rPr>
                <w:b/>
                <w:color w:val="FFFFFF" w:themeColor="background1"/>
                <w:sz w:val="30"/>
                <w:szCs w:val="30"/>
              </w:rPr>
            </w:pPr>
          </w:p>
          <w:p w:rsidR="00D82758" w:rsidRPr="00DE3105" w:rsidRDefault="00D82758" w:rsidP="00D82758">
            <w:pPr>
              <w:pStyle w:val="Box"/>
              <w:spacing w:before="0"/>
              <w:jc w:val="center"/>
              <w:rPr>
                <w:b/>
                <w:color w:val="FFFFFF" w:themeColor="background1"/>
                <w:sz w:val="30"/>
                <w:szCs w:val="30"/>
              </w:rPr>
            </w:pPr>
            <w:r w:rsidRPr="00DE3105">
              <w:rPr>
                <w:b/>
                <w:color w:val="FFFFFF" w:themeColor="background1"/>
                <w:sz w:val="30"/>
                <w:szCs w:val="30"/>
              </w:rPr>
              <w:t>Data gap</w:t>
            </w:r>
          </w:p>
        </w:tc>
        <w:tc>
          <w:tcPr>
            <w:tcW w:w="3973" w:type="dxa"/>
            <w:tcBorders>
              <w:top w:val="nil"/>
              <w:left w:val="nil"/>
              <w:bottom w:val="nil"/>
              <w:right w:val="nil"/>
            </w:tcBorders>
            <w:shd w:val="clear" w:color="auto" w:fill="F2F2F2"/>
          </w:tcPr>
          <w:p w:rsidR="00D82758" w:rsidRPr="00F409A2" w:rsidRDefault="00013D89" w:rsidP="008E4321">
            <w:pPr>
              <w:pStyle w:val="Box"/>
            </w:pPr>
            <w:r>
              <w:t xml:space="preserve">Across jurisdictions, diversion rates for </w:t>
            </w:r>
            <w:r w:rsidRPr="00760AB6">
              <w:t xml:space="preserve">Aboriginal and Torres Strait Islander </w:t>
            </w:r>
            <w:r>
              <w:t xml:space="preserve">young </w:t>
            </w:r>
            <w:r w:rsidRPr="00760AB6">
              <w:t>peo</w:t>
            </w:r>
            <w:r>
              <w:t>ple</w:t>
            </w:r>
            <w:r w:rsidR="00511F0E">
              <w:t xml:space="preserve"> aged 10–17 years</w:t>
            </w:r>
            <w:r>
              <w:t xml:space="preserve"> are around one</w:t>
            </w:r>
            <w:r>
              <w:noBreakHyphen/>
              <w:t>half to two</w:t>
            </w:r>
            <w:r>
              <w:noBreakHyphen/>
              <w:t>thirds those for non</w:t>
            </w:r>
            <w:r>
              <w:noBreakHyphen/>
              <w:t>Indigenous young people, and have remained relatively unchanged over recent years.</w:t>
            </w:r>
          </w:p>
        </w:tc>
      </w:tr>
      <w:tr w:rsidR="00D82758" w:rsidRPr="0014070A" w:rsidTr="008E4321">
        <w:trPr>
          <w:cantSplit/>
        </w:trPr>
        <w:tc>
          <w:tcPr>
            <w:tcW w:w="8771" w:type="dxa"/>
            <w:gridSpan w:val="3"/>
            <w:tcBorders>
              <w:top w:val="nil"/>
              <w:left w:val="nil"/>
              <w:bottom w:val="nil"/>
              <w:right w:val="nil"/>
            </w:tcBorders>
            <w:shd w:val="clear" w:color="auto" w:fill="F2F2F2"/>
          </w:tcPr>
          <w:p w:rsidR="00D82758" w:rsidRPr="0014070A" w:rsidRDefault="00013D89" w:rsidP="0014070A">
            <w:pPr>
              <w:pStyle w:val="Box"/>
              <w:rPr>
                <w:i/>
              </w:rPr>
            </w:pPr>
            <w:r w:rsidRPr="0014070A">
              <w:rPr>
                <w:i/>
              </w:rPr>
              <w:t>Nationally comparable data are not currently available.</w:t>
            </w:r>
          </w:p>
        </w:tc>
      </w:tr>
      <w:tr w:rsidR="00D82758" w:rsidTr="008E4321">
        <w:trPr>
          <w:cantSplit/>
        </w:trPr>
        <w:tc>
          <w:tcPr>
            <w:tcW w:w="8771" w:type="dxa"/>
            <w:gridSpan w:val="3"/>
            <w:tcBorders>
              <w:top w:val="nil"/>
              <w:left w:val="nil"/>
              <w:bottom w:val="nil"/>
              <w:right w:val="nil"/>
            </w:tcBorders>
            <w:shd w:val="clear" w:color="auto" w:fill="F2F2F2"/>
          </w:tcPr>
          <w:p w:rsidR="00D82758" w:rsidRDefault="00D82758" w:rsidP="00D82758">
            <w:pPr>
              <w:pStyle w:val="BoxHeading2"/>
            </w:pPr>
            <w:r>
              <w:t>Things that work</w:t>
            </w:r>
          </w:p>
          <w:p w:rsidR="00013D89" w:rsidRPr="00392302" w:rsidRDefault="00013D89" w:rsidP="00013D89">
            <w:pPr>
              <w:pStyle w:val="Box"/>
            </w:pPr>
            <w:r w:rsidRPr="00392302">
              <w:rPr>
                <w:b/>
              </w:rPr>
              <w:t>Ignite Basketball</w:t>
            </w:r>
            <w:r w:rsidRPr="00392302">
              <w:t xml:space="preserve"> (WA) aims to divert young people from the Armadale to Perth train lines and Northbridge on Saturday nights, as a way of reducing crime and antisocial behaviour. This promising program hosts basketball games and provides psychological support and counselling. Over 360 young people are registered in the program, with approximately 85 per cent identifying as Aboriginal and/or Torres Strait Islander. Since the inception of the program, the number of youth being detained in the Northbridge precinct has decreased from 102 in 2009 to 27 in 2013 (box 11.3.3).</w:t>
            </w:r>
          </w:p>
          <w:p w:rsidR="00D82758" w:rsidRPr="00D82758" w:rsidRDefault="00013D89" w:rsidP="00013D89">
            <w:pPr>
              <w:pStyle w:val="Box"/>
            </w:pPr>
            <w:r>
              <w:t xml:space="preserve">The </w:t>
            </w:r>
            <w:r w:rsidRPr="00281434">
              <w:rPr>
                <w:b/>
              </w:rPr>
              <w:t>Regional Youth Justice Service</w:t>
            </w:r>
            <w:r>
              <w:rPr>
                <w:b/>
              </w:rPr>
              <w:t>s</w:t>
            </w:r>
            <w:r w:rsidRPr="00281434">
              <w:rPr>
                <w:b/>
              </w:rPr>
              <w:t xml:space="preserve"> </w:t>
            </w:r>
            <w:r>
              <w:t xml:space="preserve">(WA) </w:t>
            </w:r>
            <w:r w:rsidRPr="00764BF4">
              <w:t>is a promising program that</w:t>
            </w:r>
            <w:r>
              <w:t xml:space="preserve"> focuses on the diversion of young people from formal justice processes, through the provision of advice and support, youth bail options, in</w:t>
            </w:r>
            <w:r>
              <w:noBreakHyphen/>
              <w:t xml:space="preserve">court assistance and supervision of community based orders. The program was initially trialled in Kalgoorlie and Geraldton. The number of police cautions in Kalgoorlie increased by 41.4 per cent and the number of police and judge referrals to a Juvenile Justice Service team in Geraldton increased by 82 per </w:t>
            </w:r>
            <w:proofErr w:type="gramStart"/>
            <w:r>
              <w:t>cent  (</w:t>
            </w:r>
            <w:proofErr w:type="gramEnd"/>
            <w:r>
              <w:t>box 11.3.3).</w:t>
            </w:r>
          </w:p>
        </w:tc>
      </w:tr>
      <w:tr w:rsidR="00D82758" w:rsidTr="008E4321">
        <w:trPr>
          <w:cantSplit/>
        </w:trPr>
        <w:tc>
          <w:tcPr>
            <w:tcW w:w="8771" w:type="dxa"/>
            <w:gridSpan w:val="3"/>
            <w:tcBorders>
              <w:top w:val="nil"/>
              <w:left w:val="nil"/>
              <w:bottom w:val="single" w:sz="6" w:space="0" w:color="78A22F"/>
              <w:right w:val="nil"/>
            </w:tcBorders>
            <w:shd w:val="clear" w:color="auto" w:fill="F2F2F2"/>
          </w:tcPr>
          <w:p w:rsidR="00D82758" w:rsidRDefault="00D82758" w:rsidP="008E4321">
            <w:pPr>
              <w:pStyle w:val="Box"/>
              <w:spacing w:before="0" w:line="120" w:lineRule="exact"/>
            </w:pPr>
          </w:p>
        </w:tc>
      </w:tr>
      <w:tr w:rsidR="00D82758" w:rsidRPr="000863A5" w:rsidTr="008E4321">
        <w:tc>
          <w:tcPr>
            <w:tcW w:w="8771" w:type="dxa"/>
            <w:gridSpan w:val="3"/>
            <w:tcBorders>
              <w:top w:val="single" w:sz="6" w:space="0" w:color="78A22F"/>
              <w:left w:val="nil"/>
              <w:bottom w:val="nil"/>
              <w:right w:val="nil"/>
            </w:tcBorders>
          </w:tcPr>
          <w:p w:rsidR="00D82758" w:rsidRPr="00626D32" w:rsidRDefault="00D82758" w:rsidP="008E4321">
            <w:pPr>
              <w:pStyle w:val="BoxSpaceBelow"/>
            </w:pPr>
          </w:p>
        </w:tc>
      </w:tr>
    </w:tbl>
    <w:p w:rsidR="00D82758" w:rsidRDefault="00D82758" w:rsidP="00D827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D82758" w:rsidRPr="00444B6F" w:rsidTr="008E4321">
        <w:tc>
          <w:tcPr>
            <w:tcW w:w="8771" w:type="dxa"/>
            <w:gridSpan w:val="3"/>
            <w:tcBorders>
              <w:top w:val="single" w:sz="6" w:space="0" w:color="78A22F"/>
              <w:left w:val="nil"/>
              <w:bottom w:val="nil"/>
              <w:right w:val="nil"/>
            </w:tcBorders>
            <w:shd w:val="clear" w:color="auto" w:fill="F2F2F2"/>
          </w:tcPr>
          <w:p w:rsidR="00D82758" w:rsidRPr="00444B6F" w:rsidRDefault="00D82758" w:rsidP="001D480C">
            <w:pPr>
              <w:pStyle w:val="BoxTitle"/>
              <w:spacing w:after="120"/>
            </w:pPr>
            <w:r>
              <w:t>11.4</w:t>
            </w:r>
            <w:r w:rsidRPr="00444B6F">
              <w:tab/>
            </w:r>
            <w:r>
              <w:t>Repeat offending</w:t>
            </w:r>
          </w:p>
        </w:tc>
      </w:tr>
      <w:tr w:rsidR="00D82758" w:rsidTr="00DE3105">
        <w:trPr>
          <w:cantSplit/>
        </w:trPr>
        <w:tc>
          <w:tcPr>
            <w:tcW w:w="3806" w:type="dxa"/>
            <w:tcBorders>
              <w:top w:val="nil"/>
              <w:left w:val="nil"/>
              <w:bottom w:val="nil"/>
              <w:right w:val="nil"/>
            </w:tcBorders>
            <w:shd w:val="clear" w:color="auto" w:fill="F2F2F2"/>
          </w:tcPr>
          <w:p w:rsidR="00D82758" w:rsidRDefault="00013D89" w:rsidP="008E4321">
            <w:pPr>
              <w:pStyle w:val="Box"/>
            </w:pPr>
            <w:r>
              <w:t xml:space="preserve">Repeat offending </w:t>
            </w:r>
            <w:r w:rsidRPr="008950D4">
              <w:t>and re</w:t>
            </w:r>
            <w:r>
              <w:noBreakHyphen/>
            </w:r>
            <w:r w:rsidRPr="008950D4">
              <w:t xml:space="preserve">incarceration </w:t>
            </w:r>
            <w:r>
              <w:t>are significant</w:t>
            </w:r>
            <w:r w:rsidRPr="008950D4">
              <w:t xml:space="preserve"> contributor</w:t>
            </w:r>
            <w:r>
              <w:t>s</w:t>
            </w:r>
            <w:r w:rsidRPr="008950D4">
              <w:t xml:space="preserve"> to the over</w:t>
            </w:r>
            <w:r>
              <w:noBreakHyphen/>
            </w:r>
            <w:r w:rsidRPr="008950D4">
              <w:t xml:space="preserve">representation of </w:t>
            </w:r>
            <w:r>
              <w:t>Aboriginal and Torres Strait Islander</w:t>
            </w:r>
            <w:r w:rsidRPr="008950D4">
              <w:t xml:space="preserve"> Australians in the </w:t>
            </w:r>
            <w:r>
              <w:t>youth</w:t>
            </w:r>
            <w:r w:rsidRPr="008950D4">
              <w:t xml:space="preserve"> </w:t>
            </w:r>
            <w:r>
              <w:t xml:space="preserve">justice </w:t>
            </w:r>
            <w:r w:rsidRPr="008950D4">
              <w:t>and criminal justice systems</w:t>
            </w:r>
            <w:r>
              <w:t>.</w:t>
            </w:r>
          </w:p>
        </w:tc>
        <w:tc>
          <w:tcPr>
            <w:tcW w:w="992" w:type="dxa"/>
            <w:tcBorders>
              <w:top w:val="nil"/>
              <w:left w:val="nil"/>
              <w:bottom w:val="nil"/>
              <w:right w:val="nil"/>
            </w:tcBorders>
            <w:shd w:val="clear" w:color="auto" w:fill="DA9C13"/>
          </w:tcPr>
          <w:p w:rsidR="00D82758" w:rsidRPr="00DE3105" w:rsidRDefault="00D82758" w:rsidP="008E4321">
            <w:pPr>
              <w:pStyle w:val="BoxHeading1"/>
              <w:rPr>
                <w:color w:val="FFFFFF" w:themeColor="background1"/>
              </w:rPr>
            </w:pPr>
          </w:p>
          <w:p w:rsidR="00D82758" w:rsidRPr="00DE3105" w:rsidRDefault="00D82758" w:rsidP="008E4321">
            <w:pPr>
              <w:pStyle w:val="Box"/>
              <w:rPr>
                <w:color w:val="FFFFFF" w:themeColor="background1"/>
              </w:rPr>
            </w:pPr>
          </w:p>
          <w:p w:rsidR="00D82758" w:rsidRPr="00DE3105" w:rsidRDefault="00D82758" w:rsidP="008E4321">
            <w:pPr>
              <w:pStyle w:val="Box"/>
              <w:spacing w:before="0"/>
              <w:jc w:val="center"/>
              <w:rPr>
                <w:color w:val="FFFFFF" w:themeColor="background1"/>
                <w:sz w:val="48"/>
                <w:szCs w:val="48"/>
              </w:rPr>
            </w:pPr>
            <w:r w:rsidRPr="00DE3105">
              <w:rPr>
                <w:color w:val="FFFFFF" w:themeColor="background1"/>
                <w:sz w:val="48"/>
                <w:szCs w:val="48"/>
              </w:rPr>
              <w:softHyphen/>
            </w:r>
            <w:r w:rsidRPr="00DE3105">
              <w:rPr>
                <w:color w:val="FFFFFF" w:themeColor="background1"/>
                <w:sz w:val="48"/>
                <w:szCs w:val="48"/>
              </w:rPr>
              <w:softHyphen/>
            </w:r>
          </w:p>
          <w:p w:rsidR="00D82758" w:rsidRPr="00DE3105" w:rsidRDefault="00D82758" w:rsidP="008E4321">
            <w:pPr>
              <w:pStyle w:val="Box"/>
              <w:spacing w:before="0"/>
              <w:jc w:val="center"/>
              <w:rPr>
                <w:color w:val="FFFFFF" w:themeColor="background1"/>
                <w:sz w:val="48"/>
                <w:szCs w:val="48"/>
              </w:rPr>
            </w:pPr>
            <w:r w:rsidRPr="00DE3105">
              <w:rPr>
                <w:b/>
                <w:color w:val="FFFFFF" w:themeColor="background1"/>
                <w:sz w:val="48"/>
                <w:szCs w:val="48"/>
              </w:rPr>
              <w:t>_</w:t>
            </w:r>
          </w:p>
        </w:tc>
        <w:tc>
          <w:tcPr>
            <w:tcW w:w="3973" w:type="dxa"/>
            <w:tcBorders>
              <w:top w:val="nil"/>
              <w:left w:val="nil"/>
              <w:bottom w:val="nil"/>
              <w:right w:val="nil"/>
            </w:tcBorders>
            <w:shd w:val="clear" w:color="auto" w:fill="F2F2F2"/>
          </w:tcPr>
          <w:p w:rsidR="00013D89" w:rsidRDefault="00013D89" w:rsidP="00013D89">
            <w:pPr>
              <w:pStyle w:val="Box"/>
            </w:pPr>
            <w:r>
              <w:t>On 30 June 2013</w:t>
            </w:r>
            <w:r w:rsidRPr="00C2308E">
              <w:t xml:space="preserve">, 77 per cent of </w:t>
            </w:r>
            <w:r>
              <w:t>Aboriginal and Torres Strait Islander</w:t>
            </w:r>
            <w:r w:rsidRPr="00C2308E">
              <w:t xml:space="preserve"> prisoners had a known prior imprisonment</w:t>
            </w:r>
            <w:r>
              <w:t>, compared with 51 per cent of non</w:t>
            </w:r>
            <w:r>
              <w:noBreakHyphen/>
              <w:t xml:space="preserve">Indigenous prisoners. </w:t>
            </w:r>
            <w:r w:rsidRPr="008E2930">
              <w:t>Th</w:t>
            </w:r>
            <w:r>
              <w:t>ese</w:t>
            </w:r>
            <w:r w:rsidRPr="008E2930">
              <w:t xml:space="preserve"> proportion</w:t>
            </w:r>
            <w:r>
              <w:t>s</w:t>
            </w:r>
            <w:r w:rsidRPr="008E2930">
              <w:t xml:space="preserve"> ha</w:t>
            </w:r>
            <w:r>
              <w:t>ve</w:t>
            </w:r>
            <w:r w:rsidRPr="008E2930">
              <w:t xml:space="preserve"> remained relatively unchanged since 200</w:t>
            </w:r>
            <w:r>
              <w:t xml:space="preserve">0. </w:t>
            </w:r>
          </w:p>
          <w:p w:rsidR="00D82758" w:rsidRDefault="00013D89" w:rsidP="00013D89">
            <w:pPr>
              <w:pStyle w:val="Box"/>
            </w:pPr>
            <w:r>
              <w:t>In 2011</w:t>
            </w:r>
            <w:r>
              <w:noBreakHyphen/>
              <w:t>12, Aboriginal and Torres Strait Islander young people returned to youth justice supervision at between 1.3 and 1.5 times the rate of non</w:t>
            </w:r>
            <w:r>
              <w:noBreakHyphen/>
              <w:t xml:space="preserve">Indigenous young people. </w:t>
            </w:r>
            <w:r w:rsidRPr="00764BF4">
              <w:t>(This is the first year for which data are available for this measure.)</w:t>
            </w:r>
          </w:p>
        </w:tc>
      </w:tr>
      <w:tr w:rsidR="00D82758" w:rsidTr="008E4321">
        <w:trPr>
          <w:cantSplit/>
        </w:trPr>
        <w:tc>
          <w:tcPr>
            <w:tcW w:w="8771" w:type="dxa"/>
            <w:gridSpan w:val="3"/>
            <w:tcBorders>
              <w:top w:val="nil"/>
              <w:left w:val="nil"/>
              <w:bottom w:val="nil"/>
              <w:right w:val="nil"/>
            </w:tcBorders>
            <w:shd w:val="clear" w:color="auto" w:fill="F2F2F2"/>
          </w:tcPr>
          <w:p w:rsidR="00D82758" w:rsidRDefault="00D82758" w:rsidP="008E4321">
            <w:pPr>
              <w:pStyle w:val="BoxHeading2"/>
            </w:pPr>
            <w:r>
              <w:t>Things that work</w:t>
            </w:r>
          </w:p>
          <w:p w:rsidR="00D82758" w:rsidRPr="0054551C" w:rsidRDefault="00013D89" w:rsidP="008E4321">
            <w:pPr>
              <w:pStyle w:val="Box"/>
            </w:pPr>
            <w:r>
              <w:t xml:space="preserve">The </w:t>
            </w:r>
            <w:r w:rsidRPr="004C0147">
              <w:rPr>
                <w:b/>
              </w:rPr>
              <w:t>Magistrates Early Referral into Treatment</w:t>
            </w:r>
            <w:r>
              <w:t xml:space="preserve"> drug diversion program (NSW) is a tailored, case management </w:t>
            </w:r>
            <w:proofErr w:type="gramStart"/>
            <w:r>
              <w:t>program  that</w:t>
            </w:r>
            <w:proofErr w:type="gramEnd"/>
            <w:r>
              <w:t xml:space="preserve"> diverts adult defendants in local courts with demonstrable drug pr</w:t>
            </w:r>
            <w:r w:rsidR="00DE4DD0">
              <w:t>oblems to an intensive three</w:t>
            </w:r>
            <w:r>
              <w:noBreakHyphen/>
              <w:t xml:space="preserve">month drug treatment program. Aboriginal and Torres Strait Islander defendants make up around 18 per cent of the program. </w:t>
            </w:r>
            <w:r w:rsidRPr="00764BF4">
              <w:t xml:space="preserve">A 2009 evaluation found that, </w:t>
            </w:r>
            <w:r>
              <w:t>compared with similar defendants who did not participate in the program, completion of the program reduced reoffending by 12 per cent over a two</w:t>
            </w:r>
            <w:r>
              <w:noBreakHyphen/>
              <w:t>year follow up period (box 11.4.3).</w:t>
            </w:r>
          </w:p>
        </w:tc>
      </w:tr>
      <w:tr w:rsidR="00D82758" w:rsidTr="008E4321">
        <w:trPr>
          <w:cantSplit/>
        </w:trPr>
        <w:tc>
          <w:tcPr>
            <w:tcW w:w="8771" w:type="dxa"/>
            <w:gridSpan w:val="3"/>
            <w:tcBorders>
              <w:top w:val="nil"/>
              <w:left w:val="nil"/>
              <w:bottom w:val="single" w:sz="6" w:space="0" w:color="78A22F"/>
              <w:right w:val="nil"/>
            </w:tcBorders>
            <w:shd w:val="clear" w:color="auto" w:fill="F2F2F2"/>
          </w:tcPr>
          <w:p w:rsidR="00D82758" w:rsidRDefault="00D82758" w:rsidP="008E4321">
            <w:pPr>
              <w:pStyle w:val="Box"/>
              <w:spacing w:before="0" w:line="120" w:lineRule="exact"/>
            </w:pPr>
          </w:p>
        </w:tc>
      </w:tr>
      <w:tr w:rsidR="00D82758" w:rsidRPr="000863A5" w:rsidTr="008E4321">
        <w:tc>
          <w:tcPr>
            <w:tcW w:w="8771" w:type="dxa"/>
            <w:gridSpan w:val="3"/>
            <w:tcBorders>
              <w:top w:val="single" w:sz="6" w:space="0" w:color="78A22F"/>
              <w:left w:val="nil"/>
              <w:bottom w:val="nil"/>
              <w:right w:val="nil"/>
            </w:tcBorders>
          </w:tcPr>
          <w:p w:rsidR="00D82758" w:rsidRPr="00626D32" w:rsidRDefault="00D82758" w:rsidP="008E4321">
            <w:pPr>
              <w:pStyle w:val="BoxSpaceBelow"/>
            </w:pPr>
          </w:p>
        </w:tc>
      </w:tr>
    </w:tbl>
    <w:p w:rsidR="00D82758" w:rsidRDefault="00D82758" w:rsidP="00D827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806"/>
        <w:gridCol w:w="992"/>
        <w:gridCol w:w="3973"/>
      </w:tblGrid>
      <w:tr w:rsidR="00D82758" w:rsidTr="008E4321">
        <w:tc>
          <w:tcPr>
            <w:tcW w:w="8771" w:type="dxa"/>
            <w:gridSpan w:val="3"/>
            <w:tcBorders>
              <w:top w:val="single" w:sz="6" w:space="0" w:color="78A22F"/>
              <w:left w:val="nil"/>
              <w:bottom w:val="nil"/>
              <w:right w:val="nil"/>
            </w:tcBorders>
            <w:shd w:val="clear" w:color="auto" w:fill="F2F2F2"/>
          </w:tcPr>
          <w:p w:rsidR="00D82758" w:rsidRDefault="00D82758" w:rsidP="001D480C">
            <w:pPr>
              <w:pStyle w:val="BoxTitle"/>
              <w:spacing w:after="120"/>
            </w:pPr>
            <w:r>
              <w:t>11.5</w:t>
            </w:r>
            <w:r>
              <w:tab/>
              <w:t>Community functioning</w:t>
            </w:r>
          </w:p>
        </w:tc>
      </w:tr>
      <w:tr w:rsidR="00D82758" w:rsidTr="00DE3105">
        <w:trPr>
          <w:cantSplit/>
        </w:trPr>
        <w:tc>
          <w:tcPr>
            <w:tcW w:w="3806" w:type="dxa"/>
            <w:tcBorders>
              <w:top w:val="nil"/>
              <w:left w:val="nil"/>
              <w:bottom w:val="nil"/>
              <w:right w:val="nil"/>
            </w:tcBorders>
            <w:shd w:val="clear" w:color="auto" w:fill="F2F2F2"/>
          </w:tcPr>
          <w:p w:rsidR="00D82758" w:rsidRPr="00444B6F" w:rsidRDefault="00013D89" w:rsidP="008E4321">
            <w:pPr>
              <w:pStyle w:val="Box"/>
            </w:pPr>
            <w:r>
              <w:t>For many people, individual wellbeing is closely tied to the wellbeing of their community as a whole.</w:t>
            </w:r>
          </w:p>
        </w:tc>
        <w:tc>
          <w:tcPr>
            <w:tcW w:w="992" w:type="dxa"/>
            <w:tcBorders>
              <w:top w:val="nil"/>
              <w:left w:val="nil"/>
              <w:bottom w:val="nil"/>
              <w:right w:val="nil"/>
            </w:tcBorders>
            <w:shd w:val="clear" w:color="auto" w:fill="7E9CA0"/>
          </w:tcPr>
          <w:p w:rsidR="00D82758" w:rsidRPr="00DE3105" w:rsidRDefault="00D82758" w:rsidP="008E4321">
            <w:pPr>
              <w:pStyle w:val="BoxHeading1"/>
              <w:rPr>
                <w:color w:val="FFFFFF" w:themeColor="background1"/>
              </w:rPr>
            </w:pPr>
          </w:p>
          <w:p w:rsidR="00D82758" w:rsidRPr="00DE3105" w:rsidRDefault="00D82758" w:rsidP="008E4321">
            <w:pPr>
              <w:pStyle w:val="Box"/>
              <w:jc w:val="center"/>
              <w:rPr>
                <w:b/>
                <w:color w:val="FFFFFF" w:themeColor="background1"/>
                <w:sz w:val="30"/>
                <w:szCs w:val="30"/>
              </w:rPr>
            </w:pPr>
          </w:p>
          <w:p w:rsidR="00D82758" w:rsidRPr="00DE3105" w:rsidRDefault="00D82758" w:rsidP="008E4321">
            <w:pPr>
              <w:pStyle w:val="Box"/>
              <w:spacing w:before="0"/>
              <w:jc w:val="center"/>
              <w:rPr>
                <w:b/>
                <w:color w:val="FFFFFF" w:themeColor="background1"/>
                <w:sz w:val="30"/>
                <w:szCs w:val="30"/>
              </w:rPr>
            </w:pPr>
            <w:r w:rsidRPr="00DE3105">
              <w:rPr>
                <w:b/>
                <w:color w:val="FFFFFF" w:themeColor="background1"/>
                <w:sz w:val="30"/>
                <w:szCs w:val="30"/>
              </w:rPr>
              <w:t>Data gap</w:t>
            </w:r>
          </w:p>
        </w:tc>
        <w:tc>
          <w:tcPr>
            <w:tcW w:w="3973" w:type="dxa"/>
            <w:tcBorders>
              <w:top w:val="nil"/>
              <w:left w:val="nil"/>
              <w:bottom w:val="nil"/>
              <w:right w:val="nil"/>
            </w:tcBorders>
            <w:shd w:val="clear" w:color="auto" w:fill="F2F2F2"/>
          </w:tcPr>
          <w:p w:rsidR="00013D89" w:rsidRDefault="00013D89" w:rsidP="00013D89">
            <w:pPr>
              <w:pStyle w:val="Box"/>
            </w:pPr>
            <w:r>
              <w:t xml:space="preserve">Community functioning scores are based on Aboriginal and Torres Strait Islander perspectives. </w:t>
            </w:r>
          </w:p>
          <w:p w:rsidR="00D82758" w:rsidRPr="00F409A2" w:rsidRDefault="00013D89" w:rsidP="00013D89">
            <w:pPr>
              <w:pStyle w:val="Box"/>
            </w:pPr>
            <w:r>
              <w:t>In 2008, median (middle) community functioning scores were similar across sex and geographic location</w:t>
            </w:r>
            <w:r w:rsidRPr="00764BF4">
              <w:t xml:space="preserve"> for children aged 0–14 years and for those aged 15 years and over</w:t>
            </w:r>
            <w:r>
              <w:t>, reflecting consistent experiences of community functioning.</w:t>
            </w:r>
          </w:p>
        </w:tc>
      </w:tr>
      <w:tr w:rsidR="00D82758" w:rsidRPr="0014070A" w:rsidTr="008E4321">
        <w:trPr>
          <w:cantSplit/>
        </w:trPr>
        <w:tc>
          <w:tcPr>
            <w:tcW w:w="8771" w:type="dxa"/>
            <w:gridSpan w:val="3"/>
            <w:tcBorders>
              <w:top w:val="nil"/>
              <w:left w:val="nil"/>
              <w:bottom w:val="nil"/>
              <w:right w:val="nil"/>
            </w:tcBorders>
            <w:shd w:val="clear" w:color="auto" w:fill="F2F2F2"/>
          </w:tcPr>
          <w:p w:rsidR="00D82758" w:rsidRPr="0014070A" w:rsidRDefault="00013D89" w:rsidP="0014070A">
            <w:pPr>
              <w:pStyle w:val="Box"/>
              <w:rPr>
                <w:i/>
              </w:rPr>
            </w:pPr>
            <w:r w:rsidRPr="0014070A">
              <w:rPr>
                <w:i/>
              </w:rPr>
              <w:t>There are no time series data for this measure as 2008 was the first year of full reporting. Time series data are anticipated for the next report.</w:t>
            </w:r>
          </w:p>
        </w:tc>
      </w:tr>
      <w:tr w:rsidR="00D82758" w:rsidTr="008E4321">
        <w:trPr>
          <w:cantSplit/>
        </w:trPr>
        <w:tc>
          <w:tcPr>
            <w:tcW w:w="8771" w:type="dxa"/>
            <w:gridSpan w:val="3"/>
            <w:tcBorders>
              <w:top w:val="nil"/>
              <w:left w:val="nil"/>
              <w:bottom w:val="nil"/>
              <w:right w:val="nil"/>
            </w:tcBorders>
            <w:shd w:val="clear" w:color="auto" w:fill="F2F2F2"/>
          </w:tcPr>
          <w:p w:rsidR="00D82758" w:rsidRDefault="00D82758" w:rsidP="008E4321">
            <w:pPr>
              <w:pStyle w:val="BoxHeading2"/>
            </w:pPr>
            <w:r>
              <w:t>Things that work</w:t>
            </w:r>
          </w:p>
          <w:p w:rsidR="00D82758" w:rsidRPr="00D82758" w:rsidRDefault="00013D89" w:rsidP="008E4321">
            <w:pPr>
              <w:pStyle w:val="Box"/>
            </w:pPr>
            <w:r>
              <w:t xml:space="preserve">The </w:t>
            </w:r>
            <w:r w:rsidRPr="00E1733A">
              <w:rPr>
                <w:b/>
              </w:rPr>
              <w:t>Family Wellbeing Program</w:t>
            </w:r>
            <w:r>
              <w:t xml:space="preserve"> (northern Australia) is a cultural healing program that aims to enhance participants’ capacity to deal with day-to-day stresses and to help others. It uses a group format, in which the experiences of the facilitators and participants are the main learning resource. </w:t>
            </w:r>
            <w:r w:rsidRPr="00764BF4">
              <w:t>A 2010 review of seven formative</w:t>
            </w:r>
            <w:r>
              <w:t xml:space="preserve"> evaluations of the program concluded that it increased the capacity of participants to exert greater control over their health and wellbeing (box 11.5.3).</w:t>
            </w:r>
          </w:p>
        </w:tc>
      </w:tr>
      <w:tr w:rsidR="00D82758" w:rsidTr="008E4321">
        <w:trPr>
          <w:cantSplit/>
        </w:trPr>
        <w:tc>
          <w:tcPr>
            <w:tcW w:w="8771" w:type="dxa"/>
            <w:gridSpan w:val="3"/>
            <w:tcBorders>
              <w:top w:val="nil"/>
              <w:left w:val="nil"/>
              <w:bottom w:val="single" w:sz="6" w:space="0" w:color="78A22F"/>
              <w:right w:val="nil"/>
            </w:tcBorders>
            <w:shd w:val="clear" w:color="auto" w:fill="F2F2F2"/>
          </w:tcPr>
          <w:p w:rsidR="00D82758" w:rsidRDefault="00D82758" w:rsidP="008E4321">
            <w:pPr>
              <w:pStyle w:val="Box"/>
              <w:spacing w:before="0" w:line="120" w:lineRule="exact"/>
            </w:pPr>
          </w:p>
        </w:tc>
      </w:tr>
      <w:tr w:rsidR="00D82758" w:rsidRPr="000863A5" w:rsidTr="008E4321">
        <w:tc>
          <w:tcPr>
            <w:tcW w:w="8771" w:type="dxa"/>
            <w:gridSpan w:val="3"/>
            <w:tcBorders>
              <w:top w:val="single" w:sz="6" w:space="0" w:color="78A22F"/>
              <w:left w:val="nil"/>
              <w:bottom w:val="nil"/>
              <w:right w:val="nil"/>
            </w:tcBorders>
          </w:tcPr>
          <w:p w:rsidR="00D82758" w:rsidRPr="00626D32" w:rsidRDefault="00D82758" w:rsidP="008E4321">
            <w:pPr>
              <w:pStyle w:val="BoxSpaceBelow"/>
            </w:pPr>
          </w:p>
        </w:tc>
      </w:tr>
    </w:tbl>
    <w:p w:rsidR="00423330" w:rsidRDefault="00423330" w:rsidP="00D82758">
      <w:pPr>
        <w:pStyle w:val="Heading2"/>
      </w:pPr>
    </w:p>
    <w:p w:rsidR="00423330" w:rsidRDefault="00423330" w:rsidP="00423330">
      <w:pPr>
        <w:pStyle w:val="BodyText"/>
        <w:rPr>
          <w:rFonts w:ascii="Arial" w:hAnsi="Arial"/>
          <w:sz w:val="32"/>
        </w:rPr>
      </w:pPr>
      <w:r>
        <w:br w:type="page"/>
      </w:r>
    </w:p>
    <w:p w:rsidR="00D82758" w:rsidRDefault="00D82758" w:rsidP="00D82758">
      <w:pPr>
        <w:pStyle w:val="Heading2"/>
      </w:pPr>
      <w:r>
        <w:lastRenderedPageBreak/>
        <w:t>12</w:t>
      </w:r>
      <w:r>
        <w:tab/>
        <w:t>Outcomes for Torres Strait Islander people</w:t>
      </w:r>
    </w:p>
    <w:p w:rsidR="00013D89" w:rsidRDefault="00013D89" w:rsidP="00013D89">
      <w:pPr>
        <w:pStyle w:val="BodyText"/>
        <w:spacing w:before="120"/>
        <w:rPr>
          <w:color w:val="000000"/>
        </w:rPr>
      </w:pPr>
      <w:r w:rsidRPr="00323AA0">
        <w:rPr>
          <w:color w:val="000000"/>
        </w:rPr>
        <w:t>Torres Strait Islander people are a culturally distinct group of Indigenous Australians</w:t>
      </w:r>
      <w:r>
        <w:rPr>
          <w:color w:val="000000"/>
        </w:rPr>
        <w:t>. The relatively small number of Torres Strait Islander Australians</w:t>
      </w:r>
      <w:r w:rsidRPr="00323AA0">
        <w:rPr>
          <w:color w:val="000000"/>
        </w:rPr>
        <w:t xml:space="preserve"> </w:t>
      </w:r>
      <w:r>
        <w:rPr>
          <w:color w:val="000000"/>
        </w:rPr>
        <w:t>limits the ability to report separately on outcomes, but data are available for some indicators.</w:t>
      </w:r>
    </w:p>
    <w:p w:rsidR="001601B9" w:rsidRDefault="001601B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601B9" w:rsidTr="00826ABC">
        <w:tc>
          <w:tcPr>
            <w:tcW w:w="8771" w:type="dxa"/>
            <w:tcBorders>
              <w:top w:val="single" w:sz="6" w:space="0" w:color="78A22F"/>
              <w:left w:val="nil"/>
              <w:bottom w:val="nil"/>
              <w:right w:val="nil"/>
            </w:tcBorders>
            <w:shd w:val="clear" w:color="auto" w:fill="F2F2F2"/>
          </w:tcPr>
          <w:p w:rsidR="001601B9" w:rsidRDefault="001601B9" w:rsidP="001D480C">
            <w:pPr>
              <w:pStyle w:val="BoxTitle"/>
              <w:spacing w:after="120"/>
            </w:pPr>
            <w:r>
              <w:t>Outcomes for Torres Strait Islander people</w:t>
            </w:r>
          </w:p>
        </w:tc>
      </w:tr>
      <w:tr w:rsidR="001601B9" w:rsidTr="00826ABC">
        <w:trPr>
          <w:cantSplit/>
        </w:trPr>
        <w:tc>
          <w:tcPr>
            <w:tcW w:w="8771" w:type="dxa"/>
            <w:tcBorders>
              <w:top w:val="nil"/>
              <w:left w:val="nil"/>
              <w:bottom w:val="nil"/>
              <w:right w:val="nil"/>
            </w:tcBorders>
            <w:shd w:val="clear" w:color="auto" w:fill="F2F2F2"/>
          </w:tcPr>
          <w:p w:rsidR="00013D89" w:rsidRDefault="00013D89" w:rsidP="00013D89">
            <w:pPr>
              <w:pStyle w:val="Box"/>
            </w:pPr>
            <w:r>
              <w:t>Available data suggest that outcomes for Torres Strait Islander Australians are similar to those for Aboriginal Australians for: year 12; post</w:t>
            </w:r>
            <w:r>
              <w:noBreakHyphen/>
              <w:t>secondary education; home ownership; personal income; and self-assessed health status.</w:t>
            </w:r>
          </w:p>
          <w:p w:rsidR="001601B9" w:rsidRDefault="00013D89" w:rsidP="00E95F70">
            <w:pPr>
              <w:pStyle w:val="Box"/>
            </w:pPr>
            <w:r>
              <w:t xml:space="preserve">Labour force participation rates for </w:t>
            </w:r>
            <w:r w:rsidRPr="00764BF4">
              <w:t>18–64 year olds</w:t>
            </w:r>
            <w:r>
              <w:t xml:space="preserve"> in 201</w:t>
            </w:r>
            <w:r w:rsidR="00E95F70">
              <w:t>1</w:t>
            </w:r>
            <w:r w:rsidR="00DE4DD0">
              <w:t>–</w:t>
            </w:r>
            <w:r>
              <w:t>13 were higher for Torres Strait Islander Australians (71 per cent) than for Aboriginal Australians (62 per cent)</w:t>
            </w:r>
            <w:r w:rsidR="00DE4DD0">
              <w:t>,</w:t>
            </w:r>
            <w:r>
              <w:t xml:space="preserve"> although still lower than for non-Indigenous Australians (82 per cent). </w:t>
            </w:r>
            <w:r w:rsidRPr="00764BF4">
              <w:t>The unemployment rate</w:t>
            </w:r>
            <w:r>
              <w:t xml:space="preserve"> was similar</w:t>
            </w:r>
            <w:r w:rsidRPr="00764BF4">
              <w:t xml:space="preserve"> for Torres Strait Islander Australians (20 per cent) and Aboriginal Australians (19 per cent), but </w:t>
            </w:r>
            <w:r>
              <w:t>was lower</w:t>
            </w:r>
            <w:r w:rsidRPr="00764BF4">
              <w:t xml:space="preserve"> for non</w:t>
            </w:r>
            <w:r w:rsidRPr="00764BF4">
              <w:noBreakHyphen/>
              <w:t>Indigenous Australians (4 per cent)</w:t>
            </w:r>
            <w:r w:rsidRPr="00CE74A5">
              <w:t>.</w:t>
            </w:r>
          </w:p>
        </w:tc>
      </w:tr>
      <w:tr w:rsidR="001601B9" w:rsidTr="00826ABC">
        <w:trPr>
          <w:cantSplit/>
        </w:trPr>
        <w:tc>
          <w:tcPr>
            <w:tcW w:w="8771" w:type="dxa"/>
            <w:tcBorders>
              <w:top w:val="nil"/>
              <w:left w:val="nil"/>
              <w:bottom w:val="nil"/>
              <w:right w:val="nil"/>
            </w:tcBorders>
            <w:shd w:val="clear" w:color="auto" w:fill="F2F2F2"/>
          </w:tcPr>
          <w:p w:rsidR="001601B9" w:rsidRPr="001601B9" w:rsidRDefault="00013D89" w:rsidP="00013D89">
            <w:pPr>
              <w:pStyle w:val="BoxHeading1"/>
              <w:rPr>
                <w:rStyle w:val="NoteLabel"/>
              </w:rPr>
            </w:pPr>
            <w:r>
              <w:t xml:space="preserve">Outcomes for </w:t>
            </w:r>
            <w:r w:rsidRPr="0014070A">
              <w:t>18–64 year olds</w:t>
            </w:r>
            <w:r>
              <w:t>, 2011–</w:t>
            </w:r>
            <w:r w:rsidRPr="00EE2685">
              <w:t>13</w:t>
            </w:r>
            <w:proofErr w:type="spellStart"/>
            <w:r w:rsidR="00DE4DD0">
              <w:rPr>
                <w:rStyle w:val="NoteLabel"/>
                <w:b/>
              </w:rPr>
              <w:t>a,</w:t>
            </w:r>
            <w:r w:rsidRPr="0014070A">
              <w:rPr>
                <w:rStyle w:val="NoteLabel"/>
                <w:b/>
              </w:rPr>
              <w:t>b</w:t>
            </w:r>
            <w:proofErr w:type="spellEnd"/>
          </w:p>
        </w:tc>
      </w:tr>
      <w:tr w:rsidR="001601B9" w:rsidTr="00511F0E">
        <w:tblPrEx>
          <w:tblCellMar>
            <w:left w:w="108" w:type="dxa"/>
            <w:right w:w="108" w:type="dxa"/>
          </w:tblCellMar>
        </w:tblPrEx>
        <w:trPr>
          <w:cantSplit/>
        </w:trPr>
        <w:tc>
          <w:tcPr>
            <w:tcW w:w="8771" w:type="dxa"/>
            <w:tcBorders>
              <w:top w:val="nil"/>
              <w:left w:val="nil"/>
              <w:bottom w:val="nil"/>
              <w:right w:val="nil"/>
            </w:tcBorders>
            <w:shd w:val="clear" w:color="auto" w:fill="F2F2F2"/>
          </w:tcPr>
          <w:p w:rsidR="001601B9" w:rsidRPr="001601B9" w:rsidRDefault="00CC1AAB" w:rsidP="001601B9">
            <w:r>
              <w:rPr>
                <w:noProof/>
              </w:rPr>
              <w:drawing>
                <wp:inline distT="0" distB="0" distL="0" distR="0">
                  <wp:extent cx="5390515" cy="2870835"/>
                  <wp:effectExtent l="0" t="0" r="635" b="5715"/>
                  <wp:docPr id="2" name="Picture 2" descr="Figure Outcomes for 18-64 year olds,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0515" cy="2870835"/>
                          </a:xfrm>
                          <a:prstGeom prst="rect">
                            <a:avLst/>
                          </a:prstGeom>
                          <a:noFill/>
                          <a:ln>
                            <a:noFill/>
                          </a:ln>
                        </pic:spPr>
                      </pic:pic>
                    </a:graphicData>
                  </a:graphic>
                </wp:inline>
              </w:drawing>
            </w:r>
          </w:p>
        </w:tc>
      </w:tr>
      <w:tr w:rsidR="001601B9" w:rsidTr="00826ABC">
        <w:trPr>
          <w:cantSplit/>
        </w:trPr>
        <w:tc>
          <w:tcPr>
            <w:tcW w:w="8771" w:type="dxa"/>
            <w:tcBorders>
              <w:top w:val="nil"/>
              <w:left w:val="nil"/>
              <w:bottom w:val="nil"/>
              <w:right w:val="nil"/>
            </w:tcBorders>
            <w:shd w:val="clear" w:color="auto" w:fill="F2F2F2"/>
          </w:tcPr>
          <w:p w:rsidR="001601B9" w:rsidRPr="001601B9" w:rsidRDefault="001601B9" w:rsidP="002331D0">
            <w:pPr>
              <w:pStyle w:val="Note"/>
              <w:rPr>
                <w:i/>
                <w:color w:val="000000"/>
                <w:bdr w:val="single" w:sz="4" w:space="0" w:color="auto"/>
              </w:rPr>
            </w:pPr>
            <w:proofErr w:type="spellStart"/>
            <w:proofErr w:type="gramStart"/>
            <w:r w:rsidRPr="00B1477E">
              <w:rPr>
                <w:rStyle w:val="NoteLabel"/>
              </w:rPr>
              <w:t>a</w:t>
            </w:r>
            <w:proofErr w:type="spellEnd"/>
            <w:proofErr w:type="gramEnd"/>
            <w:r>
              <w:rPr>
                <w:i/>
                <w:color w:val="000000"/>
              </w:rPr>
              <w:t xml:space="preserve"> </w:t>
            </w:r>
            <w:r w:rsidR="00013D89">
              <w:t>Error bars represent 95 per cent confidence intervals around each estimate</w:t>
            </w:r>
            <w:r w:rsidR="00E95F70">
              <w:t xml:space="preserve"> </w:t>
            </w:r>
            <w:proofErr w:type="spellStart"/>
            <w:r w:rsidR="002331D0">
              <w:rPr>
                <w:rStyle w:val="NoteLabel"/>
              </w:rPr>
              <w:t>b</w:t>
            </w:r>
            <w:proofErr w:type="spellEnd"/>
            <w:r w:rsidR="00E95F70">
              <w:t xml:space="preserve"> </w:t>
            </w:r>
            <w:r w:rsidR="00E95F70" w:rsidRPr="00431F87">
              <w:t>The 2011–13 reference year includes data for Aboriginal and Torres Strait Isl</w:t>
            </w:r>
            <w:r w:rsidR="00DE4DD0">
              <w:t>ander Australians from the 2012-</w:t>
            </w:r>
            <w:r w:rsidR="00E95F70" w:rsidRPr="00431F87">
              <w:t>13 AATSIHS. Data for non</w:t>
            </w:r>
            <w:r w:rsidR="00E95F70">
              <w:noBreakHyphen/>
            </w:r>
            <w:r w:rsidR="00E95F70" w:rsidRPr="00431F87">
              <w:t>Indigenous Australians are from the 201</w:t>
            </w:r>
            <w:r w:rsidR="00E95F70">
              <w:t>1–13 AHS (for the period 2011</w:t>
            </w:r>
            <w:r w:rsidR="00E95F70">
              <w:noBreakHyphen/>
            </w:r>
            <w:r w:rsidR="00E95F70" w:rsidRPr="00431F87">
              <w:t>12).</w:t>
            </w:r>
            <w:r w:rsidR="002331D0">
              <w:t xml:space="preserve"> </w:t>
            </w:r>
            <w:proofErr w:type="gramStart"/>
            <w:r w:rsidR="002331D0">
              <w:rPr>
                <w:rStyle w:val="NoteLabel"/>
              </w:rPr>
              <w:t>c</w:t>
            </w:r>
            <w:proofErr w:type="gramEnd"/>
            <w:r w:rsidR="002331D0">
              <w:t xml:space="preserve"> Age range is 18 </w:t>
            </w:r>
            <w:r w:rsidR="002331D0" w:rsidRPr="0014070A">
              <w:t>years and over.</w:t>
            </w:r>
          </w:p>
        </w:tc>
      </w:tr>
      <w:tr w:rsidR="001601B9" w:rsidTr="00826ABC">
        <w:trPr>
          <w:cantSplit/>
        </w:trPr>
        <w:tc>
          <w:tcPr>
            <w:tcW w:w="8771" w:type="dxa"/>
            <w:tcBorders>
              <w:top w:val="nil"/>
              <w:left w:val="nil"/>
              <w:bottom w:val="nil"/>
              <w:right w:val="nil"/>
            </w:tcBorders>
            <w:shd w:val="clear" w:color="auto" w:fill="F2F2F2"/>
          </w:tcPr>
          <w:p w:rsidR="001601B9" w:rsidRDefault="001601B9" w:rsidP="001601B9">
            <w:pPr>
              <w:pStyle w:val="BoxSource"/>
            </w:pPr>
            <w:r>
              <w:rPr>
                <w:i/>
              </w:rPr>
              <w:t>Source</w:t>
            </w:r>
            <w:r w:rsidRPr="00167F06">
              <w:t xml:space="preserve">: </w:t>
            </w:r>
            <w:r w:rsidR="00013D89">
              <w:rPr>
                <w:color w:val="000000"/>
              </w:rPr>
              <w:t>Chapter 12</w:t>
            </w:r>
            <w:r w:rsidR="00013D89" w:rsidRPr="00E25BA4">
              <w:rPr>
                <w:color w:val="000000"/>
              </w:rPr>
              <w:t xml:space="preserve"> in the main report</w:t>
            </w:r>
            <w:r w:rsidR="00013D89">
              <w:rPr>
                <w:color w:val="000000"/>
              </w:rPr>
              <w:t xml:space="preserve">; tables </w:t>
            </w:r>
            <w:r w:rsidR="00BB7E3A">
              <w:rPr>
                <w:color w:val="000000"/>
              </w:rPr>
              <w:t xml:space="preserve">9A.3.2, </w:t>
            </w:r>
            <w:r w:rsidR="00013D89">
              <w:rPr>
                <w:color w:val="000000"/>
              </w:rPr>
              <w:t>12A.1.1, 12A.1.2 and 12A.1.4</w:t>
            </w:r>
            <w:r w:rsidR="00013D89" w:rsidRPr="00E25BA4">
              <w:rPr>
                <w:color w:val="000000"/>
              </w:rPr>
              <w:t>.</w:t>
            </w:r>
          </w:p>
        </w:tc>
      </w:tr>
      <w:tr w:rsidR="001601B9" w:rsidTr="00826ABC">
        <w:trPr>
          <w:cantSplit/>
        </w:trPr>
        <w:tc>
          <w:tcPr>
            <w:tcW w:w="8771" w:type="dxa"/>
            <w:tcBorders>
              <w:top w:val="nil"/>
              <w:left w:val="nil"/>
              <w:bottom w:val="single" w:sz="6" w:space="0" w:color="78A22F"/>
              <w:right w:val="nil"/>
            </w:tcBorders>
            <w:shd w:val="clear" w:color="auto" w:fill="F2F2F2"/>
          </w:tcPr>
          <w:p w:rsidR="001601B9" w:rsidRDefault="001601B9">
            <w:pPr>
              <w:pStyle w:val="Box"/>
              <w:spacing w:before="0" w:line="120" w:lineRule="exact"/>
            </w:pPr>
          </w:p>
        </w:tc>
      </w:tr>
      <w:tr w:rsidR="001601B9" w:rsidRPr="000863A5" w:rsidTr="00826ABC">
        <w:tc>
          <w:tcPr>
            <w:tcW w:w="8771" w:type="dxa"/>
            <w:tcBorders>
              <w:top w:val="single" w:sz="6" w:space="0" w:color="78A22F"/>
              <w:left w:val="nil"/>
              <w:bottom w:val="nil"/>
              <w:right w:val="nil"/>
            </w:tcBorders>
          </w:tcPr>
          <w:p w:rsidR="001601B9" w:rsidRPr="00626D32" w:rsidRDefault="001601B9" w:rsidP="00826ABC">
            <w:pPr>
              <w:pStyle w:val="BoxSpaceBelow"/>
            </w:pPr>
          </w:p>
        </w:tc>
      </w:tr>
    </w:tbl>
    <w:p w:rsidR="00423330" w:rsidRDefault="00423330" w:rsidP="00D82758">
      <w:pPr>
        <w:pStyle w:val="BodyText"/>
      </w:pPr>
    </w:p>
    <w:p w:rsidR="00423330" w:rsidRDefault="00423330" w:rsidP="00423330">
      <w:pPr>
        <w:pStyle w:val="BodyText"/>
      </w:pPr>
      <w:r>
        <w:br w:type="page"/>
      </w:r>
    </w:p>
    <w:p w:rsidR="00D82758" w:rsidRDefault="00423330" w:rsidP="00423330">
      <w:pPr>
        <w:pStyle w:val="Heading2"/>
      </w:pPr>
      <w:r>
        <w:lastRenderedPageBreak/>
        <w:t>13</w:t>
      </w:r>
      <w:r>
        <w:tab/>
        <w:t>Multiple disadvantage</w:t>
      </w:r>
    </w:p>
    <w:p w:rsidR="00013D89" w:rsidRDefault="00013D89" w:rsidP="00013D89">
      <w:pPr>
        <w:pStyle w:val="BodyText"/>
        <w:rPr>
          <w:color w:val="000000"/>
        </w:rPr>
      </w:pPr>
      <w:r w:rsidRPr="00764449">
        <w:rPr>
          <w:color w:val="000000"/>
        </w:rPr>
        <w:t xml:space="preserve">Different aspects of disadvantage often seem to occur together — for example, poor education appears to be linked with poor employment outcomes, and both are linked with low income. </w:t>
      </w:r>
      <w:r>
        <w:rPr>
          <w:color w:val="000000"/>
        </w:rPr>
        <w:t>T</w:t>
      </w:r>
      <w:r w:rsidRPr="00764449">
        <w:rPr>
          <w:color w:val="000000"/>
        </w:rPr>
        <w:t xml:space="preserve">he main report </w:t>
      </w:r>
      <w:r w:rsidRPr="00786CFB">
        <w:rPr>
          <w:color w:val="000000"/>
        </w:rPr>
        <w:t>presents information on the associations between different aspects of disadvantage</w:t>
      </w:r>
      <w:r w:rsidRPr="00786CFB" w:rsidDel="00786CFB">
        <w:rPr>
          <w:color w:val="000000"/>
        </w:rPr>
        <w:t xml:space="preserve"> </w:t>
      </w:r>
      <w:r>
        <w:rPr>
          <w:color w:val="000000"/>
        </w:rPr>
        <w:t xml:space="preserve">and </w:t>
      </w:r>
      <w:r w:rsidRPr="00786CFB">
        <w:rPr>
          <w:color w:val="000000"/>
        </w:rPr>
        <w:t>an overview of recent research into factors associated with the disadvantage experienced by many Aboriginal and Torres Strait Islander Australians</w:t>
      </w:r>
      <w:r>
        <w:rPr>
          <w:color w:val="000000"/>
        </w:rPr>
        <w:t>.</w:t>
      </w:r>
    </w:p>
    <w:p w:rsidR="00423330" w:rsidRDefault="00423330" w:rsidP="0042333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23330" w:rsidTr="00826ABC">
        <w:tc>
          <w:tcPr>
            <w:tcW w:w="8771" w:type="dxa"/>
            <w:tcBorders>
              <w:top w:val="single" w:sz="6" w:space="0" w:color="78A22F"/>
              <w:left w:val="nil"/>
              <w:bottom w:val="nil"/>
              <w:right w:val="nil"/>
            </w:tcBorders>
            <w:shd w:val="clear" w:color="auto" w:fill="F2F2F2"/>
          </w:tcPr>
          <w:p w:rsidR="00423330" w:rsidRDefault="00423330" w:rsidP="00423330">
            <w:pPr>
              <w:pStyle w:val="BoxHeading1"/>
            </w:pPr>
            <w:r>
              <w:t>Multiple disadvantage</w:t>
            </w:r>
          </w:p>
        </w:tc>
      </w:tr>
      <w:tr w:rsidR="00423330" w:rsidTr="00826ABC">
        <w:trPr>
          <w:cantSplit/>
        </w:trPr>
        <w:tc>
          <w:tcPr>
            <w:tcW w:w="8771" w:type="dxa"/>
            <w:tcBorders>
              <w:top w:val="nil"/>
              <w:left w:val="nil"/>
              <w:bottom w:val="nil"/>
              <w:right w:val="nil"/>
            </w:tcBorders>
            <w:shd w:val="clear" w:color="auto" w:fill="F2F2F2"/>
          </w:tcPr>
          <w:p w:rsidR="00423330" w:rsidRPr="001601B9" w:rsidRDefault="00423330" w:rsidP="00423330">
            <w:pPr>
              <w:pStyle w:val="BoxHeading2"/>
            </w:pPr>
            <w:r>
              <w:t>Associations between indicators of disadvantage</w:t>
            </w:r>
          </w:p>
        </w:tc>
      </w:tr>
      <w:tr w:rsidR="00423330" w:rsidTr="00826ABC">
        <w:trPr>
          <w:cantSplit/>
        </w:trPr>
        <w:tc>
          <w:tcPr>
            <w:tcW w:w="8771" w:type="dxa"/>
            <w:tcBorders>
              <w:top w:val="nil"/>
              <w:left w:val="nil"/>
              <w:bottom w:val="nil"/>
              <w:right w:val="nil"/>
            </w:tcBorders>
            <w:shd w:val="clear" w:color="auto" w:fill="F2F2F2"/>
          </w:tcPr>
          <w:p w:rsidR="00013D89" w:rsidRDefault="00013D89" w:rsidP="00013D89">
            <w:pPr>
              <w:pStyle w:val="Box"/>
            </w:pPr>
            <w:r>
              <w:t>If</w:t>
            </w:r>
            <w:r w:rsidRPr="00E70291">
              <w:t xml:space="preserve"> people who experience one type of disadvantage also experience another kind of disadvantage, the two aspects of disadvantage may be linked or associated in some way. </w:t>
            </w:r>
            <w:r>
              <w:t xml:space="preserve">Analysis in the main report found that rates of multiple </w:t>
            </w:r>
            <w:proofErr w:type="gramStart"/>
            <w:r>
              <w:t>disadvantage</w:t>
            </w:r>
            <w:proofErr w:type="gramEnd"/>
            <w:r>
              <w:t xml:space="preserve"> are </w:t>
            </w:r>
            <w:r w:rsidRPr="00E70291">
              <w:t xml:space="preserve">higher for </w:t>
            </w:r>
            <w:r>
              <w:t>Aboriginal and Torres Strait Islander Australians</w:t>
            </w:r>
            <w:r w:rsidRPr="00E70291">
              <w:t xml:space="preserve"> than </w:t>
            </w:r>
            <w:r>
              <w:t xml:space="preserve">for </w:t>
            </w:r>
            <w:r w:rsidRPr="00E70291">
              <w:t>non</w:t>
            </w:r>
            <w:r>
              <w:noBreakHyphen/>
            </w:r>
            <w:r w:rsidRPr="00E70291">
              <w:t xml:space="preserve">Indigenous </w:t>
            </w:r>
            <w:r>
              <w:t>Australians</w:t>
            </w:r>
            <w:r w:rsidRPr="00E70291">
              <w:t>.</w:t>
            </w:r>
          </w:p>
          <w:p w:rsidR="00423330" w:rsidRDefault="00013D89" w:rsidP="00013D89">
            <w:pPr>
              <w:pStyle w:val="Box"/>
            </w:pPr>
            <w:r>
              <w:t>The example below shows that Aboriginal and Torres Strait Islander Australians who are not in the labour force are more likely than non-Indigenous Australians</w:t>
            </w:r>
            <w:r w:rsidRPr="00592DDE">
              <w:t xml:space="preserve"> who are not in the labour force </w:t>
            </w:r>
            <w:r>
              <w:t xml:space="preserve">to </w:t>
            </w:r>
            <w:r w:rsidRPr="00764BF4">
              <w:t>experience</w:t>
            </w:r>
            <w:r>
              <w:t xml:space="preserve"> other disadvantages.</w:t>
            </w:r>
          </w:p>
        </w:tc>
      </w:tr>
      <w:tr w:rsidR="00423330" w:rsidTr="00826ABC">
        <w:trPr>
          <w:cantSplit/>
        </w:trPr>
        <w:tc>
          <w:tcPr>
            <w:tcW w:w="8771" w:type="dxa"/>
            <w:tcBorders>
              <w:top w:val="nil"/>
              <w:left w:val="nil"/>
              <w:bottom w:val="nil"/>
              <w:right w:val="nil"/>
            </w:tcBorders>
            <w:shd w:val="clear" w:color="auto" w:fill="F2F2F2"/>
          </w:tcPr>
          <w:p w:rsidR="00423330" w:rsidRPr="001601B9" w:rsidRDefault="00013D89" w:rsidP="00013D89">
            <w:pPr>
              <w:pStyle w:val="BoxHeading1"/>
              <w:rPr>
                <w:rStyle w:val="NoteLabel"/>
              </w:rPr>
            </w:pPr>
            <w:r w:rsidRPr="00E70291">
              <w:t>People aged 15</w:t>
            </w:r>
            <w:r>
              <w:t>–</w:t>
            </w:r>
            <w:r w:rsidRPr="00E70291">
              <w:t>64 years not in the labour force — associations wit</w:t>
            </w:r>
            <w:r>
              <w:t>h selected characteristics, 2011–13</w:t>
            </w:r>
            <w:proofErr w:type="spellStart"/>
            <w:r w:rsidRPr="00013D89">
              <w:rPr>
                <w:rStyle w:val="NoteLabel"/>
                <w:b/>
              </w:rPr>
              <w:t>a</w:t>
            </w:r>
            <w:r w:rsidR="00037AB9">
              <w:rPr>
                <w:rStyle w:val="NoteLabel"/>
                <w:b/>
              </w:rPr>
              <w:t>,</w:t>
            </w:r>
            <w:r w:rsidR="00E95F70">
              <w:rPr>
                <w:rStyle w:val="NoteLabel"/>
                <w:b/>
              </w:rPr>
              <w:t>b</w:t>
            </w:r>
            <w:proofErr w:type="spellEnd"/>
          </w:p>
        </w:tc>
      </w:tr>
      <w:tr w:rsidR="00423330" w:rsidTr="00826ABC">
        <w:trPr>
          <w:cantSplit/>
        </w:trPr>
        <w:tc>
          <w:tcPr>
            <w:tcW w:w="8771" w:type="dxa"/>
            <w:tcBorders>
              <w:top w:val="nil"/>
              <w:left w:val="nil"/>
              <w:bottom w:val="nil"/>
              <w:right w:val="nil"/>
            </w:tcBorders>
            <w:shd w:val="clear" w:color="auto" w:fill="F2F2F2"/>
          </w:tcPr>
          <w:p w:rsidR="00423330" w:rsidRPr="001601B9" w:rsidRDefault="00E95F70" w:rsidP="00E95F70">
            <w:r>
              <w:rPr>
                <w:rFonts w:ascii="Arial" w:hAnsi="Arial" w:cs="Arial"/>
                <w:b/>
                <w:noProof/>
                <w:sz w:val="20"/>
              </w:rPr>
              <w:drawing>
                <wp:inline distT="0" distB="0" distL="0" distR="0" wp14:anchorId="78B2B310" wp14:editId="7A8C5602">
                  <wp:extent cx="5358809" cy="2254103"/>
                  <wp:effectExtent l="0" t="0" r="0" b="0"/>
                  <wp:docPr id="36" name="Picture 36" descr="Figure - People aged 15-64 years not in the labour force - association with selected characteristics, 2011-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58967" cy="2254169"/>
                          </a:xfrm>
                          <a:prstGeom prst="rect">
                            <a:avLst/>
                          </a:prstGeom>
                          <a:noFill/>
                          <a:ln>
                            <a:noFill/>
                          </a:ln>
                        </pic:spPr>
                      </pic:pic>
                    </a:graphicData>
                  </a:graphic>
                </wp:inline>
              </w:drawing>
            </w:r>
          </w:p>
        </w:tc>
      </w:tr>
      <w:tr w:rsidR="00423330" w:rsidTr="00826ABC">
        <w:trPr>
          <w:cantSplit/>
        </w:trPr>
        <w:tc>
          <w:tcPr>
            <w:tcW w:w="8771" w:type="dxa"/>
            <w:tcBorders>
              <w:top w:val="nil"/>
              <w:left w:val="nil"/>
              <w:bottom w:val="nil"/>
              <w:right w:val="nil"/>
            </w:tcBorders>
            <w:shd w:val="clear" w:color="auto" w:fill="F2F2F2"/>
          </w:tcPr>
          <w:p w:rsidR="00423330" w:rsidRPr="001601B9" w:rsidRDefault="00423330" w:rsidP="00826ABC">
            <w:pPr>
              <w:pStyle w:val="Note"/>
              <w:rPr>
                <w:i/>
                <w:color w:val="000000"/>
                <w:bdr w:val="single" w:sz="4" w:space="0" w:color="auto"/>
              </w:rPr>
            </w:pPr>
            <w:proofErr w:type="spellStart"/>
            <w:proofErr w:type="gramStart"/>
            <w:r w:rsidRPr="00B1477E">
              <w:rPr>
                <w:rStyle w:val="NoteLabel"/>
              </w:rPr>
              <w:t>a</w:t>
            </w:r>
            <w:proofErr w:type="spellEnd"/>
            <w:proofErr w:type="gramEnd"/>
            <w:r>
              <w:rPr>
                <w:i/>
                <w:color w:val="000000"/>
              </w:rPr>
              <w:t xml:space="preserve"> </w:t>
            </w:r>
            <w:r w:rsidR="00013D89" w:rsidRPr="0088311C">
              <w:t>Error bars represent 95 per cent confidence intervals around each estimate.</w:t>
            </w:r>
            <w:r w:rsidR="00E95F70">
              <w:t xml:space="preserve"> </w:t>
            </w:r>
            <w:proofErr w:type="gramStart"/>
            <w:r w:rsidR="00E95F70">
              <w:rPr>
                <w:rStyle w:val="NoteLabel"/>
              </w:rPr>
              <w:t>b</w:t>
            </w:r>
            <w:proofErr w:type="gramEnd"/>
            <w:r w:rsidR="00E95F70">
              <w:t xml:space="preserve"> </w:t>
            </w:r>
            <w:r w:rsidR="00E95F70" w:rsidRPr="00431F87">
              <w:t>The 2011–13 reference year includes data for Aboriginal and Torres Strait Isl</w:t>
            </w:r>
            <w:r w:rsidR="00037AB9">
              <w:t>ander Australians from the 2012-</w:t>
            </w:r>
            <w:r w:rsidR="00E95F70" w:rsidRPr="00431F87">
              <w:t>13 AATSIHS. Data for non</w:t>
            </w:r>
            <w:r w:rsidR="00E95F70">
              <w:noBreakHyphen/>
            </w:r>
            <w:r w:rsidR="00E95F70" w:rsidRPr="00431F87">
              <w:t>Indigenous Australians are from the 201</w:t>
            </w:r>
            <w:r w:rsidR="00E95F70">
              <w:t>1–13 AHS (for the period 2011</w:t>
            </w:r>
            <w:r w:rsidR="00E95F70">
              <w:noBreakHyphen/>
            </w:r>
            <w:r w:rsidR="00E95F70" w:rsidRPr="00431F87">
              <w:t>12).</w:t>
            </w:r>
          </w:p>
        </w:tc>
      </w:tr>
      <w:tr w:rsidR="00423330" w:rsidTr="00826ABC">
        <w:trPr>
          <w:cantSplit/>
        </w:trPr>
        <w:tc>
          <w:tcPr>
            <w:tcW w:w="8771" w:type="dxa"/>
            <w:tcBorders>
              <w:top w:val="nil"/>
              <w:left w:val="nil"/>
              <w:bottom w:val="nil"/>
              <w:right w:val="nil"/>
            </w:tcBorders>
            <w:shd w:val="clear" w:color="auto" w:fill="F2F2F2"/>
          </w:tcPr>
          <w:p w:rsidR="00423330" w:rsidRDefault="00423330" w:rsidP="00423330">
            <w:pPr>
              <w:pStyle w:val="BoxSource"/>
              <w:spacing w:before="80"/>
            </w:pPr>
            <w:r>
              <w:rPr>
                <w:i/>
              </w:rPr>
              <w:t>Source</w:t>
            </w:r>
            <w:r w:rsidRPr="00167F06">
              <w:t xml:space="preserve">: </w:t>
            </w:r>
            <w:r>
              <w:rPr>
                <w:color w:val="000000"/>
              </w:rPr>
              <w:t>Figure</w:t>
            </w:r>
            <w:r w:rsidRPr="00E25BA4">
              <w:rPr>
                <w:color w:val="000000"/>
              </w:rPr>
              <w:t xml:space="preserve"> </w:t>
            </w:r>
            <w:r>
              <w:rPr>
                <w:color w:val="000000"/>
              </w:rPr>
              <w:t>13.1.2 in the main report.</w:t>
            </w:r>
          </w:p>
        </w:tc>
      </w:tr>
      <w:tr w:rsidR="00423330" w:rsidTr="00826ABC">
        <w:trPr>
          <w:cantSplit/>
        </w:trPr>
        <w:tc>
          <w:tcPr>
            <w:tcW w:w="8771" w:type="dxa"/>
            <w:tcBorders>
              <w:top w:val="nil"/>
              <w:left w:val="nil"/>
              <w:bottom w:val="nil"/>
              <w:right w:val="nil"/>
            </w:tcBorders>
            <w:shd w:val="clear" w:color="auto" w:fill="F2F2F2"/>
          </w:tcPr>
          <w:p w:rsidR="00013D89" w:rsidRDefault="00013D89" w:rsidP="00013D89">
            <w:pPr>
              <w:pStyle w:val="BoxHeading2"/>
            </w:pPr>
            <w:r>
              <w:t xml:space="preserve">Recent research into factors associated with disadvantage </w:t>
            </w:r>
          </w:p>
          <w:p w:rsidR="00423330" w:rsidRPr="00423330" w:rsidRDefault="00013D89" w:rsidP="00423330">
            <w:pPr>
              <w:pStyle w:val="Box"/>
            </w:pPr>
            <w:r>
              <w:t xml:space="preserve">The main report summarises recent research by </w:t>
            </w:r>
            <w:r w:rsidRPr="00592DDE">
              <w:t>the Centre for Aboriginal Economic Policy Research (CAEPR) and the Telethon Kids Institute.</w:t>
            </w:r>
          </w:p>
        </w:tc>
      </w:tr>
      <w:tr w:rsidR="00423330" w:rsidTr="00826ABC">
        <w:trPr>
          <w:cantSplit/>
        </w:trPr>
        <w:tc>
          <w:tcPr>
            <w:tcW w:w="8771" w:type="dxa"/>
            <w:tcBorders>
              <w:top w:val="nil"/>
              <w:left w:val="nil"/>
              <w:bottom w:val="single" w:sz="6" w:space="0" w:color="78A22F"/>
              <w:right w:val="nil"/>
            </w:tcBorders>
            <w:shd w:val="clear" w:color="auto" w:fill="F2F2F2"/>
          </w:tcPr>
          <w:p w:rsidR="00423330" w:rsidRDefault="00423330" w:rsidP="00826ABC">
            <w:pPr>
              <w:pStyle w:val="Box"/>
              <w:spacing w:before="0" w:line="120" w:lineRule="exact"/>
            </w:pPr>
          </w:p>
        </w:tc>
      </w:tr>
      <w:tr w:rsidR="00423330" w:rsidRPr="000863A5" w:rsidTr="00826ABC">
        <w:tc>
          <w:tcPr>
            <w:tcW w:w="8771" w:type="dxa"/>
            <w:tcBorders>
              <w:top w:val="single" w:sz="6" w:space="0" w:color="78A22F"/>
              <w:left w:val="nil"/>
              <w:bottom w:val="nil"/>
              <w:right w:val="nil"/>
            </w:tcBorders>
          </w:tcPr>
          <w:p w:rsidR="00423330" w:rsidRPr="00626D32" w:rsidRDefault="00423330" w:rsidP="00826ABC">
            <w:pPr>
              <w:pStyle w:val="BoxSpaceBelow"/>
            </w:pPr>
          </w:p>
        </w:tc>
      </w:tr>
    </w:tbl>
    <w:p w:rsidR="00423330" w:rsidRDefault="00423330" w:rsidP="00423330">
      <w:pPr>
        <w:pStyle w:val="BodyText"/>
      </w:pPr>
    </w:p>
    <w:p w:rsidR="00826ABC" w:rsidRDefault="00826ABC" w:rsidP="00826ABC">
      <w:pPr>
        <w:pStyle w:val="Heading2"/>
      </w:pPr>
      <w:r>
        <w:lastRenderedPageBreak/>
        <w:t>Future directions in data</w:t>
      </w:r>
    </w:p>
    <w:p w:rsidR="00D47FF8" w:rsidRDefault="00D47FF8" w:rsidP="00D47FF8">
      <w:pPr>
        <w:pStyle w:val="BodyText"/>
        <w:spacing w:after="120"/>
        <w:rPr>
          <w:color w:val="000000"/>
        </w:rPr>
      </w:pPr>
      <w:r>
        <w:rPr>
          <w:color w:val="000000"/>
        </w:rPr>
        <w:t>All</w:t>
      </w:r>
      <w:r w:rsidRPr="00475D51">
        <w:rPr>
          <w:color w:val="000000"/>
        </w:rPr>
        <w:t xml:space="preserve"> Australian governments have agreed that improvement of data</w:t>
      </w:r>
      <w:r w:rsidR="00037AB9">
        <w:rPr>
          <w:color w:val="000000"/>
        </w:rPr>
        <w:t xml:space="preserve"> on Aboriginal and Torres Strait Islander Australians</w:t>
      </w:r>
      <w:r w:rsidRPr="00475D51">
        <w:rPr>
          <w:color w:val="000000"/>
        </w:rPr>
        <w:t xml:space="preserve"> is a high priority</w:t>
      </w:r>
      <w:r>
        <w:rPr>
          <w:color w:val="000000"/>
        </w:rPr>
        <w:t>, and t</w:t>
      </w:r>
      <w:r w:rsidRPr="00475D51">
        <w:rPr>
          <w:color w:val="000000"/>
        </w:rPr>
        <w:t xml:space="preserve">here have been improvements in </w:t>
      </w:r>
      <w:r>
        <w:rPr>
          <w:color w:val="000000"/>
        </w:rPr>
        <w:t xml:space="preserve">many </w:t>
      </w:r>
      <w:r w:rsidRPr="00475D51">
        <w:rPr>
          <w:color w:val="000000"/>
        </w:rPr>
        <w:t>data sources</w:t>
      </w:r>
      <w:r>
        <w:rPr>
          <w:color w:val="000000"/>
        </w:rPr>
        <w:t xml:space="preserve"> since the first OID report in 2003. However, there are still some </w:t>
      </w:r>
      <w:r w:rsidR="00037AB9">
        <w:rPr>
          <w:color w:val="000000"/>
        </w:rPr>
        <w:t>key</w:t>
      </w:r>
      <w:r>
        <w:rPr>
          <w:color w:val="000000"/>
        </w:rPr>
        <w:t xml:space="preserve"> data gaps. </w:t>
      </w:r>
    </w:p>
    <w:p w:rsidR="00826ABC" w:rsidRDefault="00826ABC" w:rsidP="00826AB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26ABC" w:rsidTr="00826ABC">
        <w:tc>
          <w:tcPr>
            <w:tcW w:w="8771" w:type="dxa"/>
            <w:tcBorders>
              <w:top w:val="single" w:sz="6" w:space="0" w:color="78A22F"/>
              <w:left w:val="nil"/>
              <w:bottom w:val="nil"/>
              <w:right w:val="nil"/>
            </w:tcBorders>
            <w:shd w:val="clear" w:color="auto" w:fill="auto"/>
          </w:tcPr>
          <w:p w:rsidR="00826ABC" w:rsidRPr="00784A05" w:rsidRDefault="00826ABC" w:rsidP="00826ABC">
            <w:pPr>
              <w:pStyle w:val="Subtitle"/>
            </w:pPr>
          </w:p>
        </w:tc>
      </w:tr>
      <w:tr w:rsidR="00826ABC" w:rsidTr="00826ABC">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71"/>
              <w:gridCol w:w="177"/>
              <w:gridCol w:w="5639"/>
            </w:tblGrid>
            <w:tr w:rsidR="00227E25" w:rsidRPr="00826ABC" w:rsidTr="00227E25">
              <w:tc>
                <w:tcPr>
                  <w:tcW w:w="1574" w:type="pct"/>
                  <w:tcBorders>
                    <w:top w:val="single" w:sz="6" w:space="0" w:color="BFBFBF"/>
                    <w:bottom w:val="single" w:sz="6" w:space="0" w:color="BFBFBF"/>
                  </w:tcBorders>
                  <w:shd w:val="clear" w:color="auto" w:fill="auto"/>
                  <w:tcMar>
                    <w:top w:w="28" w:type="dxa"/>
                  </w:tcMar>
                </w:tcPr>
                <w:p w:rsidR="00227E25" w:rsidRPr="00826ABC" w:rsidRDefault="00227E25" w:rsidP="00826ABC">
                  <w:pPr>
                    <w:pStyle w:val="TableColumnHeading"/>
                    <w:jc w:val="left"/>
                    <w:rPr>
                      <w:b/>
                    </w:rPr>
                  </w:pPr>
                  <w:r w:rsidRPr="00826ABC">
                    <w:rPr>
                      <w:b/>
                    </w:rPr>
                    <w:t>Indicator</w:t>
                  </w:r>
                </w:p>
              </w:tc>
              <w:tc>
                <w:tcPr>
                  <w:tcW w:w="104" w:type="pct"/>
                  <w:tcBorders>
                    <w:top w:val="single" w:sz="6" w:space="0" w:color="BFBFBF"/>
                    <w:bottom w:val="single" w:sz="6" w:space="0" w:color="BFBFBF"/>
                  </w:tcBorders>
                  <w:shd w:val="clear" w:color="auto" w:fill="auto"/>
                </w:tcPr>
                <w:p w:rsidR="00227E25" w:rsidRPr="00826ABC" w:rsidRDefault="00227E25" w:rsidP="00826ABC">
                  <w:pPr>
                    <w:pStyle w:val="TableColumnHeading"/>
                    <w:jc w:val="left"/>
                    <w:rPr>
                      <w:b/>
                    </w:rPr>
                  </w:pPr>
                </w:p>
              </w:tc>
              <w:tc>
                <w:tcPr>
                  <w:tcW w:w="3322" w:type="pct"/>
                  <w:tcBorders>
                    <w:top w:val="single" w:sz="6" w:space="0" w:color="BFBFBF"/>
                    <w:bottom w:val="single" w:sz="6" w:space="0" w:color="BFBFBF"/>
                  </w:tcBorders>
                  <w:shd w:val="clear" w:color="auto" w:fill="auto"/>
                  <w:tcMar>
                    <w:top w:w="28" w:type="dxa"/>
                  </w:tcMar>
                </w:tcPr>
                <w:p w:rsidR="00227E25" w:rsidRPr="00826ABC" w:rsidRDefault="00227E25" w:rsidP="00826ABC">
                  <w:pPr>
                    <w:pStyle w:val="TableColumnHeading"/>
                    <w:ind w:right="28"/>
                    <w:jc w:val="left"/>
                    <w:rPr>
                      <w:b/>
                    </w:rPr>
                  </w:pPr>
                  <w:r w:rsidRPr="00826ABC">
                    <w:rPr>
                      <w:b/>
                    </w:rPr>
                    <w:t>Data priority</w:t>
                  </w:r>
                </w:p>
              </w:tc>
            </w:tr>
            <w:tr w:rsidR="00227E25" w:rsidTr="00227E25">
              <w:tc>
                <w:tcPr>
                  <w:tcW w:w="1574" w:type="pct"/>
                  <w:tcBorders>
                    <w:top w:val="single" w:sz="6" w:space="0" w:color="BFBFBF"/>
                  </w:tcBorders>
                </w:tcPr>
                <w:p w:rsidR="00227E25" w:rsidRPr="00826ABC" w:rsidRDefault="00227E25" w:rsidP="00227E25">
                  <w:pPr>
                    <w:pStyle w:val="TableUnitsRow"/>
                    <w:jc w:val="left"/>
                    <w:rPr>
                      <w:sz w:val="22"/>
                      <w:szCs w:val="22"/>
                    </w:rPr>
                  </w:pPr>
                  <w:r w:rsidRPr="00826ABC">
                    <w:rPr>
                      <w:sz w:val="22"/>
                      <w:szCs w:val="22"/>
                    </w:rPr>
                    <w:t>Life expectancy and mortality</w:t>
                  </w:r>
                </w:p>
              </w:tc>
              <w:tc>
                <w:tcPr>
                  <w:tcW w:w="104" w:type="pct"/>
                  <w:tcBorders>
                    <w:top w:val="single" w:sz="6" w:space="0" w:color="BFBFBF"/>
                  </w:tcBorders>
                </w:tcPr>
                <w:p w:rsidR="00227E25" w:rsidRPr="00826ABC" w:rsidRDefault="00227E25" w:rsidP="00826ABC">
                  <w:pPr>
                    <w:pStyle w:val="TableUnitsRow"/>
                    <w:jc w:val="left"/>
                    <w:rPr>
                      <w:sz w:val="22"/>
                      <w:szCs w:val="22"/>
                    </w:rPr>
                  </w:pPr>
                </w:p>
              </w:tc>
              <w:tc>
                <w:tcPr>
                  <w:tcW w:w="3322" w:type="pct"/>
                  <w:tcBorders>
                    <w:top w:val="single" w:sz="6" w:space="0" w:color="BFBFBF"/>
                  </w:tcBorders>
                </w:tcPr>
                <w:p w:rsidR="00227E25" w:rsidRPr="00826ABC" w:rsidRDefault="00227E25" w:rsidP="00983131">
                  <w:pPr>
                    <w:pStyle w:val="TableUnitsRow"/>
                    <w:ind w:right="28"/>
                    <w:jc w:val="both"/>
                    <w:rPr>
                      <w:sz w:val="22"/>
                      <w:szCs w:val="22"/>
                    </w:rPr>
                  </w:pPr>
                  <w:r w:rsidRPr="00826ABC">
                    <w:rPr>
                      <w:sz w:val="22"/>
                      <w:szCs w:val="22"/>
                    </w:rPr>
                    <w:t>Continue work on improving Indigenous mortality (deaths) data, to inform estimation of life expectancy by jurisdiction/remoteness. (Recognising the data limit</w:t>
                  </w:r>
                  <w:r w:rsidR="00983131">
                    <w:rPr>
                      <w:sz w:val="22"/>
                      <w:szCs w:val="22"/>
                    </w:rPr>
                    <w:t>ations</w:t>
                  </w:r>
                  <w:r w:rsidRPr="00826ABC">
                    <w:rPr>
                      <w:sz w:val="22"/>
                      <w:szCs w:val="22"/>
                    </w:rPr>
                    <w:t xml:space="preserve"> in jurisdictions with relatively small </w:t>
                  </w:r>
                  <w:r w:rsidR="00983131">
                    <w:rPr>
                      <w:sz w:val="22"/>
                      <w:szCs w:val="22"/>
                    </w:rPr>
                    <w:t>Aboriginal and Torres Strait Islander</w:t>
                  </w:r>
                  <w:r w:rsidRPr="00826ABC">
                    <w:rPr>
                      <w:sz w:val="22"/>
                      <w:szCs w:val="22"/>
                    </w:rPr>
                    <w:t xml:space="preserve"> populations.)</w:t>
                  </w:r>
                </w:p>
              </w:tc>
            </w:tr>
            <w:tr w:rsidR="00227E25" w:rsidTr="006D5AC6">
              <w:tc>
                <w:tcPr>
                  <w:tcW w:w="1574" w:type="pct"/>
                </w:tcPr>
                <w:p w:rsidR="00227E25" w:rsidRPr="00826ABC" w:rsidRDefault="00227E25" w:rsidP="00227E25">
                  <w:pPr>
                    <w:pStyle w:val="TableBodyText"/>
                    <w:spacing w:before="120"/>
                    <w:jc w:val="left"/>
                    <w:rPr>
                      <w:sz w:val="22"/>
                      <w:szCs w:val="22"/>
                    </w:rPr>
                  </w:pPr>
                  <w:r w:rsidRPr="00826ABC">
                    <w:rPr>
                      <w:sz w:val="22"/>
                      <w:szCs w:val="22"/>
                    </w:rPr>
                    <w:t xml:space="preserve">Substantiated child </w:t>
                  </w:r>
                  <w:r>
                    <w:rPr>
                      <w:sz w:val="22"/>
                      <w:szCs w:val="22"/>
                    </w:rPr>
                    <w:br/>
                  </w:r>
                  <w:r w:rsidRPr="00826ABC">
                    <w:rPr>
                      <w:sz w:val="22"/>
                      <w:szCs w:val="22"/>
                    </w:rPr>
                    <w:t>abuse and neglect</w:t>
                  </w:r>
                </w:p>
              </w:tc>
              <w:tc>
                <w:tcPr>
                  <w:tcW w:w="104" w:type="pct"/>
                </w:tcPr>
                <w:p w:rsidR="00227E25" w:rsidRPr="00826ABC" w:rsidRDefault="00227E25" w:rsidP="00227E25">
                  <w:pPr>
                    <w:pStyle w:val="TableBodyText"/>
                    <w:spacing w:before="120"/>
                    <w:jc w:val="left"/>
                    <w:rPr>
                      <w:sz w:val="22"/>
                      <w:szCs w:val="22"/>
                    </w:rPr>
                  </w:pPr>
                </w:p>
              </w:tc>
              <w:tc>
                <w:tcPr>
                  <w:tcW w:w="3322" w:type="pct"/>
                </w:tcPr>
                <w:p w:rsidR="00227E25" w:rsidRPr="00826ABC" w:rsidRDefault="00227E25" w:rsidP="00227E25">
                  <w:pPr>
                    <w:pStyle w:val="TableBodyText"/>
                    <w:spacing w:before="120"/>
                    <w:ind w:right="28"/>
                    <w:jc w:val="both"/>
                    <w:rPr>
                      <w:sz w:val="22"/>
                      <w:szCs w:val="22"/>
                    </w:rPr>
                  </w:pPr>
                  <w:r w:rsidRPr="00826ABC">
                    <w:rPr>
                      <w:sz w:val="22"/>
                      <w:szCs w:val="22"/>
                    </w:rPr>
                    <w:t>Collect data on the underlying extent of child protection issues.</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6D5AC6">
                    <w:rPr>
                      <w:color w:val="000000"/>
                      <w:sz w:val="22"/>
                      <w:szCs w:val="22"/>
                    </w:rPr>
                    <w:t>Participation in</w:t>
                  </w:r>
                  <w:r w:rsidRPr="00826ABC">
                    <w:rPr>
                      <w:color w:val="000000"/>
                      <w:sz w:val="22"/>
                      <w:szCs w:val="22"/>
                      <w:bdr w:val="single" w:sz="4" w:space="0" w:color="auto"/>
                    </w:rPr>
                    <w:t xml:space="preserve"> </w:t>
                  </w:r>
                  <w:r>
                    <w:rPr>
                      <w:color w:val="000000"/>
                      <w:sz w:val="22"/>
                      <w:szCs w:val="22"/>
                      <w:bdr w:val="single" w:sz="4" w:space="0" w:color="auto"/>
                    </w:rPr>
                    <w:br/>
                  </w:r>
                  <w:r w:rsidRPr="006D5AC6">
                    <w:rPr>
                      <w:color w:val="000000"/>
                      <w:sz w:val="22"/>
                      <w:szCs w:val="22"/>
                    </w:rPr>
                    <w:t>decision making</w:t>
                  </w:r>
                </w:p>
              </w:tc>
              <w:tc>
                <w:tcPr>
                  <w:tcW w:w="104" w:type="pct"/>
                  <w:shd w:val="clear" w:color="auto" w:fill="auto"/>
                </w:tcPr>
                <w:p w:rsidR="00227E25" w:rsidRPr="00826ABC" w:rsidRDefault="00227E25" w:rsidP="00227E25">
                  <w:pPr>
                    <w:pStyle w:val="TableBodyText"/>
                    <w:spacing w:before="120"/>
                    <w:jc w:val="left"/>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6D5AC6">
                    <w:rPr>
                      <w:color w:val="000000"/>
                      <w:sz w:val="22"/>
                      <w:szCs w:val="22"/>
                    </w:rPr>
                    <w:t>Collect data on the preferred measure of ‘wanting to, and</w:t>
                  </w:r>
                  <w:r w:rsidRPr="00826ABC">
                    <w:rPr>
                      <w:color w:val="000000"/>
                      <w:sz w:val="22"/>
                      <w:szCs w:val="22"/>
                      <w:bdr w:val="single" w:sz="4" w:space="0" w:color="auto"/>
                    </w:rPr>
                    <w:t xml:space="preserve"> </w:t>
                  </w:r>
                  <w:r w:rsidRPr="006D5AC6">
                    <w:rPr>
                      <w:color w:val="000000"/>
                      <w:sz w:val="22"/>
                      <w:szCs w:val="22"/>
                    </w:rPr>
                    <w:t>ability to’ participate in decision making.</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 xml:space="preserve">Indigenous cultural </w:t>
                  </w:r>
                  <w:r>
                    <w:rPr>
                      <w:sz w:val="22"/>
                      <w:szCs w:val="22"/>
                    </w:rPr>
                    <w:br/>
                  </w:r>
                  <w:r w:rsidRPr="00826ABC">
                    <w:rPr>
                      <w:sz w:val="22"/>
                      <w:szCs w:val="22"/>
                    </w:rPr>
                    <w:t>studies</w:t>
                  </w:r>
                </w:p>
              </w:tc>
              <w:tc>
                <w:tcPr>
                  <w:tcW w:w="104" w:type="pct"/>
                  <w:shd w:val="clear" w:color="auto" w:fill="auto"/>
                </w:tcPr>
                <w:p w:rsidR="00227E25" w:rsidRPr="00826ABC" w:rsidRDefault="00227E25" w:rsidP="00227E25">
                  <w:pPr>
                    <w:pStyle w:val="TableBodyText"/>
                    <w:spacing w:before="120"/>
                    <w:jc w:val="left"/>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Develop a measure and data source for this indicator.</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Teacher quality</w:t>
                  </w:r>
                </w:p>
              </w:tc>
              <w:tc>
                <w:tcPr>
                  <w:tcW w:w="104" w:type="pct"/>
                  <w:shd w:val="clear" w:color="auto" w:fill="auto"/>
                </w:tcPr>
                <w:p w:rsidR="00227E25" w:rsidRPr="00826ABC" w:rsidRDefault="00227E25" w:rsidP="00227E25">
                  <w:pPr>
                    <w:pStyle w:val="TableBodyText"/>
                    <w:spacing w:before="120"/>
                    <w:jc w:val="both"/>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Develop a measure and data source for this indicator.</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School engagement</w:t>
                  </w:r>
                </w:p>
              </w:tc>
              <w:tc>
                <w:tcPr>
                  <w:tcW w:w="104" w:type="pct"/>
                  <w:shd w:val="clear" w:color="auto" w:fill="auto"/>
                </w:tcPr>
                <w:p w:rsidR="00227E25" w:rsidRPr="00826ABC" w:rsidRDefault="00227E25" w:rsidP="00227E25">
                  <w:pPr>
                    <w:pStyle w:val="TableBodyText"/>
                    <w:spacing w:before="120"/>
                    <w:jc w:val="both"/>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Develop a measure and data source for this indicator.</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 xml:space="preserve">Tobacco, alcohol and </w:t>
                  </w:r>
                  <w:r>
                    <w:rPr>
                      <w:sz w:val="22"/>
                      <w:szCs w:val="22"/>
                    </w:rPr>
                    <w:br/>
                  </w:r>
                  <w:r w:rsidRPr="00826ABC">
                    <w:rPr>
                      <w:sz w:val="22"/>
                      <w:szCs w:val="22"/>
                    </w:rPr>
                    <w:t xml:space="preserve">drug and other </w:t>
                  </w:r>
                  <w:r>
                    <w:rPr>
                      <w:sz w:val="22"/>
                      <w:szCs w:val="22"/>
                    </w:rPr>
                    <w:br/>
                  </w:r>
                  <w:r w:rsidRPr="00826ABC">
                    <w:rPr>
                      <w:sz w:val="22"/>
                      <w:szCs w:val="22"/>
                    </w:rPr>
                    <w:t>substance use and harm</w:t>
                  </w:r>
                </w:p>
              </w:tc>
              <w:tc>
                <w:tcPr>
                  <w:tcW w:w="104" w:type="pct"/>
                  <w:shd w:val="clear" w:color="auto" w:fill="auto"/>
                </w:tcPr>
                <w:p w:rsidR="00227E25" w:rsidRPr="00826ABC" w:rsidRDefault="00227E25" w:rsidP="00227E25">
                  <w:pPr>
                    <w:pStyle w:val="TableBodyText"/>
                    <w:spacing w:before="120"/>
                    <w:jc w:val="left"/>
                    <w:rPr>
                      <w:sz w:val="22"/>
                      <w:szCs w:val="22"/>
                    </w:rPr>
                  </w:pPr>
                </w:p>
              </w:tc>
              <w:tc>
                <w:tcPr>
                  <w:tcW w:w="3322" w:type="pct"/>
                  <w:shd w:val="clear" w:color="auto" w:fill="auto"/>
                </w:tcPr>
                <w:p w:rsidR="00227E25" w:rsidRPr="00826ABC" w:rsidRDefault="00227E25" w:rsidP="00983131">
                  <w:pPr>
                    <w:pStyle w:val="TableBodyText"/>
                    <w:spacing w:before="120"/>
                    <w:ind w:right="28"/>
                    <w:jc w:val="both"/>
                    <w:rPr>
                      <w:sz w:val="22"/>
                      <w:szCs w:val="22"/>
                    </w:rPr>
                  </w:pPr>
                  <w:r w:rsidRPr="00826ABC">
                    <w:rPr>
                      <w:sz w:val="22"/>
                      <w:szCs w:val="22"/>
                    </w:rPr>
                    <w:t xml:space="preserve">Collect regular, comparable data on </w:t>
                  </w:r>
                  <w:r w:rsidR="00983131">
                    <w:rPr>
                      <w:sz w:val="22"/>
                      <w:szCs w:val="22"/>
                    </w:rPr>
                    <w:t>Aboriginal and Torres Strait Islander</w:t>
                  </w:r>
                  <w:r w:rsidRPr="00826ABC">
                    <w:rPr>
                      <w:sz w:val="22"/>
                      <w:szCs w:val="22"/>
                    </w:rPr>
                    <w:t xml:space="preserve"> and non</w:t>
                  </w:r>
                  <w:r w:rsidR="00983131">
                    <w:rPr>
                      <w:sz w:val="22"/>
                      <w:szCs w:val="22"/>
                    </w:rPr>
                    <w:noBreakHyphen/>
                  </w:r>
                  <w:r w:rsidRPr="00826ABC">
                    <w:rPr>
                      <w:sz w:val="22"/>
                      <w:szCs w:val="22"/>
                    </w:rPr>
                    <w:t>Indigenous consumption by jurisdiction and remoteness.</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 xml:space="preserve">Access to traditional </w:t>
                  </w:r>
                  <w:r>
                    <w:rPr>
                      <w:sz w:val="22"/>
                      <w:szCs w:val="22"/>
                    </w:rPr>
                    <w:br/>
                  </w:r>
                  <w:r w:rsidRPr="00826ABC">
                    <w:rPr>
                      <w:sz w:val="22"/>
                      <w:szCs w:val="22"/>
                    </w:rPr>
                    <w:t>lands and waters</w:t>
                  </w:r>
                </w:p>
              </w:tc>
              <w:tc>
                <w:tcPr>
                  <w:tcW w:w="104" w:type="pct"/>
                  <w:shd w:val="clear" w:color="auto" w:fill="auto"/>
                </w:tcPr>
                <w:p w:rsidR="00227E25" w:rsidRPr="00826ABC" w:rsidRDefault="00227E25" w:rsidP="00227E25">
                  <w:pPr>
                    <w:pStyle w:val="TableBodyText"/>
                    <w:spacing w:before="120"/>
                    <w:jc w:val="left"/>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Expand the availability of data on reasons why people do not identify with or recognise homelands. Collect data on access to traditional waters.</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Oral health</w:t>
                  </w:r>
                </w:p>
              </w:tc>
              <w:tc>
                <w:tcPr>
                  <w:tcW w:w="104" w:type="pct"/>
                  <w:shd w:val="clear" w:color="auto" w:fill="auto"/>
                </w:tcPr>
                <w:p w:rsidR="00227E25" w:rsidRPr="00826ABC" w:rsidRDefault="00227E25" w:rsidP="00227E25">
                  <w:pPr>
                    <w:pStyle w:val="TableBodyText"/>
                    <w:spacing w:before="120"/>
                    <w:jc w:val="both"/>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Expand the availability of comparable data on tooth decay.</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Juvenile diversions</w:t>
                  </w:r>
                </w:p>
              </w:tc>
              <w:tc>
                <w:tcPr>
                  <w:tcW w:w="104" w:type="pct"/>
                  <w:shd w:val="clear" w:color="auto" w:fill="auto"/>
                </w:tcPr>
                <w:p w:rsidR="00227E25" w:rsidRPr="00826ABC" w:rsidRDefault="00227E25" w:rsidP="00227E25">
                  <w:pPr>
                    <w:pStyle w:val="TableBodyText"/>
                    <w:spacing w:before="120"/>
                    <w:jc w:val="both"/>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Develop and collect nationally comparable data.</w:t>
                  </w:r>
                </w:p>
              </w:tc>
            </w:tr>
            <w:tr w:rsidR="00227E25" w:rsidTr="00227E25">
              <w:tc>
                <w:tcPr>
                  <w:tcW w:w="1574" w:type="pct"/>
                  <w:shd w:val="clear" w:color="auto" w:fill="auto"/>
                </w:tcPr>
                <w:p w:rsidR="00227E25" w:rsidRPr="00826ABC" w:rsidRDefault="00227E25" w:rsidP="00227E25">
                  <w:pPr>
                    <w:pStyle w:val="TableBodyText"/>
                    <w:spacing w:before="120"/>
                    <w:jc w:val="left"/>
                    <w:rPr>
                      <w:sz w:val="22"/>
                      <w:szCs w:val="22"/>
                    </w:rPr>
                  </w:pPr>
                  <w:r w:rsidRPr="00826ABC">
                    <w:rPr>
                      <w:sz w:val="22"/>
                      <w:szCs w:val="22"/>
                    </w:rPr>
                    <w:t>Self-employment and Indigenous business</w:t>
                  </w:r>
                </w:p>
              </w:tc>
              <w:tc>
                <w:tcPr>
                  <w:tcW w:w="104" w:type="pct"/>
                  <w:shd w:val="clear" w:color="auto" w:fill="auto"/>
                </w:tcPr>
                <w:p w:rsidR="00227E25" w:rsidRPr="00826ABC" w:rsidRDefault="00227E25" w:rsidP="00227E25">
                  <w:pPr>
                    <w:pStyle w:val="TableBodyText"/>
                    <w:spacing w:before="120"/>
                    <w:jc w:val="left"/>
                    <w:rPr>
                      <w:sz w:val="22"/>
                      <w:szCs w:val="22"/>
                    </w:rPr>
                  </w:pPr>
                </w:p>
              </w:tc>
              <w:tc>
                <w:tcPr>
                  <w:tcW w:w="3322" w:type="pct"/>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Collect data on Indigenous business.</w:t>
                  </w:r>
                </w:p>
              </w:tc>
            </w:tr>
            <w:tr w:rsidR="00227E25" w:rsidTr="00227E25">
              <w:tc>
                <w:tcPr>
                  <w:tcW w:w="1574" w:type="pct"/>
                  <w:tcBorders>
                    <w:bottom w:val="single" w:sz="6" w:space="0" w:color="BFBFBF"/>
                  </w:tcBorders>
                  <w:shd w:val="clear" w:color="auto" w:fill="auto"/>
                </w:tcPr>
                <w:p w:rsidR="00227E25" w:rsidRPr="00826ABC" w:rsidRDefault="00227E25" w:rsidP="00227E25">
                  <w:pPr>
                    <w:pStyle w:val="TableBodyText"/>
                    <w:spacing w:before="120"/>
                    <w:jc w:val="left"/>
                    <w:rPr>
                      <w:sz w:val="22"/>
                      <w:szCs w:val="22"/>
                    </w:rPr>
                  </w:pPr>
                  <w:r w:rsidRPr="00826ABC">
                    <w:rPr>
                      <w:sz w:val="22"/>
                      <w:szCs w:val="22"/>
                    </w:rPr>
                    <w:t xml:space="preserve">Access to clean water </w:t>
                  </w:r>
                  <w:r>
                    <w:rPr>
                      <w:sz w:val="22"/>
                      <w:szCs w:val="22"/>
                    </w:rPr>
                    <w:br/>
                  </w:r>
                  <w:r w:rsidRPr="00826ABC">
                    <w:rPr>
                      <w:sz w:val="22"/>
                      <w:szCs w:val="22"/>
                    </w:rPr>
                    <w:t>and functional sewerage and electricity services</w:t>
                  </w:r>
                </w:p>
              </w:tc>
              <w:tc>
                <w:tcPr>
                  <w:tcW w:w="104" w:type="pct"/>
                  <w:tcBorders>
                    <w:bottom w:val="single" w:sz="6" w:space="0" w:color="BFBFBF"/>
                  </w:tcBorders>
                  <w:shd w:val="clear" w:color="auto" w:fill="auto"/>
                </w:tcPr>
                <w:p w:rsidR="00227E25" w:rsidRPr="00826ABC" w:rsidRDefault="00227E25" w:rsidP="00227E25">
                  <w:pPr>
                    <w:pStyle w:val="TableBodyText"/>
                    <w:spacing w:before="120"/>
                    <w:jc w:val="left"/>
                    <w:rPr>
                      <w:sz w:val="22"/>
                      <w:szCs w:val="22"/>
                    </w:rPr>
                  </w:pPr>
                </w:p>
              </w:tc>
              <w:tc>
                <w:tcPr>
                  <w:tcW w:w="3322" w:type="pct"/>
                  <w:tcBorders>
                    <w:bottom w:val="single" w:sz="6" w:space="0" w:color="BFBFBF"/>
                  </w:tcBorders>
                  <w:shd w:val="clear" w:color="auto" w:fill="auto"/>
                </w:tcPr>
                <w:p w:rsidR="00227E25" w:rsidRPr="00826ABC" w:rsidRDefault="00227E25" w:rsidP="00227E25">
                  <w:pPr>
                    <w:pStyle w:val="TableBodyText"/>
                    <w:spacing w:before="120"/>
                    <w:ind w:right="28"/>
                    <w:jc w:val="both"/>
                    <w:rPr>
                      <w:sz w:val="22"/>
                      <w:szCs w:val="22"/>
                    </w:rPr>
                  </w:pPr>
                  <w:r w:rsidRPr="00826ABC">
                    <w:rPr>
                      <w:sz w:val="22"/>
                      <w:szCs w:val="22"/>
                    </w:rPr>
                    <w:t xml:space="preserve">Collect regular data allowing comparison between services in Indigenous communities and those delivered by major utilities. </w:t>
                  </w:r>
                </w:p>
              </w:tc>
            </w:tr>
          </w:tbl>
          <w:p w:rsidR="00826ABC" w:rsidRDefault="00826ABC" w:rsidP="00826ABC">
            <w:pPr>
              <w:pStyle w:val="Box"/>
            </w:pPr>
          </w:p>
        </w:tc>
      </w:tr>
      <w:tr w:rsidR="00826ABC" w:rsidTr="00826ABC">
        <w:trPr>
          <w:cantSplit/>
        </w:trPr>
        <w:tc>
          <w:tcPr>
            <w:tcW w:w="8771" w:type="dxa"/>
            <w:tcBorders>
              <w:top w:val="nil"/>
              <w:left w:val="nil"/>
              <w:bottom w:val="single" w:sz="6" w:space="0" w:color="78A22F"/>
              <w:right w:val="nil"/>
            </w:tcBorders>
            <w:shd w:val="clear" w:color="auto" w:fill="auto"/>
          </w:tcPr>
          <w:p w:rsidR="00826ABC" w:rsidRDefault="00826ABC" w:rsidP="00826ABC">
            <w:pPr>
              <w:pStyle w:val="Box"/>
              <w:spacing w:before="0" w:line="120" w:lineRule="exact"/>
            </w:pPr>
          </w:p>
        </w:tc>
      </w:tr>
      <w:tr w:rsidR="00826ABC" w:rsidRPr="000863A5" w:rsidTr="00826ABC">
        <w:tc>
          <w:tcPr>
            <w:tcW w:w="8771" w:type="dxa"/>
            <w:tcBorders>
              <w:top w:val="single" w:sz="6" w:space="0" w:color="78A22F"/>
              <w:left w:val="nil"/>
              <w:bottom w:val="nil"/>
              <w:right w:val="nil"/>
            </w:tcBorders>
          </w:tcPr>
          <w:p w:rsidR="00826ABC" w:rsidRPr="00626D32" w:rsidRDefault="00826ABC" w:rsidP="00826ABC">
            <w:pPr>
              <w:pStyle w:val="BoxSpaceBelow"/>
            </w:pPr>
          </w:p>
        </w:tc>
      </w:tr>
    </w:tbl>
    <w:p w:rsidR="00826ABC" w:rsidRPr="00826ABC" w:rsidRDefault="00826ABC" w:rsidP="00826ABC">
      <w:pPr>
        <w:pStyle w:val="BodyText"/>
      </w:pPr>
    </w:p>
    <w:sectPr w:rsidR="00826ABC" w:rsidRPr="00826ABC" w:rsidSect="001D480C">
      <w:headerReference w:type="even" r:id="rId36"/>
      <w:headerReference w:type="default" r:id="rId37"/>
      <w:footerReference w:type="even" r:id="rId38"/>
      <w:footerReference w:type="default" r:id="rId39"/>
      <w:pgSz w:w="11907" w:h="16840" w:code="9"/>
      <w:pgMar w:top="1814" w:right="1304" w:bottom="1417" w:left="1814" w:header="1701" w:footer="567" w:gutter="0"/>
      <w:pgNumType w:start="1" w:chapStyle="1" w:chapSep="period"/>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3A" w:rsidRDefault="00BB7E3A">
      <w:r>
        <w:separator/>
      </w:r>
    </w:p>
  </w:endnote>
  <w:endnote w:type="continuationSeparator" w:id="0">
    <w:p w:rsidR="00BB7E3A" w:rsidRDefault="00BB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7E3A" w:rsidTr="005F48ED">
      <w:trPr>
        <w:trHeight w:hRule="exact" w:val="567"/>
      </w:trPr>
      <w:tc>
        <w:tcPr>
          <w:tcW w:w="510" w:type="dxa"/>
        </w:tcPr>
        <w:p w:rsidR="00BB7E3A" w:rsidRPr="00A24443" w:rsidRDefault="00BB7E3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B4716">
            <w:rPr>
              <w:rStyle w:val="PageNumber"/>
              <w:caps w:val="0"/>
              <w:noProof/>
            </w:rPr>
            <w:t>8</w:t>
          </w:r>
          <w:r w:rsidRPr="00A24443">
            <w:rPr>
              <w:rStyle w:val="PageNumber"/>
              <w:caps w:val="0"/>
            </w:rPr>
            <w:fldChar w:fldCharType="end"/>
          </w:r>
        </w:p>
      </w:tc>
      <w:tc>
        <w:tcPr>
          <w:tcW w:w="7767" w:type="dxa"/>
        </w:tcPr>
        <w:p w:rsidR="00BB7E3A" w:rsidRPr="0013739A" w:rsidRDefault="00BB7E3A" w:rsidP="0013739A">
          <w:pPr>
            <w:pStyle w:val="Footer"/>
            <w:rPr>
              <w:rFonts w:cs="Arial"/>
            </w:rPr>
          </w:pPr>
          <w:r>
            <w:rPr>
              <w:rFonts w:cs="Arial"/>
            </w:rPr>
            <w:t>Overcoming Indigenous Disadvantage 2014</w:t>
          </w:r>
          <w:bookmarkStart w:id="5" w:name="DraftReportEven"/>
          <w:bookmarkEnd w:id="5"/>
        </w:p>
      </w:tc>
      <w:tc>
        <w:tcPr>
          <w:tcW w:w="510" w:type="dxa"/>
        </w:tcPr>
        <w:p w:rsidR="00BB7E3A" w:rsidRDefault="00BB7E3A" w:rsidP="0019293B">
          <w:pPr>
            <w:pStyle w:val="Footer"/>
          </w:pPr>
        </w:p>
      </w:tc>
    </w:tr>
  </w:tbl>
  <w:p w:rsidR="00BB7E3A" w:rsidRDefault="00BB7E3A"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7E3A" w:rsidTr="005F48ED">
      <w:trPr>
        <w:trHeight w:hRule="exact" w:val="567"/>
      </w:trPr>
      <w:tc>
        <w:tcPr>
          <w:tcW w:w="510" w:type="dxa"/>
        </w:tcPr>
        <w:p w:rsidR="00BB7E3A" w:rsidRDefault="00BB7E3A">
          <w:pPr>
            <w:pStyle w:val="Footer"/>
            <w:ind w:right="360" w:firstLine="360"/>
          </w:pPr>
        </w:p>
      </w:tc>
      <w:tc>
        <w:tcPr>
          <w:tcW w:w="7767" w:type="dxa"/>
        </w:tcPr>
        <w:p w:rsidR="00BB7E3A" w:rsidRPr="00BA5B14" w:rsidRDefault="00BB7E3A" w:rsidP="0013739A">
          <w:pPr>
            <w:pStyle w:val="Footer"/>
            <w:jc w:val="right"/>
            <w:rPr>
              <w:rFonts w:cs="Arial"/>
            </w:rPr>
          </w:pPr>
          <w:r>
            <w:rPr>
              <w:rFonts w:cs="Arial"/>
            </w:rPr>
            <w:t>Overview</w:t>
          </w:r>
          <w:bookmarkStart w:id="6" w:name="DraftReportOdd"/>
          <w:bookmarkEnd w:id="6"/>
        </w:p>
      </w:tc>
      <w:tc>
        <w:tcPr>
          <w:tcW w:w="510" w:type="dxa"/>
        </w:tcPr>
        <w:p w:rsidR="00BB7E3A" w:rsidRPr="00A24443" w:rsidRDefault="00BB7E3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B4716">
            <w:rPr>
              <w:rStyle w:val="PageNumber"/>
              <w:caps w:val="0"/>
              <w:noProof/>
            </w:rPr>
            <w:t>9</w:t>
          </w:r>
          <w:r w:rsidRPr="00A24443">
            <w:rPr>
              <w:rStyle w:val="PageNumber"/>
              <w:caps w:val="0"/>
            </w:rPr>
            <w:fldChar w:fldCharType="end"/>
          </w:r>
        </w:p>
      </w:tc>
    </w:tr>
  </w:tbl>
  <w:p w:rsidR="00BB7E3A" w:rsidRDefault="00BB7E3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3A" w:rsidRDefault="00BB7E3A">
      <w:r>
        <w:separator/>
      </w:r>
    </w:p>
  </w:footnote>
  <w:footnote w:type="continuationSeparator" w:id="0">
    <w:p w:rsidR="00BB7E3A" w:rsidRDefault="00BB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B7E3A">
      <w:tc>
        <w:tcPr>
          <w:tcW w:w="2155" w:type="dxa"/>
          <w:tcBorders>
            <w:top w:val="single" w:sz="24" w:space="0" w:color="auto"/>
          </w:tcBorders>
        </w:tcPr>
        <w:p w:rsidR="00BB7E3A" w:rsidRDefault="00BB7E3A" w:rsidP="0019293B">
          <w:pPr>
            <w:pStyle w:val="HeaderEven"/>
          </w:pPr>
        </w:p>
      </w:tc>
      <w:tc>
        <w:tcPr>
          <w:tcW w:w="6634" w:type="dxa"/>
          <w:tcBorders>
            <w:top w:val="single" w:sz="6" w:space="0" w:color="auto"/>
          </w:tcBorders>
        </w:tcPr>
        <w:p w:rsidR="00BB7E3A" w:rsidRDefault="00BB7E3A" w:rsidP="0019293B">
          <w:pPr>
            <w:pStyle w:val="HeaderEven"/>
          </w:pPr>
        </w:p>
      </w:tc>
    </w:tr>
  </w:tbl>
  <w:p w:rsidR="00BB7E3A" w:rsidRDefault="00BB7E3A"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7E3A">
      <w:tc>
        <w:tcPr>
          <w:tcW w:w="6634" w:type="dxa"/>
          <w:tcBorders>
            <w:top w:val="single" w:sz="6" w:space="0" w:color="auto"/>
          </w:tcBorders>
        </w:tcPr>
        <w:p w:rsidR="00BB7E3A" w:rsidRDefault="00BB7E3A" w:rsidP="00E669E2">
          <w:pPr>
            <w:pStyle w:val="HeaderOdd"/>
          </w:pPr>
        </w:p>
      </w:tc>
      <w:tc>
        <w:tcPr>
          <w:tcW w:w="2155" w:type="dxa"/>
          <w:tcBorders>
            <w:top w:val="single" w:sz="24" w:space="0" w:color="auto"/>
          </w:tcBorders>
        </w:tcPr>
        <w:p w:rsidR="00BB7E3A" w:rsidRDefault="00BB7E3A" w:rsidP="00E669E2">
          <w:pPr>
            <w:pStyle w:val="HeaderOdd"/>
          </w:pPr>
        </w:p>
      </w:tc>
    </w:tr>
  </w:tbl>
  <w:p w:rsidR="00BB7E3A" w:rsidRDefault="00BB7E3A"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5BAA5EE7"/>
    <w:multiLevelType w:val="hybridMultilevel"/>
    <w:tmpl w:val="FF3E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9952DDA"/>
    <w:multiLevelType w:val="hybridMultilevel"/>
    <w:tmpl w:val="7F74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9"/>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21"/>
  </w:num>
  <w:num w:numId="16">
    <w:abstractNumId w:val="12"/>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20"/>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Overview"/>
    <w:docVar w:name="ShortReportTitle" w:val="Overcoming Indigenous Disadvantage 2014"/>
  </w:docVars>
  <w:rsids>
    <w:rsidRoot w:val="00C05E94"/>
    <w:rsid w:val="000017FD"/>
    <w:rsid w:val="00012BDE"/>
    <w:rsid w:val="00013D89"/>
    <w:rsid w:val="0001760D"/>
    <w:rsid w:val="000227D5"/>
    <w:rsid w:val="0002365A"/>
    <w:rsid w:val="000245AA"/>
    <w:rsid w:val="0003664B"/>
    <w:rsid w:val="00037AB9"/>
    <w:rsid w:val="0004111F"/>
    <w:rsid w:val="0004364C"/>
    <w:rsid w:val="00055077"/>
    <w:rsid w:val="000565B3"/>
    <w:rsid w:val="0007150B"/>
    <w:rsid w:val="000938F5"/>
    <w:rsid w:val="00094646"/>
    <w:rsid w:val="00095663"/>
    <w:rsid w:val="00096D98"/>
    <w:rsid w:val="00096E55"/>
    <w:rsid w:val="0009783E"/>
    <w:rsid w:val="000B1022"/>
    <w:rsid w:val="000B18DD"/>
    <w:rsid w:val="000B3112"/>
    <w:rsid w:val="000B601B"/>
    <w:rsid w:val="000C207E"/>
    <w:rsid w:val="000D41E9"/>
    <w:rsid w:val="000D56B7"/>
    <w:rsid w:val="000F0035"/>
    <w:rsid w:val="000F04E7"/>
    <w:rsid w:val="000F060A"/>
    <w:rsid w:val="000F0F09"/>
    <w:rsid w:val="000F420B"/>
    <w:rsid w:val="00110116"/>
    <w:rsid w:val="001137EF"/>
    <w:rsid w:val="00120072"/>
    <w:rsid w:val="00124A61"/>
    <w:rsid w:val="00126149"/>
    <w:rsid w:val="00126EB8"/>
    <w:rsid w:val="001274D4"/>
    <w:rsid w:val="001363AA"/>
    <w:rsid w:val="0013739A"/>
    <w:rsid w:val="0014070A"/>
    <w:rsid w:val="00142165"/>
    <w:rsid w:val="00142ACE"/>
    <w:rsid w:val="00142B01"/>
    <w:rsid w:val="001509DC"/>
    <w:rsid w:val="0015485D"/>
    <w:rsid w:val="001601B9"/>
    <w:rsid w:val="00162434"/>
    <w:rsid w:val="00172778"/>
    <w:rsid w:val="00183E82"/>
    <w:rsid w:val="001878BB"/>
    <w:rsid w:val="00191AE0"/>
    <w:rsid w:val="0019293B"/>
    <w:rsid w:val="00192A01"/>
    <w:rsid w:val="00193821"/>
    <w:rsid w:val="0019426B"/>
    <w:rsid w:val="001A6A4B"/>
    <w:rsid w:val="001C0865"/>
    <w:rsid w:val="001C0AED"/>
    <w:rsid w:val="001C34D9"/>
    <w:rsid w:val="001C3ABA"/>
    <w:rsid w:val="001C5111"/>
    <w:rsid w:val="001D480C"/>
    <w:rsid w:val="001E7BE8"/>
    <w:rsid w:val="001F0248"/>
    <w:rsid w:val="001F3EB3"/>
    <w:rsid w:val="001F4F86"/>
    <w:rsid w:val="00202C2C"/>
    <w:rsid w:val="00202EF4"/>
    <w:rsid w:val="00203050"/>
    <w:rsid w:val="0020338A"/>
    <w:rsid w:val="00205BFA"/>
    <w:rsid w:val="002102BD"/>
    <w:rsid w:val="002135AB"/>
    <w:rsid w:val="002144BE"/>
    <w:rsid w:val="00227E25"/>
    <w:rsid w:val="002331D0"/>
    <w:rsid w:val="00242279"/>
    <w:rsid w:val="00243997"/>
    <w:rsid w:val="0024516C"/>
    <w:rsid w:val="00245C82"/>
    <w:rsid w:val="002472A9"/>
    <w:rsid w:val="002526E3"/>
    <w:rsid w:val="00263848"/>
    <w:rsid w:val="002724BA"/>
    <w:rsid w:val="00275CDD"/>
    <w:rsid w:val="00290AB1"/>
    <w:rsid w:val="00291B40"/>
    <w:rsid w:val="00292783"/>
    <w:rsid w:val="002B0889"/>
    <w:rsid w:val="002B2CAD"/>
    <w:rsid w:val="002B4008"/>
    <w:rsid w:val="002C439F"/>
    <w:rsid w:val="002D0C42"/>
    <w:rsid w:val="002D0E8E"/>
    <w:rsid w:val="002E596A"/>
    <w:rsid w:val="00300A02"/>
    <w:rsid w:val="00301189"/>
    <w:rsid w:val="00301E4A"/>
    <w:rsid w:val="003168B8"/>
    <w:rsid w:val="00322D64"/>
    <w:rsid w:val="00323E09"/>
    <w:rsid w:val="00333932"/>
    <w:rsid w:val="003518AA"/>
    <w:rsid w:val="00352165"/>
    <w:rsid w:val="00353182"/>
    <w:rsid w:val="003565D9"/>
    <w:rsid w:val="003602E1"/>
    <w:rsid w:val="003665D9"/>
    <w:rsid w:val="0037026F"/>
    <w:rsid w:val="00371240"/>
    <w:rsid w:val="00374731"/>
    <w:rsid w:val="00376E59"/>
    <w:rsid w:val="00377EC1"/>
    <w:rsid w:val="00380340"/>
    <w:rsid w:val="003919F9"/>
    <w:rsid w:val="003920CF"/>
    <w:rsid w:val="003A290A"/>
    <w:rsid w:val="003B23C2"/>
    <w:rsid w:val="003C38B5"/>
    <w:rsid w:val="003C5D99"/>
    <w:rsid w:val="003D1087"/>
    <w:rsid w:val="003D78B3"/>
    <w:rsid w:val="003E2F59"/>
    <w:rsid w:val="003E3A2A"/>
    <w:rsid w:val="003E746B"/>
    <w:rsid w:val="003F0789"/>
    <w:rsid w:val="003F48BA"/>
    <w:rsid w:val="00400E30"/>
    <w:rsid w:val="00401882"/>
    <w:rsid w:val="004100C8"/>
    <w:rsid w:val="00411DBD"/>
    <w:rsid w:val="00412ACE"/>
    <w:rsid w:val="004145D2"/>
    <w:rsid w:val="00423330"/>
    <w:rsid w:val="00426CB4"/>
    <w:rsid w:val="00431249"/>
    <w:rsid w:val="00431EDE"/>
    <w:rsid w:val="00434C19"/>
    <w:rsid w:val="00441CD0"/>
    <w:rsid w:val="00444B6F"/>
    <w:rsid w:val="004503A2"/>
    <w:rsid w:val="00450810"/>
    <w:rsid w:val="00462C59"/>
    <w:rsid w:val="00466C91"/>
    <w:rsid w:val="00470737"/>
    <w:rsid w:val="004733CC"/>
    <w:rsid w:val="00477144"/>
    <w:rsid w:val="00491380"/>
    <w:rsid w:val="00494373"/>
    <w:rsid w:val="0049459F"/>
    <w:rsid w:val="00497B38"/>
    <w:rsid w:val="004A38DD"/>
    <w:rsid w:val="004B11F2"/>
    <w:rsid w:val="004B43AE"/>
    <w:rsid w:val="004C30ED"/>
    <w:rsid w:val="004C65E3"/>
    <w:rsid w:val="004D2588"/>
    <w:rsid w:val="004D5675"/>
    <w:rsid w:val="004E1C84"/>
    <w:rsid w:val="004E5512"/>
    <w:rsid w:val="004F2B40"/>
    <w:rsid w:val="004F3501"/>
    <w:rsid w:val="00511F0E"/>
    <w:rsid w:val="00512AE6"/>
    <w:rsid w:val="00517795"/>
    <w:rsid w:val="00523639"/>
    <w:rsid w:val="00531FE5"/>
    <w:rsid w:val="005402FA"/>
    <w:rsid w:val="0054551C"/>
    <w:rsid w:val="00554A46"/>
    <w:rsid w:val="00556C69"/>
    <w:rsid w:val="00562347"/>
    <w:rsid w:val="005729BD"/>
    <w:rsid w:val="00573656"/>
    <w:rsid w:val="00580154"/>
    <w:rsid w:val="00582944"/>
    <w:rsid w:val="00583C39"/>
    <w:rsid w:val="00586A90"/>
    <w:rsid w:val="00587F28"/>
    <w:rsid w:val="005909CF"/>
    <w:rsid w:val="00591E71"/>
    <w:rsid w:val="005A0D41"/>
    <w:rsid w:val="005A3BBB"/>
    <w:rsid w:val="005B2FEF"/>
    <w:rsid w:val="005C0FCA"/>
    <w:rsid w:val="005D329F"/>
    <w:rsid w:val="005F48ED"/>
    <w:rsid w:val="00606E78"/>
    <w:rsid w:val="00607BF1"/>
    <w:rsid w:val="00630D4D"/>
    <w:rsid w:val="00632A74"/>
    <w:rsid w:val="006431FE"/>
    <w:rsid w:val="00653422"/>
    <w:rsid w:val="00654D42"/>
    <w:rsid w:val="00666E02"/>
    <w:rsid w:val="00673E0C"/>
    <w:rsid w:val="00686FD4"/>
    <w:rsid w:val="00691A0C"/>
    <w:rsid w:val="00691ECE"/>
    <w:rsid w:val="006A390C"/>
    <w:rsid w:val="006A4655"/>
    <w:rsid w:val="006B2B3C"/>
    <w:rsid w:val="006C07D0"/>
    <w:rsid w:val="006C1D81"/>
    <w:rsid w:val="006C7038"/>
    <w:rsid w:val="006D5AC6"/>
    <w:rsid w:val="006E73EF"/>
    <w:rsid w:val="007064EC"/>
    <w:rsid w:val="007079C9"/>
    <w:rsid w:val="00714D4D"/>
    <w:rsid w:val="007266D3"/>
    <w:rsid w:val="00732029"/>
    <w:rsid w:val="0074663B"/>
    <w:rsid w:val="00752B7C"/>
    <w:rsid w:val="007604BB"/>
    <w:rsid w:val="007616A8"/>
    <w:rsid w:val="00772909"/>
    <w:rsid w:val="00782B29"/>
    <w:rsid w:val="00785232"/>
    <w:rsid w:val="0079701E"/>
    <w:rsid w:val="007A21EB"/>
    <w:rsid w:val="007B1A93"/>
    <w:rsid w:val="007C36C9"/>
    <w:rsid w:val="007D5856"/>
    <w:rsid w:val="007D6401"/>
    <w:rsid w:val="007D716F"/>
    <w:rsid w:val="007E01E4"/>
    <w:rsid w:val="007E7A12"/>
    <w:rsid w:val="007F201A"/>
    <w:rsid w:val="007F7107"/>
    <w:rsid w:val="00800D4C"/>
    <w:rsid w:val="0081030F"/>
    <w:rsid w:val="00811F5A"/>
    <w:rsid w:val="00812F4A"/>
    <w:rsid w:val="0082087D"/>
    <w:rsid w:val="00825474"/>
    <w:rsid w:val="00826ABC"/>
    <w:rsid w:val="00835771"/>
    <w:rsid w:val="00842933"/>
    <w:rsid w:val="00844884"/>
    <w:rsid w:val="008528B1"/>
    <w:rsid w:val="0086082C"/>
    <w:rsid w:val="008612AA"/>
    <w:rsid w:val="0086388D"/>
    <w:rsid w:val="00864095"/>
    <w:rsid w:val="00864ADC"/>
    <w:rsid w:val="00874469"/>
    <w:rsid w:val="00880153"/>
    <w:rsid w:val="00880F97"/>
    <w:rsid w:val="0088133A"/>
    <w:rsid w:val="0089285E"/>
    <w:rsid w:val="0089436C"/>
    <w:rsid w:val="0089750B"/>
    <w:rsid w:val="008D2B74"/>
    <w:rsid w:val="008D365C"/>
    <w:rsid w:val="008D7622"/>
    <w:rsid w:val="008E3159"/>
    <w:rsid w:val="008E4321"/>
    <w:rsid w:val="008E6324"/>
    <w:rsid w:val="008F233E"/>
    <w:rsid w:val="009021A6"/>
    <w:rsid w:val="009030BF"/>
    <w:rsid w:val="00903B52"/>
    <w:rsid w:val="0091032F"/>
    <w:rsid w:val="00914368"/>
    <w:rsid w:val="00920433"/>
    <w:rsid w:val="0092337A"/>
    <w:rsid w:val="00931076"/>
    <w:rsid w:val="00931493"/>
    <w:rsid w:val="009345D9"/>
    <w:rsid w:val="00934B15"/>
    <w:rsid w:val="0093605E"/>
    <w:rsid w:val="00940C87"/>
    <w:rsid w:val="00942A14"/>
    <w:rsid w:val="00942B62"/>
    <w:rsid w:val="0095323B"/>
    <w:rsid w:val="00956A0C"/>
    <w:rsid w:val="00956BD9"/>
    <w:rsid w:val="00962489"/>
    <w:rsid w:val="00967CD3"/>
    <w:rsid w:val="00976072"/>
    <w:rsid w:val="00976114"/>
    <w:rsid w:val="00983131"/>
    <w:rsid w:val="00990C2C"/>
    <w:rsid w:val="00994B19"/>
    <w:rsid w:val="009A5171"/>
    <w:rsid w:val="009B365F"/>
    <w:rsid w:val="009E1844"/>
    <w:rsid w:val="009F0D1B"/>
    <w:rsid w:val="009F5BBD"/>
    <w:rsid w:val="009F696D"/>
    <w:rsid w:val="009F6BC6"/>
    <w:rsid w:val="009F74EF"/>
    <w:rsid w:val="00A01E91"/>
    <w:rsid w:val="00A02826"/>
    <w:rsid w:val="00A02E23"/>
    <w:rsid w:val="00A1258F"/>
    <w:rsid w:val="00A135D3"/>
    <w:rsid w:val="00A15D5A"/>
    <w:rsid w:val="00A17328"/>
    <w:rsid w:val="00A22A1E"/>
    <w:rsid w:val="00A23A20"/>
    <w:rsid w:val="00A24443"/>
    <w:rsid w:val="00A268B9"/>
    <w:rsid w:val="00A2703A"/>
    <w:rsid w:val="00A27498"/>
    <w:rsid w:val="00A33DFF"/>
    <w:rsid w:val="00A35115"/>
    <w:rsid w:val="00A36D9A"/>
    <w:rsid w:val="00A37843"/>
    <w:rsid w:val="00A427A4"/>
    <w:rsid w:val="00A451DC"/>
    <w:rsid w:val="00A47FB6"/>
    <w:rsid w:val="00A554AB"/>
    <w:rsid w:val="00A561D3"/>
    <w:rsid w:val="00A57062"/>
    <w:rsid w:val="00A637A9"/>
    <w:rsid w:val="00A67781"/>
    <w:rsid w:val="00A761F9"/>
    <w:rsid w:val="00A82426"/>
    <w:rsid w:val="00A908B5"/>
    <w:rsid w:val="00A91CB3"/>
    <w:rsid w:val="00A92B53"/>
    <w:rsid w:val="00A9316D"/>
    <w:rsid w:val="00A94FA6"/>
    <w:rsid w:val="00A97218"/>
    <w:rsid w:val="00AA49A0"/>
    <w:rsid w:val="00AA6710"/>
    <w:rsid w:val="00AB0681"/>
    <w:rsid w:val="00AB6124"/>
    <w:rsid w:val="00AC2FA9"/>
    <w:rsid w:val="00AC3A15"/>
    <w:rsid w:val="00AD520B"/>
    <w:rsid w:val="00AE3BCC"/>
    <w:rsid w:val="00AF4313"/>
    <w:rsid w:val="00B17CFF"/>
    <w:rsid w:val="00B30E3C"/>
    <w:rsid w:val="00B425C3"/>
    <w:rsid w:val="00B440AD"/>
    <w:rsid w:val="00B479BB"/>
    <w:rsid w:val="00B539E9"/>
    <w:rsid w:val="00B53E7E"/>
    <w:rsid w:val="00B568B0"/>
    <w:rsid w:val="00B6342E"/>
    <w:rsid w:val="00B63DC9"/>
    <w:rsid w:val="00B70CFE"/>
    <w:rsid w:val="00B7113F"/>
    <w:rsid w:val="00B97C7F"/>
    <w:rsid w:val="00BA27A9"/>
    <w:rsid w:val="00BA2BCF"/>
    <w:rsid w:val="00BA5B14"/>
    <w:rsid w:val="00BA73B6"/>
    <w:rsid w:val="00BA7E27"/>
    <w:rsid w:val="00BB2603"/>
    <w:rsid w:val="00BB4FCD"/>
    <w:rsid w:val="00BB7E3A"/>
    <w:rsid w:val="00BC04E9"/>
    <w:rsid w:val="00BC33FF"/>
    <w:rsid w:val="00BD13EA"/>
    <w:rsid w:val="00BE3808"/>
    <w:rsid w:val="00C03B88"/>
    <w:rsid w:val="00C03D55"/>
    <w:rsid w:val="00C05E94"/>
    <w:rsid w:val="00C062E9"/>
    <w:rsid w:val="00C07B64"/>
    <w:rsid w:val="00C13721"/>
    <w:rsid w:val="00C14FE4"/>
    <w:rsid w:val="00C210D1"/>
    <w:rsid w:val="00C3066D"/>
    <w:rsid w:val="00C32E7D"/>
    <w:rsid w:val="00C33496"/>
    <w:rsid w:val="00C52416"/>
    <w:rsid w:val="00C543F4"/>
    <w:rsid w:val="00C545AB"/>
    <w:rsid w:val="00C6291C"/>
    <w:rsid w:val="00C633CB"/>
    <w:rsid w:val="00C664CD"/>
    <w:rsid w:val="00C674CE"/>
    <w:rsid w:val="00C736B7"/>
    <w:rsid w:val="00C738E6"/>
    <w:rsid w:val="00C76332"/>
    <w:rsid w:val="00C80EFB"/>
    <w:rsid w:val="00C81D4A"/>
    <w:rsid w:val="00C820D2"/>
    <w:rsid w:val="00C8762C"/>
    <w:rsid w:val="00CA00F9"/>
    <w:rsid w:val="00CA2961"/>
    <w:rsid w:val="00CB0AE8"/>
    <w:rsid w:val="00CB50D7"/>
    <w:rsid w:val="00CB7177"/>
    <w:rsid w:val="00CB7CED"/>
    <w:rsid w:val="00CC070F"/>
    <w:rsid w:val="00CC1998"/>
    <w:rsid w:val="00CC1AAB"/>
    <w:rsid w:val="00CC4946"/>
    <w:rsid w:val="00CC64A1"/>
    <w:rsid w:val="00CD17FE"/>
    <w:rsid w:val="00CD72CF"/>
    <w:rsid w:val="00CE6373"/>
    <w:rsid w:val="00CF3B11"/>
    <w:rsid w:val="00D11B56"/>
    <w:rsid w:val="00D270A4"/>
    <w:rsid w:val="00D31FE9"/>
    <w:rsid w:val="00D34E1B"/>
    <w:rsid w:val="00D376BA"/>
    <w:rsid w:val="00D434A0"/>
    <w:rsid w:val="00D44B60"/>
    <w:rsid w:val="00D45634"/>
    <w:rsid w:val="00D47FF8"/>
    <w:rsid w:val="00D54DF6"/>
    <w:rsid w:val="00D5568A"/>
    <w:rsid w:val="00D63D73"/>
    <w:rsid w:val="00D64452"/>
    <w:rsid w:val="00D66E1E"/>
    <w:rsid w:val="00D70696"/>
    <w:rsid w:val="00D75722"/>
    <w:rsid w:val="00D80CF5"/>
    <w:rsid w:val="00D82758"/>
    <w:rsid w:val="00D85608"/>
    <w:rsid w:val="00D95470"/>
    <w:rsid w:val="00DA1CDC"/>
    <w:rsid w:val="00DA28BA"/>
    <w:rsid w:val="00DA5BBA"/>
    <w:rsid w:val="00DB0A82"/>
    <w:rsid w:val="00DB26D2"/>
    <w:rsid w:val="00DB67C9"/>
    <w:rsid w:val="00DC0C95"/>
    <w:rsid w:val="00DC4F0B"/>
    <w:rsid w:val="00DC6538"/>
    <w:rsid w:val="00DD2358"/>
    <w:rsid w:val="00DD6580"/>
    <w:rsid w:val="00DD75ED"/>
    <w:rsid w:val="00DE236E"/>
    <w:rsid w:val="00DE26C2"/>
    <w:rsid w:val="00DE3105"/>
    <w:rsid w:val="00DE4453"/>
    <w:rsid w:val="00DE4DD0"/>
    <w:rsid w:val="00DE6094"/>
    <w:rsid w:val="00DF3F47"/>
    <w:rsid w:val="00E01D7F"/>
    <w:rsid w:val="00E05C03"/>
    <w:rsid w:val="00E06CC0"/>
    <w:rsid w:val="00E17C72"/>
    <w:rsid w:val="00E21FC6"/>
    <w:rsid w:val="00E36147"/>
    <w:rsid w:val="00E431A9"/>
    <w:rsid w:val="00E46BE7"/>
    <w:rsid w:val="00E51721"/>
    <w:rsid w:val="00E669E2"/>
    <w:rsid w:val="00E70902"/>
    <w:rsid w:val="00E76135"/>
    <w:rsid w:val="00E82D12"/>
    <w:rsid w:val="00E82F4F"/>
    <w:rsid w:val="00E864DF"/>
    <w:rsid w:val="00E93877"/>
    <w:rsid w:val="00E95CCA"/>
    <w:rsid w:val="00E95F70"/>
    <w:rsid w:val="00EA1A67"/>
    <w:rsid w:val="00EA2ADD"/>
    <w:rsid w:val="00EA4AFB"/>
    <w:rsid w:val="00EA7621"/>
    <w:rsid w:val="00EB22A7"/>
    <w:rsid w:val="00EB2CC3"/>
    <w:rsid w:val="00EC2844"/>
    <w:rsid w:val="00EC5500"/>
    <w:rsid w:val="00ED18F8"/>
    <w:rsid w:val="00EE2D01"/>
    <w:rsid w:val="00EE50FB"/>
    <w:rsid w:val="00EE6EDA"/>
    <w:rsid w:val="00EE778E"/>
    <w:rsid w:val="00EF2BCD"/>
    <w:rsid w:val="00EF6719"/>
    <w:rsid w:val="00EF6C6C"/>
    <w:rsid w:val="00F056FC"/>
    <w:rsid w:val="00F0632F"/>
    <w:rsid w:val="00F069AE"/>
    <w:rsid w:val="00F10476"/>
    <w:rsid w:val="00F135D8"/>
    <w:rsid w:val="00F16067"/>
    <w:rsid w:val="00F174BD"/>
    <w:rsid w:val="00F20249"/>
    <w:rsid w:val="00F31299"/>
    <w:rsid w:val="00F3534A"/>
    <w:rsid w:val="00F35BFB"/>
    <w:rsid w:val="00F36ACC"/>
    <w:rsid w:val="00F409A2"/>
    <w:rsid w:val="00F51609"/>
    <w:rsid w:val="00F55C25"/>
    <w:rsid w:val="00F6583E"/>
    <w:rsid w:val="00F70E53"/>
    <w:rsid w:val="00F73727"/>
    <w:rsid w:val="00F766A7"/>
    <w:rsid w:val="00F81006"/>
    <w:rsid w:val="00F85325"/>
    <w:rsid w:val="00F876D3"/>
    <w:rsid w:val="00FB13A2"/>
    <w:rsid w:val="00FB4716"/>
    <w:rsid w:val="00FC15F9"/>
    <w:rsid w:val="00FC51CA"/>
    <w:rsid w:val="00FD22B1"/>
    <w:rsid w:val="00FD242C"/>
    <w:rsid w:val="00FD33F1"/>
    <w:rsid w:val="00FD3566"/>
    <w:rsid w:val="00FD5540"/>
    <w:rsid w:val="00FE1E8D"/>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xListBulletChar">
    <w:name w:val="Box List Bullet Char"/>
    <w:basedOn w:val="DefaultParagraphFont"/>
    <w:link w:val="BoxListBullet"/>
    <w:rsid w:val="00C05E94"/>
    <w:rPr>
      <w:rFonts w:ascii="Arial" w:hAnsi="Arial"/>
    </w:rPr>
  </w:style>
  <w:style w:type="character" w:customStyle="1" w:styleId="BoxListBullet2Char">
    <w:name w:val="Box List Bullet 2 Char"/>
    <w:link w:val="BoxListBullet2"/>
    <w:rsid w:val="00C05E94"/>
    <w:rPr>
      <w:rFonts w:ascii="Arial" w:hAnsi="Arial"/>
    </w:rPr>
  </w:style>
  <w:style w:type="character" w:customStyle="1" w:styleId="BodyTextChar1Char">
    <w:name w:val="Body Text Char1 Char"/>
    <w:aliases w:val="Body Text Char Char Char,new legislation style Char Char Char,new legislation style Char1 Char Char,Body Text Char2,new legislation style Char1 Char,Body Text Char Char1,Body Text Char1 Char Char Char Char1,Body Text Char2 Char Cha"/>
    <w:locked/>
    <w:rsid w:val="001137EF"/>
    <w:rPr>
      <w:rFonts w:cs="Times New Roman"/>
      <w:sz w:val="26"/>
      <w:lang w:val="en-AU" w:eastAsia="en-US" w:bidi="ar-SA"/>
    </w:rPr>
  </w:style>
  <w:style w:type="character" w:customStyle="1" w:styleId="ListBulletChar1">
    <w:name w:val="List Bullet Char1"/>
    <w:aliases w:val="List Bullet Char Char"/>
    <w:link w:val="ListBullet"/>
    <w:rsid w:val="001137EF"/>
    <w:rPr>
      <w:sz w:val="24"/>
    </w:rPr>
  </w:style>
  <w:style w:type="character" w:customStyle="1" w:styleId="BoxChar">
    <w:name w:val="Box Char"/>
    <w:link w:val="Box"/>
    <w:rsid w:val="00263848"/>
    <w:rPr>
      <w:rFonts w:ascii="Arial" w:hAnsi="Arial"/>
    </w:rPr>
  </w:style>
  <w:style w:type="character" w:customStyle="1" w:styleId="NoteChar">
    <w:name w:val="Note Char"/>
    <w:link w:val="Note"/>
    <w:rsid w:val="0074663B"/>
    <w:rPr>
      <w:rFonts w:ascii="Arial" w:hAnsi="Arial"/>
      <w:sz w:val="18"/>
    </w:rPr>
  </w:style>
  <w:style w:type="character" w:customStyle="1" w:styleId="Heading2Char">
    <w:name w:val="Heading 2 Char"/>
    <w:link w:val="Heading2"/>
    <w:rsid w:val="00E82D12"/>
    <w:rPr>
      <w:rFonts w:ascii="Arial" w:hAnsi="Arial"/>
      <w:b/>
      <w:sz w:val="32"/>
    </w:rPr>
  </w:style>
  <w:style w:type="paragraph" w:styleId="CommentSubject">
    <w:name w:val="annotation subject"/>
    <w:basedOn w:val="CommentText"/>
    <w:next w:val="CommentText"/>
    <w:link w:val="CommentSubjectChar"/>
    <w:rsid w:val="00C32E7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32E7D"/>
    <w:rPr>
      <w:szCs w:val="24"/>
    </w:rPr>
  </w:style>
  <w:style w:type="character" w:customStyle="1" w:styleId="CommentSubjectChar">
    <w:name w:val="Comment Subject Char"/>
    <w:basedOn w:val="CommentTextChar"/>
    <w:link w:val="CommentSubject"/>
    <w:rsid w:val="00C32E7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xListBulletChar">
    <w:name w:val="Box List Bullet Char"/>
    <w:basedOn w:val="DefaultParagraphFont"/>
    <w:link w:val="BoxListBullet"/>
    <w:rsid w:val="00C05E94"/>
    <w:rPr>
      <w:rFonts w:ascii="Arial" w:hAnsi="Arial"/>
    </w:rPr>
  </w:style>
  <w:style w:type="character" w:customStyle="1" w:styleId="BoxListBullet2Char">
    <w:name w:val="Box List Bullet 2 Char"/>
    <w:link w:val="BoxListBullet2"/>
    <w:rsid w:val="00C05E94"/>
    <w:rPr>
      <w:rFonts w:ascii="Arial" w:hAnsi="Arial"/>
    </w:rPr>
  </w:style>
  <w:style w:type="character" w:customStyle="1" w:styleId="BodyTextChar1Char">
    <w:name w:val="Body Text Char1 Char"/>
    <w:aliases w:val="Body Text Char Char Char,new legislation style Char Char Char,new legislation style Char1 Char Char,Body Text Char2,new legislation style Char1 Char,Body Text Char Char1,Body Text Char1 Char Char Char Char1,Body Text Char2 Char Cha"/>
    <w:locked/>
    <w:rsid w:val="001137EF"/>
    <w:rPr>
      <w:rFonts w:cs="Times New Roman"/>
      <w:sz w:val="26"/>
      <w:lang w:val="en-AU" w:eastAsia="en-US" w:bidi="ar-SA"/>
    </w:rPr>
  </w:style>
  <w:style w:type="character" w:customStyle="1" w:styleId="ListBulletChar1">
    <w:name w:val="List Bullet Char1"/>
    <w:aliases w:val="List Bullet Char Char"/>
    <w:link w:val="ListBullet"/>
    <w:rsid w:val="001137EF"/>
    <w:rPr>
      <w:sz w:val="24"/>
    </w:rPr>
  </w:style>
  <w:style w:type="character" w:customStyle="1" w:styleId="BoxChar">
    <w:name w:val="Box Char"/>
    <w:link w:val="Box"/>
    <w:rsid w:val="00263848"/>
    <w:rPr>
      <w:rFonts w:ascii="Arial" w:hAnsi="Arial"/>
    </w:rPr>
  </w:style>
  <w:style w:type="character" w:customStyle="1" w:styleId="NoteChar">
    <w:name w:val="Note Char"/>
    <w:link w:val="Note"/>
    <w:rsid w:val="0074663B"/>
    <w:rPr>
      <w:rFonts w:ascii="Arial" w:hAnsi="Arial"/>
      <w:sz w:val="18"/>
    </w:rPr>
  </w:style>
  <w:style w:type="character" w:customStyle="1" w:styleId="Heading2Char">
    <w:name w:val="Heading 2 Char"/>
    <w:link w:val="Heading2"/>
    <w:rsid w:val="00E82D12"/>
    <w:rPr>
      <w:rFonts w:ascii="Arial" w:hAnsi="Arial"/>
      <w:b/>
      <w:sz w:val="32"/>
    </w:rPr>
  </w:style>
  <w:style w:type="paragraph" w:styleId="CommentSubject">
    <w:name w:val="annotation subject"/>
    <w:basedOn w:val="CommentText"/>
    <w:next w:val="CommentText"/>
    <w:link w:val="CommentSubjectChar"/>
    <w:rsid w:val="00C32E7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32E7D"/>
    <w:rPr>
      <w:szCs w:val="24"/>
    </w:rPr>
  </w:style>
  <w:style w:type="character" w:customStyle="1" w:styleId="CommentSubjectChar">
    <w:name w:val="Comment Subject Char"/>
    <w:basedOn w:val="CommentTextChar"/>
    <w:link w:val="CommentSubject"/>
    <w:rsid w:val="00C32E7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A3A8-FD9A-4D75-92BF-60696B0D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TotalTime>
  <Pages>62</Pages>
  <Words>14070</Words>
  <Characters>79544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Overview - Overcoming Indigenous Disadvantag - Key Indicators 2014 Report</vt:lpstr>
    </vt:vector>
  </TitlesOfParts>
  <Company>Productivity Commission</Company>
  <LinksUpToDate>false</LinksUpToDate>
  <CharactersWithSpaces>93428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Overcoming Indigenous Disadvantag - Key Indicators 2014 Report</dc:title>
  <dc:creator>Steering Committe for the Review of Government Service Provision</dc:creator>
  <cp:lastModifiedBy>Mark Pimperl</cp:lastModifiedBy>
  <cp:revision>4</cp:revision>
  <cp:lastPrinted>2014-07-13T11:30:00Z</cp:lastPrinted>
  <dcterms:created xsi:type="dcterms:W3CDTF">2014-11-16T22:04:00Z</dcterms:created>
  <dcterms:modified xsi:type="dcterms:W3CDTF">2014-11-18T06:05:00Z</dcterms:modified>
</cp:coreProperties>
</file>