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D5AD6" w14:textId="77777777" w:rsidR="00A6352E" w:rsidRDefault="00953914" w:rsidP="00165725">
      <w:pPr>
        <w:spacing w:after="0" w:line="276" w:lineRule="auto"/>
        <w:jc w:val="center"/>
        <w:rPr>
          <w:b/>
          <w:sz w:val="24"/>
          <w:szCs w:val="24"/>
        </w:rPr>
      </w:pPr>
      <w:bookmarkStart w:id="0" w:name="_Hlk157680642"/>
      <w:r>
        <w:rPr>
          <w:b/>
          <w:sz w:val="24"/>
          <w:szCs w:val="24"/>
        </w:rPr>
        <w:t>BASIC RELIGIOUS CHARITIES: AN EXPLORATORY STUDY</w:t>
      </w:r>
      <w:r w:rsidR="00E60151">
        <w:rPr>
          <w:b/>
          <w:sz w:val="24"/>
          <w:szCs w:val="24"/>
        </w:rPr>
        <w:t xml:space="preserve"> (DRAFT COPY)</w:t>
      </w:r>
    </w:p>
    <w:bookmarkEnd w:id="0"/>
    <w:p w14:paraId="7D64FE6A" w14:textId="77777777" w:rsidR="00C60A0A" w:rsidRDefault="00953914" w:rsidP="00C60A0A">
      <w:pPr>
        <w:spacing w:after="0" w:line="276" w:lineRule="auto"/>
        <w:jc w:val="center"/>
        <w:rPr>
          <w:sz w:val="24"/>
          <w:szCs w:val="24"/>
        </w:rPr>
      </w:pPr>
      <w:r w:rsidRPr="00EA49E2">
        <w:rPr>
          <w:sz w:val="24"/>
          <w:szCs w:val="24"/>
        </w:rPr>
        <w:t>Dr Phil Saj</w:t>
      </w:r>
      <w:r w:rsidR="00EA49E2" w:rsidRPr="00EA49E2">
        <w:rPr>
          <w:sz w:val="24"/>
          <w:szCs w:val="24"/>
        </w:rPr>
        <w:t xml:space="preserve">.  Visiting </w:t>
      </w:r>
      <w:r w:rsidR="00165725">
        <w:rPr>
          <w:sz w:val="24"/>
          <w:szCs w:val="24"/>
        </w:rPr>
        <w:t>Scholar</w:t>
      </w:r>
      <w:r w:rsidR="00EA49E2">
        <w:rPr>
          <w:sz w:val="24"/>
          <w:szCs w:val="24"/>
        </w:rPr>
        <w:t>, The Adelaide Business School, University of Adelaide.</w:t>
      </w:r>
    </w:p>
    <w:p w14:paraId="7ABD5AD7" w14:textId="55356B5F" w:rsidR="00EA49E2" w:rsidRPr="00EA49E2" w:rsidRDefault="00165725" w:rsidP="00C60A0A">
      <w:pPr>
        <w:spacing w:after="0" w:line="276" w:lineRule="auto"/>
        <w:jc w:val="center"/>
        <w:rPr>
          <w:sz w:val="24"/>
          <w:szCs w:val="24"/>
        </w:rPr>
      </w:pPr>
      <w:r>
        <w:rPr>
          <w:sz w:val="24"/>
          <w:szCs w:val="24"/>
        </w:rPr>
        <w:t>June</w:t>
      </w:r>
      <w:r w:rsidR="00EA49E2" w:rsidRPr="00EA49E2">
        <w:rPr>
          <w:sz w:val="24"/>
          <w:szCs w:val="24"/>
        </w:rPr>
        <w:t xml:space="preserve"> 2023.</w:t>
      </w:r>
      <w:r w:rsidR="00EA49E2">
        <w:rPr>
          <w:sz w:val="24"/>
          <w:szCs w:val="24"/>
        </w:rPr>
        <w:t xml:space="preserve"> </w:t>
      </w:r>
    </w:p>
    <w:p w14:paraId="7ABD5AD8" w14:textId="77777777" w:rsidR="00C55EC1" w:rsidRDefault="00B36B7D" w:rsidP="00DF587E">
      <w:pPr>
        <w:spacing w:before="120" w:after="0" w:line="348" w:lineRule="auto"/>
        <w:rPr>
          <w:rFonts w:cstheme="minorHAnsi"/>
          <w:sz w:val="24"/>
          <w:szCs w:val="24"/>
        </w:rPr>
      </w:pPr>
      <w:r>
        <w:rPr>
          <w:b/>
          <w:sz w:val="24"/>
          <w:szCs w:val="24"/>
        </w:rPr>
        <w:t>SUMMARY</w:t>
      </w:r>
      <w:r w:rsidR="00106762">
        <w:rPr>
          <w:b/>
          <w:sz w:val="24"/>
          <w:szCs w:val="24"/>
        </w:rPr>
        <w:t>.</w:t>
      </w:r>
      <w:r>
        <w:rPr>
          <w:b/>
          <w:sz w:val="24"/>
          <w:szCs w:val="24"/>
        </w:rPr>
        <w:br/>
      </w:r>
      <w:r w:rsidRPr="00B36B7D">
        <w:rPr>
          <w:sz w:val="24"/>
          <w:szCs w:val="24"/>
        </w:rPr>
        <w:t>Charities</w:t>
      </w:r>
      <w:r>
        <w:rPr>
          <w:sz w:val="24"/>
          <w:szCs w:val="24"/>
        </w:rPr>
        <w:t xml:space="preserve"> that meet the definition of a Basic Religious Charity</w:t>
      </w:r>
      <w:r w:rsidR="005D32AA">
        <w:rPr>
          <w:sz w:val="24"/>
          <w:szCs w:val="24"/>
        </w:rPr>
        <w:t xml:space="preserve"> (BRC) </w:t>
      </w:r>
      <w:r>
        <w:rPr>
          <w:sz w:val="24"/>
          <w:szCs w:val="24"/>
        </w:rPr>
        <w:t>in section 205.</w:t>
      </w:r>
      <w:r w:rsidR="00A74091">
        <w:rPr>
          <w:sz w:val="24"/>
          <w:szCs w:val="24"/>
        </w:rPr>
        <w:t>35</w:t>
      </w:r>
      <w:r>
        <w:rPr>
          <w:sz w:val="24"/>
          <w:szCs w:val="24"/>
        </w:rPr>
        <w:t xml:space="preserve"> of the </w:t>
      </w:r>
      <w:r>
        <w:rPr>
          <w:rFonts w:cstheme="minorHAnsi"/>
          <w:sz w:val="24"/>
          <w:szCs w:val="24"/>
        </w:rPr>
        <w:t xml:space="preserve">Australian Charities and </w:t>
      </w:r>
      <w:r w:rsidRPr="000E6430">
        <w:rPr>
          <w:rFonts w:cstheme="minorHAnsi"/>
          <w:sz w:val="24"/>
          <w:szCs w:val="24"/>
        </w:rPr>
        <w:t>Not-for-Profit Commission Act 2012 (the ACNC Act)</w:t>
      </w:r>
      <w:r>
        <w:rPr>
          <w:rFonts w:cstheme="minorHAnsi"/>
          <w:sz w:val="24"/>
          <w:szCs w:val="24"/>
        </w:rPr>
        <w:t xml:space="preserve"> are exempt from the requirement</w:t>
      </w:r>
      <w:r w:rsidR="00C55EC1">
        <w:rPr>
          <w:rFonts w:cstheme="minorHAnsi"/>
          <w:sz w:val="24"/>
          <w:szCs w:val="24"/>
        </w:rPr>
        <w:t>,</w:t>
      </w:r>
      <w:r>
        <w:rPr>
          <w:rFonts w:cstheme="minorHAnsi"/>
          <w:sz w:val="24"/>
          <w:szCs w:val="24"/>
        </w:rPr>
        <w:t xml:space="preserve"> that all other charities must comply with</w:t>
      </w:r>
      <w:r w:rsidR="00C55EC1">
        <w:rPr>
          <w:rFonts w:cstheme="minorHAnsi"/>
          <w:sz w:val="24"/>
          <w:szCs w:val="24"/>
        </w:rPr>
        <w:t>,</w:t>
      </w:r>
      <w:r>
        <w:rPr>
          <w:rFonts w:cstheme="minorHAnsi"/>
          <w:sz w:val="24"/>
          <w:szCs w:val="24"/>
        </w:rPr>
        <w:t xml:space="preserve"> to report financial information</w:t>
      </w:r>
      <w:r w:rsidR="000F24EB">
        <w:rPr>
          <w:rFonts w:cstheme="minorHAnsi"/>
          <w:sz w:val="24"/>
          <w:szCs w:val="24"/>
        </w:rPr>
        <w:t xml:space="preserve"> to the charity regulator</w:t>
      </w:r>
      <w:r>
        <w:rPr>
          <w:rFonts w:cstheme="minorHAnsi"/>
          <w:sz w:val="24"/>
          <w:szCs w:val="24"/>
        </w:rPr>
        <w:t>.  (BRCs are also exempt from</w:t>
      </w:r>
      <w:r w:rsidR="000220A5">
        <w:rPr>
          <w:rFonts w:cstheme="minorHAnsi"/>
          <w:sz w:val="24"/>
          <w:szCs w:val="24"/>
        </w:rPr>
        <w:t xml:space="preserve"> </w:t>
      </w:r>
      <w:r w:rsidR="000220A5" w:rsidRPr="000220A5">
        <w:rPr>
          <w:rFonts w:cstheme="minorHAnsi"/>
          <w:sz w:val="24"/>
          <w:szCs w:val="24"/>
        </w:rPr>
        <w:t>comply</w:t>
      </w:r>
      <w:r w:rsidR="000220A5">
        <w:rPr>
          <w:rFonts w:cstheme="minorHAnsi"/>
          <w:sz w:val="24"/>
          <w:szCs w:val="24"/>
        </w:rPr>
        <w:t>ing</w:t>
      </w:r>
      <w:r w:rsidR="000220A5" w:rsidRPr="000220A5">
        <w:rPr>
          <w:rFonts w:cstheme="minorHAnsi"/>
          <w:sz w:val="24"/>
          <w:szCs w:val="24"/>
        </w:rPr>
        <w:t xml:space="preserve"> with ACNC governance standards</w:t>
      </w:r>
      <w:r w:rsidR="00C55EC1">
        <w:rPr>
          <w:rFonts w:cstheme="minorHAnsi"/>
          <w:sz w:val="24"/>
          <w:szCs w:val="24"/>
        </w:rPr>
        <w:t>,</w:t>
      </w:r>
      <w:r w:rsidR="000220A5">
        <w:rPr>
          <w:rFonts w:cstheme="minorHAnsi"/>
          <w:sz w:val="24"/>
          <w:szCs w:val="24"/>
        </w:rPr>
        <w:t xml:space="preserve"> and t</w:t>
      </w:r>
      <w:r w:rsidR="000220A5" w:rsidRPr="000220A5">
        <w:rPr>
          <w:rFonts w:cstheme="minorHAnsi"/>
          <w:sz w:val="24"/>
          <w:szCs w:val="24"/>
        </w:rPr>
        <w:t>he Commissioner of the ACNC cannot remove or replace a responsible person of a BRC</w:t>
      </w:r>
      <w:r w:rsidR="00C55EC1">
        <w:rPr>
          <w:rFonts w:cstheme="minorHAnsi"/>
          <w:sz w:val="24"/>
          <w:szCs w:val="24"/>
        </w:rPr>
        <w:t>; however, these</w:t>
      </w:r>
      <w:r>
        <w:rPr>
          <w:rFonts w:cstheme="minorHAnsi"/>
          <w:sz w:val="24"/>
          <w:szCs w:val="24"/>
        </w:rPr>
        <w:t xml:space="preserve"> matters are beyond the scope of this paper). </w:t>
      </w:r>
    </w:p>
    <w:p w14:paraId="7ABD5AD9" w14:textId="77777777" w:rsidR="00C55EC1" w:rsidRDefault="00C55EC1" w:rsidP="00DF587E">
      <w:pPr>
        <w:spacing w:after="0" w:line="348" w:lineRule="auto"/>
        <w:rPr>
          <w:rFonts w:cstheme="minorHAnsi"/>
          <w:sz w:val="24"/>
          <w:szCs w:val="24"/>
        </w:rPr>
      </w:pPr>
    </w:p>
    <w:p w14:paraId="7ABD5ADA" w14:textId="77777777" w:rsidR="000220A5" w:rsidRDefault="00B36B7D" w:rsidP="00DF587E">
      <w:pPr>
        <w:spacing w:after="0" w:line="348" w:lineRule="auto"/>
        <w:rPr>
          <w:rFonts w:cstheme="minorHAnsi"/>
          <w:sz w:val="24"/>
          <w:szCs w:val="24"/>
        </w:rPr>
      </w:pPr>
      <w:r>
        <w:rPr>
          <w:rFonts w:cstheme="minorHAnsi"/>
          <w:sz w:val="24"/>
          <w:szCs w:val="24"/>
        </w:rPr>
        <w:t xml:space="preserve">Furthermore, while the ACNC Act was developed through </w:t>
      </w:r>
      <w:r w:rsidR="005D32AA">
        <w:rPr>
          <w:rFonts w:cstheme="minorHAnsi"/>
          <w:sz w:val="24"/>
          <w:szCs w:val="24"/>
        </w:rPr>
        <w:t xml:space="preserve">a </w:t>
      </w:r>
      <w:r>
        <w:rPr>
          <w:rFonts w:cstheme="minorHAnsi"/>
          <w:sz w:val="24"/>
          <w:szCs w:val="24"/>
        </w:rPr>
        <w:t>process of</w:t>
      </w:r>
      <w:r w:rsidR="005D32AA">
        <w:rPr>
          <w:rFonts w:cstheme="minorHAnsi"/>
          <w:sz w:val="24"/>
          <w:szCs w:val="24"/>
        </w:rPr>
        <w:t xml:space="preserve"> </w:t>
      </w:r>
      <w:r w:rsidR="000220A5">
        <w:rPr>
          <w:rFonts w:cstheme="minorHAnsi"/>
          <w:sz w:val="24"/>
          <w:szCs w:val="24"/>
        </w:rPr>
        <w:t xml:space="preserve">widespread </w:t>
      </w:r>
      <w:r w:rsidR="005D32AA">
        <w:rPr>
          <w:rFonts w:cstheme="minorHAnsi"/>
          <w:sz w:val="24"/>
          <w:szCs w:val="24"/>
        </w:rPr>
        <w:t xml:space="preserve">public </w:t>
      </w:r>
    </w:p>
    <w:p w14:paraId="7ABD5ADB" w14:textId="77777777" w:rsidR="008645D1" w:rsidRPr="00936987" w:rsidRDefault="005D32AA" w:rsidP="00DF587E">
      <w:pPr>
        <w:spacing w:after="0" w:line="348" w:lineRule="auto"/>
        <w:rPr>
          <w:rFonts w:cstheme="minorHAnsi"/>
          <w:sz w:val="24"/>
          <w:szCs w:val="24"/>
        </w:rPr>
      </w:pPr>
      <w:r>
        <w:rPr>
          <w:rFonts w:cstheme="minorHAnsi"/>
          <w:sz w:val="24"/>
          <w:szCs w:val="24"/>
        </w:rPr>
        <w:t>consultation over a two</w:t>
      </w:r>
      <w:r w:rsidR="00984863">
        <w:rPr>
          <w:rFonts w:cstheme="minorHAnsi"/>
          <w:sz w:val="24"/>
          <w:szCs w:val="24"/>
        </w:rPr>
        <w:t>-</w:t>
      </w:r>
      <w:r>
        <w:rPr>
          <w:rFonts w:cstheme="minorHAnsi"/>
          <w:sz w:val="24"/>
          <w:szCs w:val="24"/>
        </w:rPr>
        <w:t>year period, there was no debate around this exemption</w:t>
      </w:r>
      <w:r w:rsidR="000220A5">
        <w:rPr>
          <w:rFonts w:cstheme="minorHAnsi"/>
          <w:sz w:val="24"/>
          <w:szCs w:val="24"/>
        </w:rPr>
        <w:t>, and n</w:t>
      </w:r>
      <w:r w:rsidR="00327A9C">
        <w:rPr>
          <w:rFonts w:cstheme="minorHAnsi"/>
          <w:sz w:val="24"/>
          <w:szCs w:val="24"/>
        </w:rPr>
        <w:t>or</w:t>
      </w:r>
      <w:r w:rsidR="00AC68A6">
        <w:rPr>
          <w:rFonts w:cstheme="minorHAnsi"/>
          <w:sz w:val="24"/>
          <w:szCs w:val="24"/>
        </w:rPr>
        <w:t xml:space="preserve"> </w:t>
      </w:r>
      <w:r w:rsidR="00327A9C">
        <w:rPr>
          <w:rFonts w:cstheme="minorHAnsi"/>
          <w:sz w:val="24"/>
          <w:szCs w:val="24"/>
        </w:rPr>
        <w:t>w</w:t>
      </w:r>
      <w:r w:rsidR="000220A5">
        <w:rPr>
          <w:rFonts w:cstheme="minorHAnsi"/>
          <w:sz w:val="24"/>
          <w:szCs w:val="24"/>
        </w:rPr>
        <w:t xml:space="preserve">ere any reasons put forward for </w:t>
      </w:r>
      <w:r w:rsidR="00B85210">
        <w:rPr>
          <w:rFonts w:cstheme="minorHAnsi"/>
          <w:sz w:val="24"/>
          <w:szCs w:val="24"/>
        </w:rPr>
        <w:t xml:space="preserve">establishing </w:t>
      </w:r>
      <w:r w:rsidR="007D7CF8">
        <w:rPr>
          <w:rFonts w:cstheme="minorHAnsi"/>
          <w:sz w:val="24"/>
          <w:szCs w:val="24"/>
        </w:rPr>
        <w:t>such a charity category</w:t>
      </w:r>
      <w:r w:rsidR="00953914">
        <w:rPr>
          <w:rFonts w:cstheme="minorHAnsi"/>
          <w:sz w:val="24"/>
          <w:szCs w:val="24"/>
        </w:rPr>
        <w:t>,</w:t>
      </w:r>
      <w:r w:rsidR="007D7CF8">
        <w:rPr>
          <w:rFonts w:cstheme="minorHAnsi"/>
          <w:sz w:val="24"/>
          <w:szCs w:val="24"/>
        </w:rPr>
        <w:t xml:space="preserve"> or the way in which it </w:t>
      </w:r>
      <w:r w:rsidR="00241B78">
        <w:rPr>
          <w:rFonts w:cstheme="minorHAnsi"/>
          <w:sz w:val="24"/>
          <w:szCs w:val="24"/>
        </w:rPr>
        <w:t>wa</w:t>
      </w:r>
      <w:r w:rsidR="007D7CF8">
        <w:rPr>
          <w:rFonts w:cstheme="minorHAnsi"/>
          <w:sz w:val="24"/>
          <w:szCs w:val="24"/>
        </w:rPr>
        <w:t xml:space="preserve">s defined. </w:t>
      </w:r>
      <w:r>
        <w:rPr>
          <w:rFonts w:cstheme="minorHAnsi"/>
          <w:sz w:val="24"/>
          <w:szCs w:val="24"/>
        </w:rPr>
        <w:t xml:space="preserve">Indeed, the concept of the BRC </w:t>
      </w:r>
      <w:r w:rsidR="00984863">
        <w:rPr>
          <w:rFonts w:cstheme="minorHAnsi"/>
          <w:sz w:val="24"/>
          <w:szCs w:val="24"/>
        </w:rPr>
        <w:t>is unique to the ACNC Act</w:t>
      </w:r>
      <w:r w:rsidR="000F24EB">
        <w:rPr>
          <w:rFonts w:cstheme="minorHAnsi"/>
          <w:sz w:val="24"/>
          <w:szCs w:val="24"/>
        </w:rPr>
        <w:t xml:space="preserve"> and appeared only in a late draft of the ACNC Bill.</w:t>
      </w:r>
      <w:r w:rsidR="00984863">
        <w:rPr>
          <w:rFonts w:cstheme="minorHAnsi"/>
          <w:sz w:val="24"/>
          <w:szCs w:val="24"/>
        </w:rPr>
        <w:t xml:space="preserve"> </w:t>
      </w:r>
      <w:r w:rsidR="007D7CF8">
        <w:rPr>
          <w:rFonts w:cstheme="minorHAnsi"/>
          <w:sz w:val="24"/>
          <w:szCs w:val="24"/>
        </w:rPr>
        <w:t>The</w:t>
      </w:r>
      <w:r w:rsidR="00984863">
        <w:rPr>
          <w:sz w:val="24"/>
          <w:szCs w:val="24"/>
        </w:rPr>
        <w:t xml:space="preserve"> only </w:t>
      </w:r>
      <w:r w:rsidR="000F24EB">
        <w:rPr>
          <w:sz w:val="24"/>
          <w:szCs w:val="24"/>
        </w:rPr>
        <w:t>justification on the public record for the existence of this category, and arguments for the exemption from reporting financial information</w:t>
      </w:r>
      <w:r w:rsidR="007D7CF8">
        <w:rPr>
          <w:sz w:val="24"/>
          <w:szCs w:val="24"/>
        </w:rPr>
        <w:t>,</w:t>
      </w:r>
      <w:r w:rsidR="000F24EB">
        <w:rPr>
          <w:sz w:val="24"/>
          <w:szCs w:val="24"/>
        </w:rPr>
        <w:t xml:space="preserve"> </w:t>
      </w:r>
      <w:r w:rsidR="00984863">
        <w:rPr>
          <w:sz w:val="24"/>
          <w:szCs w:val="24"/>
        </w:rPr>
        <w:t xml:space="preserve">can be found in submissions by those who support it, principally bodies representing the Anglican and Catholic Churches in </w:t>
      </w:r>
      <w:r w:rsidR="00984863" w:rsidRPr="00936987">
        <w:rPr>
          <w:rFonts w:cstheme="minorHAnsi"/>
          <w:sz w:val="24"/>
          <w:szCs w:val="24"/>
        </w:rPr>
        <w:t>Australia</w:t>
      </w:r>
      <w:r w:rsidR="00C55EC1">
        <w:rPr>
          <w:rFonts w:cstheme="minorHAnsi"/>
          <w:sz w:val="24"/>
          <w:szCs w:val="24"/>
        </w:rPr>
        <w:t>,</w:t>
      </w:r>
      <w:r w:rsidR="00984863">
        <w:rPr>
          <w:rFonts w:cstheme="minorHAnsi"/>
          <w:sz w:val="24"/>
          <w:szCs w:val="24"/>
        </w:rPr>
        <w:t xml:space="preserve"> </w:t>
      </w:r>
      <w:r w:rsidR="00984863" w:rsidRPr="00936987">
        <w:rPr>
          <w:rFonts w:cstheme="minorHAnsi"/>
          <w:sz w:val="24"/>
          <w:szCs w:val="24"/>
        </w:rPr>
        <w:t xml:space="preserve"> </w:t>
      </w:r>
      <w:r w:rsidR="008645D1" w:rsidRPr="00936987">
        <w:rPr>
          <w:rFonts w:cstheme="minorHAnsi"/>
          <w:sz w:val="24"/>
          <w:szCs w:val="24"/>
        </w:rPr>
        <w:t xml:space="preserve">to </w:t>
      </w:r>
      <w:r w:rsidR="008645D1">
        <w:rPr>
          <w:rFonts w:cstheme="minorHAnsi"/>
          <w:sz w:val="24"/>
          <w:szCs w:val="24"/>
        </w:rPr>
        <w:t xml:space="preserve">the </w:t>
      </w:r>
      <w:r w:rsidR="008645D1" w:rsidRPr="00936987">
        <w:rPr>
          <w:rFonts w:eastAsia="Times New Roman" w:cstheme="minorHAnsi"/>
          <w:color w:val="000000"/>
          <w:sz w:val="24"/>
          <w:szCs w:val="24"/>
          <w:lang w:eastAsia="en-AU"/>
        </w:rPr>
        <w:t>Parliamentary Joint Committee</w:t>
      </w:r>
      <w:r w:rsidR="008645D1">
        <w:rPr>
          <w:rFonts w:eastAsia="Times New Roman" w:cstheme="minorHAnsi"/>
          <w:color w:val="000000"/>
          <w:sz w:val="24"/>
          <w:szCs w:val="24"/>
          <w:lang w:eastAsia="en-AU"/>
        </w:rPr>
        <w:t xml:space="preserve"> </w:t>
      </w:r>
      <w:r w:rsidR="008645D1" w:rsidRPr="00936987">
        <w:rPr>
          <w:rFonts w:eastAsia="Times New Roman" w:cstheme="minorHAnsi"/>
          <w:color w:val="000000"/>
          <w:sz w:val="24"/>
          <w:szCs w:val="24"/>
          <w:lang w:eastAsia="en-AU"/>
        </w:rPr>
        <w:t>on Corporations and Financial Services</w:t>
      </w:r>
      <w:r w:rsidR="008645D1">
        <w:rPr>
          <w:rFonts w:eastAsia="Times New Roman" w:cstheme="minorHAnsi"/>
          <w:color w:val="000000"/>
          <w:sz w:val="24"/>
          <w:szCs w:val="24"/>
          <w:lang w:eastAsia="en-AU"/>
        </w:rPr>
        <w:t xml:space="preserve">, which examined the ACNC Bill when it was before the Parliament in in 2012; and </w:t>
      </w:r>
      <w:r w:rsidR="008645D1" w:rsidRPr="00936987">
        <w:rPr>
          <w:rFonts w:cstheme="minorHAnsi"/>
          <w:sz w:val="24"/>
          <w:szCs w:val="24"/>
        </w:rPr>
        <w:t xml:space="preserve">the </w:t>
      </w:r>
      <w:r w:rsidR="008645D1">
        <w:rPr>
          <w:rFonts w:cstheme="minorHAnsi"/>
          <w:sz w:val="24"/>
          <w:szCs w:val="24"/>
        </w:rPr>
        <w:t xml:space="preserve">Commonwealth Government’s </w:t>
      </w:r>
      <w:r w:rsidR="008645D1" w:rsidRPr="00936987">
        <w:rPr>
          <w:rFonts w:cstheme="minorHAnsi"/>
          <w:sz w:val="24"/>
          <w:szCs w:val="24"/>
        </w:rPr>
        <w:t>five-year review of the</w:t>
      </w:r>
      <w:r w:rsidR="008645D1">
        <w:rPr>
          <w:rFonts w:cstheme="minorHAnsi"/>
          <w:sz w:val="24"/>
          <w:szCs w:val="24"/>
        </w:rPr>
        <w:t xml:space="preserve"> </w:t>
      </w:r>
      <w:r w:rsidR="008645D1" w:rsidRPr="00936987">
        <w:rPr>
          <w:rFonts w:cstheme="minorHAnsi"/>
          <w:sz w:val="24"/>
          <w:szCs w:val="24"/>
        </w:rPr>
        <w:t>ACNC</w:t>
      </w:r>
      <w:r w:rsidR="008645D1">
        <w:rPr>
          <w:rFonts w:cstheme="minorHAnsi"/>
          <w:sz w:val="24"/>
          <w:szCs w:val="24"/>
        </w:rPr>
        <w:t xml:space="preserve"> legislation in 2018</w:t>
      </w:r>
      <w:r w:rsidR="008645D1" w:rsidRPr="00936987">
        <w:rPr>
          <w:rFonts w:cstheme="minorHAnsi"/>
          <w:sz w:val="24"/>
          <w:szCs w:val="24"/>
        </w:rPr>
        <w:t>.</w:t>
      </w:r>
      <w:r w:rsidR="00953914">
        <w:rPr>
          <w:rFonts w:cstheme="minorHAnsi"/>
          <w:sz w:val="24"/>
          <w:szCs w:val="24"/>
        </w:rPr>
        <w:t xml:space="preserve"> </w:t>
      </w:r>
    </w:p>
    <w:p w14:paraId="7ABD5ADC" w14:textId="77777777" w:rsidR="00984863" w:rsidRDefault="00984863" w:rsidP="00DF587E">
      <w:pPr>
        <w:spacing w:after="0" w:line="348" w:lineRule="auto"/>
        <w:rPr>
          <w:rFonts w:cstheme="minorHAnsi"/>
          <w:sz w:val="24"/>
          <w:szCs w:val="24"/>
        </w:rPr>
      </w:pPr>
    </w:p>
    <w:p w14:paraId="7ABD5ADD" w14:textId="77777777" w:rsidR="00CE775B" w:rsidRDefault="00984863" w:rsidP="00DF587E">
      <w:pPr>
        <w:spacing w:after="0" w:line="348" w:lineRule="auto"/>
        <w:rPr>
          <w:sz w:val="24"/>
          <w:szCs w:val="24"/>
        </w:rPr>
      </w:pPr>
      <w:r>
        <w:rPr>
          <w:rFonts w:cstheme="minorHAnsi"/>
          <w:sz w:val="24"/>
          <w:szCs w:val="24"/>
        </w:rPr>
        <w:t xml:space="preserve">This paper </w:t>
      </w:r>
      <w:r w:rsidR="00CE775B">
        <w:rPr>
          <w:rFonts w:cstheme="minorHAnsi"/>
          <w:sz w:val="24"/>
          <w:szCs w:val="24"/>
        </w:rPr>
        <w:t xml:space="preserve">examines the information </w:t>
      </w:r>
      <w:r w:rsidR="008645D1">
        <w:rPr>
          <w:rFonts w:cstheme="minorHAnsi"/>
          <w:sz w:val="24"/>
          <w:szCs w:val="24"/>
        </w:rPr>
        <w:t xml:space="preserve">that </w:t>
      </w:r>
      <w:r w:rsidR="00CE775B">
        <w:rPr>
          <w:rFonts w:cstheme="minorHAnsi"/>
          <w:sz w:val="24"/>
          <w:szCs w:val="24"/>
        </w:rPr>
        <w:t xml:space="preserve">BRCs do report to the charity regulator, and </w:t>
      </w:r>
      <w:r>
        <w:rPr>
          <w:rFonts w:cstheme="minorHAnsi"/>
          <w:sz w:val="24"/>
          <w:szCs w:val="24"/>
        </w:rPr>
        <w:t xml:space="preserve">provides a comprehensive empirical </w:t>
      </w:r>
      <w:r w:rsidR="000F24EB">
        <w:rPr>
          <w:rFonts w:cstheme="minorHAnsi"/>
          <w:sz w:val="24"/>
          <w:szCs w:val="24"/>
        </w:rPr>
        <w:t xml:space="preserve">analysis of the </w:t>
      </w:r>
      <w:r w:rsidR="008645D1">
        <w:rPr>
          <w:rFonts w:cstheme="minorHAnsi"/>
          <w:sz w:val="24"/>
          <w:szCs w:val="24"/>
        </w:rPr>
        <w:t>activities undertaken by</w:t>
      </w:r>
      <w:r w:rsidR="000F24EB">
        <w:rPr>
          <w:rFonts w:cstheme="minorHAnsi"/>
          <w:sz w:val="24"/>
          <w:szCs w:val="24"/>
        </w:rPr>
        <w:t xml:space="preserve"> BRCs</w:t>
      </w:r>
      <w:r w:rsidR="00CE775B">
        <w:rPr>
          <w:rFonts w:cstheme="minorHAnsi"/>
          <w:sz w:val="24"/>
          <w:szCs w:val="24"/>
        </w:rPr>
        <w:t>,</w:t>
      </w:r>
      <w:r w:rsidR="008645D1">
        <w:rPr>
          <w:rFonts w:cstheme="minorHAnsi"/>
          <w:sz w:val="24"/>
          <w:szCs w:val="24"/>
        </w:rPr>
        <w:t xml:space="preserve"> </w:t>
      </w:r>
      <w:r w:rsidR="005D0A01">
        <w:rPr>
          <w:rFonts w:cstheme="minorHAnsi"/>
          <w:sz w:val="24"/>
          <w:szCs w:val="24"/>
        </w:rPr>
        <w:t>the</w:t>
      </w:r>
      <w:r w:rsidR="000F24EB">
        <w:rPr>
          <w:rFonts w:cstheme="minorHAnsi"/>
          <w:sz w:val="24"/>
          <w:szCs w:val="24"/>
        </w:rPr>
        <w:t xml:space="preserve"> human resources (paid and volunteer) they deploy</w:t>
      </w:r>
      <w:r w:rsidR="00CE775B">
        <w:rPr>
          <w:rFonts w:cstheme="minorHAnsi"/>
          <w:sz w:val="24"/>
          <w:szCs w:val="24"/>
        </w:rPr>
        <w:t xml:space="preserve">, and the financial reporting </w:t>
      </w:r>
      <w:r w:rsidR="00D01436">
        <w:rPr>
          <w:rFonts w:cstheme="minorHAnsi"/>
          <w:sz w:val="24"/>
          <w:szCs w:val="24"/>
        </w:rPr>
        <w:t xml:space="preserve">requirements </w:t>
      </w:r>
      <w:r w:rsidR="00CE775B">
        <w:rPr>
          <w:rFonts w:cstheme="minorHAnsi"/>
          <w:sz w:val="24"/>
          <w:szCs w:val="24"/>
        </w:rPr>
        <w:t xml:space="preserve">contained in their </w:t>
      </w:r>
      <w:r w:rsidR="00241B78">
        <w:rPr>
          <w:rFonts w:cstheme="minorHAnsi"/>
          <w:sz w:val="24"/>
          <w:szCs w:val="24"/>
        </w:rPr>
        <w:t>Governing Documents</w:t>
      </w:r>
      <w:r w:rsidR="00B85210">
        <w:rPr>
          <w:rFonts w:cstheme="minorHAnsi"/>
          <w:sz w:val="24"/>
          <w:szCs w:val="24"/>
        </w:rPr>
        <w:t xml:space="preserve">. </w:t>
      </w:r>
      <w:r w:rsidR="00241B78">
        <w:rPr>
          <w:rFonts w:cstheme="minorHAnsi"/>
          <w:sz w:val="24"/>
          <w:szCs w:val="24"/>
        </w:rPr>
        <w:t>(</w:t>
      </w:r>
      <w:r w:rsidR="00B85210">
        <w:rPr>
          <w:rFonts w:cstheme="minorHAnsi"/>
          <w:sz w:val="24"/>
          <w:szCs w:val="24"/>
        </w:rPr>
        <w:t xml:space="preserve">For BRCs (the majority) </w:t>
      </w:r>
      <w:r w:rsidR="00953914">
        <w:rPr>
          <w:rFonts w:cstheme="minorHAnsi"/>
          <w:sz w:val="24"/>
          <w:szCs w:val="24"/>
        </w:rPr>
        <w:t xml:space="preserve">that operate within a denominational framework, </w:t>
      </w:r>
      <w:r w:rsidR="00B85210">
        <w:rPr>
          <w:rFonts w:cstheme="minorHAnsi"/>
          <w:sz w:val="24"/>
          <w:szCs w:val="24"/>
        </w:rPr>
        <w:t xml:space="preserve">financial reporting requirements </w:t>
      </w:r>
      <w:r w:rsidR="00165725">
        <w:rPr>
          <w:rFonts w:cstheme="minorHAnsi"/>
          <w:sz w:val="24"/>
          <w:szCs w:val="24"/>
        </w:rPr>
        <w:t>are</w:t>
      </w:r>
      <w:r w:rsidR="00651DB5">
        <w:rPr>
          <w:rFonts w:cstheme="minorHAnsi"/>
          <w:sz w:val="24"/>
          <w:szCs w:val="24"/>
        </w:rPr>
        <w:t xml:space="preserve"> further specified by </w:t>
      </w:r>
      <w:r w:rsidR="00B85210">
        <w:rPr>
          <w:rFonts w:cstheme="minorHAnsi"/>
          <w:sz w:val="24"/>
          <w:szCs w:val="24"/>
        </w:rPr>
        <w:t xml:space="preserve">the </w:t>
      </w:r>
      <w:r w:rsidR="00953914">
        <w:rPr>
          <w:rFonts w:cstheme="minorHAnsi"/>
          <w:sz w:val="24"/>
          <w:szCs w:val="24"/>
        </w:rPr>
        <w:t>denominational authority</w:t>
      </w:r>
      <w:r w:rsidR="000F24EB">
        <w:rPr>
          <w:rFonts w:cstheme="minorHAnsi"/>
          <w:sz w:val="24"/>
          <w:szCs w:val="24"/>
        </w:rPr>
        <w:t>.</w:t>
      </w:r>
      <w:r w:rsidR="00241B78">
        <w:rPr>
          <w:rFonts w:cstheme="minorHAnsi"/>
          <w:sz w:val="24"/>
          <w:szCs w:val="24"/>
        </w:rPr>
        <w:t>)</w:t>
      </w:r>
      <w:r w:rsidR="000F24EB">
        <w:rPr>
          <w:rFonts w:cstheme="minorHAnsi"/>
          <w:sz w:val="24"/>
          <w:szCs w:val="24"/>
        </w:rPr>
        <w:t xml:space="preserve"> </w:t>
      </w:r>
      <w:r w:rsidR="00165725">
        <w:rPr>
          <w:rFonts w:cstheme="minorHAnsi"/>
          <w:sz w:val="24"/>
          <w:szCs w:val="24"/>
        </w:rPr>
        <w:t xml:space="preserve"> The paper</w:t>
      </w:r>
      <w:r w:rsidR="00CE775B">
        <w:rPr>
          <w:rFonts w:cstheme="minorHAnsi"/>
          <w:sz w:val="24"/>
          <w:szCs w:val="24"/>
        </w:rPr>
        <w:t xml:space="preserve"> then addresses the arguments put </w:t>
      </w:r>
      <w:r w:rsidR="00CE775B">
        <w:rPr>
          <w:sz w:val="24"/>
          <w:szCs w:val="24"/>
        </w:rPr>
        <w:t xml:space="preserve">by proponents of </w:t>
      </w:r>
      <w:r w:rsidR="00CD391A">
        <w:rPr>
          <w:sz w:val="24"/>
          <w:szCs w:val="24"/>
        </w:rPr>
        <w:t>the exemption for</w:t>
      </w:r>
      <w:r w:rsidR="00CE775B">
        <w:rPr>
          <w:sz w:val="24"/>
          <w:szCs w:val="24"/>
        </w:rPr>
        <w:t xml:space="preserve"> BRCs from reporting financial information by reference to this empirical evidence.</w:t>
      </w:r>
    </w:p>
    <w:p w14:paraId="7ABD5ADE" w14:textId="77777777" w:rsidR="00953914" w:rsidRDefault="00953914" w:rsidP="00953914">
      <w:pPr>
        <w:spacing w:after="0" w:line="360" w:lineRule="auto"/>
        <w:rPr>
          <w:b/>
          <w:sz w:val="24"/>
          <w:szCs w:val="24"/>
        </w:rPr>
      </w:pPr>
      <w:r w:rsidRPr="00E0108F">
        <w:rPr>
          <w:b/>
          <w:sz w:val="24"/>
          <w:szCs w:val="24"/>
        </w:rPr>
        <w:lastRenderedPageBreak/>
        <w:t>KEY FINDINGS</w:t>
      </w:r>
    </w:p>
    <w:p w14:paraId="7ABD5ADF" w14:textId="77777777" w:rsidR="00953914" w:rsidRDefault="00953914" w:rsidP="00953914">
      <w:pPr>
        <w:spacing w:after="0" w:line="360" w:lineRule="auto"/>
        <w:rPr>
          <w:b/>
          <w:sz w:val="24"/>
          <w:szCs w:val="24"/>
        </w:rPr>
      </w:pPr>
      <w:r>
        <w:rPr>
          <w:b/>
          <w:sz w:val="24"/>
          <w:szCs w:val="24"/>
        </w:rPr>
        <w:t>What Basic Religious Charities Do</w:t>
      </w:r>
    </w:p>
    <w:p w14:paraId="7ABD5AE0" w14:textId="77777777" w:rsidR="00953914" w:rsidRDefault="00953914" w:rsidP="00953914">
      <w:pPr>
        <w:pStyle w:val="ListParagraph"/>
        <w:numPr>
          <w:ilvl w:val="0"/>
          <w:numId w:val="5"/>
        </w:numPr>
        <w:spacing w:after="0" w:line="360" w:lineRule="auto"/>
        <w:ind w:left="426" w:hanging="142"/>
        <w:rPr>
          <w:sz w:val="24"/>
          <w:szCs w:val="24"/>
        </w:rPr>
      </w:pPr>
      <w:r>
        <w:rPr>
          <w:sz w:val="24"/>
          <w:szCs w:val="24"/>
        </w:rPr>
        <w:t xml:space="preserve"> In 2020</w:t>
      </w:r>
      <w:r w:rsidR="00241B78">
        <w:rPr>
          <w:sz w:val="24"/>
          <w:szCs w:val="24"/>
        </w:rPr>
        <w:t>,</w:t>
      </w:r>
      <w:r>
        <w:rPr>
          <w:sz w:val="24"/>
          <w:szCs w:val="24"/>
        </w:rPr>
        <w:t xml:space="preserve"> 8319 charities were registered as BRCs</w:t>
      </w:r>
      <w:r w:rsidR="00241B78">
        <w:rPr>
          <w:sz w:val="24"/>
          <w:szCs w:val="24"/>
        </w:rPr>
        <w:t>.</w:t>
      </w:r>
    </w:p>
    <w:p w14:paraId="7ABD5AE1" w14:textId="77777777" w:rsidR="00953914" w:rsidRDefault="00953914" w:rsidP="00953914">
      <w:pPr>
        <w:pStyle w:val="ListParagraph"/>
        <w:numPr>
          <w:ilvl w:val="0"/>
          <w:numId w:val="5"/>
        </w:numPr>
        <w:spacing w:after="0" w:line="360" w:lineRule="auto"/>
        <w:ind w:left="426" w:hanging="142"/>
        <w:rPr>
          <w:sz w:val="24"/>
          <w:szCs w:val="24"/>
        </w:rPr>
      </w:pPr>
      <w:r>
        <w:rPr>
          <w:sz w:val="24"/>
          <w:szCs w:val="24"/>
        </w:rPr>
        <w:t xml:space="preserve"> BRCs undertake a diverse range of activities</w:t>
      </w:r>
      <w:r w:rsidR="00241B78">
        <w:rPr>
          <w:sz w:val="24"/>
          <w:szCs w:val="24"/>
        </w:rPr>
        <w:t>.</w:t>
      </w:r>
    </w:p>
    <w:p w14:paraId="7ABD5AE2" w14:textId="77777777" w:rsidR="00953914" w:rsidRDefault="00953914" w:rsidP="00953914">
      <w:pPr>
        <w:pStyle w:val="ListParagraph"/>
        <w:numPr>
          <w:ilvl w:val="0"/>
          <w:numId w:val="5"/>
        </w:numPr>
        <w:spacing w:after="0" w:line="360" w:lineRule="auto"/>
        <w:ind w:left="426" w:hanging="142"/>
        <w:rPr>
          <w:sz w:val="24"/>
          <w:szCs w:val="24"/>
        </w:rPr>
      </w:pPr>
      <w:r>
        <w:rPr>
          <w:sz w:val="24"/>
          <w:szCs w:val="24"/>
        </w:rPr>
        <w:t xml:space="preserve"> Based on the activities undertaken by BRCs, ten distinct categories were identified.</w:t>
      </w:r>
    </w:p>
    <w:p w14:paraId="7ABD5AE3" w14:textId="77777777" w:rsidR="00953914" w:rsidRPr="00A27FC8" w:rsidRDefault="00953914" w:rsidP="00953914">
      <w:pPr>
        <w:ind w:firstLine="720"/>
        <w:rPr>
          <w:sz w:val="24"/>
          <w:szCs w:val="24"/>
        </w:rPr>
      </w:pPr>
      <w:r w:rsidRPr="00A27FC8">
        <w:rPr>
          <w:sz w:val="24"/>
          <w:szCs w:val="24"/>
        </w:rPr>
        <w:t xml:space="preserve">1: </w:t>
      </w:r>
      <w:r>
        <w:rPr>
          <w:sz w:val="24"/>
          <w:szCs w:val="24"/>
        </w:rPr>
        <w:t xml:space="preserve">  </w:t>
      </w:r>
      <w:r w:rsidRPr="00A27FC8">
        <w:rPr>
          <w:sz w:val="24"/>
          <w:szCs w:val="24"/>
        </w:rPr>
        <w:t>Religious Charitable Development Fund</w:t>
      </w:r>
      <w:r>
        <w:rPr>
          <w:sz w:val="24"/>
          <w:szCs w:val="24"/>
        </w:rPr>
        <w:t xml:space="preserve"> (0.26% of all BRCs)</w:t>
      </w:r>
    </w:p>
    <w:p w14:paraId="7ABD5AE4" w14:textId="77777777" w:rsidR="00953914" w:rsidRPr="00A27FC8" w:rsidRDefault="00953914" w:rsidP="00953914">
      <w:pPr>
        <w:ind w:firstLine="720"/>
        <w:rPr>
          <w:sz w:val="24"/>
          <w:szCs w:val="24"/>
        </w:rPr>
      </w:pPr>
      <w:r w:rsidRPr="00A27FC8">
        <w:rPr>
          <w:sz w:val="24"/>
          <w:szCs w:val="24"/>
        </w:rPr>
        <w:t xml:space="preserve">2: </w:t>
      </w:r>
      <w:r>
        <w:rPr>
          <w:sz w:val="24"/>
          <w:szCs w:val="24"/>
        </w:rPr>
        <w:t xml:space="preserve">  </w:t>
      </w:r>
      <w:r w:rsidRPr="00A27FC8">
        <w:rPr>
          <w:sz w:val="24"/>
          <w:szCs w:val="24"/>
        </w:rPr>
        <w:t>Other Fund</w:t>
      </w:r>
      <w:r>
        <w:rPr>
          <w:sz w:val="24"/>
          <w:szCs w:val="24"/>
        </w:rPr>
        <w:t xml:space="preserve"> (1.3%)</w:t>
      </w:r>
    </w:p>
    <w:p w14:paraId="7ABD5AE5" w14:textId="77777777" w:rsidR="00953914" w:rsidRPr="00A27FC8" w:rsidRDefault="00953914" w:rsidP="00953914">
      <w:pPr>
        <w:ind w:firstLine="720"/>
        <w:rPr>
          <w:sz w:val="24"/>
          <w:szCs w:val="24"/>
        </w:rPr>
      </w:pPr>
      <w:r w:rsidRPr="00A27FC8">
        <w:rPr>
          <w:sz w:val="24"/>
          <w:szCs w:val="24"/>
        </w:rPr>
        <w:t xml:space="preserve">3: </w:t>
      </w:r>
      <w:r>
        <w:rPr>
          <w:sz w:val="24"/>
          <w:szCs w:val="24"/>
        </w:rPr>
        <w:t xml:space="preserve">  </w:t>
      </w:r>
      <w:r w:rsidRPr="00A27FC8">
        <w:rPr>
          <w:sz w:val="24"/>
          <w:szCs w:val="24"/>
        </w:rPr>
        <w:t xml:space="preserve">Property Trust </w:t>
      </w:r>
      <w:r>
        <w:rPr>
          <w:sz w:val="24"/>
          <w:szCs w:val="24"/>
        </w:rPr>
        <w:t>(5.39%)</w:t>
      </w:r>
    </w:p>
    <w:p w14:paraId="7ABD5AE6" w14:textId="77777777" w:rsidR="00953914" w:rsidRPr="00A27FC8" w:rsidRDefault="00953914" w:rsidP="00953914">
      <w:pPr>
        <w:ind w:firstLine="720"/>
        <w:rPr>
          <w:sz w:val="24"/>
          <w:szCs w:val="24"/>
        </w:rPr>
      </w:pPr>
      <w:r w:rsidRPr="00A27FC8">
        <w:rPr>
          <w:sz w:val="24"/>
          <w:szCs w:val="24"/>
        </w:rPr>
        <w:t xml:space="preserve">4: </w:t>
      </w:r>
      <w:r>
        <w:rPr>
          <w:sz w:val="24"/>
          <w:szCs w:val="24"/>
        </w:rPr>
        <w:t xml:space="preserve">  </w:t>
      </w:r>
      <w:r w:rsidRPr="00A27FC8">
        <w:rPr>
          <w:sz w:val="24"/>
          <w:szCs w:val="24"/>
        </w:rPr>
        <w:t>Non-Financial Support Provider</w:t>
      </w:r>
      <w:r>
        <w:rPr>
          <w:sz w:val="24"/>
          <w:szCs w:val="24"/>
        </w:rPr>
        <w:t xml:space="preserve"> (4.96%)</w:t>
      </w:r>
    </w:p>
    <w:p w14:paraId="7ABD5AE7" w14:textId="77777777" w:rsidR="00953914" w:rsidRPr="00A27FC8" w:rsidRDefault="00953914" w:rsidP="00953914">
      <w:pPr>
        <w:ind w:firstLine="720"/>
        <w:rPr>
          <w:sz w:val="24"/>
          <w:szCs w:val="24"/>
        </w:rPr>
      </w:pPr>
      <w:r w:rsidRPr="00A27FC8">
        <w:rPr>
          <w:sz w:val="24"/>
          <w:szCs w:val="24"/>
        </w:rPr>
        <w:t xml:space="preserve">5: </w:t>
      </w:r>
      <w:r>
        <w:rPr>
          <w:sz w:val="24"/>
          <w:szCs w:val="24"/>
        </w:rPr>
        <w:t xml:space="preserve">  </w:t>
      </w:r>
      <w:r w:rsidRPr="00A27FC8">
        <w:rPr>
          <w:sz w:val="24"/>
          <w:szCs w:val="24"/>
        </w:rPr>
        <w:t>Trading Entity</w:t>
      </w:r>
      <w:r>
        <w:rPr>
          <w:sz w:val="24"/>
          <w:szCs w:val="24"/>
        </w:rPr>
        <w:t xml:space="preserve"> (0.32%)</w:t>
      </w:r>
    </w:p>
    <w:p w14:paraId="7ABD5AE8" w14:textId="77777777" w:rsidR="00953914" w:rsidRPr="00A27FC8" w:rsidRDefault="00953914" w:rsidP="00953914">
      <w:pPr>
        <w:ind w:firstLine="720"/>
        <w:rPr>
          <w:sz w:val="24"/>
          <w:szCs w:val="24"/>
        </w:rPr>
      </w:pPr>
      <w:r w:rsidRPr="00A27FC8">
        <w:rPr>
          <w:sz w:val="24"/>
          <w:szCs w:val="24"/>
        </w:rPr>
        <w:t xml:space="preserve">6: </w:t>
      </w:r>
      <w:r>
        <w:rPr>
          <w:sz w:val="24"/>
          <w:szCs w:val="24"/>
        </w:rPr>
        <w:t xml:space="preserve">  </w:t>
      </w:r>
      <w:r w:rsidRPr="00A27FC8">
        <w:rPr>
          <w:sz w:val="24"/>
          <w:szCs w:val="24"/>
        </w:rPr>
        <w:t>Welfare Services Provider</w:t>
      </w:r>
      <w:r>
        <w:rPr>
          <w:sz w:val="24"/>
          <w:szCs w:val="24"/>
        </w:rPr>
        <w:t xml:space="preserve"> (0.46%)</w:t>
      </w:r>
    </w:p>
    <w:p w14:paraId="7ABD5AE9" w14:textId="77777777" w:rsidR="00953914" w:rsidRPr="00A27FC8" w:rsidRDefault="00953914" w:rsidP="00953914">
      <w:pPr>
        <w:ind w:firstLine="720"/>
        <w:rPr>
          <w:sz w:val="24"/>
          <w:szCs w:val="24"/>
        </w:rPr>
      </w:pPr>
      <w:r w:rsidRPr="00A27FC8">
        <w:rPr>
          <w:sz w:val="24"/>
          <w:szCs w:val="24"/>
        </w:rPr>
        <w:t xml:space="preserve">7: </w:t>
      </w:r>
      <w:r>
        <w:rPr>
          <w:sz w:val="24"/>
          <w:szCs w:val="24"/>
        </w:rPr>
        <w:t xml:space="preserve">  </w:t>
      </w:r>
      <w:r w:rsidRPr="00A27FC8">
        <w:rPr>
          <w:sz w:val="24"/>
          <w:szCs w:val="24"/>
        </w:rPr>
        <w:t>Governance, Administration and / or Coordination</w:t>
      </w:r>
      <w:r>
        <w:rPr>
          <w:sz w:val="24"/>
          <w:szCs w:val="24"/>
        </w:rPr>
        <w:t xml:space="preserve"> (1.99%)</w:t>
      </w:r>
    </w:p>
    <w:p w14:paraId="7ABD5AEA" w14:textId="77777777" w:rsidR="00953914" w:rsidRPr="00A27FC8" w:rsidRDefault="00953914" w:rsidP="00953914">
      <w:pPr>
        <w:ind w:firstLine="720"/>
        <w:rPr>
          <w:sz w:val="24"/>
          <w:szCs w:val="24"/>
        </w:rPr>
      </w:pPr>
      <w:r w:rsidRPr="00A27FC8">
        <w:rPr>
          <w:sz w:val="24"/>
          <w:szCs w:val="24"/>
        </w:rPr>
        <w:t xml:space="preserve">8: </w:t>
      </w:r>
      <w:r>
        <w:rPr>
          <w:sz w:val="24"/>
          <w:szCs w:val="24"/>
        </w:rPr>
        <w:t xml:space="preserve">  </w:t>
      </w:r>
      <w:r w:rsidRPr="00A27FC8">
        <w:rPr>
          <w:sz w:val="24"/>
          <w:szCs w:val="24"/>
        </w:rPr>
        <w:t>Religious Orders &amp; Faith Based Movements</w:t>
      </w:r>
      <w:r>
        <w:rPr>
          <w:sz w:val="24"/>
          <w:szCs w:val="24"/>
        </w:rPr>
        <w:t xml:space="preserve"> (2.51%)</w:t>
      </w:r>
    </w:p>
    <w:p w14:paraId="7ABD5AEB" w14:textId="77777777" w:rsidR="00953914" w:rsidRPr="00A27FC8" w:rsidRDefault="00953914" w:rsidP="00953914">
      <w:pPr>
        <w:ind w:firstLine="720"/>
        <w:rPr>
          <w:sz w:val="24"/>
          <w:szCs w:val="24"/>
        </w:rPr>
      </w:pPr>
      <w:r w:rsidRPr="00A27FC8">
        <w:rPr>
          <w:sz w:val="24"/>
          <w:szCs w:val="24"/>
        </w:rPr>
        <w:t xml:space="preserve">9: </w:t>
      </w:r>
      <w:r>
        <w:rPr>
          <w:sz w:val="24"/>
          <w:szCs w:val="24"/>
        </w:rPr>
        <w:t xml:space="preserve">  </w:t>
      </w:r>
      <w:r w:rsidRPr="00A27FC8">
        <w:rPr>
          <w:sz w:val="24"/>
          <w:szCs w:val="24"/>
        </w:rPr>
        <w:t>Parishes and Churches</w:t>
      </w:r>
      <w:r>
        <w:rPr>
          <w:sz w:val="24"/>
          <w:szCs w:val="24"/>
        </w:rPr>
        <w:t xml:space="preserve"> (80.94%)</w:t>
      </w:r>
    </w:p>
    <w:p w14:paraId="7ABD5AEC" w14:textId="77777777" w:rsidR="00953914" w:rsidRPr="00A27FC8" w:rsidRDefault="00953914" w:rsidP="00953914">
      <w:pPr>
        <w:ind w:firstLine="720"/>
        <w:rPr>
          <w:sz w:val="24"/>
          <w:szCs w:val="24"/>
        </w:rPr>
      </w:pPr>
      <w:r w:rsidRPr="00A27FC8">
        <w:rPr>
          <w:sz w:val="24"/>
          <w:szCs w:val="24"/>
        </w:rPr>
        <w:t xml:space="preserve">10: Other Ministry </w:t>
      </w:r>
      <w:r>
        <w:rPr>
          <w:sz w:val="24"/>
          <w:szCs w:val="24"/>
        </w:rPr>
        <w:t>(1.97%)</w:t>
      </w:r>
    </w:p>
    <w:p w14:paraId="7ABD5AED" w14:textId="77777777" w:rsidR="00953914" w:rsidRDefault="00953914" w:rsidP="00953914">
      <w:pPr>
        <w:pStyle w:val="ListParagraph"/>
        <w:numPr>
          <w:ilvl w:val="0"/>
          <w:numId w:val="5"/>
        </w:numPr>
        <w:spacing w:after="0" w:line="360" w:lineRule="auto"/>
        <w:rPr>
          <w:sz w:val="24"/>
          <w:szCs w:val="24"/>
        </w:rPr>
      </w:pPr>
      <w:r>
        <w:rPr>
          <w:sz w:val="24"/>
          <w:szCs w:val="24"/>
        </w:rPr>
        <w:t>85.32% of BRCs (comprising those in Categories 8, 9 and 10) pursued the charitable purpose of ‘</w:t>
      </w:r>
      <w:r w:rsidR="00241B78" w:rsidRPr="00241B78">
        <w:rPr>
          <w:i/>
          <w:sz w:val="24"/>
          <w:szCs w:val="24"/>
        </w:rPr>
        <w:t>advancing religion’</w:t>
      </w:r>
      <w:r>
        <w:rPr>
          <w:sz w:val="24"/>
          <w:szCs w:val="24"/>
        </w:rPr>
        <w:t xml:space="preserve"> directly.   </w:t>
      </w:r>
    </w:p>
    <w:p w14:paraId="7ABD5AEE" w14:textId="77777777" w:rsidR="00953914" w:rsidRDefault="00953914" w:rsidP="00953914">
      <w:pPr>
        <w:pStyle w:val="ListParagraph"/>
        <w:numPr>
          <w:ilvl w:val="0"/>
          <w:numId w:val="5"/>
        </w:numPr>
        <w:spacing w:after="0" w:line="360" w:lineRule="auto"/>
        <w:rPr>
          <w:sz w:val="24"/>
          <w:szCs w:val="24"/>
        </w:rPr>
      </w:pPr>
      <w:r>
        <w:rPr>
          <w:sz w:val="24"/>
          <w:szCs w:val="24"/>
        </w:rPr>
        <w:t>12.23% of BRCs (comprising those in Categories 1, 2, 3, 4 and 5)</w:t>
      </w:r>
      <w:r w:rsidRPr="00D5196A">
        <w:rPr>
          <w:sz w:val="24"/>
          <w:szCs w:val="24"/>
        </w:rPr>
        <w:t xml:space="preserve"> </w:t>
      </w:r>
      <w:r>
        <w:rPr>
          <w:sz w:val="24"/>
          <w:szCs w:val="24"/>
        </w:rPr>
        <w:t>pursued the charitable purpose of ‘</w:t>
      </w:r>
      <w:r w:rsidR="00241B78" w:rsidRPr="00241B78">
        <w:rPr>
          <w:i/>
          <w:sz w:val="24"/>
          <w:szCs w:val="24"/>
        </w:rPr>
        <w:t>advancing religion’</w:t>
      </w:r>
      <w:r w:rsidR="00241B78">
        <w:rPr>
          <w:sz w:val="24"/>
          <w:szCs w:val="24"/>
        </w:rPr>
        <w:t xml:space="preserve"> </w:t>
      </w:r>
      <w:r>
        <w:rPr>
          <w:sz w:val="24"/>
          <w:szCs w:val="24"/>
        </w:rPr>
        <w:t xml:space="preserve">by providing resources to religious entities.   </w:t>
      </w:r>
    </w:p>
    <w:p w14:paraId="7ABD5AEF" w14:textId="77777777" w:rsidR="00953914" w:rsidRDefault="00953914" w:rsidP="00953914">
      <w:pPr>
        <w:pStyle w:val="ListParagraph"/>
        <w:numPr>
          <w:ilvl w:val="0"/>
          <w:numId w:val="5"/>
        </w:numPr>
        <w:spacing w:after="0" w:line="360" w:lineRule="auto"/>
        <w:rPr>
          <w:sz w:val="24"/>
          <w:szCs w:val="24"/>
        </w:rPr>
      </w:pPr>
      <w:r>
        <w:rPr>
          <w:sz w:val="24"/>
          <w:szCs w:val="24"/>
        </w:rPr>
        <w:t>1.99% of BRCs (being those in Category 7) pursued the charitable purpose of ‘</w:t>
      </w:r>
      <w:r w:rsidR="00241B78" w:rsidRPr="00241B78">
        <w:rPr>
          <w:i/>
          <w:sz w:val="24"/>
          <w:szCs w:val="24"/>
        </w:rPr>
        <w:t>advancing religion’</w:t>
      </w:r>
      <w:r w:rsidR="00241B78">
        <w:rPr>
          <w:sz w:val="24"/>
          <w:szCs w:val="24"/>
        </w:rPr>
        <w:t xml:space="preserve"> </w:t>
      </w:r>
      <w:r>
        <w:rPr>
          <w:sz w:val="24"/>
          <w:szCs w:val="24"/>
        </w:rPr>
        <w:t>by governing, administering and/ or coordinating religious entities.</w:t>
      </w:r>
    </w:p>
    <w:p w14:paraId="7ABD5AF0" w14:textId="77777777" w:rsidR="00953914" w:rsidRDefault="00953914" w:rsidP="00953914">
      <w:pPr>
        <w:pStyle w:val="ListParagraph"/>
        <w:numPr>
          <w:ilvl w:val="0"/>
          <w:numId w:val="5"/>
        </w:numPr>
        <w:spacing w:after="0" w:line="360" w:lineRule="auto"/>
        <w:rPr>
          <w:sz w:val="24"/>
          <w:szCs w:val="24"/>
        </w:rPr>
      </w:pPr>
      <w:r>
        <w:rPr>
          <w:sz w:val="24"/>
          <w:szCs w:val="24"/>
        </w:rPr>
        <w:t>.46% of BRCs (being those in Category 6) pursued the charitable purpose of ‘</w:t>
      </w:r>
      <w:r w:rsidR="00241B78" w:rsidRPr="00241B78">
        <w:rPr>
          <w:i/>
          <w:sz w:val="24"/>
          <w:szCs w:val="24"/>
        </w:rPr>
        <w:t>advancing religion’</w:t>
      </w:r>
      <w:r w:rsidR="00241B78">
        <w:rPr>
          <w:sz w:val="24"/>
          <w:szCs w:val="24"/>
        </w:rPr>
        <w:t xml:space="preserve"> </w:t>
      </w:r>
      <w:r>
        <w:rPr>
          <w:sz w:val="24"/>
          <w:szCs w:val="24"/>
        </w:rPr>
        <w:t>by providing welfare services in the community.</w:t>
      </w:r>
    </w:p>
    <w:p w14:paraId="7ABD5AF1" w14:textId="77777777" w:rsidR="00953914" w:rsidRDefault="00953914" w:rsidP="00953914">
      <w:pPr>
        <w:pStyle w:val="ListParagraph"/>
        <w:numPr>
          <w:ilvl w:val="0"/>
          <w:numId w:val="5"/>
        </w:numPr>
        <w:spacing w:after="0" w:line="360" w:lineRule="auto"/>
        <w:rPr>
          <w:sz w:val="24"/>
          <w:szCs w:val="24"/>
        </w:rPr>
      </w:pPr>
      <w:r>
        <w:rPr>
          <w:sz w:val="24"/>
          <w:szCs w:val="24"/>
        </w:rPr>
        <w:t>While Categories 1, 2 and 3 were homogeneous, considerable variation was observed in the work of BRCs in some other categories. For example,</w:t>
      </w:r>
    </w:p>
    <w:p w14:paraId="7ABD5AF2" w14:textId="77777777" w:rsidR="00953914" w:rsidRDefault="00953914" w:rsidP="00953914">
      <w:pPr>
        <w:pStyle w:val="ListParagraph"/>
        <w:numPr>
          <w:ilvl w:val="1"/>
          <w:numId w:val="5"/>
        </w:numPr>
        <w:spacing w:after="0" w:line="360" w:lineRule="auto"/>
        <w:rPr>
          <w:sz w:val="24"/>
          <w:szCs w:val="24"/>
        </w:rPr>
      </w:pPr>
      <w:r>
        <w:rPr>
          <w:sz w:val="24"/>
          <w:szCs w:val="24"/>
        </w:rPr>
        <w:t>Many Religious Orders (Category 8) also provided welfare service in the community; and</w:t>
      </w:r>
    </w:p>
    <w:p w14:paraId="7ABD5AF3" w14:textId="77777777" w:rsidR="00EA49E2" w:rsidRPr="00EA49E2" w:rsidRDefault="00953914" w:rsidP="00EA49E2">
      <w:pPr>
        <w:pStyle w:val="ListParagraph"/>
        <w:numPr>
          <w:ilvl w:val="1"/>
          <w:numId w:val="5"/>
        </w:numPr>
        <w:spacing w:after="0" w:line="360" w:lineRule="auto"/>
        <w:rPr>
          <w:sz w:val="24"/>
          <w:szCs w:val="24"/>
        </w:rPr>
      </w:pPr>
      <w:r>
        <w:rPr>
          <w:sz w:val="24"/>
          <w:szCs w:val="24"/>
        </w:rPr>
        <w:lastRenderedPageBreak/>
        <w:t>Non-financial support provided by BRCs (Category 4) ranged from the provision of accounting services to the provision of recreational facilities.</w:t>
      </w:r>
    </w:p>
    <w:p w14:paraId="7ABD5AF4" w14:textId="77777777" w:rsidR="00953914" w:rsidRDefault="00953914" w:rsidP="00953914">
      <w:pPr>
        <w:pStyle w:val="ListParagraph"/>
        <w:numPr>
          <w:ilvl w:val="0"/>
          <w:numId w:val="5"/>
        </w:numPr>
        <w:spacing w:after="0" w:line="360" w:lineRule="auto"/>
        <w:rPr>
          <w:sz w:val="24"/>
          <w:szCs w:val="24"/>
        </w:rPr>
      </w:pPr>
      <w:r w:rsidRPr="00C77216">
        <w:rPr>
          <w:sz w:val="24"/>
          <w:szCs w:val="24"/>
        </w:rPr>
        <w:t xml:space="preserve">Given that a Basic Religious Charity can have as its charitable purpose only the </w:t>
      </w:r>
      <w:r>
        <w:rPr>
          <w:sz w:val="24"/>
          <w:szCs w:val="24"/>
        </w:rPr>
        <w:t>‘</w:t>
      </w:r>
      <w:r w:rsidR="00241B78" w:rsidRPr="00241B78">
        <w:rPr>
          <w:i/>
          <w:sz w:val="24"/>
          <w:szCs w:val="24"/>
        </w:rPr>
        <w:t>advancing religion’</w:t>
      </w:r>
      <w:r w:rsidRPr="00C77216">
        <w:rPr>
          <w:sz w:val="24"/>
          <w:szCs w:val="24"/>
        </w:rPr>
        <w:t xml:space="preserve">, </w:t>
      </w:r>
      <w:r>
        <w:rPr>
          <w:sz w:val="24"/>
          <w:szCs w:val="24"/>
        </w:rPr>
        <w:t xml:space="preserve">that charitable purpose </w:t>
      </w:r>
      <w:r w:rsidRPr="00C77216">
        <w:rPr>
          <w:sz w:val="24"/>
          <w:szCs w:val="24"/>
        </w:rPr>
        <w:t>has a very wide remit</w:t>
      </w:r>
      <w:r>
        <w:rPr>
          <w:sz w:val="24"/>
          <w:szCs w:val="24"/>
        </w:rPr>
        <w:t>.</w:t>
      </w:r>
      <w:r w:rsidRPr="00C77216">
        <w:rPr>
          <w:sz w:val="24"/>
          <w:szCs w:val="24"/>
        </w:rPr>
        <w:t xml:space="preserve"> </w:t>
      </w:r>
    </w:p>
    <w:p w14:paraId="7ABD5AF5" w14:textId="77777777" w:rsidR="00953914" w:rsidRDefault="00953914" w:rsidP="00953914">
      <w:pPr>
        <w:spacing w:after="0" w:line="360" w:lineRule="auto"/>
        <w:rPr>
          <w:b/>
          <w:sz w:val="24"/>
          <w:szCs w:val="24"/>
        </w:rPr>
      </w:pPr>
    </w:p>
    <w:p w14:paraId="7ABD5AF6" w14:textId="77777777" w:rsidR="00953914" w:rsidRPr="00373B4F" w:rsidRDefault="00953914" w:rsidP="00953914">
      <w:pPr>
        <w:spacing w:after="0" w:line="360" w:lineRule="auto"/>
        <w:rPr>
          <w:b/>
          <w:sz w:val="24"/>
          <w:szCs w:val="24"/>
        </w:rPr>
      </w:pPr>
      <w:r w:rsidRPr="00373B4F">
        <w:rPr>
          <w:b/>
          <w:sz w:val="24"/>
          <w:szCs w:val="24"/>
        </w:rPr>
        <w:t>The size of Basic Religious Charities</w:t>
      </w:r>
    </w:p>
    <w:p w14:paraId="7ABD5AF7" w14:textId="77777777" w:rsidR="00953914" w:rsidRDefault="00953914" w:rsidP="00953914">
      <w:pPr>
        <w:pStyle w:val="ListParagraph"/>
        <w:numPr>
          <w:ilvl w:val="0"/>
          <w:numId w:val="45"/>
        </w:numPr>
        <w:spacing w:after="0" w:line="360" w:lineRule="auto"/>
        <w:rPr>
          <w:rFonts w:cstheme="minorHAnsi"/>
          <w:sz w:val="24"/>
          <w:szCs w:val="24"/>
        </w:rPr>
      </w:pPr>
      <w:r>
        <w:rPr>
          <w:rFonts w:cstheme="minorHAnsi"/>
          <w:sz w:val="24"/>
          <w:szCs w:val="24"/>
        </w:rPr>
        <w:t xml:space="preserve">82.41% </w:t>
      </w:r>
      <w:r w:rsidRPr="008928FB">
        <w:rPr>
          <w:rFonts w:cstheme="minorHAnsi"/>
          <w:sz w:val="24"/>
          <w:szCs w:val="24"/>
        </w:rPr>
        <w:t>are small</w:t>
      </w:r>
      <w:r>
        <w:rPr>
          <w:rFonts w:cstheme="minorHAnsi"/>
          <w:sz w:val="24"/>
          <w:szCs w:val="24"/>
        </w:rPr>
        <w:t>; 13.96% are medium and 3.62% are large (based on size criteria of the ACNC Act in 2020).</w:t>
      </w:r>
    </w:p>
    <w:p w14:paraId="7ABD5AF8" w14:textId="77777777" w:rsidR="00953914" w:rsidRDefault="00953914" w:rsidP="00953914">
      <w:pPr>
        <w:pStyle w:val="ListParagraph"/>
        <w:numPr>
          <w:ilvl w:val="0"/>
          <w:numId w:val="45"/>
        </w:numPr>
        <w:spacing w:after="0" w:line="360" w:lineRule="auto"/>
        <w:rPr>
          <w:rFonts w:cstheme="minorHAnsi"/>
          <w:sz w:val="24"/>
          <w:szCs w:val="24"/>
        </w:rPr>
      </w:pPr>
      <w:r w:rsidRPr="008928FB">
        <w:rPr>
          <w:rFonts w:cstheme="minorHAnsi"/>
          <w:sz w:val="24"/>
          <w:szCs w:val="24"/>
        </w:rPr>
        <w:t xml:space="preserve">Because BRCs are not required to report financial information, it is not possible to state the size of the smallest or the largest. However, in exploring the data, </w:t>
      </w:r>
      <w:r>
        <w:rPr>
          <w:rFonts w:cstheme="minorHAnsi"/>
          <w:sz w:val="24"/>
          <w:szCs w:val="24"/>
        </w:rPr>
        <w:t>it became apparent that there was a</w:t>
      </w:r>
      <w:r w:rsidRPr="008928FB">
        <w:rPr>
          <w:rFonts w:cstheme="minorHAnsi"/>
          <w:sz w:val="24"/>
          <w:szCs w:val="24"/>
        </w:rPr>
        <w:t xml:space="preserve"> wide variation in the size of BRCs</w:t>
      </w:r>
      <w:r>
        <w:rPr>
          <w:rFonts w:cstheme="minorHAnsi"/>
          <w:sz w:val="24"/>
          <w:szCs w:val="24"/>
        </w:rPr>
        <w:t>.</w:t>
      </w:r>
      <w:r w:rsidRPr="008928FB">
        <w:rPr>
          <w:rFonts w:cstheme="minorHAnsi"/>
          <w:sz w:val="24"/>
          <w:szCs w:val="24"/>
        </w:rPr>
        <w:t xml:space="preserve"> </w:t>
      </w:r>
      <w:r>
        <w:rPr>
          <w:rFonts w:cstheme="minorHAnsi"/>
          <w:sz w:val="24"/>
          <w:szCs w:val="24"/>
        </w:rPr>
        <w:t>For example,</w:t>
      </w:r>
    </w:p>
    <w:p w14:paraId="7ABD5AF9" w14:textId="77777777" w:rsidR="00953914" w:rsidRDefault="00953914" w:rsidP="00953914">
      <w:pPr>
        <w:pStyle w:val="ListParagraph"/>
        <w:numPr>
          <w:ilvl w:val="1"/>
          <w:numId w:val="45"/>
        </w:numPr>
        <w:spacing w:after="0" w:line="360" w:lineRule="auto"/>
        <w:rPr>
          <w:rFonts w:cstheme="minorHAnsi"/>
          <w:sz w:val="24"/>
          <w:szCs w:val="24"/>
        </w:rPr>
      </w:pPr>
      <w:r>
        <w:rPr>
          <w:rFonts w:cstheme="minorHAnsi"/>
          <w:sz w:val="24"/>
          <w:szCs w:val="24"/>
        </w:rPr>
        <w:t xml:space="preserve">The largest BRC identified had Revenue of $87.8m; and </w:t>
      </w:r>
    </w:p>
    <w:p w14:paraId="7ABD5AFA" w14:textId="77777777" w:rsidR="00953914" w:rsidRDefault="00953914" w:rsidP="00953914">
      <w:pPr>
        <w:pStyle w:val="ListParagraph"/>
        <w:numPr>
          <w:ilvl w:val="1"/>
          <w:numId w:val="45"/>
        </w:numPr>
        <w:spacing w:after="0" w:line="360" w:lineRule="auto"/>
        <w:rPr>
          <w:rFonts w:cstheme="minorHAnsi"/>
          <w:sz w:val="24"/>
          <w:szCs w:val="24"/>
        </w:rPr>
      </w:pPr>
      <w:r>
        <w:rPr>
          <w:rFonts w:cstheme="minorHAnsi"/>
          <w:sz w:val="24"/>
          <w:szCs w:val="24"/>
        </w:rPr>
        <w:t>the smallest BRC identified had Revenue of less than $50,000</w:t>
      </w:r>
    </w:p>
    <w:p w14:paraId="7ABD5AFB" w14:textId="77777777" w:rsidR="00953914" w:rsidRDefault="00953914" w:rsidP="00953914">
      <w:pPr>
        <w:spacing w:after="0" w:line="360" w:lineRule="auto"/>
        <w:rPr>
          <w:b/>
          <w:sz w:val="24"/>
          <w:szCs w:val="24"/>
        </w:rPr>
      </w:pPr>
    </w:p>
    <w:p w14:paraId="7ABD5AFC" w14:textId="77777777" w:rsidR="00953914" w:rsidRPr="00373B4F" w:rsidRDefault="00953914" w:rsidP="00953914">
      <w:pPr>
        <w:spacing w:after="0" w:line="360" w:lineRule="auto"/>
        <w:rPr>
          <w:b/>
          <w:sz w:val="24"/>
          <w:szCs w:val="24"/>
        </w:rPr>
      </w:pPr>
      <w:r w:rsidRPr="00373B4F">
        <w:rPr>
          <w:b/>
          <w:sz w:val="24"/>
          <w:szCs w:val="24"/>
        </w:rPr>
        <w:t>The Human Resource Effort Deployed by Basic Religious Charities</w:t>
      </w:r>
    </w:p>
    <w:p w14:paraId="7ABD5AFD" w14:textId="77777777" w:rsidR="00953914" w:rsidRDefault="00953914" w:rsidP="00953914">
      <w:pPr>
        <w:pStyle w:val="ListParagraph"/>
        <w:numPr>
          <w:ilvl w:val="0"/>
          <w:numId w:val="5"/>
        </w:numPr>
        <w:spacing w:after="0" w:line="360" w:lineRule="auto"/>
        <w:rPr>
          <w:sz w:val="24"/>
          <w:szCs w:val="24"/>
        </w:rPr>
      </w:pPr>
      <w:r>
        <w:rPr>
          <w:sz w:val="24"/>
          <w:szCs w:val="24"/>
        </w:rPr>
        <w:t>There was also significant variation in the deployment of both paid and volunteer human resources by BRCs</w:t>
      </w:r>
    </w:p>
    <w:p w14:paraId="7ABD5AFE" w14:textId="77777777" w:rsidR="00953914" w:rsidRDefault="00953914" w:rsidP="00953914">
      <w:pPr>
        <w:pStyle w:val="ListParagraph"/>
        <w:numPr>
          <w:ilvl w:val="0"/>
          <w:numId w:val="5"/>
        </w:numPr>
        <w:spacing w:after="0" w:line="360" w:lineRule="auto"/>
        <w:rPr>
          <w:sz w:val="24"/>
          <w:szCs w:val="24"/>
        </w:rPr>
      </w:pPr>
      <w:r>
        <w:rPr>
          <w:sz w:val="24"/>
          <w:szCs w:val="24"/>
        </w:rPr>
        <w:t>The largest deployment of both paid and volunteer human resources was by BRCs involved in Governance, Administration and/or Coordination (Category 7).</w:t>
      </w:r>
    </w:p>
    <w:p w14:paraId="7ABD5AFF" w14:textId="77777777" w:rsidR="00953914" w:rsidRDefault="00953914" w:rsidP="00953914">
      <w:pPr>
        <w:pStyle w:val="ListParagraph"/>
        <w:numPr>
          <w:ilvl w:val="0"/>
          <w:numId w:val="5"/>
        </w:numPr>
        <w:spacing w:after="0" w:line="360" w:lineRule="auto"/>
        <w:rPr>
          <w:sz w:val="24"/>
          <w:szCs w:val="24"/>
        </w:rPr>
      </w:pPr>
      <w:r>
        <w:rPr>
          <w:sz w:val="24"/>
          <w:szCs w:val="24"/>
        </w:rPr>
        <w:t>The smallest deployment of paid staff was by small Property Trusts (Category 3)</w:t>
      </w:r>
    </w:p>
    <w:p w14:paraId="7ABD5B00" w14:textId="77777777" w:rsidR="00953914" w:rsidRDefault="00953914" w:rsidP="00953914">
      <w:pPr>
        <w:pStyle w:val="ListParagraph"/>
        <w:numPr>
          <w:ilvl w:val="0"/>
          <w:numId w:val="5"/>
        </w:numPr>
        <w:spacing w:after="0" w:line="360" w:lineRule="auto"/>
        <w:rPr>
          <w:sz w:val="24"/>
          <w:szCs w:val="24"/>
        </w:rPr>
      </w:pPr>
      <w:r>
        <w:rPr>
          <w:sz w:val="24"/>
          <w:szCs w:val="24"/>
        </w:rPr>
        <w:t>The smallest deployment of volunteers was by small Other Funds (Category 2)</w:t>
      </w:r>
    </w:p>
    <w:p w14:paraId="7ABD5B01" w14:textId="77777777" w:rsidR="00953914" w:rsidRDefault="00953914" w:rsidP="00953914">
      <w:pPr>
        <w:pStyle w:val="ListParagraph"/>
        <w:numPr>
          <w:ilvl w:val="0"/>
          <w:numId w:val="5"/>
        </w:numPr>
        <w:spacing w:after="0" w:line="360" w:lineRule="auto"/>
        <w:rPr>
          <w:sz w:val="24"/>
          <w:szCs w:val="24"/>
        </w:rPr>
      </w:pPr>
      <w:r>
        <w:rPr>
          <w:sz w:val="24"/>
          <w:szCs w:val="24"/>
        </w:rPr>
        <w:t>Compared to other BRCs, Parishes and Churches (Category 9) deployed relatively high levels of paid and volunteer human resources.</w:t>
      </w:r>
    </w:p>
    <w:p w14:paraId="7ABD5B02" w14:textId="77777777" w:rsidR="00953914" w:rsidRPr="00EA49E2" w:rsidRDefault="00953914" w:rsidP="00953914">
      <w:pPr>
        <w:pStyle w:val="ListParagraph"/>
        <w:numPr>
          <w:ilvl w:val="0"/>
          <w:numId w:val="5"/>
        </w:numPr>
        <w:spacing w:after="0" w:line="360" w:lineRule="auto"/>
        <w:rPr>
          <w:sz w:val="24"/>
          <w:szCs w:val="24"/>
        </w:rPr>
      </w:pPr>
      <w:r w:rsidRPr="00E95317">
        <w:rPr>
          <w:sz w:val="24"/>
          <w:szCs w:val="24"/>
        </w:rPr>
        <w:t xml:space="preserve">The </w:t>
      </w:r>
      <w:r>
        <w:rPr>
          <w:sz w:val="24"/>
          <w:szCs w:val="24"/>
        </w:rPr>
        <w:t xml:space="preserve">level of </w:t>
      </w:r>
      <w:r w:rsidRPr="00E95317">
        <w:rPr>
          <w:sz w:val="24"/>
          <w:szCs w:val="24"/>
        </w:rPr>
        <w:t>human resources</w:t>
      </w:r>
      <w:r>
        <w:rPr>
          <w:sz w:val="24"/>
          <w:szCs w:val="24"/>
        </w:rPr>
        <w:t xml:space="preserve"> (both paid and volunteer) </w:t>
      </w:r>
      <w:r w:rsidRPr="00E95317">
        <w:rPr>
          <w:sz w:val="24"/>
          <w:szCs w:val="24"/>
        </w:rPr>
        <w:t xml:space="preserve">deployed by small </w:t>
      </w:r>
      <w:r>
        <w:rPr>
          <w:sz w:val="24"/>
          <w:szCs w:val="24"/>
        </w:rPr>
        <w:t>P</w:t>
      </w:r>
      <w:r w:rsidRPr="00E95317">
        <w:rPr>
          <w:sz w:val="24"/>
          <w:szCs w:val="24"/>
        </w:rPr>
        <w:t xml:space="preserve">arishes and </w:t>
      </w:r>
      <w:r>
        <w:rPr>
          <w:sz w:val="24"/>
          <w:szCs w:val="24"/>
        </w:rPr>
        <w:t>C</w:t>
      </w:r>
      <w:r w:rsidRPr="00E95317">
        <w:rPr>
          <w:sz w:val="24"/>
          <w:szCs w:val="24"/>
        </w:rPr>
        <w:t>hurches is considerably greater than th</w:t>
      </w:r>
      <w:r>
        <w:rPr>
          <w:sz w:val="24"/>
          <w:szCs w:val="24"/>
        </w:rPr>
        <w:t xml:space="preserve">at </w:t>
      </w:r>
      <w:r w:rsidRPr="00E95317">
        <w:rPr>
          <w:sz w:val="24"/>
          <w:szCs w:val="24"/>
        </w:rPr>
        <w:t xml:space="preserve">deployed by small charities </w:t>
      </w:r>
      <w:r>
        <w:rPr>
          <w:sz w:val="24"/>
          <w:szCs w:val="24"/>
        </w:rPr>
        <w:t xml:space="preserve">which </w:t>
      </w:r>
      <w:r w:rsidRPr="00E95317">
        <w:rPr>
          <w:sz w:val="24"/>
          <w:szCs w:val="24"/>
        </w:rPr>
        <w:t>are not BRCs and are required to report financial information under the ACNC Act</w:t>
      </w:r>
      <w:r>
        <w:rPr>
          <w:sz w:val="24"/>
          <w:szCs w:val="24"/>
        </w:rPr>
        <w:t>.</w:t>
      </w:r>
    </w:p>
    <w:p w14:paraId="7ABD5B03" w14:textId="77777777" w:rsidR="00953914" w:rsidRPr="00373B4F" w:rsidRDefault="00EA49E2" w:rsidP="00651DB5">
      <w:pPr>
        <w:rPr>
          <w:b/>
          <w:sz w:val="24"/>
          <w:szCs w:val="24"/>
        </w:rPr>
      </w:pPr>
      <w:r>
        <w:rPr>
          <w:b/>
          <w:sz w:val="24"/>
          <w:szCs w:val="24"/>
        </w:rPr>
        <w:br w:type="page"/>
      </w:r>
      <w:r w:rsidR="00953914" w:rsidRPr="00373B4F">
        <w:rPr>
          <w:b/>
          <w:sz w:val="24"/>
          <w:szCs w:val="24"/>
        </w:rPr>
        <w:lastRenderedPageBreak/>
        <w:t>Financial Reporting Requirements of Basic Religious Charities</w:t>
      </w:r>
    </w:p>
    <w:p w14:paraId="7ABD5B04" w14:textId="77777777" w:rsidR="00953914" w:rsidRPr="00373B4F" w:rsidRDefault="00953914" w:rsidP="00953914">
      <w:pPr>
        <w:spacing w:after="0" w:line="360" w:lineRule="auto"/>
        <w:rPr>
          <w:sz w:val="24"/>
          <w:szCs w:val="24"/>
        </w:rPr>
      </w:pPr>
      <w:r>
        <w:rPr>
          <w:sz w:val="24"/>
          <w:szCs w:val="24"/>
        </w:rPr>
        <w:t>(Please note, the following findings are based on the present, exploratory study of BRCs. They are not based on a representative sample.  As such, some are indicative as opposed to definitive.)</w:t>
      </w:r>
    </w:p>
    <w:p w14:paraId="7ABD5B05" w14:textId="77777777" w:rsidR="00953914" w:rsidRDefault="00953914" w:rsidP="00953914">
      <w:pPr>
        <w:pStyle w:val="ListParagraph"/>
        <w:numPr>
          <w:ilvl w:val="0"/>
          <w:numId w:val="5"/>
        </w:numPr>
        <w:spacing w:after="0" w:line="360" w:lineRule="auto"/>
        <w:rPr>
          <w:sz w:val="24"/>
          <w:szCs w:val="24"/>
        </w:rPr>
      </w:pPr>
      <w:r>
        <w:rPr>
          <w:sz w:val="24"/>
          <w:szCs w:val="24"/>
        </w:rPr>
        <w:t>The governing documents of most BRCs include financial reporting requirements.</w:t>
      </w:r>
    </w:p>
    <w:p w14:paraId="7ABD5B06" w14:textId="77777777" w:rsidR="00953914" w:rsidRDefault="00953914" w:rsidP="00953914">
      <w:pPr>
        <w:pStyle w:val="ListParagraph"/>
        <w:numPr>
          <w:ilvl w:val="0"/>
          <w:numId w:val="5"/>
        </w:numPr>
        <w:spacing w:after="0" w:line="360" w:lineRule="auto"/>
        <w:rPr>
          <w:sz w:val="24"/>
          <w:szCs w:val="24"/>
        </w:rPr>
      </w:pPr>
      <w:r>
        <w:rPr>
          <w:sz w:val="24"/>
          <w:szCs w:val="24"/>
        </w:rPr>
        <w:t>BRCs that operate within a denominational framework must also comply with financial reporting requirements set by a denomination authority (in the Anglican Church, for example, a Synod).</w:t>
      </w:r>
    </w:p>
    <w:p w14:paraId="7ABD5B07" w14:textId="77777777" w:rsidR="00953914" w:rsidRDefault="00953914" w:rsidP="00953914">
      <w:pPr>
        <w:pStyle w:val="ListParagraph"/>
        <w:numPr>
          <w:ilvl w:val="0"/>
          <w:numId w:val="5"/>
        </w:numPr>
        <w:spacing w:after="0" w:line="360" w:lineRule="auto"/>
        <w:rPr>
          <w:sz w:val="24"/>
          <w:szCs w:val="24"/>
        </w:rPr>
      </w:pPr>
      <w:r>
        <w:rPr>
          <w:sz w:val="24"/>
          <w:szCs w:val="24"/>
        </w:rPr>
        <w:t>With the exception of some very large BRCs in Categories 1, 2, 3 and 4, financial reporting requirements of BRCs varied little (if any) because of the size of the entity.</w:t>
      </w:r>
    </w:p>
    <w:p w14:paraId="7ABD5B08" w14:textId="77777777" w:rsidR="00953914" w:rsidRPr="002906F5" w:rsidRDefault="00953914" w:rsidP="00953914">
      <w:pPr>
        <w:pStyle w:val="ListParagraph"/>
        <w:numPr>
          <w:ilvl w:val="0"/>
          <w:numId w:val="5"/>
        </w:numPr>
        <w:spacing w:after="0" w:line="360" w:lineRule="auto"/>
        <w:rPr>
          <w:sz w:val="24"/>
          <w:szCs w:val="24"/>
        </w:rPr>
      </w:pPr>
      <w:r>
        <w:rPr>
          <w:sz w:val="24"/>
          <w:szCs w:val="24"/>
        </w:rPr>
        <w:t>In general, the financial reporting requirements of parishes and churches that operate within a denominational framework (which is the overwhelming majority of such entities) are more onerous than those of independent churches.</w:t>
      </w:r>
    </w:p>
    <w:p w14:paraId="7ABD5B09" w14:textId="77777777" w:rsidR="00953914" w:rsidRDefault="00953914" w:rsidP="00953914">
      <w:pPr>
        <w:pStyle w:val="ListParagraph"/>
        <w:numPr>
          <w:ilvl w:val="0"/>
          <w:numId w:val="5"/>
        </w:numPr>
        <w:spacing w:after="0" w:line="360" w:lineRule="auto"/>
        <w:rPr>
          <w:sz w:val="24"/>
          <w:szCs w:val="24"/>
        </w:rPr>
      </w:pPr>
      <w:r w:rsidRPr="00C77216">
        <w:rPr>
          <w:sz w:val="24"/>
          <w:szCs w:val="24"/>
        </w:rPr>
        <w:t xml:space="preserve">The financial reporting requirements for small parishes and churches that operate within a denominational framework </w:t>
      </w:r>
      <w:r>
        <w:rPr>
          <w:sz w:val="24"/>
          <w:szCs w:val="24"/>
        </w:rPr>
        <w:t>are</w:t>
      </w:r>
      <w:r w:rsidRPr="00C77216">
        <w:rPr>
          <w:sz w:val="24"/>
          <w:szCs w:val="24"/>
        </w:rPr>
        <w:t xml:space="preserve"> considerably more onerous than th</w:t>
      </w:r>
      <w:r>
        <w:rPr>
          <w:sz w:val="24"/>
          <w:szCs w:val="24"/>
        </w:rPr>
        <w:t>ose</w:t>
      </w:r>
      <w:r w:rsidRPr="00C77216">
        <w:rPr>
          <w:sz w:val="24"/>
          <w:szCs w:val="24"/>
        </w:rPr>
        <w:t xml:space="preserve"> required under the ACNC Act for small charities</w:t>
      </w:r>
      <w:r>
        <w:rPr>
          <w:sz w:val="24"/>
          <w:szCs w:val="24"/>
        </w:rPr>
        <w:t xml:space="preserve"> that are not BRCs</w:t>
      </w:r>
      <w:r w:rsidRPr="00C77216">
        <w:rPr>
          <w:sz w:val="24"/>
          <w:szCs w:val="24"/>
        </w:rPr>
        <w:t>.</w:t>
      </w:r>
    </w:p>
    <w:p w14:paraId="7ABD5B0A" w14:textId="77777777" w:rsidR="00AC68A6" w:rsidRPr="00AC68A6" w:rsidRDefault="00AC68A6" w:rsidP="00AC68A6">
      <w:pPr>
        <w:pStyle w:val="ListParagraph"/>
        <w:numPr>
          <w:ilvl w:val="0"/>
          <w:numId w:val="5"/>
        </w:numPr>
        <w:spacing w:after="0" w:line="360" w:lineRule="auto"/>
        <w:rPr>
          <w:sz w:val="24"/>
          <w:szCs w:val="24"/>
        </w:rPr>
      </w:pPr>
      <w:r>
        <w:rPr>
          <w:sz w:val="24"/>
          <w:szCs w:val="24"/>
        </w:rPr>
        <w:t>In almost all cases BRCs that operate within a denominational framework are required to have their financial statements externally audited.</w:t>
      </w:r>
    </w:p>
    <w:p w14:paraId="7ABD5B0B" w14:textId="77777777" w:rsidR="00953914" w:rsidRPr="002906F5" w:rsidRDefault="00953914" w:rsidP="00953914">
      <w:pPr>
        <w:pStyle w:val="ListParagraph"/>
        <w:numPr>
          <w:ilvl w:val="0"/>
          <w:numId w:val="5"/>
        </w:numPr>
        <w:spacing w:after="0" w:line="360" w:lineRule="auto"/>
        <w:rPr>
          <w:sz w:val="24"/>
          <w:szCs w:val="24"/>
        </w:rPr>
      </w:pPr>
      <w:r w:rsidRPr="00E95317">
        <w:rPr>
          <w:rFonts w:cstheme="minorHAnsi"/>
          <w:sz w:val="24"/>
          <w:szCs w:val="24"/>
        </w:rPr>
        <w:t xml:space="preserve">There was notable variation in the application of the reporting entity concept by BRCs </w:t>
      </w:r>
      <w:r>
        <w:rPr>
          <w:rFonts w:cstheme="minorHAnsi"/>
          <w:sz w:val="24"/>
          <w:szCs w:val="24"/>
        </w:rPr>
        <w:t>in Categories 1, 2 and 3 which make their financial reports available on their websites.</w:t>
      </w:r>
    </w:p>
    <w:p w14:paraId="7ABD5B0C" w14:textId="77777777" w:rsidR="00953914" w:rsidRPr="00373B4F" w:rsidRDefault="00953914" w:rsidP="00953914">
      <w:pPr>
        <w:pStyle w:val="ListParagraph"/>
        <w:spacing w:after="0" w:line="360" w:lineRule="auto"/>
        <w:rPr>
          <w:sz w:val="24"/>
          <w:szCs w:val="24"/>
        </w:rPr>
      </w:pPr>
    </w:p>
    <w:p w14:paraId="7ABD5B0D" w14:textId="77777777" w:rsidR="00953914" w:rsidRPr="00373B4F" w:rsidRDefault="00953914" w:rsidP="00953914">
      <w:pPr>
        <w:spacing w:after="0" w:line="360" w:lineRule="auto"/>
        <w:rPr>
          <w:b/>
          <w:sz w:val="24"/>
          <w:szCs w:val="24"/>
        </w:rPr>
      </w:pPr>
      <w:r w:rsidRPr="00373B4F">
        <w:rPr>
          <w:b/>
          <w:sz w:val="24"/>
          <w:szCs w:val="24"/>
        </w:rPr>
        <w:t xml:space="preserve">Addressing the Arguments </w:t>
      </w:r>
      <w:r>
        <w:rPr>
          <w:b/>
          <w:sz w:val="24"/>
          <w:szCs w:val="24"/>
        </w:rPr>
        <w:t>f</w:t>
      </w:r>
      <w:r w:rsidRPr="00373B4F">
        <w:rPr>
          <w:b/>
          <w:sz w:val="24"/>
          <w:szCs w:val="24"/>
        </w:rPr>
        <w:t xml:space="preserve">or </w:t>
      </w:r>
      <w:r>
        <w:rPr>
          <w:b/>
          <w:sz w:val="24"/>
          <w:szCs w:val="24"/>
        </w:rPr>
        <w:t xml:space="preserve">Exempting </w:t>
      </w:r>
      <w:r w:rsidRPr="00373B4F">
        <w:rPr>
          <w:b/>
          <w:sz w:val="24"/>
          <w:szCs w:val="24"/>
        </w:rPr>
        <w:t>Basic Religious Charities</w:t>
      </w:r>
      <w:r>
        <w:rPr>
          <w:b/>
          <w:sz w:val="24"/>
          <w:szCs w:val="24"/>
        </w:rPr>
        <w:t xml:space="preserve"> from the Requirement to Report Financial Information Under the ACNC Act.</w:t>
      </w:r>
    </w:p>
    <w:p w14:paraId="7ABD5B0E" w14:textId="77777777" w:rsidR="00953914" w:rsidRPr="00E95317" w:rsidRDefault="00953914" w:rsidP="00953914">
      <w:pPr>
        <w:pStyle w:val="ListParagraph"/>
        <w:numPr>
          <w:ilvl w:val="0"/>
          <w:numId w:val="5"/>
        </w:numPr>
        <w:spacing w:after="0" w:line="360" w:lineRule="auto"/>
        <w:rPr>
          <w:sz w:val="24"/>
          <w:szCs w:val="24"/>
        </w:rPr>
      </w:pPr>
      <w:r>
        <w:rPr>
          <w:sz w:val="24"/>
          <w:szCs w:val="24"/>
        </w:rPr>
        <w:t>Not one justification for the exemption from reporting financial information by BRCs stands up against the empirical evidence from the present study.</w:t>
      </w:r>
    </w:p>
    <w:p w14:paraId="7ABD5B0F" w14:textId="77777777" w:rsidR="00953914" w:rsidRDefault="00953914" w:rsidP="00953914"/>
    <w:p w14:paraId="7ABD5B10" w14:textId="77777777" w:rsidR="00EA49E2" w:rsidRDefault="00EA49E2">
      <w:pPr>
        <w:rPr>
          <w:rFonts w:cstheme="minorHAnsi"/>
          <w:b/>
          <w:sz w:val="24"/>
          <w:szCs w:val="24"/>
        </w:rPr>
      </w:pPr>
      <w:r>
        <w:rPr>
          <w:rFonts w:cstheme="minorHAnsi"/>
          <w:b/>
          <w:sz w:val="24"/>
          <w:szCs w:val="24"/>
        </w:rPr>
        <w:br w:type="page"/>
      </w:r>
    </w:p>
    <w:p w14:paraId="7ABD5B11" w14:textId="77777777" w:rsidR="00BB6B21" w:rsidRPr="00BB6B21" w:rsidRDefault="00792DAF" w:rsidP="007C1FCA">
      <w:pPr>
        <w:spacing w:after="0" w:line="360" w:lineRule="auto"/>
        <w:rPr>
          <w:rFonts w:cstheme="minorHAnsi"/>
          <w:b/>
          <w:sz w:val="24"/>
          <w:szCs w:val="24"/>
        </w:rPr>
      </w:pPr>
      <w:r>
        <w:rPr>
          <w:rFonts w:cstheme="minorHAnsi"/>
          <w:b/>
          <w:sz w:val="24"/>
          <w:szCs w:val="24"/>
        </w:rPr>
        <w:lastRenderedPageBreak/>
        <w:t xml:space="preserve">PART 1: </w:t>
      </w:r>
      <w:r w:rsidR="00BB6B21" w:rsidRPr="00BB6B21">
        <w:rPr>
          <w:rFonts w:cstheme="minorHAnsi"/>
          <w:b/>
          <w:sz w:val="24"/>
          <w:szCs w:val="24"/>
        </w:rPr>
        <w:t>INTRODUCTION</w:t>
      </w:r>
    </w:p>
    <w:p w14:paraId="7ABD5B12" w14:textId="77777777" w:rsidR="00214B0E" w:rsidRPr="00EA49E2" w:rsidRDefault="007C1FCA" w:rsidP="00936987">
      <w:pPr>
        <w:spacing w:after="0" w:line="360" w:lineRule="auto"/>
        <w:rPr>
          <w:rFonts w:cstheme="minorHAnsi"/>
          <w:sz w:val="24"/>
          <w:szCs w:val="24"/>
        </w:rPr>
      </w:pPr>
      <w:r w:rsidRPr="000E6430">
        <w:rPr>
          <w:rFonts w:cstheme="minorHAnsi"/>
          <w:sz w:val="24"/>
          <w:szCs w:val="24"/>
        </w:rPr>
        <w:t>Charity regulation in Australia is underpinned by principles of transparency and accountability: principles that find form in</w:t>
      </w:r>
      <w:r w:rsidR="00B27FBC">
        <w:rPr>
          <w:rFonts w:cstheme="minorHAnsi"/>
          <w:sz w:val="24"/>
          <w:szCs w:val="24"/>
        </w:rPr>
        <w:t xml:space="preserve"> the</w:t>
      </w:r>
      <w:r w:rsidRPr="000E6430">
        <w:rPr>
          <w:rFonts w:cstheme="minorHAnsi"/>
          <w:sz w:val="24"/>
          <w:szCs w:val="24"/>
        </w:rPr>
        <w:t xml:space="preserve"> requirements of the </w:t>
      </w:r>
      <w:r>
        <w:rPr>
          <w:rFonts w:cstheme="minorHAnsi"/>
          <w:sz w:val="24"/>
          <w:szCs w:val="24"/>
        </w:rPr>
        <w:t xml:space="preserve">Australian Charities and </w:t>
      </w:r>
      <w:r w:rsidRPr="000E6430">
        <w:rPr>
          <w:rFonts w:cstheme="minorHAnsi"/>
          <w:sz w:val="24"/>
          <w:szCs w:val="24"/>
        </w:rPr>
        <w:t xml:space="preserve">Not-for-Profit Commission Act 2012 (the ACNC Act) for charities to </w:t>
      </w:r>
      <w:r>
        <w:rPr>
          <w:rFonts w:cstheme="minorHAnsi"/>
          <w:sz w:val="24"/>
          <w:szCs w:val="24"/>
        </w:rPr>
        <w:t xml:space="preserve">report </w:t>
      </w:r>
      <w:r w:rsidR="000D7A84">
        <w:rPr>
          <w:rFonts w:cstheme="minorHAnsi"/>
          <w:sz w:val="24"/>
          <w:szCs w:val="24"/>
        </w:rPr>
        <w:t xml:space="preserve">key </w:t>
      </w:r>
      <w:r>
        <w:rPr>
          <w:rFonts w:cstheme="minorHAnsi"/>
          <w:sz w:val="24"/>
          <w:szCs w:val="24"/>
        </w:rPr>
        <w:t xml:space="preserve">information to the regulator, and for the regulator to provide </w:t>
      </w:r>
      <w:r w:rsidRPr="000E6430">
        <w:rPr>
          <w:rFonts w:cstheme="minorHAnsi"/>
          <w:sz w:val="24"/>
          <w:szCs w:val="24"/>
        </w:rPr>
        <w:t xml:space="preserve">public access to </w:t>
      </w:r>
      <w:r>
        <w:rPr>
          <w:rFonts w:cstheme="minorHAnsi"/>
          <w:sz w:val="24"/>
          <w:szCs w:val="24"/>
        </w:rPr>
        <w:t xml:space="preserve">information </w:t>
      </w:r>
      <w:r w:rsidR="000D7A84">
        <w:rPr>
          <w:rFonts w:cstheme="minorHAnsi"/>
          <w:sz w:val="24"/>
          <w:szCs w:val="24"/>
        </w:rPr>
        <w:t xml:space="preserve">about charities </w:t>
      </w:r>
      <w:r w:rsidRPr="000E6430">
        <w:rPr>
          <w:rFonts w:cstheme="minorHAnsi"/>
          <w:sz w:val="24"/>
          <w:szCs w:val="24"/>
        </w:rPr>
        <w:t xml:space="preserve">through </w:t>
      </w:r>
      <w:r>
        <w:rPr>
          <w:rFonts w:cstheme="minorHAnsi"/>
          <w:sz w:val="24"/>
          <w:szCs w:val="24"/>
        </w:rPr>
        <w:t xml:space="preserve">an online </w:t>
      </w:r>
      <w:r w:rsidRPr="000E6430">
        <w:rPr>
          <w:rFonts w:cstheme="minorHAnsi"/>
          <w:sz w:val="24"/>
          <w:szCs w:val="24"/>
        </w:rPr>
        <w:t xml:space="preserve">portal. Why then, is that subset of charities which meet the definition under the ACNC Act of a basic religious charity </w:t>
      </w:r>
      <w:r w:rsidR="00E95317">
        <w:rPr>
          <w:rFonts w:cstheme="minorHAnsi"/>
          <w:sz w:val="24"/>
          <w:szCs w:val="24"/>
        </w:rPr>
        <w:t xml:space="preserve">(BRC) </w:t>
      </w:r>
      <w:r>
        <w:rPr>
          <w:rFonts w:cstheme="minorHAnsi"/>
          <w:sz w:val="24"/>
          <w:szCs w:val="24"/>
        </w:rPr>
        <w:t>exempt from reporting any</w:t>
      </w:r>
      <w:r w:rsidRPr="000E6430">
        <w:rPr>
          <w:rFonts w:cstheme="minorHAnsi"/>
          <w:sz w:val="24"/>
          <w:szCs w:val="24"/>
        </w:rPr>
        <w:t xml:space="preserve"> financial information</w:t>
      </w:r>
      <w:r>
        <w:rPr>
          <w:rFonts w:cstheme="minorHAnsi"/>
          <w:sz w:val="24"/>
          <w:szCs w:val="24"/>
        </w:rPr>
        <w:t>, when all other charities are</w:t>
      </w:r>
      <w:r w:rsidR="000D7A84">
        <w:rPr>
          <w:rFonts w:cstheme="minorHAnsi"/>
          <w:sz w:val="24"/>
          <w:szCs w:val="24"/>
        </w:rPr>
        <w:t xml:space="preserve"> required to do so</w:t>
      </w:r>
      <w:r>
        <w:rPr>
          <w:rFonts w:cstheme="minorHAnsi"/>
          <w:sz w:val="24"/>
          <w:szCs w:val="24"/>
        </w:rPr>
        <w:t xml:space="preserve">? </w:t>
      </w:r>
      <w:r w:rsidR="00EA49E2">
        <w:rPr>
          <w:rFonts w:cstheme="minorHAnsi"/>
          <w:sz w:val="24"/>
          <w:szCs w:val="24"/>
        </w:rPr>
        <w:t xml:space="preserve"> </w:t>
      </w:r>
      <w:r w:rsidR="000C5A83">
        <w:rPr>
          <w:sz w:val="24"/>
          <w:szCs w:val="24"/>
        </w:rPr>
        <w:t>A search of the public record yields little by way of an answer to this question, which in itself is somewhat remarkable</w:t>
      </w:r>
      <w:r w:rsidR="00214B0E">
        <w:rPr>
          <w:sz w:val="24"/>
          <w:szCs w:val="24"/>
        </w:rPr>
        <w:t>, since t</w:t>
      </w:r>
      <w:r w:rsidR="000C5A83">
        <w:rPr>
          <w:sz w:val="24"/>
          <w:szCs w:val="24"/>
        </w:rPr>
        <w:t xml:space="preserve">he ACNC Act was developed through an exhaustive </w:t>
      </w:r>
      <w:r w:rsidR="00A4660B">
        <w:rPr>
          <w:sz w:val="24"/>
          <w:szCs w:val="24"/>
        </w:rPr>
        <w:t xml:space="preserve">process of </w:t>
      </w:r>
      <w:r w:rsidR="00D813D4">
        <w:rPr>
          <w:sz w:val="24"/>
          <w:szCs w:val="24"/>
        </w:rPr>
        <w:t xml:space="preserve">public </w:t>
      </w:r>
      <w:r w:rsidR="00A4660B">
        <w:rPr>
          <w:sz w:val="24"/>
          <w:szCs w:val="24"/>
        </w:rPr>
        <w:t>consultation</w:t>
      </w:r>
      <w:r w:rsidR="00214B0E">
        <w:rPr>
          <w:sz w:val="24"/>
          <w:szCs w:val="24"/>
        </w:rPr>
        <w:t xml:space="preserve">. </w:t>
      </w:r>
      <w:r w:rsidR="006B47A1">
        <w:rPr>
          <w:sz w:val="24"/>
          <w:szCs w:val="24"/>
        </w:rPr>
        <w:t>Notably</w:t>
      </w:r>
      <w:r w:rsidR="000C5A83">
        <w:rPr>
          <w:sz w:val="24"/>
          <w:szCs w:val="24"/>
        </w:rPr>
        <w:t xml:space="preserve">, </w:t>
      </w:r>
      <w:r w:rsidR="00A4660B">
        <w:rPr>
          <w:sz w:val="24"/>
          <w:szCs w:val="24"/>
        </w:rPr>
        <w:t xml:space="preserve">the concept of the </w:t>
      </w:r>
      <w:r w:rsidR="00651DB5">
        <w:rPr>
          <w:sz w:val="24"/>
          <w:szCs w:val="24"/>
        </w:rPr>
        <w:t>BRC</w:t>
      </w:r>
      <w:r w:rsidR="00A4660B">
        <w:rPr>
          <w:sz w:val="24"/>
          <w:szCs w:val="24"/>
        </w:rPr>
        <w:t xml:space="preserve"> appeared late</w:t>
      </w:r>
      <w:r w:rsidR="00936987">
        <w:rPr>
          <w:sz w:val="24"/>
          <w:szCs w:val="24"/>
        </w:rPr>
        <w:t xml:space="preserve"> in this process</w:t>
      </w:r>
      <w:r w:rsidR="00A4660B">
        <w:rPr>
          <w:sz w:val="24"/>
          <w:szCs w:val="24"/>
        </w:rPr>
        <w:t xml:space="preserve">, </w:t>
      </w:r>
      <w:r w:rsidR="00E61589">
        <w:rPr>
          <w:sz w:val="24"/>
          <w:szCs w:val="24"/>
        </w:rPr>
        <w:t xml:space="preserve">receiving </w:t>
      </w:r>
      <w:r w:rsidR="00884CA6">
        <w:rPr>
          <w:sz w:val="24"/>
          <w:szCs w:val="24"/>
        </w:rPr>
        <w:t xml:space="preserve">only </w:t>
      </w:r>
      <w:r w:rsidR="005061D0">
        <w:rPr>
          <w:sz w:val="24"/>
          <w:szCs w:val="24"/>
        </w:rPr>
        <w:t xml:space="preserve">cursory mention </w:t>
      </w:r>
      <w:r w:rsidR="00A4660B">
        <w:rPr>
          <w:sz w:val="24"/>
          <w:szCs w:val="24"/>
        </w:rPr>
        <w:t xml:space="preserve">in the </w:t>
      </w:r>
      <w:r w:rsidR="00936987">
        <w:rPr>
          <w:sz w:val="24"/>
          <w:szCs w:val="24"/>
        </w:rPr>
        <w:t xml:space="preserve">ACNC </w:t>
      </w:r>
      <w:r w:rsidR="000C5A83">
        <w:rPr>
          <w:sz w:val="24"/>
          <w:szCs w:val="24"/>
        </w:rPr>
        <w:t xml:space="preserve">Bill’s Explanatory Memorandum, </w:t>
      </w:r>
      <w:r w:rsidR="00884CA6">
        <w:rPr>
          <w:sz w:val="24"/>
          <w:szCs w:val="24"/>
        </w:rPr>
        <w:t xml:space="preserve">and </w:t>
      </w:r>
      <w:r w:rsidR="005061D0">
        <w:rPr>
          <w:sz w:val="24"/>
          <w:szCs w:val="24"/>
        </w:rPr>
        <w:t xml:space="preserve">no </w:t>
      </w:r>
      <w:r w:rsidR="00936987">
        <w:rPr>
          <w:sz w:val="24"/>
          <w:szCs w:val="24"/>
        </w:rPr>
        <w:t>consideration</w:t>
      </w:r>
      <w:r w:rsidR="005061D0">
        <w:rPr>
          <w:sz w:val="24"/>
          <w:szCs w:val="24"/>
        </w:rPr>
        <w:t xml:space="preserve"> in </w:t>
      </w:r>
      <w:r w:rsidR="00936987">
        <w:rPr>
          <w:sz w:val="24"/>
          <w:szCs w:val="24"/>
        </w:rPr>
        <w:t>parliamentary debate</w:t>
      </w:r>
      <w:r w:rsidR="00EA49E2">
        <w:rPr>
          <w:sz w:val="24"/>
          <w:szCs w:val="24"/>
        </w:rPr>
        <w:t>s</w:t>
      </w:r>
      <w:r w:rsidR="00936987">
        <w:rPr>
          <w:sz w:val="24"/>
          <w:szCs w:val="24"/>
        </w:rPr>
        <w:t xml:space="preserve"> on the </w:t>
      </w:r>
      <w:r w:rsidR="00E61589">
        <w:rPr>
          <w:sz w:val="24"/>
          <w:szCs w:val="24"/>
        </w:rPr>
        <w:t xml:space="preserve">ACNC </w:t>
      </w:r>
      <w:r w:rsidR="00936987">
        <w:rPr>
          <w:sz w:val="24"/>
          <w:szCs w:val="24"/>
        </w:rPr>
        <w:t>Bill.</w:t>
      </w:r>
      <w:r w:rsidR="000C5A83">
        <w:rPr>
          <w:sz w:val="24"/>
          <w:szCs w:val="24"/>
        </w:rPr>
        <w:t xml:space="preserve"> </w:t>
      </w:r>
      <w:r w:rsidR="006B47A1">
        <w:rPr>
          <w:sz w:val="24"/>
          <w:szCs w:val="24"/>
        </w:rPr>
        <w:t>Indeed, t</w:t>
      </w:r>
      <w:r w:rsidR="00884CA6">
        <w:rPr>
          <w:sz w:val="24"/>
          <w:szCs w:val="24"/>
        </w:rPr>
        <w:t>he only rationale for th</w:t>
      </w:r>
      <w:r w:rsidR="000D7A84">
        <w:rPr>
          <w:sz w:val="24"/>
          <w:szCs w:val="24"/>
        </w:rPr>
        <w:t>e</w:t>
      </w:r>
      <w:r w:rsidR="00884CA6">
        <w:rPr>
          <w:sz w:val="24"/>
          <w:szCs w:val="24"/>
        </w:rPr>
        <w:t xml:space="preserve"> exemption </w:t>
      </w:r>
      <w:r w:rsidR="00723E4A">
        <w:rPr>
          <w:sz w:val="24"/>
          <w:szCs w:val="24"/>
        </w:rPr>
        <w:t xml:space="preserve">from reporting financial information </w:t>
      </w:r>
      <w:r>
        <w:rPr>
          <w:sz w:val="24"/>
          <w:szCs w:val="24"/>
        </w:rPr>
        <w:t xml:space="preserve">can be found </w:t>
      </w:r>
      <w:r w:rsidR="00884CA6">
        <w:rPr>
          <w:sz w:val="24"/>
          <w:szCs w:val="24"/>
        </w:rPr>
        <w:t xml:space="preserve">in </w:t>
      </w:r>
      <w:r w:rsidR="000C5A83">
        <w:rPr>
          <w:sz w:val="24"/>
          <w:szCs w:val="24"/>
        </w:rPr>
        <w:t xml:space="preserve">submissions </w:t>
      </w:r>
      <w:r>
        <w:rPr>
          <w:sz w:val="24"/>
          <w:szCs w:val="24"/>
        </w:rPr>
        <w:t>by</w:t>
      </w:r>
      <w:r w:rsidR="00214B0E">
        <w:rPr>
          <w:sz w:val="24"/>
          <w:szCs w:val="24"/>
        </w:rPr>
        <w:t xml:space="preserve"> those who </w:t>
      </w:r>
      <w:r w:rsidR="00936987">
        <w:rPr>
          <w:sz w:val="24"/>
          <w:szCs w:val="24"/>
        </w:rPr>
        <w:t xml:space="preserve">support </w:t>
      </w:r>
      <w:r w:rsidR="00723E4A">
        <w:rPr>
          <w:sz w:val="24"/>
          <w:szCs w:val="24"/>
        </w:rPr>
        <w:t xml:space="preserve">it, </w:t>
      </w:r>
      <w:r w:rsidR="00214B0E">
        <w:rPr>
          <w:sz w:val="24"/>
          <w:szCs w:val="24"/>
        </w:rPr>
        <w:t xml:space="preserve">principally bodies representing the Anglican and Catholic </w:t>
      </w:r>
      <w:r w:rsidR="000D7A84">
        <w:rPr>
          <w:sz w:val="24"/>
          <w:szCs w:val="24"/>
        </w:rPr>
        <w:t>C</w:t>
      </w:r>
      <w:r w:rsidR="00214B0E">
        <w:rPr>
          <w:sz w:val="24"/>
          <w:szCs w:val="24"/>
        </w:rPr>
        <w:t xml:space="preserve">hurches in </w:t>
      </w:r>
      <w:r w:rsidR="00214B0E" w:rsidRPr="00936987">
        <w:rPr>
          <w:rFonts w:cstheme="minorHAnsi"/>
          <w:sz w:val="24"/>
          <w:szCs w:val="24"/>
        </w:rPr>
        <w:t>Australia</w:t>
      </w:r>
      <w:r w:rsidR="00723E4A" w:rsidRPr="00936987">
        <w:rPr>
          <w:rFonts w:cstheme="minorHAnsi"/>
          <w:sz w:val="24"/>
          <w:szCs w:val="24"/>
        </w:rPr>
        <w:t xml:space="preserve">, </w:t>
      </w:r>
      <w:r w:rsidRPr="00936987">
        <w:rPr>
          <w:rFonts w:cstheme="minorHAnsi"/>
          <w:sz w:val="24"/>
          <w:szCs w:val="24"/>
        </w:rPr>
        <w:t xml:space="preserve">to </w:t>
      </w:r>
      <w:r w:rsidR="00936987">
        <w:rPr>
          <w:rFonts w:cstheme="minorHAnsi"/>
          <w:sz w:val="24"/>
          <w:szCs w:val="24"/>
        </w:rPr>
        <w:t xml:space="preserve">the </w:t>
      </w:r>
      <w:r w:rsidR="00936987" w:rsidRPr="00936987">
        <w:rPr>
          <w:rFonts w:eastAsia="Times New Roman" w:cstheme="minorHAnsi"/>
          <w:color w:val="000000"/>
          <w:sz w:val="24"/>
          <w:szCs w:val="24"/>
          <w:lang w:eastAsia="en-AU"/>
        </w:rPr>
        <w:t>Parliamentary Joint Committee</w:t>
      </w:r>
      <w:r w:rsidR="00936987">
        <w:rPr>
          <w:rFonts w:eastAsia="Times New Roman" w:cstheme="minorHAnsi"/>
          <w:color w:val="000000"/>
          <w:sz w:val="24"/>
          <w:szCs w:val="24"/>
          <w:lang w:eastAsia="en-AU"/>
        </w:rPr>
        <w:t xml:space="preserve"> </w:t>
      </w:r>
      <w:r w:rsidR="00936987" w:rsidRPr="00936987">
        <w:rPr>
          <w:rFonts w:eastAsia="Times New Roman" w:cstheme="minorHAnsi"/>
          <w:color w:val="000000"/>
          <w:sz w:val="24"/>
          <w:szCs w:val="24"/>
          <w:lang w:eastAsia="en-AU"/>
        </w:rPr>
        <w:t>on Corporations and Financial Services</w:t>
      </w:r>
      <w:r w:rsidR="00936987">
        <w:rPr>
          <w:rFonts w:eastAsia="Times New Roman" w:cstheme="minorHAnsi"/>
          <w:color w:val="000000"/>
          <w:sz w:val="24"/>
          <w:szCs w:val="24"/>
          <w:lang w:eastAsia="en-AU"/>
        </w:rPr>
        <w:t>,</w:t>
      </w:r>
      <w:r w:rsidR="00E61589">
        <w:rPr>
          <w:rFonts w:eastAsia="Times New Roman" w:cstheme="minorHAnsi"/>
          <w:color w:val="000000"/>
          <w:sz w:val="24"/>
          <w:szCs w:val="24"/>
          <w:lang w:eastAsia="en-AU"/>
        </w:rPr>
        <w:t xml:space="preserve"> which examined</w:t>
      </w:r>
      <w:r w:rsidR="00936987">
        <w:rPr>
          <w:rFonts w:eastAsia="Times New Roman" w:cstheme="minorHAnsi"/>
          <w:color w:val="000000"/>
          <w:sz w:val="24"/>
          <w:szCs w:val="24"/>
          <w:lang w:eastAsia="en-AU"/>
        </w:rPr>
        <w:t xml:space="preserve"> </w:t>
      </w:r>
      <w:r w:rsidR="00E61589">
        <w:rPr>
          <w:rFonts w:eastAsia="Times New Roman" w:cstheme="minorHAnsi"/>
          <w:color w:val="000000"/>
          <w:sz w:val="24"/>
          <w:szCs w:val="24"/>
          <w:lang w:eastAsia="en-AU"/>
        </w:rPr>
        <w:t xml:space="preserve">the ACNC Bill when it was before the Parliament in in 2012; </w:t>
      </w:r>
      <w:r w:rsidR="00936987">
        <w:rPr>
          <w:rFonts w:eastAsia="Times New Roman" w:cstheme="minorHAnsi"/>
          <w:color w:val="000000"/>
          <w:sz w:val="24"/>
          <w:szCs w:val="24"/>
          <w:lang w:eastAsia="en-AU"/>
        </w:rPr>
        <w:t xml:space="preserve">and </w:t>
      </w:r>
      <w:r w:rsidR="00723E4A" w:rsidRPr="00936987">
        <w:rPr>
          <w:rFonts w:cstheme="minorHAnsi"/>
          <w:sz w:val="24"/>
          <w:szCs w:val="24"/>
        </w:rPr>
        <w:t xml:space="preserve">the </w:t>
      </w:r>
      <w:r w:rsidR="00E61589">
        <w:rPr>
          <w:rFonts w:cstheme="minorHAnsi"/>
          <w:sz w:val="24"/>
          <w:szCs w:val="24"/>
        </w:rPr>
        <w:t xml:space="preserve">Commonwealth Government’s </w:t>
      </w:r>
      <w:r w:rsidR="00723E4A" w:rsidRPr="00936987">
        <w:rPr>
          <w:rFonts w:cstheme="minorHAnsi"/>
          <w:sz w:val="24"/>
          <w:szCs w:val="24"/>
        </w:rPr>
        <w:t>five-year</w:t>
      </w:r>
      <w:r w:rsidR="00936987" w:rsidRPr="00936987">
        <w:rPr>
          <w:rFonts w:cstheme="minorHAnsi"/>
          <w:sz w:val="24"/>
          <w:szCs w:val="24"/>
        </w:rPr>
        <w:t xml:space="preserve"> review of the</w:t>
      </w:r>
      <w:r w:rsidR="00E61589">
        <w:rPr>
          <w:rFonts w:cstheme="minorHAnsi"/>
          <w:sz w:val="24"/>
          <w:szCs w:val="24"/>
        </w:rPr>
        <w:t xml:space="preserve"> </w:t>
      </w:r>
      <w:r w:rsidR="00936987" w:rsidRPr="00936987">
        <w:rPr>
          <w:rFonts w:cstheme="minorHAnsi"/>
          <w:sz w:val="24"/>
          <w:szCs w:val="24"/>
        </w:rPr>
        <w:t>ACNC</w:t>
      </w:r>
      <w:r w:rsidR="00E61589">
        <w:rPr>
          <w:rFonts w:cstheme="minorHAnsi"/>
          <w:sz w:val="24"/>
          <w:szCs w:val="24"/>
        </w:rPr>
        <w:t xml:space="preserve"> legislation in 2018</w:t>
      </w:r>
      <w:r w:rsidR="000526D4">
        <w:rPr>
          <w:rFonts w:cstheme="minorHAnsi"/>
          <w:sz w:val="24"/>
          <w:szCs w:val="24"/>
        </w:rPr>
        <w:t xml:space="preserve">. </w:t>
      </w:r>
      <w:r w:rsidR="000526D4" w:rsidRPr="00EA49E2">
        <w:rPr>
          <w:rFonts w:cstheme="minorHAnsi"/>
          <w:sz w:val="24"/>
          <w:szCs w:val="24"/>
        </w:rPr>
        <w:t xml:space="preserve">These submissions are included </w:t>
      </w:r>
      <w:r w:rsidR="00EA49E2">
        <w:rPr>
          <w:rFonts w:cstheme="minorHAnsi"/>
          <w:sz w:val="24"/>
          <w:szCs w:val="24"/>
        </w:rPr>
        <w:t xml:space="preserve">here in </w:t>
      </w:r>
      <w:r w:rsidR="000526D4" w:rsidRPr="00EA49E2">
        <w:rPr>
          <w:rFonts w:cstheme="minorHAnsi"/>
          <w:sz w:val="24"/>
          <w:szCs w:val="24"/>
        </w:rPr>
        <w:t xml:space="preserve">Appendix 1.  </w:t>
      </w:r>
    </w:p>
    <w:p w14:paraId="7ABD5B13" w14:textId="77777777" w:rsidR="000D7A84" w:rsidRDefault="000D7A84" w:rsidP="000D7A84">
      <w:pPr>
        <w:pStyle w:val="ListParagraph"/>
        <w:widowControl w:val="0"/>
        <w:tabs>
          <w:tab w:val="left" w:pos="961"/>
        </w:tabs>
        <w:autoSpaceDE w:val="0"/>
        <w:autoSpaceDN w:val="0"/>
        <w:spacing w:after="0" w:line="360" w:lineRule="auto"/>
        <w:ind w:left="1080" w:right="1412"/>
        <w:jc w:val="both"/>
        <w:rPr>
          <w:sz w:val="24"/>
          <w:szCs w:val="24"/>
        </w:rPr>
      </w:pPr>
    </w:p>
    <w:p w14:paraId="7ABD5B14" w14:textId="77777777" w:rsidR="002E32F1" w:rsidRDefault="00D82947" w:rsidP="002E32F1">
      <w:pPr>
        <w:spacing w:after="0" w:line="360" w:lineRule="auto"/>
        <w:rPr>
          <w:sz w:val="24"/>
          <w:szCs w:val="24"/>
        </w:rPr>
      </w:pPr>
      <w:r>
        <w:rPr>
          <w:sz w:val="24"/>
          <w:szCs w:val="24"/>
        </w:rPr>
        <w:t>Th</w:t>
      </w:r>
      <w:r w:rsidR="00F44381">
        <w:rPr>
          <w:sz w:val="24"/>
          <w:szCs w:val="24"/>
        </w:rPr>
        <w:t>is</w:t>
      </w:r>
      <w:r>
        <w:rPr>
          <w:sz w:val="24"/>
          <w:szCs w:val="24"/>
        </w:rPr>
        <w:t xml:space="preserve"> paper</w:t>
      </w:r>
      <w:r w:rsidR="00BB6B21">
        <w:rPr>
          <w:sz w:val="24"/>
          <w:szCs w:val="24"/>
        </w:rPr>
        <w:t xml:space="preserve"> proceeds</w:t>
      </w:r>
      <w:r w:rsidR="00F44381">
        <w:rPr>
          <w:sz w:val="24"/>
          <w:szCs w:val="24"/>
        </w:rPr>
        <w:t xml:space="preserve">, in Part </w:t>
      </w:r>
      <w:r w:rsidR="00CB485E">
        <w:rPr>
          <w:sz w:val="24"/>
          <w:szCs w:val="24"/>
        </w:rPr>
        <w:t>2, by</w:t>
      </w:r>
      <w:r w:rsidR="00900ED8">
        <w:rPr>
          <w:sz w:val="24"/>
          <w:szCs w:val="24"/>
        </w:rPr>
        <w:t xml:space="preserve"> outlining the reporting requirements of the ACNC Act, and the means through which public access to information about charities is provided. I</w:t>
      </w:r>
      <w:r>
        <w:rPr>
          <w:sz w:val="24"/>
          <w:szCs w:val="24"/>
        </w:rPr>
        <w:t>n so doing it notes</w:t>
      </w:r>
      <w:r w:rsidR="00900ED8">
        <w:rPr>
          <w:sz w:val="24"/>
          <w:szCs w:val="24"/>
        </w:rPr>
        <w:t xml:space="preserve"> the definition of a </w:t>
      </w:r>
      <w:r w:rsidR="00651DB5">
        <w:rPr>
          <w:sz w:val="24"/>
          <w:szCs w:val="24"/>
        </w:rPr>
        <w:t>BRC</w:t>
      </w:r>
      <w:r w:rsidR="00900ED8">
        <w:rPr>
          <w:sz w:val="24"/>
          <w:szCs w:val="24"/>
        </w:rPr>
        <w:t xml:space="preserve"> under ACNC Act.</w:t>
      </w:r>
      <w:r>
        <w:rPr>
          <w:sz w:val="24"/>
          <w:szCs w:val="24"/>
        </w:rPr>
        <w:t xml:space="preserve"> </w:t>
      </w:r>
      <w:r w:rsidR="009F0B9A">
        <w:rPr>
          <w:sz w:val="24"/>
          <w:szCs w:val="24"/>
        </w:rPr>
        <w:t xml:space="preserve">Following this, </w:t>
      </w:r>
      <w:r w:rsidR="006704CD">
        <w:rPr>
          <w:sz w:val="24"/>
          <w:szCs w:val="24"/>
        </w:rPr>
        <w:t xml:space="preserve">a brief outline of the methodology </w:t>
      </w:r>
      <w:r w:rsidR="009F0B9A">
        <w:rPr>
          <w:sz w:val="24"/>
          <w:szCs w:val="24"/>
        </w:rPr>
        <w:t>is provided</w:t>
      </w:r>
      <w:r w:rsidR="00F44381">
        <w:rPr>
          <w:sz w:val="24"/>
          <w:szCs w:val="24"/>
        </w:rPr>
        <w:t xml:space="preserve"> in Part 3. </w:t>
      </w:r>
      <w:r w:rsidR="004063B7">
        <w:rPr>
          <w:sz w:val="24"/>
          <w:szCs w:val="24"/>
        </w:rPr>
        <w:t xml:space="preserve">In Part 4, the classification system used in the present study is outlined.  In Part 5, descriptive statistics for the </w:t>
      </w:r>
      <w:r w:rsidR="005D0A01">
        <w:rPr>
          <w:sz w:val="24"/>
          <w:szCs w:val="24"/>
        </w:rPr>
        <w:t>composition of the population of BRCs</w:t>
      </w:r>
      <w:r w:rsidR="004063B7">
        <w:rPr>
          <w:sz w:val="24"/>
          <w:szCs w:val="24"/>
        </w:rPr>
        <w:t>, and the deployment of human resources by BRCs</w:t>
      </w:r>
      <w:r w:rsidR="00CB485E">
        <w:rPr>
          <w:sz w:val="24"/>
          <w:szCs w:val="24"/>
        </w:rPr>
        <w:t>,</w:t>
      </w:r>
      <w:r w:rsidR="004063B7">
        <w:rPr>
          <w:sz w:val="24"/>
          <w:szCs w:val="24"/>
        </w:rPr>
        <w:t xml:space="preserve"> are presented. </w:t>
      </w:r>
      <w:r w:rsidR="005D0A01">
        <w:rPr>
          <w:sz w:val="24"/>
          <w:szCs w:val="24"/>
        </w:rPr>
        <w:t xml:space="preserve"> </w:t>
      </w:r>
      <w:r w:rsidR="00651DB5">
        <w:rPr>
          <w:sz w:val="24"/>
          <w:szCs w:val="24"/>
        </w:rPr>
        <w:t>In</w:t>
      </w:r>
      <w:r w:rsidR="004063B7">
        <w:rPr>
          <w:sz w:val="24"/>
          <w:szCs w:val="24"/>
        </w:rPr>
        <w:t xml:space="preserve"> Part 6, examples are provided of financial reporting requirements for BRCs that are contained in their Governing Documents, and, for those that are denominationally situated, imposed </w:t>
      </w:r>
      <w:r w:rsidR="00CB485E">
        <w:rPr>
          <w:sz w:val="24"/>
          <w:szCs w:val="24"/>
        </w:rPr>
        <w:t xml:space="preserve">on them </w:t>
      </w:r>
      <w:r w:rsidR="004063B7">
        <w:rPr>
          <w:sz w:val="24"/>
          <w:szCs w:val="24"/>
        </w:rPr>
        <w:t xml:space="preserve">by denominational authorities.  </w:t>
      </w:r>
      <w:r w:rsidR="00F44381">
        <w:rPr>
          <w:sz w:val="24"/>
          <w:szCs w:val="24"/>
        </w:rPr>
        <w:t xml:space="preserve"> </w:t>
      </w:r>
      <w:r w:rsidR="004063B7">
        <w:rPr>
          <w:sz w:val="24"/>
          <w:szCs w:val="24"/>
        </w:rPr>
        <w:t xml:space="preserve">The paper then includes a number of observations that </w:t>
      </w:r>
      <w:r w:rsidR="00CB485E">
        <w:rPr>
          <w:sz w:val="24"/>
          <w:szCs w:val="24"/>
        </w:rPr>
        <w:t xml:space="preserve">were </w:t>
      </w:r>
      <w:r w:rsidR="004063B7">
        <w:rPr>
          <w:sz w:val="24"/>
          <w:szCs w:val="24"/>
        </w:rPr>
        <w:t xml:space="preserve">made in the course of this exploratory study. These are presented in Part 7. In Part 8, </w:t>
      </w:r>
      <w:r w:rsidR="00CB485E">
        <w:rPr>
          <w:sz w:val="24"/>
          <w:szCs w:val="24"/>
        </w:rPr>
        <w:t xml:space="preserve">a </w:t>
      </w:r>
      <w:r w:rsidR="00CB485E">
        <w:rPr>
          <w:sz w:val="24"/>
          <w:szCs w:val="24"/>
        </w:rPr>
        <w:lastRenderedPageBreak/>
        <w:t xml:space="preserve">general discussion of the findings from this study is presented. The paper then addresses, in Part 9, </w:t>
      </w:r>
      <w:r w:rsidR="00113CC9">
        <w:rPr>
          <w:sz w:val="24"/>
          <w:szCs w:val="24"/>
        </w:rPr>
        <w:t>the</w:t>
      </w:r>
      <w:r w:rsidR="00900ED8">
        <w:rPr>
          <w:sz w:val="24"/>
          <w:szCs w:val="24"/>
        </w:rPr>
        <w:t xml:space="preserve"> arguments </w:t>
      </w:r>
      <w:r w:rsidR="00CB485E">
        <w:rPr>
          <w:sz w:val="24"/>
          <w:szCs w:val="24"/>
        </w:rPr>
        <w:t xml:space="preserve">that have been put </w:t>
      </w:r>
      <w:r w:rsidR="00900ED8">
        <w:rPr>
          <w:sz w:val="24"/>
          <w:szCs w:val="24"/>
        </w:rPr>
        <w:t xml:space="preserve">for exempting </w:t>
      </w:r>
      <w:r w:rsidR="00651DB5">
        <w:rPr>
          <w:sz w:val="24"/>
          <w:szCs w:val="24"/>
        </w:rPr>
        <w:t>BRCs</w:t>
      </w:r>
      <w:r w:rsidR="00900ED8">
        <w:rPr>
          <w:sz w:val="24"/>
          <w:szCs w:val="24"/>
        </w:rPr>
        <w:t xml:space="preserve"> from </w:t>
      </w:r>
      <w:r w:rsidR="00CB485E">
        <w:rPr>
          <w:sz w:val="24"/>
          <w:szCs w:val="24"/>
        </w:rPr>
        <w:t xml:space="preserve">the requirement to report </w:t>
      </w:r>
      <w:r w:rsidR="00900ED8">
        <w:rPr>
          <w:sz w:val="24"/>
          <w:szCs w:val="24"/>
        </w:rPr>
        <w:t>financial information</w:t>
      </w:r>
      <w:r w:rsidR="002E32F1">
        <w:rPr>
          <w:sz w:val="24"/>
          <w:szCs w:val="24"/>
        </w:rPr>
        <w:t xml:space="preserve"> by reference to th</w:t>
      </w:r>
      <w:r w:rsidR="00CB485E">
        <w:rPr>
          <w:sz w:val="24"/>
          <w:szCs w:val="24"/>
        </w:rPr>
        <w:t>e</w:t>
      </w:r>
      <w:r w:rsidR="002E32F1">
        <w:rPr>
          <w:sz w:val="24"/>
          <w:szCs w:val="24"/>
        </w:rPr>
        <w:t xml:space="preserve"> empirical evidence</w:t>
      </w:r>
      <w:r w:rsidR="00CB485E">
        <w:rPr>
          <w:sz w:val="24"/>
          <w:szCs w:val="24"/>
        </w:rPr>
        <w:t xml:space="preserve"> obtained in the present study</w:t>
      </w:r>
    </w:p>
    <w:p w14:paraId="7ABD5B15" w14:textId="77777777" w:rsidR="00FD25A6" w:rsidRDefault="00FD25A6" w:rsidP="002E32F1">
      <w:pPr>
        <w:spacing w:after="0" w:line="360" w:lineRule="auto"/>
        <w:rPr>
          <w:sz w:val="24"/>
          <w:szCs w:val="24"/>
        </w:rPr>
      </w:pPr>
    </w:p>
    <w:p w14:paraId="7ABD5B16" w14:textId="77777777" w:rsidR="00AA63F1" w:rsidRPr="00F16B4D" w:rsidRDefault="00FD25A6" w:rsidP="00AA63F1">
      <w:pPr>
        <w:spacing w:after="0" w:line="360" w:lineRule="auto"/>
        <w:rPr>
          <w:b/>
          <w:spacing w:val="-2"/>
          <w:sz w:val="24"/>
          <w:szCs w:val="24"/>
        </w:rPr>
      </w:pPr>
      <w:r>
        <w:rPr>
          <w:b/>
          <w:spacing w:val="-2"/>
          <w:sz w:val="24"/>
          <w:szCs w:val="24"/>
        </w:rPr>
        <w:t xml:space="preserve">PART 2: </w:t>
      </w:r>
      <w:r w:rsidR="00AA63F1" w:rsidRPr="00F16B4D">
        <w:rPr>
          <w:b/>
          <w:spacing w:val="-2"/>
          <w:sz w:val="24"/>
          <w:szCs w:val="24"/>
        </w:rPr>
        <w:t>REPORTING UNDER THE ACNC ACT</w:t>
      </w:r>
    </w:p>
    <w:p w14:paraId="7ABD5B17" w14:textId="77777777" w:rsidR="00107F68" w:rsidRDefault="00AA63F1" w:rsidP="00AD1FEE">
      <w:pPr>
        <w:spacing w:after="0" w:line="360" w:lineRule="auto"/>
        <w:rPr>
          <w:spacing w:val="-2"/>
          <w:sz w:val="24"/>
          <w:szCs w:val="24"/>
        </w:rPr>
      </w:pPr>
      <w:r>
        <w:rPr>
          <w:spacing w:val="-2"/>
          <w:sz w:val="24"/>
          <w:szCs w:val="24"/>
        </w:rPr>
        <w:t>The ACNC Act prescribes the reporting of certain non-financial and financial information by registered charities.  While all report the same non-financial information</w:t>
      </w:r>
      <w:r w:rsidR="004A5C6D">
        <w:rPr>
          <w:spacing w:val="-2"/>
          <w:sz w:val="24"/>
          <w:szCs w:val="24"/>
        </w:rPr>
        <w:t xml:space="preserve">; financial reporting is differentiated according to the size of the charity (as measured by revenue) and its nature.  </w:t>
      </w:r>
      <w:r>
        <w:rPr>
          <w:spacing w:val="-2"/>
          <w:sz w:val="24"/>
          <w:szCs w:val="24"/>
        </w:rPr>
        <w:t xml:space="preserve">To gain registration, charities </w:t>
      </w:r>
      <w:r w:rsidR="000476E9">
        <w:rPr>
          <w:spacing w:val="-2"/>
          <w:sz w:val="24"/>
          <w:szCs w:val="24"/>
        </w:rPr>
        <w:t xml:space="preserve">must provide the regulator </w:t>
      </w:r>
      <w:r w:rsidR="005D1C49">
        <w:rPr>
          <w:spacing w:val="-2"/>
          <w:sz w:val="24"/>
          <w:szCs w:val="24"/>
        </w:rPr>
        <w:t xml:space="preserve">with </w:t>
      </w:r>
      <w:r w:rsidR="00AD1FEE">
        <w:rPr>
          <w:spacing w:val="-2"/>
          <w:sz w:val="24"/>
          <w:szCs w:val="24"/>
        </w:rPr>
        <w:t>their governance document</w:t>
      </w:r>
      <w:r w:rsidR="00D81F03">
        <w:rPr>
          <w:spacing w:val="-2"/>
          <w:sz w:val="24"/>
          <w:szCs w:val="24"/>
        </w:rPr>
        <w:t xml:space="preserve">; </w:t>
      </w:r>
      <w:r w:rsidR="00AD1FEE">
        <w:rPr>
          <w:spacing w:val="-2"/>
          <w:sz w:val="24"/>
          <w:szCs w:val="24"/>
        </w:rPr>
        <w:t>the names of those charged with governance of the charity (called Responsible Persons under the ACNC Act)</w:t>
      </w:r>
      <w:r w:rsidR="00D81F03">
        <w:rPr>
          <w:spacing w:val="-2"/>
          <w:sz w:val="24"/>
          <w:szCs w:val="24"/>
        </w:rPr>
        <w:t xml:space="preserve">; and information that establishes their profile. This includes basic identifying information and the address, the nature and date of </w:t>
      </w:r>
      <w:r w:rsidR="005D0A01">
        <w:rPr>
          <w:spacing w:val="-2"/>
          <w:sz w:val="24"/>
          <w:szCs w:val="24"/>
        </w:rPr>
        <w:t>establishment</w:t>
      </w:r>
      <w:r w:rsidR="00D81F03">
        <w:rPr>
          <w:spacing w:val="-2"/>
          <w:sz w:val="24"/>
          <w:szCs w:val="24"/>
        </w:rPr>
        <w:t>, the location at which services are prov</w:t>
      </w:r>
      <w:r w:rsidR="00107F68">
        <w:rPr>
          <w:spacing w:val="-2"/>
          <w:sz w:val="24"/>
          <w:szCs w:val="24"/>
        </w:rPr>
        <w:t>id</w:t>
      </w:r>
      <w:r w:rsidR="00D81F03">
        <w:rPr>
          <w:spacing w:val="-2"/>
          <w:sz w:val="24"/>
          <w:szCs w:val="24"/>
        </w:rPr>
        <w:t xml:space="preserve">ed, the nature of the charity program (or programs), </w:t>
      </w:r>
      <w:r w:rsidR="00107F68">
        <w:rPr>
          <w:spacing w:val="-2"/>
          <w:sz w:val="24"/>
          <w:szCs w:val="24"/>
        </w:rPr>
        <w:t xml:space="preserve">information concerning any fundraising, </w:t>
      </w:r>
      <w:r w:rsidR="00D81F03">
        <w:rPr>
          <w:spacing w:val="-2"/>
          <w:sz w:val="24"/>
          <w:szCs w:val="24"/>
        </w:rPr>
        <w:t xml:space="preserve">whether or not the charity is a BRC, and its size.  </w:t>
      </w:r>
      <w:r w:rsidR="00CB485E">
        <w:rPr>
          <w:spacing w:val="-2"/>
          <w:sz w:val="24"/>
          <w:szCs w:val="24"/>
        </w:rPr>
        <w:t>A</w:t>
      </w:r>
      <w:r w:rsidR="00D81F03">
        <w:rPr>
          <w:spacing w:val="-2"/>
          <w:sz w:val="24"/>
          <w:szCs w:val="24"/>
        </w:rPr>
        <w:t xml:space="preserve"> charity’s size is determined by its revenue. The ACNC Act </w:t>
      </w:r>
      <w:r w:rsidR="005D0A01">
        <w:rPr>
          <w:spacing w:val="-2"/>
          <w:sz w:val="24"/>
          <w:szCs w:val="24"/>
        </w:rPr>
        <w:t xml:space="preserve">provides for </w:t>
      </w:r>
      <w:r w:rsidR="00D81F03">
        <w:rPr>
          <w:spacing w:val="-2"/>
          <w:sz w:val="24"/>
          <w:szCs w:val="24"/>
        </w:rPr>
        <w:t xml:space="preserve">three </w:t>
      </w:r>
      <w:r w:rsidR="005D0A01">
        <w:rPr>
          <w:spacing w:val="-2"/>
          <w:sz w:val="24"/>
          <w:szCs w:val="24"/>
        </w:rPr>
        <w:t>size-</w:t>
      </w:r>
      <w:r w:rsidR="00D81F03">
        <w:rPr>
          <w:spacing w:val="-2"/>
          <w:sz w:val="24"/>
          <w:szCs w:val="24"/>
        </w:rPr>
        <w:t>tiers</w:t>
      </w:r>
      <w:r w:rsidR="005D0A01">
        <w:rPr>
          <w:spacing w:val="-2"/>
          <w:sz w:val="24"/>
          <w:szCs w:val="24"/>
        </w:rPr>
        <w:t xml:space="preserve">. In 2020, the </w:t>
      </w:r>
      <w:r w:rsidR="002E6E8F">
        <w:rPr>
          <w:spacing w:val="-2"/>
          <w:sz w:val="24"/>
          <w:szCs w:val="24"/>
        </w:rPr>
        <w:t>following thresholds</w:t>
      </w:r>
      <w:r w:rsidR="005D0A01">
        <w:rPr>
          <w:spacing w:val="-2"/>
          <w:sz w:val="24"/>
          <w:szCs w:val="24"/>
        </w:rPr>
        <w:t xml:space="preserve"> applied: </w:t>
      </w:r>
      <w:r w:rsidR="00D81F03">
        <w:rPr>
          <w:spacing w:val="-2"/>
          <w:sz w:val="24"/>
          <w:szCs w:val="24"/>
        </w:rPr>
        <w:t xml:space="preserve"> small (annual revenue is less than $250,000); medium (annual revenue is at least $250,000 but less than $1m.); and large (revenue is $1m. or more).</w:t>
      </w:r>
      <w:r w:rsidR="00107F68">
        <w:rPr>
          <w:spacing w:val="-2"/>
          <w:sz w:val="24"/>
          <w:szCs w:val="24"/>
        </w:rPr>
        <w:t xml:space="preserve">  </w:t>
      </w:r>
    </w:p>
    <w:p w14:paraId="7ABD5B18" w14:textId="77777777" w:rsidR="00107F68" w:rsidRDefault="00107F68" w:rsidP="00AD1FEE">
      <w:pPr>
        <w:spacing w:after="0" w:line="360" w:lineRule="auto"/>
        <w:rPr>
          <w:spacing w:val="-2"/>
          <w:sz w:val="24"/>
          <w:szCs w:val="24"/>
        </w:rPr>
      </w:pPr>
    </w:p>
    <w:p w14:paraId="7ABD5B19" w14:textId="77777777" w:rsidR="00AD1FEE" w:rsidRDefault="00107F68" w:rsidP="00AD1FEE">
      <w:pPr>
        <w:spacing w:after="0" w:line="360" w:lineRule="auto"/>
        <w:rPr>
          <w:spacing w:val="-2"/>
          <w:sz w:val="24"/>
          <w:szCs w:val="24"/>
        </w:rPr>
      </w:pPr>
      <w:r>
        <w:rPr>
          <w:spacing w:val="-2"/>
          <w:sz w:val="24"/>
          <w:szCs w:val="24"/>
        </w:rPr>
        <w:t xml:space="preserve">In addition to lodging this information on registration, charities are also required to report annually to the regulator. </w:t>
      </w:r>
      <w:r w:rsidR="00AD1FEE">
        <w:rPr>
          <w:spacing w:val="-2"/>
          <w:sz w:val="24"/>
          <w:szCs w:val="24"/>
        </w:rPr>
        <w:t>Each year, all registered charities must provide an Annual Information Statement (AIS) in which they report a description of their charitable activities, the number of paid staff and volunteers that were deployed</w:t>
      </w:r>
      <w:r>
        <w:rPr>
          <w:spacing w:val="-2"/>
          <w:sz w:val="24"/>
          <w:szCs w:val="24"/>
        </w:rPr>
        <w:t xml:space="preserve">, and any changes to the information they provided on registration. </w:t>
      </w:r>
      <w:r w:rsidR="00AD1FEE" w:rsidRPr="00B3137B">
        <w:rPr>
          <w:spacing w:val="-2"/>
          <w:sz w:val="24"/>
          <w:szCs w:val="24"/>
        </w:rPr>
        <w:t xml:space="preserve"> </w:t>
      </w:r>
      <w:r w:rsidR="00AD1FEE">
        <w:rPr>
          <w:spacing w:val="-2"/>
          <w:sz w:val="24"/>
          <w:szCs w:val="24"/>
        </w:rPr>
        <w:t xml:space="preserve">Charities that are not BRCs must </w:t>
      </w:r>
      <w:r>
        <w:rPr>
          <w:spacing w:val="-2"/>
          <w:sz w:val="24"/>
          <w:szCs w:val="24"/>
        </w:rPr>
        <w:t xml:space="preserve">also </w:t>
      </w:r>
      <w:r w:rsidR="00AD1FEE">
        <w:rPr>
          <w:spacing w:val="-2"/>
          <w:sz w:val="24"/>
          <w:szCs w:val="24"/>
        </w:rPr>
        <w:t xml:space="preserve">include in their AIS financial information </w:t>
      </w:r>
      <w:r w:rsidR="00B9530E">
        <w:rPr>
          <w:spacing w:val="-2"/>
          <w:sz w:val="24"/>
          <w:szCs w:val="24"/>
        </w:rPr>
        <w:t>concerning revenue, expenses, assets and liabilities</w:t>
      </w:r>
      <w:r w:rsidR="00651DB5">
        <w:rPr>
          <w:spacing w:val="-2"/>
          <w:sz w:val="24"/>
          <w:szCs w:val="24"/>
        </w:rPr>
        <w:t>;</w:t>
      </w:r>
      <w:r>
        <w:rPr>
          <w:spacing w:val="-2"/>
          <w:sz w:val="24"/>
          <w:szCs w:val="24"/>
        </w:rPr>
        <w:t xml:space="preserve"> with medium and large sized charities providing more detail than small charities.</w:t>
      </w:r>
      <w:r w:rsidR="00B9530E">
        <w:rPr>
          <w:spacing w:val="-2"/>
          <w:sz w:val="24"/>
          <w:szCs w:val="24"/>
        </w:rPr>
        <w:t xml:space="preserve">  Additional requirements are prescribed for ancillary funds.  Medium and large charities must also lodge </w:t>
      </w:r>
      <w:r>
        <w:rPr>
          <w:spacing w:val="-2"/>
          <w:sz w:val="24"/>
          <w:szCs w:val="24"/>
        </w:rPr>
        <w:t xml:space="preserve">with the regulator </w:t>
      </w:r>
      <w:r w:rsidR="00B9530E">
        <w:rPr>
          <w:spacing w:val="-2"/>
          <w:sz w:val="24"/>
          <w:szCs w:val="24"/>
        </w:rPr>
        <w:t>a set of financial statements</w:t>
      </w:r>
      <w:r>
        <w:rPr>
          <w:spacing w:val="-2"/>
          <w:sz w:val="24"/>
          <w:szCs w:val="24"/>
        </w:rPr>
        <w:t xml:space="preserve">. </w:t>
      </w:r>
      <w:r w:rsidR="00143A51">
        <w:rPr>
          <w:spacing w:val="-2"/>
          <w:sz w:val="24"/>
          <w:szCs w:val="24"/>
        </w:rPr>
        <w:t xml:space="preserve"> </w:t>
      </w:r>
      <w:r w:rsidR="00B10DCA">
        <w:rPr>
          <w:sz w:val="24"/>
          <w:szCs w:val="24"/>
        </w:rPr>
        <w:t>I</w:t>
      </w:r>
      <w:r w:rsidR="00B10DCA" w:rsidRPr="001250AD">
        <w:rPr>
          <w:sz w:val="24"/>
          <w:szCs w:val="24"/>
        </w:rPr>
        <w:t>nformation that is reported</w:t>
      </w:r>
      <w:r w:rsidR="00B10DCA">
        <w:rPr>
          <w:sz w:val="24"/>
          <w:szCs w:val="24"/>
        </w:rPr>
        <w:t xml:space="preserve"> to the ACNC </w:t>
      </w:r>
      <w:r w:rsidR="00B10DCA" w:rsidRPr="001250AD">
        <w:rPr>
          <w:sz w:val="24"/>
          <w:szCs w:val="24"/>
        </w:rPr>
        <w:t>by charities</w:t>
      </w:r>
      <w:r w:rsidR="00B10DCA">
        <w:rPr>
          <w:sz w:val="24"/>
          <w:szCs w:val="24"/>
        </w:rPr>
        <w:t xml:space="preserve"> is available to the public on a searchable portal that is hosted by the ACNC. </w:t>
      </w:r>
      <w:r w:rsidR="00B10DCA" w:rsidRPr="00337A85">
        <w:rPr>
          <w:spacing w:val="-2"/>
          <w:sz w:val="24"/>
          <w:szCs w:val="24"/>
        </w:rPr>
        <w:t xml:space="preserve"> </w:t>
      </w:r>
      <w:r w:rsidR="00337A85" w:rsidRPr="00337A85">
        <w:rPr>
          <w:spacing w:val="-2"/>
          <w:sz w:val="24"/>
          <w:szCs w:val="24"/>
        </w:rPr>
        <w:t xml:space="preserve">The </w:t>
      </w:r>
      <w:r w:rsidR="00337A85" w:rsidRPr="00337A85">
        <w:rPr>
          <w:spacing w:val="-2"/>
          <w:sz w:val="24"/>
          <w:szCs w:val="24"/>
        </w:rPr>
        <w:lastRenderedPageBreak/>
        <w:t xml:space="preserve">financial information </w:t>
      </w:r>
      <w:r w:rsidR="00EC3174">
        <w:rPr>
          <w:spacing w:val="-2"/>
          <w:sz w:val="24"/>
          <w:szCs w:val="24"/>
        </w:rPr>
        <w:t xml:space="preserve">that </w:t>
      </w:r>
      <w:r w:rsidR="00337A85" w:rsidRPr="00337A85">
        <w:rPr>
          <w:spacing w:val="-2"/>
          <w:sz w:val="24"/>
          <w:szCs w:val="24"/>
        </w:rPr>
        <w:t>small</w:t>
      </w:r>
      <w:r w:rsidR="007B7208">
        <w:rPr>
          <w:spacing w:val="-2"/>
          <w:sz w:val="24"/>
          <w:szCs w:val="24"/>
        </w:rPr>
        <w:t>, medium and large</w:t>
      </w:r>
      <w:r w:rsidR="00337A85" w:rsidRPr="00337A85">
        <w:rPr>
          <w:spacing w:val="-2"/>
          <w:sz w:val="24"/>
          <w:szCs w:val="24"/>
        </w:rPr>
        <w:t xml:space="preserve"> charit</w:t>
      </w:r>
      <w:r w:rsidR="007B7208">
        <w:rPr>
          <w:spacing w:val="-2"/>
          <w:sz w:val="24"/>
          <w:szCs w:val="24"/>
        </w:rPr>
        <w:t>ie</w:t>
      </w:r>
      <w:r w:rsidR="00EC3174">
        <w:rPr>
          <w:spacing w:val="-2"/>
          <w:sz w:val="24"/>
          <w:szCs w:val="24"/>
        </w:rPr>
        <w:t xml:space="preserve">s, </w:t>
      </w:r>
      <w:r w:rsidR="002E6E8F">
        <w:rPr>
          <w:spacing w:val="-2"/>
          <w:sz w:val="24"/>
          <w:szCs w:val="24"/>
        </w:rPr>
        <w:t>which are</w:t>
      </w:r>
      <w:r w:rsidR="00B10DCA">
        <w:rPr>
          <w:spacing w:val="-2"/>
          <w:sz w:val="24"/>
          <w:szCs w:val="24"/>
        </w:rPr>
        <w:t xml:space="preserve"> </w:t>
      </w:r>
      <w:r w:rsidR="005D0A01">
        <w:rPr>
          <w:spacing w:val="-2"/>
          <w:sz w:val="24"/>
          <w:szCs w:val="24"/>
        </w:rPr>
        <w:t>neither BRCs</w:t>
      </w:r>
      <w:r w:rsidR="00B10DCA">
        <w:rPr>
          <w:spacing w:val="-2"/>
          <w:sz w:val="24"/>
          <w:szCs w:val="24"/>
        </w:rPr>
        <w:t xml:space="preserve"> nor </w:t>
      </w:r>
      <w:r w:rsidR="007B7208">
        <w:rPr>
          <w:spacing w:val="-2"/>
          <w:sz w:val="24"/>
          <w:szCs w:val="24"/>
        </w:rPr>
        <w:t>A</w:t>
      </w:r>
      <w:r w:rsidR="00B10DCA">
        <w:rPr>
          <w:spacing w:val="-2"/>
          <w:sz w:val="24"/>
          <w:szCs w:val="24"/>
        </w:rPr>
        <w:t xml:space="preserve">ncillary </w:t>
      </w:r>
      <w:r w:rsidR="007B7208">
        <w:rPr>
          <w:spacing w:val="-2"/>
          <w:sz w:val="24"/>
          <w:szCs w:val="24"/>
        </w:rPr>
        <w:t>F</w:t>
      </w:r>
      <w:r w:rsidR="00B10DCA">
        <w:rPr>
          <w:spacing w:val="-2"/>
          <w:sz w:val="24"/>
          <w:szCs w:val="24"/>
        </w:rPr>
        <w:t>und</w:t>
      </w:r>
      <w:r w:rsidR="007B7208">
        <w:rPr>
          <w:spacing w:val="-2"/>
          <w:sz w:val="24"/>
          <w:szCs w:val="24"/>
        </w:rPr>
        <w:t>s</w:t>
      </w:r>
      <w:r w:rsidR="00CB485E">
        <w:rPr>
          <w:spacing w:val="-2"/>
          <w:sz w:val="24"/>
          <w:szCs w:val="24"/>
        </w:rPr>
        <w:t>, m</w:t>
      </w:r>
      <w:r w:rsidR="00EC3174">
        <w:rPr>
          <w:spacing w:val="-2"/>
          <w:sz w:val="24"/>
          <w:szCs w:val="24"/>
        </w:rPr>
        <w:t>ust include in the AISs</w:t>
      </w:r>
      <w:r w:rsidR="00337A85" w:rsidRPr="00337A85">
        <w:rPr>
          <w:spacing w:val="-2"/>
          <w:sz w:val="24"/>
          <w:szCs w:val="24"/>
        </w:rPr>
        <w:t xml:space="preserve"> </w:t>
      </w:r>
      <w:r w:rsidR="007B7208">
        <w:rPr>
          <w:spacing w:val="-2"/>
          <w:sz w:val="24"/>
          <w:szCs w:val="24"/>
        </w:rPr>
        <w:t>are</w:t>
      </w:r>
      <w:r w:rsidR="00B10DCA">
        <w:rPr>
          <w:spacing w:val="-2"/>
          <w:sz w:val="24"/>
          <w:szCs w:val="24"/>
        </w:rPr>
        <w:t xml:space="preserve"> </w:t>
      </w:r>
      <w:r w:rsidR="00337A85" w:rsidRPr="00337A85">
        <w:rPr>
          <w:spacing w:val="-2"/>
          <w:sz w:val="24"/>
          <w:szCs w:val="24"/>
        </w:rPr>
        <w:t xml:space="preserve">shown </w:t>
      </w:r>
      <w:r w:rsidR="00CB485E">
        <w:rPr>
          <w:spacing w:val="-2"/>
          <w:sz w:val="24"/>
          <w:szCs w:val="24"/>
        </w:rPr>
        <w:t>here</w:t>
      </w:r>
      <w:r w:rsidR="00337A85" w:rsidRPr="00337A85">
        <w:rPr>
          <w:spacing w:val="-2"/>
          <w:sz w:val="24"/>
          <w:szCs w:val="24"/>
        </w:rPr>
        <w:t xml:space="preserve"> in </w:t>
      </w:r>
      <w:r w:rsidR="005D0A01">
        <w:rPr>
          <w:spacing w:val="-2"/>
          <w:sz w:val="24"/>
          <w:szCs w:val="24"/>
        </w:rPr>
        <w:t xml:space="preserve">Appendix </w:t>
      </w:r>
      <w:r w:rsidR="00EC3174">
        <w:rPr>
          <w:spacing w:val="-2"/>
          <w:sz w:val="24"/>
          <w:szCs w:val="24"/>
        </w:rPr>
        <w:t>2</w:t>
      </w:r>
      <w:r w:rsidR="00337A85" w:rsidRPr="00337A85">
        <w:rPr>
          <w:spacing w:val="-2"/>
          <w:sz w:val="24"/>
          <w:szCs w:val="24"/>
        </w:rPr>
        <w:t>.</w:t>
      </w:r>
    </w:p>
    <w:p w14:paraId="7ABD5B1A" w14:textId="77777777" w:rsidR="00CD0B7D" w:rsidRDefault="00CD0B7D" w:rsidP="0043287A">
      <w:pPr>
        <w:spacing w:after="0" w:line="360" w:lineRule="auto"/>
        <w:rPr>
          <w:spacing w:val="-2"/>
          <w:sz w:val="24"/>
          <w:szCs w:val="24"/>
        </w:rPr>
      </w:pPr>
    </w:p>
    <w:p w14:paraId="7ABD5B1B" w14:textId="77777777" w:rsidR="006704CD" w:rsidRPr="00F16B4D" w:rsidRDefault="006704CD" w:rsidP="006704CD">
      <w:pPr>
        <w:spacing w:after="0" w:line="360" w:lineRule="auto"/>
        <w:rPr>
          <w:b/>
          <w:spacing w:val="-2"/>
          <w:sz w:val="24"/>
          <w:szCs w:val="24"/>
        </w:rPr>
      </w:pPr>
      <w:r w:rsidRPr="00F16B4D">
        <w:rPr>
          <w:b/>
          <w:spacing w:val="-2"/>
          <w:sz w:val="24"/>
          <w:szCs w:val="24"/>
        </w:rPr>
        <w:t>DEFINITION OF A BRC</w:t>
      </w:r>
    </w:p>
    <w:p w14:paraId="7ABD5B1C" w14:textId="77777777" w:rsidR="006704CD" w:rsidRPr="001250AD" w:rsidRDefault="006704CD" w:rsidP="006704CD">
      <w:pPr>
        <w:spacing w:after="0" w:line="360" w:lineRule="auto"/>
        <w:rPr>
          <w:spacing w:val="-2"/>
          <w:sz w:val="24"/>
          <w:szCs w:val="24"/>
          <w:u w:val="single"/>
        </w:rPr>
      </w:pPr>
      <w:r>
        <w:rPr>
          <w:spacing w:val="-2"/>
          <w:sz w:val="24"/>
          <w:szCs w:val="24"/>
        </w:rPr>
        <w:t xml:space="preserve">The definition of a BRC is given at s </w:t>
      </w:r>
      <w:r w:rsidRPr="00B10DCA">
        <w:rPr>
          <w:spacing w:val="-2"/>
          <w:sz w:val="24"/>
          <w:szCs w:val="24"/>
        </w:rPr>
        <w:t>205.</w:t>
      </w:r>
      <w:r w:rsidR="00A74091">
        <w:rPr>
          <w:spacing w:val="-2"/>
          <w:sz w:val="24"/>
          <w:szCs w:val="24"/>
        </w:rPr>
        <w:t>35</w:t>
      </w:r>
      <w:r>
        <w:rPr>
          <w:spacing w:val="-2"/>
          <w:sz w:val="24"/>
          <w:szCs w:val="24"/>
        </w:rPr>
        <w:t xml:space="preserve"> of the ACNC Act </w:t>
      </w:r>
      <w:r w:rsidRPr="00EC3174">
        <w:rPr>
          <w:b/>
          <w:spacing w:val="-2"/>
          <w:sz w:val="24"/>
          <w:szCs w:val="24"/>
        </w:rPr>
        <w:t>[</w:t>
      </w:r>
      <w:r w:rsidR="00CB485E">
        <w:rPr>
          <w:b/>
          <w:spacing w:val="-2"/>
          <w:sz w:val="24"/>
          <w:szCs w:val="24"/>
        </w:rPr>
        <w:t xml:space="preserve">2]. </w:t>
      </w:r>
      <w:r w:rsidR="00EC3174">
        <w:rPr>
          <w:spacing w:val="-2"/>
          <w:sz w:val="24"/>
          <w:szCs w:val="24"/>
        </w:rPr>
        <w:t>In essence, a</w:t>
      </w:r>
      <w:r w:rsidRPr="00B3137B">
        <w:rPr>
          <w:spacing w:val="-2"/>
          <w:sz w:val="24"/>
          <w:szCs w:val="24"/>
        </w:rPr>
        <w:t xml:space="preserve">  charity is defined as a BRC if it has only the purpose of advancing religion and is not eligible to be registered with another purpose; is not incorporated under the Corporations Act 2001, the Corporations (Aboriginal and Torres Strait Islander) Act 2006, the Companies Act 1985 of Norfolk Island, or any of the State and Territory Associations Incorporations Acts; does not have deductible gift recipient status, and was not in receipt of  a government grant of more than $100,000 in the current or preceding two years</w:t>
      </w:r>
      <w:r w:rsidR="00457C27">
        <w:rPr>
          <w:spacing w:val="-2"/>
          <w:sz w:val="24"/>
          <w:szCs w:val="24"/>
        </w:rPr>
        <w:t>;</w:t>
      </w:r>
      <w:r w:rsidRPr="00B3137B">
        <w:rPr>
          <w:spacing w:val="-2"/>
          <w:sz w:val="24"/>
          <w:szCs w:val="24"/>
        </w:rPr>
        <w:t xml:space="preserve"> and, where applicable</w:t>
      </w:r>
      <w:r w:rsidR="00457C27">
        <w:rPr>
          <w:spacing w:val="-2"/>
          <w:sz w:val="24"/>
          <w:szCs w:val="24"/>
        </w:rPr>
        <w:t>,</w:t>
      </w:r>
      <w:r w:rsidRPr="00B3137B">
        <w:rPr>
          <w:spacing w:val="-2"/>
          <w:sz w:val="24"/>
          <w:szCs w:val="24"/>
        </w:rPr>
        <w:t xml:space="preserve"> </w:t>
      </w:r>
      <w:r w:rsidR="007A75A2">
        <w:rPr>
          <w:spacing w:val="-2"/>
          <w:sz w:val="24"/>
          <w:szCs w:val="24"/>
        </w:rPr>
        <w:t xml:space="preserve">meets the requirements of </w:t>
      </w:r>
      <w:r w:rsidRPr="00B3137B">
        <w:rPr>
          <w:spacing w:val="-2"/>
          <w:sz w:val="24"/>
          <w:szCs w:val="24"/>
        </w:rPr>
        <w:t xml:space="preserve"> </w:t>
      </w:r>
      <w:r w:rsidR="00457C27">
        <w:rPr>
          <w:spacing w:val="-2"/>
          <w:sz w:val="24"/>
          <w:szCs w:val="24"/>
        </w:rPr>
        <w:t xml:space="preserve">the </w:t>
      </w:r>
      <w:r w:rsidRPr="00B3137B">
        <w:rPr>
          <w:sz w:val="24"/>
          <w:szCs w:val="24"/>
        </w:rPr>
        <w:t>National Redress Scheme for Institutional Child Sexual Abuse Act 2018.</w:t>
      </w:r>
      <w:r>
        <w:rPr>
          <w:sz w:val="24"/>
          <w:szCs w:val="24"/>
        </w:rPr>
        <w:t xml:space="preserve"> </w:t>
      </w:r>
    </w:p>
    <w:p w14:paraId="7ABD5B1D" w14:textId="77777777" w:rsidR="001250AD" w:rsidRDefault="001250AD" w:rsidP="001250AD">
      <w:pPr>
        <w:spacing w:after="0" w:line="360" w:lineRule="auto"/>
        <w:rPr>
          <w:sz w:val="24"/>
          <w:szCs w:val="24"/>
        </w:rPr>
      </w:pPr>
    </w:p>
    <w:p w14:paraId="7ABD5B1E" w14:textId="77777777" w:rsidR="006704CD" w:rsidRDefault="006704CD" w:rsidP="001250AD">
      <w:pPr>
        <w:spacing w:after="0" w:line="360" w:lineRule="auto"/>
        <w:rPr>
          <w:sz w:val="24"/>
          <w:szCs w:val="24"/>
        </w:rPr>
      </w:pPr>
    </w:p>
    <w:p w14:paraId="7ABD5B1F" w14:textId="77777777" w:rsidR="006704CD" w:rsidRDefault="00A861AF" w:rsidP="006704CD">
      <w:pPr>
        <w:spacing w:after="0" w:line="360" w:lineRule="auto"/>
        <w:rPr>
          <w:b/>
          <w:sz w:val="24"/>
          <w:szCs w:val="24"/>
        </w:rPr>
      </w:pPr>
      <w:r>
        <w:rPr>
          <w:b/>
          <w:sz w:val="24"/>
          <w:szCs w:val="24"/>
        </w:rPr>
        <w:t xml:space="preserve">PART 3: </w:t>
      </w:r>
      <w:r w:rsidR="006704CD" w:rsidRPr="00F16B4D">
        <w:rPr>
          <w:b/>
          <w:sz w:val="24"/>
          <w:szCs w:val="24"/>
        </w:rPr>
        <w:t>METHODOLOGY</w:t>
      </w:r>
    </w:p>
    <w:p w14:paraId="7ABD5B20" w14:textId="77777777" w:rsidR="00ED0BFC" w:rsidRDefault="00ED0BFC" w:rsidP="006704CD">
      <w:pPr>
        <w:spacing w:after="0" w:line="360" w:lineRule="auto"/>
        <w:rPr>
          <w:sz w:val="24"/>
          <w:szCs w:val="24"/>
        </w:rPr>
      </w:pPr>
      <w:r w:rsidRPr="00ED0BFC">
        <w:rPr>
          <w:sz w:val="24"/>
          <w:szCs w:val="24"/>
        </w:rPr>
        <w:t xml:space="preserve">This study </w:t>
      </w:r>
      <w:r>
        <w:rPr>
          <w:sz w:val="24"/>
          <w:szCs w:val="24"/>
        </w:rPr>
        <w:t>is exploratory and largely descriptive. As such, discussion of the methodology is confined to: (1) data sources; and (2) classification of BRCs.</w:t>
      </w:r>
    </w:p>
    <w:p w14:paraId="7ABD5B21" w14:textId="77777777" w:rsidR="00ED0BFC" w:rsidRPr="00ED0BFC" w:rsidRDefault="00ED0BFC" w:rsidP="006704CD">
      <w:pPr>
        <w:spacing w:after="0" w:line="360" w:lineRule="auto"/>
        <w:rPr>
          <w:sz w:val="24"/>
          <w:szCs w:val="24"/>
        </w:rPr>
      </w:pPr>
    </w:p>
    <w:p w14:paraId="7ABD5B22" w14:textId="77777777" w:rsidR="00A063E9" w:rsidRDefault="00ED0BFC" w:rsidP="006704CD">
      <w:pPr>
        <w:spacing w:after="0" w:line="360" w:lineRule="auto"/>
        <w:rPr>
          <w:color w:val="000000" w:themeColor="text1"/>
          <w:sz w:val="24"/>
          <w:szCs w:val="24"/>
        </w:rPr>
      </w:pPr>
      <w:r w:rsidRPr="00ED0BFC">
        <w:rPr>
          <w:sz w:val="24"/>
          <w:szCs w:val="24"/>
          <w:u w:val="single"/>
        </w:rPr>
        <w:t>1: Data Sources</w:t>
      </w:r>
      <w:r>
        <w:rPr>
          <w:sz w:val="24"/>
          <w:szCs w:val="24"/>
        </w:rPr>
        <w:t xml:space="preserve">. </w:t>
      </w:r>
      <w:r w:rsidR="006704CD">
        <w:rPr>
          <w:sz w:val="24"/>
          <w:szCs w:val="24"/>
        </w:rPr>
        <w:t xml:space="preserve">The data on which this paper is based is the ACNC 2020 Annual Information Statement (AIS) Data </w:t>
      </w:r>
      <w:r w:rsidR="00DE25A4">
        <w:rPr>
          <w:sz w:val="24"/>
          <w:szCs w:val="24"/>
        </w:rPr>
        <w:t>(</w:t>
      </w:r>
      <w:r w:rsidR="006704CD">
        <w:rPr>
          <w:sz w:val="24"/>
          <w:szCs w:val="24"/>
        </w:rPr>
        <w:t>&lt;</w:t>
      </w:r>
      <w:hyperlink r:id="rId10" w:history="1">
        <w:r w:rsidR="006704CD" w:rsidRPr="00A02A4D">
          <w:rPr>
            <w:rStyle w:val="Hyperlink"/>
            <w:sz w:val="24"/>
            <w:szCs w:val="24"/>
          </w:rPr>
          <w:t>https://data.gov.au/data/organization/acnc</w:t>
        </w:r>
      </w:hyperlink>
      <w:r w:rsidR="006704CD">
        <w:rPr>
          <w:sz w:val="24"/>
          <w:szCs w:val="24"/>
        </w:rPr>
        <w:t xml:space="preserve">  accessed August 7th 2022</w:t>
      </w:r>
      <w:r w:rsidR="00214A31">
        <w:rPr>
          <w:sz w:val="24"/>
          <w:szCs w:val="24"/>
        </w:rPr>
        <w:t>&gt;)</w:t>
      </w:r>
      <w:r w:rsidR="00DE25A4">
        <w:rPr>
          <w:sz w:val="24"/>
          <w:szCs w:val="24"/>
        </w:rPr>
        <w:t xml:space="preserve">, </w:t>
      </w:r>
      <w:r w:rsidR="006704CD">
        <w:rPr>
          <w:sz w:val="24"/>
          <w:szCs w:val="24"/>
        </w:rPr>
        <w:t>and the Australian Charities Report 8</w:t>
      </w:r>
      <w:r w:rsidR="006704CD" w:rsidRPr="003906AC">
        <w:rPr>
          <w:sz w:val="24"/>
          <w:szCs w:val="24"/>
          <w:vertAlign w:val="superscript"/>
        </w:rPr>
        <w:t>th</w:t>
      </w:r>
      <w:r w:rsidR="006704CD">
        <w:rPr>
          <w:sz w:val="24"/>
          <w:szCs w:val="24"/>
        </w:rPr>
        <w:t xml:space="preserve"> Edition (ACNC, 2022). The population is the 8,</w:t>
      </w:r>
      <w:r w:rsidR="00B654E5">
        <w:rPr>
          <w:sz w:val="24"/>
          <w:szCs w:val="24"/>
        </w:rPr>
        <w:t>319</w:t>
      </w:r>
      <w:r w:rsidR="006704CD">
        <w:rPr>
          <w:sz w:val="24"/>
          <w:szCs w:val="24"/>
        </w:rPr>
        <w:t xml:space="preserve"> charities that were </w:t>
      </w:r>
      <w:r w:rsidR="00927F5B">
        <w:rPr>
          <w:sz w:val="24"/>
          <w:szCs w:val="24"/>
        </w:rPr>
        <w:t xml:space="preserve">listed </w:t>
      </w:r>
      <w:r w:rsidR="0015649B">
        <w:rPr>
          <w:sz w:val="24"/>
          <w:szCs w:val="24"/>
        </w:rPr>
        <w:t>on the above-mentioned database on August 7</w:t>
      </w:r>
      <w:r w:rsidR="0015649B" w:rsidRPr="0015649B">
        <w:rPr>
          <w:sz w:val="24"/>
          <w:szCs w:val="24"/>
          <w:vertAlign w:val="superscript"/>
        </w:rPr>
        <w:t>th</w:t>
      </w:r>
      <w:r w:rsidR="0015649B">
        <w:rPr>
          <w:sz w:val="24"/>
          <w:szCs w:val="24"/>
        </w:rPr>
        <w:t xml:space="preserve"> 2022</w:t>
      </w:r>
      <w:r w:rsidR="006704CD">
        <w:rPr>
          <w:sz w:val="24"/>
          <w:szCs w:val="24"/>
        </w:rPr>
        <w:t>. Charities were identified by their Australian Business Number (ABN) and this number was used to search the ACNC portal in order to ascertain</w:t>
      </w:r>
      <w:r w:rsidR="0015649B">
        <w:rPr>
          <w:sz w:val="24"/>
          <w:szCs w:val="24"/>
        </w:rPr>
        <w:t>: (1)</w:t>
      </w:r>
      <w:r w:rsidR="006704CD">
        <w:rPr>
          <w:sz w:val="24"/>
          <w:szCs w:val="24"/>
        </w:rPr>
        <w:t xml:space="preserve"> </w:t>
      </w:r>
      <w:r w:rsidR="00601814">
        <w:rPr>
          <w:sz w:val="24"/>
          <w:szCs w:val="24"/>
        </w:rPr>
        <w:t xml:space="preserve">the </w:t>
      </w:r>
      <w:r w:rsidR="006704CD">
        <w:rPr>
          <w:sz w:val="24"/>
          <w:szCs w:val="24"/>
        </w:rPr>
        <w:t xml:space="preserve">activities </w:t>
      </w:r>
      <w:r w:rsidR="00601814">
        <w:rPr>
          <w:sz w:val="24"/>
          <w:szCs w:val="24"/>
        </w:rPr>
        <w:t xml:space="preserve">undertaken by </w:t>
      </w:r>
      <w:r w:rsidR="006704CD">
        <w:rPr>
          <w:sz w:val="24"/>
          <w:szCs w:val="24"/>
        </w:rPr>
        <w:t>the charity</w:t>
      </w:r>
      <w:r w:rsidR="0015649B">
        <w:rPr>
          <w:sz w:val="24"/>
          <w:szCs w:val="24"/>
        </w:rPr>
        <w:t xml:space="preserve">; </w:t>
      </w:r>
      <w:r>
        <w:rPr>
          <w:sz w:val="24"/>
          <w:szCs w:val="24"/>
        </w:rPr>
        <w:t xml:space="preserve">(2) </w:t>
      </w:r>
      <w:r w:rsidR="00601814">
        <w:rPr>
          <w:sz w:val="24"/>
          <w:szCs w:val="24"/>
        </w:rPr>
        <w:t>its</w:t>
      </w:r>
      <w:r w:rsidR="0015649B">
        <w:rPr>
          <w:sz w:val="24"/>
          <w:szCs w:val="24"/>
        </w:rPr>
        <w:t xml:space="preserve"> size; (3) </w:t>
      </w:r>
      <w:r w:rsidR="006704CD">
        <w:rPr>
          <w:sz w:val="24"/>
          <w:szCs w:val="24"/>
        </w:rPr>
        <w:t>the human resources deployed (paid and volunteer)</w:t>
      </w:r>
      <w:r>
        <w:rPr>
          <w:sz w:val="24"/>
          <w:szCs w:val="24"/>
        </w:rPr>
        <w:t xml:space="preserve">; </w:t>
      </w:r>
      <w:r w:rsidR="002C373C">
        <w:rPr>
          <w:sz w:val="24"/>
          <w:szCs w:val="24"/>
        </w:rPr>
        <w:t>and (</w:t>
      </w:r>
      <w:r w:rsidR="004D0078">
        <w:rPr>
          <w:sz w:val="24"/>
          <w:szCs w:val="24"/>
        </w:rPr>
        <w:t xml:space="preserve">4) the financial reporting requirements contained in </w:t>
      </w:r>
      <w:r w:rsidR="00601814">
        <w:rPr>
          <w:sz w:val="24"/>
          <w:szCs w:val="24"/>
        </w:rPr>
        <w:t>its</w:t>
      </w:r>
      <w:r w:rsidR="004D0078">
        <w:rPr>
          <w:sz w:val="24"/>
          <w:szCs w:val="24"/>
        </w:rPr>
        <w:t xml:space="preserve"> Governing Document. </w:t>
      </w:r>
      <w:r w:rsidR="006704CD">
        <w:rPr>
          <w:sz w:val="24"/>
          <w:szCs w:val="24"/>
        </w:rPr>
        <w:t>This information was taken from the charity’s Profile, Annual Information Statement</w:t>
      </w:r>
      <w:r w:rsidR="000907AF">
        <w:rPr>
          <w:sz w:val="24"/>
          <w:szCs w:val="24"/>
        </w:rPr>
        <w:t xml:space="preserve"> and </w:t>
      </w:r>
      <w:r w:rsidR="006704CD">
        <w:rPr>
          <w:sz w:val="24"/>
          <w:szCs w:val="24"/>
        </w:rPr>
        <w:t>Go</w:t>
      </w:r>
      <w:r w:rsidR="0015649B">
        <w:rPr>
          <w:sz w:val="24"/>
          <w:szCs w:val="24"/>
        </w:rPr>
        <w:t>verning</w:t>
      </w:r>
      <w:r w:rsidR="006704CD">
        <w:rPr>
          <w:sz w:val="24"/>
          <w:szCs w:val="24"/>
        </w:rPr>
        <w:t xml:space="preserve"> Document</w:t>
      </w:r>
      <w:r w:rsidR="000907AF">
        <w:rPr>
          <w:sz w:val="24"/>
          <w:szCs w:val="24"/>
        </w:rPr>
        <w:t>.</w:t>
      </w:r>
      <w:r w:rsidR="006704CD">
        <w:rPr>
          <w:sz w:val="24"/>
          <w:szCs w:val="24"/>
        </w:rPr>
        <w:t xml:space="preserve"> </w:t>
      </w:r>
      <w:r w:rsidR="006704CD" w:rsidRPr="00EC3174">
        <w:rPr>
          <w:color w:val="000000" w:themeColor="text1"/>
          <w:sz w:val="24"/>
          <w:szCs w:val="24"/>
        </w:rPr>
        <w:t xml:space="preserve">Where the </w:t>
      </w:r>
      <w:r w:rsidR="00DC48E3" w:rsidRPr="00EC3174">
        <w:rPr>
          <w:color w:val="000000" w:themeColor="text1"/>
          <w:sz w:val="24"/>
          <w:szCs w:val="24"/>
        </w:rPr>
        <w:t>BRC</w:t>
      </w:r>
      <w:r w:rsidR="006704CD" w:rsidRPr="00EC3174">
        <w:rPr>
          <w:color w:val="000000" w:themeColor="text1"/>
          <w:sz w:val="24"/>
          <w:szCs w:val="24"/>
        </w:rPr>
        <w:t xml:space="preserve"> had a website</w:t>
      </w:r>
      <w:r w:rsidR="00DC48E3" w:rsidRPr="00EC3174">
        <w:rPr>
          <w:color w:val="000000" w:themeColor="text1"/>
          <w:sz w:val="24"/>
          <w:szCs w:val="24"/>
        </w:rPr>
        <w:t xml:space="preserve"> (as indicated on its Profile)</w:t>
      </w:r>
      <w:r w:rsidR="006704CD" w:rsidRPr="00EC3174">
        <w:rPr>
          <w:color w:val="000000" w:themeColor="text1"/>
          <w:sz w:val="24"/>
          <w:szCs w:val="24"/>
        </w:rPr>
        <w:t>, that too was examined</w:t>
      </w:r>
      <w:r w:rsidR="00DC48E3" w:rsidRPr="00EC3174">
        <w:rPr>
          <w:color w:val="000000" w:themeColor="text1"/>
          <w:sz w:val="24"/>
          <w:szCs w:val="24"/>
        </w:rPr>
        <w:t xml:space="preserve">. </w:t>
      </w:r>
      <w:r w:rsidR="000907AF" w:rsidRPr="00EC3174">
        <w:rPr>
          <w:color w:val="000000" w:themeColor="text1"/>
          <w:sz w:val="24"/>
          <w:szCs w:val="24"/>
        </w:rPr>
        <w:t xml:space="preserve"> </w:t>
      </w:r>
      <w:r w:rsidR="0015649B">
        <w:rPr>
          <w:color w:val="000000" w:themeColor="text1"/>
          <w:sz w:val="24"/>
          <w:szCs w:val="24"/>
        </w:rPr>
        <w:t xml:space="preserve">For BRCs that operated within a denominational structure, publicly available information, such as policies, reporting templates, and financial statements were also inspected. </w:t>
      </w:r>
    </w:p>
    <w:p w14:paraId="7ABD5B23" w14:textId="77777777" w:rsidR="00B654E5" w:rsidRDefault="00B654E5" w:rsidP="006704CD">
      <w:pPr>
        <w:spacing w:after="0" w:line="360" w:lineRule="auto"/>
        <w:rPr>
          <w:color w:val="000000" w:themeColor="text1"/>
          <w:sz w:val="24"/>
          <w:szCs w:val="24"/>
        </w:rPr>
      </w:pPr>
    </w:p>
    <w:p w14:paraId="7ABD5B24" w14:textId="77777777" w:rsidR="00D57131" w:rsidRDefault="00D57131" w:rsidP="00D57131">
      <w:pPr>
        <w:spacing w:line="360" w:lineRule="auto"/>
        <w:rPr>
          <w:sz w:val="24"/>
          <w:szCs w:val="24"/>
        </w:rPr>
      </w:pPr>
      <w:r w:rsidRPr="00A063E9">
        <w:rPr>
          <w:sz w:val="24"/>
          <w:szCs w:val="24"/>
          <w:u w:val="single"/>
        </w:rPr>
        <w:t>2: Classification of BRCs</w:t>
      </w:r>
      <w:r>
        <w:rPr>
          <w:sz w:val="24"/>
          <w:szCs w:val="24"/>
        </w:rPr>
        <w:t>. BRCs were classified according to the activities they undertook and their size. A BRCs activities were taken to be those that were self-reported under ‘</w:t>
      </w:r>
      <w:r w:rsidRPr="00D57131">
        <w:rPr>
          <w:i/>
          <w:sz w:val="24"/>
          <w:szCs w:val="24"/>
        </w:rPr>
        <w:t>Summary of Activities</w:t>
      </w:r>
      <w:r>
        <w:rPr>
          <w:sz w:val="24"/>
          <w:szCs w:val="24"/>
        </w:rPr>
        <w:t>’ on its Profile, and ‘</w:t>
      </w:r>
      <w:r w:rsidRPr="00D57131">
        <w:rPr>
          <w:i/>
          <w:sz w:val="24"/>
          <w:szCs w:val="24"/>
        </w:rPr>
        <w:t>Description of the Charity’s Activities and Outcomes’</w:t>
      </w:r>
      <w:r>
        <w:rPr>
          <w:sz w:val="24"/>
          <w:szCs w:val="24"/>
        </w:rPr>
        <w:t xml:space="preserve"> on its 2020 AIS; and the ‘</w:t>
      </w:r>
      <w:r w:rsidRPr="00332933">
        <w:rPr>
          <w:i/>
          <w:sz w:val="24"/>
          <w:szCs w:val="24"/>
        </w:rPr>
        <w:t>Objects</w:t>
      </w:r>
      <w:r>
        <w:rPr>
          <w:sz w:val="24"/>
          <w:szCs w:val="24"/>
        </w:rPr>
        <w:t xml:space="preserve">’ (or equivalent) clause in its Governing Document. In some cases where the BRC had a website, this was inspected in order to confirm information </w:t>
      </w:r>
      <w:r w:rsidR="00332933">
        <w:rPr>
          <w:sz w:val="24"/>
          <w:szCs w:val="24"/>
        </w:rPr>
        <w:t xml:space="preserve">lodged with </w:t>
      </w:r>
      <w:r w:rsidR="007C7F63">
        <w:rPr>
          <w:sz w:val="24"/>
          <w:szCs w:val="24"/>
        </w:rPr>
        <w:t>the ACNC</w:t>
      </w:r>
      <w:r>
        <w:rPr>
          <w:sz w:val="24"/>
          <w:szCs w:val="24"/>
        </w:rPr>
        <w:t>.  A BRC’s human resource deployment was taken as the figure that was self-reported on its</w:t>
      </w:r>
      <w:r w:rsidR="00332933">
        <w:rPr>
          <w:sz w:val="24"/>
          <w:szCs w:val="24"/>
        </w:rPr>
        <w:t>2020</w:t>
      </w:r>
      <w:r>
        <w:rPr>
          <w:sz w:val="24"/>
          <w:szCs w:val="24"/>
        </w:rPr>
        <w:t xml:space="preserve"> AIS. A BRC’s size (large, medium or small) was taken as that which was self-reported </w:t>
      </w:r>
      <w:r w:rsidR="00332933">
        <w:rPr>
          <w:sz w:val="24"/>
          <w:szCs w:val="24"/>
        </w:rPr>
        <w:t xml:space="preserve">(large, medium or small) </w:t>
      </w:r>
      <w:r>
        <w:rPr>
          <w:sz w:val="24"/>
          <w:szCs w:val="24"/>
        </w:rPr>
        <w:t xml:space="preserve">on its 2020 AIS. </w:t>
      </w:r>
    </w:p>
    <w:p w14:paraId="7ABD5B25" w14:textId="77777777" w:rsidR="0036370A" w:rsidRDefault="0036370A" w:rsidP="0036370A">
      <w:pPr>
        <w:spacing w:after="0" w:line="360" w:lineRule="auto"/>
        <w:rPr>
          <w:sz w:val="24"/>
          <w:szCs w:val="24"/>
        </w:rPr>
      </w:pPr>
      <w:r>
        <w:rPr>
          <w:sz w:val="24"/>
          <w:szCs w:val="24"/>
        </w:rPr>
        <w:t>For some BRCs that operate within a denominational framework, it was necessary to explore other resources to fully understand the nature of the BRC. For example, the ‘</w:t>
      </w:r>
      <w:r w:rsidRPr="00D57131">
        <w:rPr>
          <w:i/>
          <w:sz w:val="24"/>
          <w:szCs w:val="24"/>
        </w:rPr>
        <w:t>Church Administration Handbook’</w:t>
      </w:r>
      <w:r>
        <w:rPr>
          <w:sz w:val="24"/>
          <w:szCs w:val="24"/>
        </w:rPr>
        <w:t xml:space="preserve"> (Lucas, Slack and d’Apice; 2008) was very helpful in understanding the nature and scope of incorporation under enabling legislation for BRCs of the Catholic Church, and also the application of canon law (which, in its entirety, was given as the Governing Document for </w:t>
      </w:r>
      <w:r w:rsidR="007F544C">
        <w:rPr>
          <w:sz w:val="24"/>
          <w:szCs w:val="24"/>
        </w:rPr>
        <w:t>many</w:t>
      </w:r>
      <w:r>
        <w:rPr>
          <w:sz w:val="24"/>
          <w:szCs w:val="24"/>
        </w:rPr>
        <w:t xml:space="preserve"> BRCs). Similarly, the resources available at the websites of the ‘Anglican Church of Australia’, (</w:t>
      </w:r>
      <w:hyperlink r:id="rId11" w:history="1">
        <w:r w:rsidRPr="00AA5F10">
          <w:rPr>
            <w:rStyle w:val="Hyperlink"/>
            <w:sz w:val="24"/>
            <w:szCs w:val="24"/>
          </w:rPr>
          <w:t>https://anglican.org.au/</w:t>
        </w:r>
      </w:hyperlink>
      <w:r>
        <w:rPr>
          <w:sz w:val="24"/>
          <w:szCs w:val="24"/>
        </w:rPr>
        <w:t xml:space="preserve"> &lt;accessed November 2022&gt;); and ‘Sydney Diocesan Services’ (</w:t>
      </w:r>
      <w:hyperlink r:id="rId12" w:history="1">
        <w:r w:rsidRPr="00524050">
          <w:rPr>
            <w:rStyle w:val="Hyperlink"/>
            <w:sz w:val="24"/>
            <w:szCs w:val="24"/>
          </w:rPr>
          <w:t>https://www.sds.asn.au/</w:t>
        </w:r>
      </w:hyperlink>
      <w:r>
        <w:rPr>
          <w:sz w:val="24"/>
          <w:szCs w:val="24"/>
        </w:rPr>
        <w:t xml:space="preserve"> &lt;accessed November 2022&gt;) were helpful in navigating  the governance documents of BRCs of the Anglican Church.</w:t>
      </w:r>
    </w:p>
    <w:p w14:paraId="7ABD5B26" w14:textId="77777777" w:rsidR="0036370A" w:rsidRDefault="0036370A" w:rsidP="006704CD">
      <w:pPr>
        <w:spacing w:after="0" w:line="360" w:lineRule="auto"/>
        <w:rPr>
          <w:sz w:val="24"/>
          <w:szCs w:val="24"/>
        </w:rPr>
      </w:pPr>
    </w:p>
    <w:p w14:paraId="7ABD5B27" w14:textId="77777777" w:rsidR="004D0078" w:rsidRDefault="000907AF" w:rsidP="006704CD">
      <w:pPr>
        <w:spacing w:after="0" w:line="360" w:lineRule="auto"/>
        <w:rPr>
          <w:sz w:val="24"/>
          <w:szCs w:val="24"/>
        </w:rPr>
      </w:pPr>
      <w:r>
        <w:rPr>
          <w:sz w:val="24"/>
          <w:szCs w:val="24"/>
        </w:rPr>
        <w:t>Ten</w:t>
      </w:r>
      <w:r w:rsidR="006704CD">
        <w:rPr>
          <w:sz w:val="24"/>
          <w:szCs w:val="24"/>
        </w:rPr>
        <w:t xml:space="preserve"> </w:t>
      </w:r>
      <w:r w:rsidR="001036FA">
        <w:rPr>
          <w:sz w:val="24"/>
          <w:szCs w:val="24"/>
        </w:rPr>
        <w:t xml:space="preserve">distinct activities </w:t>
      </w:r>
      <w:r w:rsidR="006704CD">
        <w:rPr>
          <w:sz w:val="24"/>
          <w:szCs w:val="24"/>
        </w:rPr>
        <w:t>were identified</w:t>
      </w:r>
      <w:r w:rsidR="00DC48E3">
        <w:rPr>
          <w:sz w:val="24"/>
          <w:szCs w:val="24"/>
        </w:rPr>
        <w:t>.</w:t>
      </w:r>
      <w:r w:rsidR="006704CD">
        <w:rPr>
          <w:sz w:val="24"/>
          <w:szCs w:val="24"/>
        </w:rPr>
        <w:t xml:space="preserve"> </w:t>
      </w:r>
      <w:r w:rsidR="00DC48E3">
        <w:rPr>
          <w:sz w:val="24"/>
          <w:szCs w:val="24"/>
        </w:rPr>
        <w:t>A</w:t>
      </w:r>
      <w:r w:rsidR="006704CD">
        <w:rPr>
          <w:sz w:val="24"/>
          <w:szCs w:val="24"/>
        </w:rPr>
        <w:t>s well, it was found that it was not possible to ascertain the activities undertaken</w:t>
      </w:r>
      <w:r w:rsidR="00332933">
        <w:rPr>
          <w:sz w:val="24"/>
          <w:szCs w:val="24"/>
        </w:rPr>
        <w:t>; and that</w:t>
      </w:r>
      <w:r w:rsidR="006704CD">
        <w:rPr>
          <w:sz w:val="24"/>
          <w:szCs w:val="24"/>
        </w:rPr>
        <w:t xml:space="preserve"> </w:t>
      </w:r>
      <w:r w:rsidR="00332933">
        <w:rPr>
          <w:sz w:val="24"/>
          <w:szCs w:val="24"/>
        </w:rPr>
        <w:t xml:space="preserve">some BRCs had voluntarily revoked their registration. </w:t>
      </w:r>
      <w:r w:rsidR="006704CD">
        <w:rPr>
          <w:sz w:val="24"/>
          <w:szCs w:val="24"/>
        </w:rPr>
        <w:t xml:space="preserve">Thus, the total number of categories </w:t>
      </w:r>
      <w:r w:rsidR="00D57131">
        <w:rPr>
          <w:sz w:val="24"/>
          <w:szCs w:val="24"/>
        </w:rPr>
        <w:t xml:space="preserve">is </w:t>
      </w:r>
      <w:r w:rsidR="006704CD">
        <w:rPr>
          <w:sz w:val="24"/>
          <w:szCs w:val="24"/>
        </w:rPr>
        <w:t>1</w:t>
      </w:r>
      <w:r>
        <w:rPr>
          <w:sz w:val="24"/>
          <w:szCs w:val="24"/>
        </w:rPr>
        <w:t>2</w:t>
      </w:r>
      <w:r w:rsidR="006704CD">
        <w:rPr>
          <w:sz w:val="24"/>
          <w:szCs w:val="24"/>
        </w:rPr>
        <w:t xml:space="preserve">. </w:t>
      </w:r>
      <w:r w:rsidR="004D0078">
        <w:rPr>
          <w:sz w:val="24"/>
          <w:szCs w:val="24"/>
        </w:rPr>
        <w:t xml:space="preserve"> The</w:t>
      </w:r>
      <w:r w:rsidR="00A063E9">
        <w:rPr>
          <w:sz w:val="24"/>
          <w:szCs w:val="24"/>
        </w:rPr>
        <w:t xml:space="preserve">y </w:t>
      </w:r>
      <w:r w:rsidR="004D0078">
        <w:rPr>
          <w:sz w:val="24"/>
          <w:szCs w:val="24"/>
        </w:rPr>
        <w:t>are:</w:t>
      </w:r>
    </w:p>
    <w:p w14:paraId="7ABD5B28" w14:textId="77777777" w:rsidR="00A063E9" w:rsidRPr="00A063E9" w:rsidRDefault="00A063E9" w:rsidP="00A063E9">
      <w:pPr>
        <w:ind w:firstLine="720"/>
        <w:rPr>
          <w:sz w:val="24"/>
          <w:szCs w:val="24"/>
        </w:rPr>
      </w:pPr>
      <w:bookmarkStart w:id="1" w:name="_Hlk124338205"/>
      <w:r w:rsidRPr="00A063E9">
        <w:rPr>
          <w:sz w:val="24"/>
          <w:szCs w:val="24"/>
        </w:rPr>
        <w:t>1: Religious Charitable Development Fund</w:t>
      </w:r>
    </w:p>
    <w:p w14:paraId="7ABD5B29" w14:textId="77777777" w:rsidR="00A063E9" w:rsidRPr="00A063E9" w:rsidRDefault="00A063E9" w:rsidP="00A063E9">
      <w:pPr>
        <w:ind w:firstLine="720"/>
        <w:rPr>
          <w:sz w:val="24"/>
          <w:szCs w:val="24"/>
        </w:rPr>
      </w:pPr>
      <w:r w:rsidRPr="00A063E9">
        <w:rPr>
          <w:sz w:val="24"/>
          <w:szCs w:val="24"/>
        </w:rPr>
        <w:t>2: Other Fund</w:t>
      </w:r>
    </w:p>
    <w:p w14:paraId="7ABD5B2A" w14:textId="77777777" w:rsidR="00A063E9" w:rsidRPr="00A063E9" w:rsidRDefault="00A063E9" w:rsidP="00A063E9">
      <w:pPr>
        <w:ind w:firstLine="720"/>
        <w:rPr>
          <w:sz w:val="24"/>
          <w:szCs w:val="24"/>
        </w:rPr>
      </w:pPr>
      <w:r w:rsidRPr="00A063E9">
        <w:rPr>
          <w:sz w:val="24"/>
          <w:szCs w:val="24"/>
        </w:rPr>
        <w:t xml:space="preserve">3: Property Trust </w:t>
      </w:r>
    </w:p>
    <w:p w14:paraId="7ABD5B2B" w14:textId="77777777" w:rsidR="00A063E9" w:rsidRPr="00A063E9" w:rsidRDefault="00A063E9" w:rsidP="00A063E9">
      <w:pPr>
        <w:ind w:firstLine="720"/>
        <w:rPr>
          <w:sz w:val="24"/>
          <w:szCs w:val="24"/>
        </w:rPr>
      </w:pPr>
      <w:r w:rsidRPr="00A063E9">
        <w:rPr>
          <w:sz w:val="24"/>
          <w:szCs w:val="24"/>
        </w:rPr>
        <w:t xml:space="preserve">4: Non-Financial </w:t>
      </w:r>
      <w:r w:rsidR="002C373C" w:rsidRPr="00A063E9">
        <w:rPr>
          <w:sz w:val="24"/>
          <w:szCs w:val="24"/>
        </w:rPr>
        <w:t>Support Provider</w:t>
      </w:r>
    </w:p>
    <w:p w14:paraId="7ABD5B2C" w14:textId="77777777" w:rsidR="00A063E9" w:rsidRPr="00A063E9" w:rsidRDefault="00A063E9" w:rsidP="00A063E9">
      <w:pPr>
        <w:ind w:firstLine="720"/>
        <w:rPr>
          <w:sz w:val="24"/>
          <w:szCs w:val="24"/>
        </w:rPr>
      </w:pPr>
      <w:r w:rsidRPr="00A063E9">
        <w:rPr>
          <w:sz w:val="24"/>
          <w:szCs w:val="24"/>
        </w:rPr>
        <w:t>5: Trading Entity</w:t>
      </w:r>
    </w:p>
    <w:p w14:paraId="7ABD5B2D" w14:textId="77777777" w:rsidR="00A063E9" w:rsidRPr="00A063E9" w:rsidRDefault="00A063E9" w:rsidP="00A063E9">
      <w:pPr>
        <w:ind w:firstLine="720"/>
        <w:rPr>
          <w:sz w:val="24"/>
          <w:szCs w:val="24"/>
        </w:rPr>
      </w:pPr>
      <w:r w:rsidRPr="00A063E9">
        <w:rPr>
          <w:sz w:val="24"/>
          <w:szCs w:val="24"/>
        </w:rPr>
        <w:t xml:space="preserve">6: Welfare Services Provider </w:t>
      </w:r>
    </w:p>
    <w:p w14:paraId="7ABD5B2E" w14:textId="77777777" w:rsidR="00A063E9" w:rsidRDefault="00A063E9" w:rsidP="00A063E9">
      <w:pPr>
        <w:ind w:firstLine="720"/>
        <w:rPr>
          <w:sz w:val="24"/>
          <w:szCs w:val="24"/>
        </w:rPr>
      </w:pPr>
      <w:r w:rsidRPr="00A063E9">
        <w:rPr>
          <w:sz w:val="24"/>
          <w:szCs w:val="24"/>
        </w:rPr>
        <w:lastRenderedPageBreak/>
        <w:t>7: Governance, Administration and / or Coordination</w:t>
      </w:r>
    </w:p>
    <w:p w14:paraId="7ABD5B2F" w14:textId="77777777" w:rsidR="00C03074" w:rsidRPr="00C03074" w:rsidRDefault="00C03074" w:rsidP="00C03074">
      <w:pPr>
        <w:ind w:firstLine="720"/>
        <w:rPr>
          <w:sz w:val="24"/>
          <w:szCs w:val="24"/>
        </w:rPr>
      </w:pPr>
      <w:r w:rsidRPr="00C03074">
        <w:rPr>
          <w:sz w:val="24"/>
          <w:szCs w:val="24"/>
        </w:rPr>
        <w:t>8: Religious Orders &amp; Faith Based Movements</w:t>
      </w:r>
    </w:p>
    <w:p w14:paraId="7ABD5B30" w14:textId="77777777" w:rsidR="00C03074" w:rsidRPr="00A063E9" w:rsidRDefault="00C03074" w:rsidP="00C03074">
      <w:pPr>
        <w:ind w:firstLine="720"/>
        <w:rPr>
          <w:sz w:val="24"/>
          <w:szCs w:val="24"/>
        </w:rPr>
      </w:pPr>
      <w:r w:rsidRPr="00C03074">
        <w:rPr>
          <w:sz w:val="24"/>
          <w:szCs w:val="24"/>
        </w:rPr>
        <w:t>9: Parishes and Churches</w:t>
      </w:r>
    </w:p>
    <w:p w14:paraId="7ABD5B31" w14:textId="77777777" w:rsidR="00A063E9" w:rsidRPr="00A063E9" w:rsidRDefault="00A063E9" w:rsidP="00A063E9">
      <w:pPr>
        <w:ind w:firstLine="720"/>
        <w:rPr>
          <w:sz w:val="24"/>
          <w:szCs w:val="24"/>
        </w:rPr>
      </w:pPr>
      <w:r w:rsidRPr="00A063E9">
        <w:rPr>
          <w:sz w:val="24"/>
          <w:szCs w:val="24"/>
        </w:rPr>
        <w:t xml:space="preserve">10: </w:t>
      </w:r>
      <w:r w:rsidR="00373B4F">
        <w:rPr>
          <w:sz w:val="24"/>
          <w:szCs w:val="24"/>
        </w:rPr>
        <w:t>O</w:t>
      </w:r>
      <w:r w:rsidR="002C373C" w:rsidRPr="00A063E9">
        <w:rPr>
          <w:sz w:val="24"/>
          <w:szCs w:val="24"/>
        </w:rPr>
        <w:t>ther</w:t>
      </w:r>
      <w:r w:rsidRPr="00A063E9">
        <w:rPr>
          <w:sz w:val="24"/>
          <w:szCs w:val="24"/>
        </w:rPr>
        <w:t xml:space="preserve"> Ministry </w:t>
      </w:r>
    </w:p>
    <w:bookmarkEnd w:id="1"/>
    <w:p w14:paraId="7ABD5B32" w14:textId="77777777" w:rsidR="00A063E9" w:rsidRPr="00A063E9" w:rsidRDefault="00A063E9" w:rsidP="00A063E9">
      <w:pPr>
        <w:ind w:firstLine="720"/>
        <w:rPr>
          <w:sz w:val="24"/>
          <w:szCs w:val="24"/>
        </w:rPr>
      </w:pPr>
      <w:r w:rsidRPr="00A063E9">
        <w:rPr>
          <w:sz w:val="24"/>
          <w:szCs w:val="24"/>
        </w:rPr>
        <w:t>11: Not Possible to Ascertain</w:t>
      </w:r>
    </w:p>
    <w:p w14:paraId="7ABD5B33" w14:textId="77777777" w:rsidR="00A063E9" w:rsidRPr="00A063E9" w:rsidRDefault="00A063E9" w:rsidP="00A063E9">
      <w:pPr>
        <w:ind w:firstLine="720"/>
        <w:rPr>
          <w:sz w:val="24"/>
          <w:szCs w:val="24"/>
        </w:rPr>
      </w:pPr>
      <w:r w:rsidRPr="00A063E9">
        <w:rPr>
          <w:sz w:val="24"/>
          <w:szCs w:val="24"/>
        </w:rPr>
        <w:t>12: Charity Registration Voluntarily Revoked</w:t>
      </w:r>
    </w:p>
    <w:p w14:paraId="7ABD5B34" w14:textId="77777777" w:rsidR="004D0078" w:rsidRDefault="004D0078" w:rsidP="006704CD">
      <w:pPr>
        <w:spacing w:after="0" w:line="360" w:lineRule="auto"/>
        <w:rPr>
          <w:sz w:val="24"/>
          <w:szCs w:val="24"/>
        </w:rPr>
      </w:pPr>
    </w:p>
    <w:p w14:paraId="7ABD5B35" w14:textId="77777777" w:rsidR="004626D9" w:rsidRDefault="00A063E9" w:rsidP="00D17ECC">
      <w:pPr>
        <w:spacing w:after="0" w:line="360" w:lineRule="auto"/>
        <w:rPr>
          <w:rFonts w:cstheme="minorHAnsi"/>
          <w:sz w:val="24"/>
          <w:szCs w:val="24"/>
        </w:rPr>
      </w:pPr>
      <w:r>
        <w:rPr>
          <w:sz w:val="24"/>
          <w:szCs w:val="24"/>
        </w:rPr>
        <w:t xml:space="preserve">In classifying </w:t>
      </w:r>
      <w:r w:rsidR="00C8790B">
        <w:rPr>
          <w:sz w:val="24"/>
          <w:szCs w:val="24"/>
        </w:rPr>
        <w:t>BRCs</w:t>
      </w:r>
      <w:r w:rsidR="00055668">
        <w:rPr>
          <w:sz w:val="24"/>
          <w:szCs w:val="24"/>
        </w:rPr>
        <w:t xml:space="preserve"> t</w:t>
      </w:r>
      <w:r w:rsidR="00D17ECC">
        <w:rPr>
          <w:sz w:val="24"/>
          <w:szCs w:val="24"/>
        </w:rPr>
        <w:t>he starting point was to identify parishes and churches</w:t>
      </w:r>
      <w:r w:rsidR="00055668">
        <w:rPr>
          <w:sz w:val="24"/>
          <w:szCs w:val="24"/>
        </w:rPr>
        <w:t xml:space="preserve"> </w:t>
      </w:r>
      <w:r w:rsidR="00D17ECC">
        <w:rPr>
          <w:sz w:val="24"/>
          <w:szCs w:val="24"/>
        </w:rPr>
        <w:t xml:space="preserve">because it is these entities that were </w:t>
      </w:r>
      <w:r w:rsidR="001036FA">
        <w:rPr>
          <w:sz w:val="24"/>
          <w:szCs w:val="24"/>
        </w:rPr>
        <w:t>stated</w:t>
      </w:r>
      <w:r w:rsidR="00D17ECC">
        <w:rPr>
          <w:sz w:val="24"/>
          <w:szCs w:val="24"/>
        </w:rPr>
        <w:t xml:space="preserve"> </w:t>
      </w:r>
      <w:r w:rsidR="001036FA">
        <w:rPr>
          <w:sz w:val="24"/>
          <w:szCs w:val="24"/>
        </w:rPr>
        <w:t xml:space="preserve">in </w:t>
      </w:r>
      <w:r w:rsidR="00D17ECC">
        <w:rPr>
          <w:sz w:val="24"/>
          <w:szCs w:val="24"/>
        </w:rPr>
        <w:t>what material there is on the public record about BRCs as being the most common example of such (please see Appendix 2)</w:t>
      </w:r>
      <w:r w:rsidR="001036FA">
        <w:rPr>
          <w:sz w:val="24"/>
          <w:szCs w:val="24"/>
        </w:rPr>
        <w:t xml:space="preserve">. These were grouped </w:t>
      </w:r>
      <w:r w:rsidR="00055668">
        <w:rPr>
          <w:sz w:val="24"/>
          <w:szCs w:val="24"/>
        </w:rPr>
        <w:t xml:space="preserve">as </w:t>
      </w:r>
      <w:r w:rsidR="00055668" w:rsidRPr="001036FA">
        <w:rPr>
          <w:i/>
          <w:sz w:val="24"/>
          <w:szCs w:val="24"/>
        </w:rPr>
        <w:t>Category 9</w:t>
      </w:r>
      <w:r w:rsidR="001036FA" w:rsidRPr="001036FA">
        <w:rPr>
          <w:i/>
          <w:sz w:val="24"/>
          <w:szCs w:val="24"/>
        </w:rPr>
        <w:t>: Parishes and Churches</w:t>
      </w:r>
      <w:r w:rsidR="00D17ECC">
        <w:rPr>
          <w:sz w:val="24"/>
          <w:szCs w:val="24"/>
        </w:rPr>
        <w:t>.  For the remainder of the population of BRCs</w:t>
      </w:r>
      <w:r w:rsidR="00055668">
        <w:rPr>
          <w:sz w:val="24"/>
          <w:szCs w:val="24"/>
        </w:rPr>
        <w:t xml:space="preserve"> it</w:t>
      </w:r>
      <w:r w:rsidR="00055668" w:rsidRPr="00055668">
        <w:rPr>
          <w:sz w:val="24"/>
          <w:szCs w:val="24"/>
        </w:rPr>
        <w:t xml:space="preserve"> </w:t>
      </w:r>
      <w:r w:rsidR="00055668">
        <w:rPr>
          <w:sz w:val="24"/>
          <w:szCs w:val="24"/>
        </w:rPr>
        <w:t xml:space="preserve">was a matter of </w:t>
      </w:r>
      <w:r w:rsidR="001036FA">
        <w:rPr>
          <w:sz w:val="24"/>
          <w:szCs w:val="24"/>
        </w:rPr>
        <w:t>working through the list of BRCs</w:t>
      </w:r>
      <w:r w:rsidR="00D57131">
        <w:rPr>
          <w:sz w:val="24"/>
          <w:szCs w:val="24"/>
        </w:rPr>
        <w:t xml:space="preserve"> </w:t>
      </w:r>
      <w:r w:rsidR="001036FA">
        <w:rPr>
          <w:sz w:val="24"/>
          <w:szCs w:val="24"/>
        </w:rPr>
        <w:t xml:space="preserve">and </w:t>
      </w:r>
      <w:r w:rsidR="00D57131">
        <w:rPr>
          <w:sz w:val="24"/>
          <w:szCs w:val="24"/>
        </w:rPr>
        <w:t xml:space="preserve">recording the above-mentioned information </w:t>
      </w:r>
      <w:r w:rsidR="00055668">
        <w:rPr>
          <w:sz w:val="24"/>
          <w:szCs w:val="24"/>
        </w:rPr>
        <w:t xml:space="preserve">with the objective </w:t>
      </w:r>
      <w:r w:rsidR="00C00B3E">
        <w:rPr>
          <w:sz w:val="24"/>
          <w:szCs w:val="24"/>
        </w:rPr>
        <w:t xml:space="preserve">of creating </w:t>
      </w:r>
      <w:r w:rsidR="00055668">
        <w:rPr>
          <w:sz w:val="24"/>
          <w:szCs w:val="24"/>
        </w:rPr>
        <w:t xml:space="preserve">just that many categories that permitted clarity of delineation, but </w:t>
      </w:r>
      <w:r w:rsidR="00C00B3E">
        <w:rPr>
          <w:sz w:val="24"/>
          <w:szCs w:val="24"/>
        </w:rPr>
        <w:t xml:space="preserve">not </w:t>
      </w:r>
      <w:r w:rsidR="00055668">
        <w:rPr>
          <w:sz w:val="24"/>
          <w:szCs w:val="24"/>
        </w:rPr>
        <w:t xml:space="preserve">so many that would make the exercise unworkable and any analysis meaningless. </w:t>
      </w:r>
      <w:r w:rsidR="00C00B3E">
        <w:rPr>
          <w:sz w:val="24"/>
          <w:szCs w:val="24"/>
        </w:rPr>
        <w:t xml:space="preserve"> The following </w:t>
      </w:r>
      <w:r w:rsidR="00D17ECC">
        <w:rPr>
          <w:sz w:val="24"/>
          <w:szCs w:val="24"/>
        </w:rPr>
        <w:t xml:space="preserve">example, concerning the BRC, </w:t>
      </w:r>
      <w:r w:rsidR="00D17ECC" w:rsidRPr="00CC00C2">
        <w:rPr>
          <w:sz w:val="24"/>
          <w:szCs w:val="24"/>
        </w:rPr>
        <w:t>Sydney Diocesan Services (ABN 69266342710)</w:t>
      </w:r>
      <w:r w:rsidR="00D17ECC">
        <w:rPr>
          <w:sz w:val="24"/>
          <w:szCs w:val="24"/>
        </w:rPr>
        <w:t xml:space="preserve"> illustrates</w:t>
      </w:r>
      <w:r w:rsidR="00C00B3E">
        <w:rPr>
          <w:sz w:val="24"/>
          <w:szCs w:val="24"/>
        </w:rPr>
        <w:t xml:space="preserve"> the creation of </w:t>
      </w:r>
      <w:r w:rsidR="00C00B3E" w:rsidRPr="00C00B3E">
        <w:rPr>
          <w:i/>
          <w:sz w:val="24"/>
          <w:szCs w:val="24"/>
        </w:rPr>
        <w:t>Category 4</w:t>
      </w:r>
      <w:r w:rsidR="00C00B3E" w:rsidRPr="00C00B3E">
        <w:rPr>
          <w:rFonts w:cstheme="minorHAnsi"/>
          <w:i/>
          <w:sz w:val="24"/>
          <w:szCs w:val="24"/>
        </w:rPr>
        <w:t>: Provision of Non-Financial Support.</w:t>
      </w:r>
      <w:r w:rsidR="00C00B3E">
        <w:rPr>
          <w:rFonts w:cstheme="minorHAnsi"/>
          <w:sz w:val="24"/>
          <w:szCs w:val="24"/>
        </w:rPr>
        <w:t xml:space="preserve"> </w:t>
      </w:r>
    </w:p>
    <w:p w14:paraId="7ABD5B36" w14:textId="77777777" w:rsidR="004626D9" w:rsidRDefault="004626D9" w:rsidP="00D17ECC">
      <w:pPr>
        <w:spacing w:after="0" w:line="360" w:lineRule="auto"/>
        <w:rPr>
          <w:sz w:val="24"/>
          <w:szCs w:val="24"/>
        </w:rPr>
      </w:pPr>
    </w:p>
    <w:p w14:paraId="7ABD5B37" w14:textId="77777777" w:rsidR="00D17ECC" w:rsidRPr="00C00B3E" w:rsidRDefault="00D17ECC" w:rsidP="00D17ECC">
      <w:pPr>
        <w:spacing w:after="0" w:line="360" w:lineRule="auto"/>
        <w:rPr>
          <w:rFonts w:cstheme="minorHAnsi"/>
          <w:sz w:val="24"/>
          <w:szCs w:val="24"/>
        </w:rPr>
      </w:pPr>
      <w:r>
        <w:rPr>
          <w:sz w:val="24"/>
          <w:szCs w:val="24"/>
        </w:rPr>
        <w:t>B</w:t>
      </w:r>
      <w:r w:rsidRPr="00CC00C2">
        <w:rPr>
          <w:sz w:val="24"/>
          <w:szCs w:val="24"/>
        </w:rPr>
        <w:t>oth</w:t>
      </w:r>
      <w:r>
        <w:rPr>
          <w:i/>
          <w:sz w:val="24"/>
          <w:szCs w:val="24"/>
        </w:rPr>
        <w:t xml:space="preserve"> </w:t>
      </w:r>
      <w:r w:rsidRPr="00CC00C2">
        <w:rPr>
          <w:sz w:val="24"/>
          <w:szCs w:val="24"/>
        </w:rPr>
        <w:t xml:space="preserve">the Summary of Activities </w:t>
      </w:r>
      <w:r>
        <w:rPr>
          <w:sz w:val="24"/>
          <w:szCs w:val="24"/>
        </w:rPr>
        <w:t xml:space="preserve">in the charity’s Profile, </w:t>
      </w:r>
      <w:r w:rsidRPr="00CC00C2">
        <w:rPr>
          <w:sz w:val="24"/>
          <w:szCs w:val="24"/>
        </w:rPr>
        <w:t>and the</w:t>
      </w:r>
      <w:r>
        <w:rPr>
          <w:i/>
          <w:sz w:val="24"/>
          <w:szCs w:val="24"/>
        </w:rPr>
        <w:t xml:space="preserve"> </w:t>
      </w:r>
      <w:r>
        <w:rPr>
          <w:sz w:val="24"/>
          <w:szCs w:val="24"/>
        </w:rPr>
        <w:t>Description of the Charity’s Activities and Outcomes in its 2020 AIS</w:t>
      </w:r>
      <w:r w:rsidR="004626D9">
        <w:rPr>
          <w:sz w:val="24"/>
          <w:szCs w:val="24"/>
        </w:rPr>
        <w:t>,</w:t>
      </w:r>
      <w:r>
        <w:rPr>
          <w:sz w:val="24"/>
          <w:szCs w:val="24"/>
        </w:rPr>
        <w:t xml:space="preserve"> stated its activities to be, </w:t>
      </w:r>
    </w:p>
    <w:p w14:paraId="7ABD5B38" w14:textId="77777777" w:rsidR="00D17ECC" w:rsidRDefault="00D17ECC" w:rsidP="00D17ECC">
      <w:pPr>
        <w:spacing w:after="0" w:line="360" w:lineRule="auto"/>
        <w:ind w:left="720"/>
        <w:rPr>
          <w:i/>
          <w:sz w:val="24"/>
          <w:szCs w:val="24"/>
        </w:rPr>
      </w:pPr>
      <w:r>
        <w:rPr>
          <w:i/>
          <w:sz w:val="24"/>
          <w:szCs w:val="24"/>
        </w:rPr>
        <w:t>“…</w:t>
      </w:r>
      <w:r w:rsidRPr="00CC00C2">
        <w:rPr>
          <w:i/>
          <w:sz w:val="24"/>
          <w:szCs w:val="24"/>
        </w:rPr>
        <w:t>carrying out, performing and providing administrative, secretarial and accounting services for the Anglican Church Diocese of Sydney</w:t>
      </w:r>
      <w:r>
        <w:rPr>
          <w:i/>
          <w:sz w:val="24"/>
          <w:szCs w:val="24"/>
        </w:rPr>
        <w:t>”.</w:t>
      </w:r>
    </w:p>
    <w:p w14:paraId="7ABD5B39" w14:textId="77777777" w:rsidR="00D17ECC" w:rsidRPr="00D17ECC" w:rsidRDefault="00D17ECC" w:rsidP="00D17ECC">
      <w:pPr>
        <w:spacing w:after="0" w:line="360" w:lineRule="auto"/>
        <w:rPr>
          <w:sz w:val="24"/>
          <w:szCs w:val="24"/>
        </w:rPr>
      </w:pPr>
      <w:r w:rsidRPr="00D17ECC">
        <w:rPr>
          <w:sz w:val="24"/>
          <w:szCs w:val="24"/>
        </w:rPr>
        <w:t xml:space="preserve"> Furthermore, the purpose of this BRC was given in its Governing Document (at s.4) as, </w:t>
      </w:r>
    </w:p>
    <w:p w14:paraId="7ABD5B3A" w14:textId="77777777" w:rsidR="00D17ECC" w:rsidRDefault="00D17ECC" w:rsidP="00D17ECC">
      <w:pPr>
        <w:spacing w:after="0" w:line="360" w:lineRule="auto"/>
        <w:ind w:left="720"/>
        <w:rPr>
          <w:sz w:val="24"/>
          <w:szCs w:val="24"/>
        </w:rPr>
      </w:pPr>
      <w:r>
        <w:rPr>
          <w:i/>
          <w:sz w:val="24"/>
          <w:szCs w:val="24"/>
        </w:rPr>
        <w:t>“…</w:t>
      </w:r>
      <w:r w:rsidRPr="00FA2B63">
        <w:rPr>
          <w:i/>
          <w:sz w:val="24"/>
          <w:szCs w:val="24"/>
        </w:rPr>
        <w:t xml:space="preserve"> to advance the purposes of the Anglican Church of Australia in the Diocese</w:t>
      </w:r>
      <w:r>
        <w:rPr>
          <w:i/>
          <w:sz w:val="24"/>
          <w:szCs w:val="24"/>
        </w:rPr>
        <w:t xml:space="preserve"> </w:t>
      </w:r>
      <w:r w:rsidRPr="00FA2B63">
        <w:rPr>
          <w:i/>
          <w:sz w:val="24"/>
          <w:szCs w:val="24"/>
        </w:rPr>
        <w:t>of Sydney through the regulation of the central administration of the affairs of the Diocese.</w:t>
      </w:r>
      <w:r>
        <w:rPr>
          <w:i/>
          <w:sz w:val="24"/>
          <w:szCs w:val="24"/>
        </w:rPr>
        <w:t>”</w:t>
      </w:r>
      <w:r w:rsidRPr="00CC00C2">
        <w:rPr>
          <w:sz w:val="24"/>
          <w:szCs w:val="24"/>
        </w:rPr>
        <w:t xml:space="preserve"> </w:t>
      </w:r>
    </w:p>
    <w:p w14:paraId="7ABD5B3B" w14:textId="77777777" w:rsidR="00D17ECC" w:rsidRDefault="00D17ECC" w:rsidP="00D17ECC">
      <w:pPr>
        <w:spacing w:after="0" w:line="360" w:lineRule="auto"/>
        <w:rPr>
          <w:rFonts w:cstheme="minorHAnsi"/>
          <w:sz w:val="24"/>
          <w:szCs w:val="24"/>
        </w:rPr>
      </w:pPr>
      <w:r w:rsidRPr="00CC00C2">
        <w:rPr>
          <w:sz w:val="24"/>
          <w:szCs w:val="24"/>
        </w:rPr>
        <w:t>Thus</w:t>
      </w:r>
      <w:r>
        <w:rPr>
          <w:sz w:val="24"/>
          <w:szCs w:val="24"/>
        </w:rPr>
        <w:t>, for the present study, this BRC was classified as</w:t>
      </w:r>
      <w:r w:rsidR="00C00B3E">
        <w:rPr>
          <w:sz w:val="24"/>
          <w:szCs w:val="24"/>
        </w:rPr>
        <w:t xml:space="preserve"> providing non-financial support to religious entities</w:t>
      </w:r>
      <w:r>
        <w:rPr>
          <w:sz w:val="24"/>
          <w:szCs w:val="24"/>
        </w:rPr>
        <w:t>,</w:t>
      </w:r>
      <w:r w:rsidR="00C00B3E">
        <w:rPr>
          <w:sz w:val="24"/>
          <w:szCs w:val="24"/>
        </w:rPr>
        <w:t xml:space="preserve"> i.e. </w:t>
      </w:r>
      <w:r>
        <w:rPr>
          <w:sz w:val="24"/>
          <w:szCs w:val="24"/>
        </w:rPr>
        <w:t xml:space="preserve"> </w:t>
      </w:r>
      <w:r w:rsidRPr="00C00B3E">
        <w:rPr>
          <w:rFonts w:cstheme="minorHAnsi"/>
          <w:i/>
          <w:sz w:val="24"/>
          <w:szCs w:val="24"/>
        </w:rPr>
        <w:t>Category 4: Provision of Non-Financial Support</w:t>
      </w:r>
      <w:r w:rsidRPr="00CC00C2">
        <w:rPr>
          <w:rFonts w:cstheme="minorHAnsi"/>
          <w:sz w:val="24"/>
          <w:szCs w:val="24"/>
        </w:rPr>
        <w:t>.</w:t>
      </w:r>
    </w:p>
    <w:p w14:paraId="7ABD5B3C" w14:textId="77777777" w:rsidR="00D17ECC" w:rsidRDefault="00D17ECC" w:rsidP="00332067">
      <w:pPr>
        <w:spacing w:after="0" w:line="360" w:lineRule="auto"/>
        <w:rPr>
          <w:sz w:val="24"/>
          <w:szCs w:val="24"/>
        </w:rPr>
      </w:pPr>
    </w:p>
    <w:p w14:paraId="7ABD5B3D" w14:textId="77777777" w:rsidR="007C4F1F" w:rsidRPr="00840A9D" w:rsidRDefault="007C4F1F" w:rsidP="007C4F1F">
      <w:pPr>
        <w:spacing w:after="0" w:line="360" w:lineRule="auto"/>
        <w:rPr>
          <w:sz w:val="24"/>
          <w:szCs w:val="24"/>
        </w:rPr>
      </w:pPr>
      <w:r>
        <w:rPr>
          <w:sz w:val="24"/>
          <w:szCs w:val="24"/>
        </w:rPr>
        <w:lastRenderedPageBreak/>
        <w:t xml:space="preserve">One </w:t>
      </w:r>
      <w:r w:rsidR="004626D9">
        <w:rPr>
          <w:sz w:val="24"/>
          <w:szCs w:val="24"/>
        </w:rPr>
        <w:t xml:space="preserve">BRC for which </w:t>
      </w:r>
      <w:r>
        <w:rPr>
          <w:sz w:val="24"/>
          <w:szCs w:val="24"/>
        </w:rPr>
        <w:t xml:space="preserve">classification was </w:t>
      </w:r>
      <w:r w:rsidR="00516933">
        <w:rPr>
          <w:sz w:val="24"/>
          <w:szCs w:val="24"/>
        </w:rPr>
        <w:t>not straightforward was</w:t>
      </w:r>
      <w:r>
        <w:rPr>
          <w:sz w:val="24"/>
          <w:szCs w:val="24"/>
        </w:rPr>
        <w:t xml:space="preserve"> </w:t>
      </w:r>
      <w:r w:rsidRPr="00D57131">
        <w:rPr>
          <w:i/>
          <w:sz w:val="24"/>
          <w:szCs w:val="24"/>
        </w:rPr>
        <w:t xml:space="preserve">The Roman Catholic Archbishop </w:t>
      </w:r>
      <w:r w:rsidR="002C373C" w:rsidRPr="00D57131">
        <w:rPr>
          <w:i/>
          <w:sz w:val="24"/>
          <w:szCs w:val="24"/>
        </w:rPr>
        <w:t>of</w:t>
      </w:r>
      <w:r w:rsidRPr="00D57131">
        <w:rPr>
          <w:i/>
          <w:sz w:val="24"/>
          <w:szCs w:val="24"/>
        </w:rPr>
        <w:t xml:space="preserve"> Perth Corporation Sole (ABN</w:t>
      </w:r>
      <w:r w:rsidRPr="00D57131">
        <w:rPr>
          <w:i/>
        </w:rPr>
        <w:t xml:space="preserve"> </w:t>
      </w:r>
      <w:r w:rsidRPr="00D57131">
        <w:rPr>
          <w:i/>
          <w:sz w:val="24"/>
          <w:szCs w:val="24"/>
        </w:rPr>
        <w:t>96993674415)</w:t>
      </w:r>
      <w:r>
        <w:rPr>
          <w:sz w:val="24"/>
          <w:szCs w:val="24"/>
        </w:rPr>
        <w:t xml:space="preserve">. There were reasons for classifying it as either, </w:t>
      </w:r>
      <w:r w:rsidRPr="00D57131">
        <w:rPr>
          <w:i/>
          <w:sz w:val="24"/>
          <w:szCs w:val="24"/>
        </w:rPr>
        <w:t>‘Category 3: Property Trust’; ‘Category 4: Provision of Non-Financial Support</w:t>
      </w:r>
      <w:r w:rsidR="002C373C" w:rsidRPr="00D57131">
        <w:rPr>
          <w:i/>
          <w:sz w:val="24"/>
          <w:szCs w:val="24"/>
        </w:rPr>
        <w:t>’;</w:t>
      </w:r>
      <w:r w:rsidR="002C373C">
        <w:rPr>
          <w:sz w:val="24"/>
          <w:szCs w:val="24"/>
        </w:rPr>
        <w:t xml:space="preserve"> or</w:t>
      </w:r>
      <w:r>
        <w:rPr>
          <w:sz w:val="24"/>
          <w:szCs w:val="24"/>
        </w:rPr>
        <w:t xml:space="preserve"> ‘</w:t>
      </w:r>
      <w:r w:rsidRPr="00D57131">
        <w:rPr>
          <w:rFonts w:cstheme="minorHAnsi"/>
          <w:i/>
          <w:sz w:val="24"/>
          <w:szCs w:val="24"/>
        </w:rPr>
        <w:t xml:space="preserve">Category 7: Body governing, administering and/ or </w:t>
      </w:r>
      <w:r w:rsidR="004626D9" w:rsidRPr="00D57131">
        <w:rPr>
          <w:rFonts w:cstheme="minorHAnsi"/>
          <w:i/>
          <w:sz w:val="24"/>
          <w:szCs w:val="24"/>
        </w:rPr>
        <w:t>coordinating</w:t>
      </w:r>
      <w:r w:rsidRPr="00D57131">
        <w:rPr>
          <w:rFonts w:cstheme="minorHAnsi"/>
          <w:i/>
          <w:sz w:val="24"/>
          <w:szCs w:val="24"/>
        </w:rPr>
        <w:t xml:space="preserve"> religious charities’</w:t>
      </w:r>
      <w:r>
        <w:rPr>
          <w:rFonts w:cstheme="minorHAnsi"/>
          <w:sz w:val="24"/>
          <w:szCs w:val="24"/>
        </w:rPr>
        <w:t xml:space="preserve">. It was decided that the appropriate classification was that of, </w:t>
      </w:r>
      <w:r w:rsidRPr="00D57131">
        <w:rPr>
          <w:rFonts w:cstheme="minorHAnsi"/>
          <w:i/>
          <w:sz w:val="24"/>
          <w:szCs w:val="24"/>
        </w:rPr>
        <w:t>‘</w:t>
      </w:r>
      <w:r w:rsidRPr="00D57131">
        <w:rPr>
          <w:i/>
          <w:sz w:val="24"/>
          <w:szCs w:val="24"/>
        </w:rPr>
        <w:t>Category 3: Property Trust’</w:t>
      </w:r>
      <w:r w:rsidR="003B038F">
        <w:rPr>
          <w:sz w:val="24"/>
          <w:szCs w:val="24"/>
        </w:rPr>
        <w:t xml:space="preserve"> for the following reasons</w:t>
      </w:r>
      <w:r>
        <w:rPr>
          <w:sz w:val="24"/>
          <w:szCs w:val="24"/>
        </w:rPr>
        <w:t>.</w:t>
      </w:r>
    </w:p>
    <w:p w14:paraId="7ABD5B3E" w14:textId="77777777" w:rsidR="007C4F1F" w:rsidRDefault="007C4F1F" w:rsidP="007C4F1F">
      <w:pPr>
        <w:spacing w:after="0" w:line="360" w:lineRule="auto"/>
        <w:rPr>
          <w:sz w:val="24"/>
          <w:szCs w:val="24"/>
        </w:rPr>
      </w:pPr>
      <w:r>
        <w:rPr>
          <w:sz w:val="24"/>
          <w:szCs w:val="24"/>
        </w:rPr>
        <w:t xml:space="preserve">This BRC stated in the </w:t>
      </w:r>
      <w:r w:rsidR="00D57131" w:rsidRPr="00D57131">
        <w:rPr>
          <w:i/>
          <w:sz w:val="24"/>
          <w:szCs w:val="24"/>
        </w:rPr>
        <w:t>S</w:t>
      </w:r>
      <w:r w:rsidRPr="00D57131">
        <w:rPr>
          <w:i/>
          <w:sz w:val="24"/>
          <w:szCs w:val="24"/>
        </w:rPr>
        <w:t xml:space="preserve">ummary of </w:t>
      </w:r>
      <w:r w:rsidR="00D57131" w:rsidRPr="00D57131">
        <w:rPr>
          <w:i/>
          <w:sz w:val="24"/>
          <w:szCs w:val="24"/>
        </w:rPr>
        <w:t>A</w:t>
      </w:r>
      <w:r w:rsidRPr="00D57131">
        <w:rPr>
          <w:i/>
          <w:sz w:val="24"/>
          <w:szCs w:val="24"/>
        </w:rPr>
        <w:t>ctivities</w:t>
      </w:r>
      <w:r>
        <w:rPr>
          <w:sz w:val="24"/>
          <w:szCs w:val="24"/>
        </w:rPr>
        <w:t xml:space="preserve"> on its Profile and the </w:t>
      </w:r>
      <w:r w:rsidR="00D57131" w:rsidRPr="00D80823">
        <w:rPr>
          <w:i/>
          <w:sz w:val="24"/>
          <w:szCs w:val="24"/>
        </w:rPr>
        <w:t>D</w:t>
      </w:r>
      <w:r w:rsidRPr="00D80823">
        <w:rPr>
          <w:i/>
          <w:sz w:val="24"/>
          <w:szCs w:val="24"/>
        </w:rPr>
        <w:t xml:space="preserve">escription of the </w:t>
      </w:r>
      <w:r w:rsidR="00D80823" w:rsidRPr="00D80823">
        <w:rPr>
          <w:i/>
          <w:sz w:val="24"/>
          <w:szCs w:val="24"/>
        </w:rPr>
        <w:t>C</w:t>
      </w:r>
      <w:r w:rsidRPr="00D80823">
        <w:rPr>
          <w:i/>
          <w:sz w:val="24"/>
          <w:szCs w:val="24"/>
        </w:rPr>
        <w:t xml:space="preserve">harity's </w:t>
      </w:r>
      <w:r w:rsidR="00D80823" w:rsidRPr="00D80823">
        <w:rPr>
          <w:i/>
          <w:sz w:val="24"/>
          <w:szCs w:val="24"/>
        </w:rPr>
        <w:t>A</w:t>
      </w:r>
      <w:r w:rsidRPr="00D80823">
        <w:rPr>
          <w:i/>
          <w:sz w:val="24"/>
          <w:szCs w:val="24"/>
        </w:rPr>
        <w:t xml:space="preserve">ctivities and </w:t>
      </w:r>
      <w:r w:rsidR="00D80823" w:rsidRPr="00D80823">
        <w:rPr>
          <w:i/>
          <w:sz w:val="24"/>
          <w:szCs w:val="24"/>
        </w:rPr>
        <w:t>O</w:t>
      </w:r>
      <w:r w:rsidRPr="00D80823">
        <w:rPr>
          <w:i/>
          <w:sz w:val="24"/>
          <w:szCs w:val="24"/>
        </w:rPr>
        <w:t>utcomes</w:t>
      </w:r>
      <w:r>
        <w:rPr>
          <w:sz w:val="24"/>
          <w:szCs w:val="24"/>
        </w:rPr>
        <w:t xml:space="preserve"> in the 2020 AIS</w:t>
      </w:r>
      <w:r w:rsidR="004626D9">
        <w:rPr>
          <w:sz w:val="24"/>
          <w:szCs w:val="24"/>
        </w:rPr>
        <w:t>,</w:t>
      </w:r>
      <w:r>
        <w:rPr>
          <w:sz w:val="24"/>
          <w:szCs w:val="24"/>
        </w:rPr>
        <w:t xml:space="preserve"> that its role was,  </w:t>
      </w:r>
    </w:p>
    <w:p w14:paraId="7ABD5B3F" w14:textId="77777777" w:rsidR="007C4F1F" w:rsidRDefault="007C4F1F" w:rsidP="007C4F1F">
      <w:pPr>
        <w:spacing w:after="0" w:line="360" w:lineRule="auto"/>
        <w:ind w:left="720"/>
        <w:rPr>
          <w:i/>
          <w:sz w:val="24"/>
          <w:szCs w:val="24"/>
        </w:rPr>
      </w:pPr>
      <w:r>
        <w:rPr>
          <w:sz w:val="24"/>
          <w:szCs w:val="24"/>
        </w:rPr>
        <w:t>“</w:t>
      </w:r>
      <w:r w:rsidRPr="00CC00C2">
        <w:rPr>
          <w:i/>
          <w:sz w:val="24"/>
          <w:szCs w:val="24"/>
        </w:rPr>
        <w:t>To facilitate the good works performed by Archdiocesan agencies by ensuring funds are available and by providing other supports and services to this end</w:t>
      </w:r>
      <w:r>
        <w:rPr>
          <w:i/>
          <w:sz w:val="24"/>
          <w:szCs w:val="24"/>
        </w:rPr>
        <w:t xml:space="preserve">”. </w:t>
      </w:r>
    </w:p>
    <w:p w14:paraId="7ABD5B40" w14:textId="77777777" w:rsidR="007C4F1F" w:rsidRDefault="007C4F1F" w:rsidP="007C4F1F">
      <w:pPr>
        <w:spacing w:after="0" w:line="360" w:lineRule="auto"/>
        <w:rPr>
          <w:sz w:val="24"/>
          <w:szCs w:val="24"/>
        </w:rPr>
      </w:pPr>
    </w:p>
    <w:p w14:paraId="7ABD5B41" w14:textId="77777777" w:rsidR="007C4F1F" w:rsidRDefault="007C4F1F" w:rsidP="007C4F1F">
      <w:pPr>
        <w:spacing w:after="0" w:line="360" w:lineRule="auto"/>
        <w:rPr>
          <w:sz w:val="24"/>
          <w:szCs w:val="24"/>
        </w:rPr>
      </w:pPr>
      <w:r>
        <w:rPr>
          <w:sz w:val="24"/>
          <w:szCs w:val="24"/>
        </w:rPr>
        <w:t>Such a description suggests that this BRC may be providing financial management services, which would see it classified as, ‘</w:t>
      </w:r>
      <w:r w:rsidRPr="00D80823">
        <w:rPr>
          <w:i/>
          <w:sz w:val="24"/>
          <w:szCs w:val="24"/>
        </w:rPr>
        <w:t>Category 4: Provision of Non-Financial Support</w:t>
      </w:r>
      <w:r>
        <w:rPr>
          <w:sz w:val="24"/>
          <w:szCs w:val="24"/>
        </w:rPr>
        <w:t xml:space="preserve">. However, </w:t>
      </w:r>
    </w:p>
    <w:p w14:paraId="7ABD5B42" w14:textId="77777777" w:rsidR="007C4F1F" w:rsidRDefault="00D80823" w:rsidP="007C4F1F">
      <w:pPr>
        <w:spacing w:after="0" w:line="360" w:lineRule="auto"/>
        <w:rPr>
          <w:sz w:val="24"/>
          <w:szCs w:val="24"/>
        </w:rPr>
      </w:pPr>
      <w:r>
        <w:rPr>
          <w:sz w:val="24"/>
          <w:szCs w:val="24"/>
        </w:rPr>
        <w:t>i</w:t>
      </w:r>
      <w:r w:rsidR="007C4F1F">
        <w:rPr>
          <w:sz w:val="24"/>
          <w:szCs w:val="24"/>
        </w:rPr>
        <w:t>t reported a human resources deployment on its 2020 AIS of fifty-four full-time equivalent paid staff and no volunteers:  a deployment inconsistent with a BRC that is providing financial services.</w:t>
      </w:r>
      <w:r w:rsidR="007C4F1F" w:rsidRPr="00CE0465">
        <w:rPr>
          <w:sz w:val="24"/>
          <w:szCs w:val="24"/>
        </w:rPr>
        <w:t xml:space="preserve"> </w:t>
      </w:r>
      <w:r w:rsidR="007C4F1F" w:rsidRPr="00DA4CFC">
        <w:rPr>
          <w:sz w:val="24"/>
          <w:szCs w:val="24"/>
        </w:rPr>
        <w:t>No</w:t>
      </w:r>
      <w:r w:rsidR="007C4F1F">
        <w:rPr>
          <w:i/>
          <w:sz w:val="24"/>
          <w:szCs w:val="24"/>
        </w:rPr>
        <w:t xml:space="preserve"> </w:t>
      </w:r>
      <w:r w:rsidR="007C4F1F" w:rsidRPr="006B10D8">
        <w:rPr>
          <w:sz w:val="24"/>
          <w:szCs w:val="24"/>
        </w:rPr>
        <w:t>Governing Document</w:t>
      </w:r>
      <w:r w:rsidR="007C4F1F">
        <w:rPr>
          <w:sz w:val="24"/>
          <w:szCs w:val="24"/>
        </w:rPr>
        <w:t xml:space="preserve">, which might provide further information about the nature of the BRC, </w:t>
      </w:r>
      <w:r w:rsidR="007C4F1F" w:rsidRPr="006B10D8">
        <w:rPr>
          <w:sz w:val="24"/>
          <w:szCs w:val="24"/>
        </w:rPr>
        <w:t>was available on the ACNC portal</w:t>
      </w:r>
      <w:r w:rsidR="007C4F1F">
        <w:rPr>
          <w:sz w:val="24"/>
          <w:szCs w:val="24"/>
        </w:rPr>
        <w:t xml:space="preserve">. </w:t>
      </w:r>
    </w:p>
    <w:p w14:paraId="7ABD5B43" w14:textId="77777777" w:rsidR="007C4F1F" w:rsidRDefault="007C4F1F" w:rsidP="007C4F1F">
      <w:pPr>
        <w:spacing w:after="0" w:line="360" w:lineRule="auto"/>
        <w:rPr>
          <w:sz w:val="24"/>
          <w:szCs w:val="24"/>
        </w:rPr>
      </w:pPr>
    </w:p>
    <w:p w14:paraId="7ABD5B44" w14:textId="77777777" w:rsidR="00291FAD" w:rsidRDefault="007C4F1F" w:rsidP="007C4F1F">
      <w:pPr>
        <w:spacing w:after="0" w:line="360" w:lineRule="auto"/>
        <w:rPr>
          <w:sz w:val="24"/>
          <w:szCs w:val="24"/>
        </w:rPr>
      </w:pPr>
      <w:r>
        <w:rPr>
          <w:rFonts w:cstheme="minorHAnsi"/>
          <w:sz w:val="24"/>
          <w:szCs w:val="24"/>
        </w:rPr>
        <w:t xml:space="preserve">A search of </w:t>
      </w:r>
      <w:r>
        <w:rPr>
          <w:sz w:val="24"/>
          <w:szCs w:val="24"/>
        </w:rPr>
        <w:t xml:space="preserve">the </w:t>
      </w:r>
      <w:r w:rsidR="00516933">
        <w:rPr>
          <w:sz w:val="24"/>
          <w:szCs w:val="24"/>
        </w:rPr>
        <w:t>Australian Business Register (</w:t>
      </w:r>
      <w:r>
        <w:rPr>
          <w:sz w:val="24"/>
          <w:szCs w:val="24"/>
        </w:rPr>
        <w:t>ABN Lookup</w:t>
      </w:r>
      <w:r w:rsidR="00516933">
        <w:rPr>
          <w:sz w:val="24"/>
          <w:szCs w:val="24"/>
        </w:rPr>
        <w:t>)</w:t>
      </w:r>
      <w:r>
        <w:rPr>
          <w:sz w:val="24"/>
          <w:szCs w:val="24"/>
        </w:rPr>
        <w:t xml:space="preserve">, showed ABN </w:t>
      </w:r>
      <w:r w:rsidRPr="00CC00C2">
        <w:rPr>
          <w:sz w:val="24"/>
          <w:szCs w:val="24"/>
        </w:rPr>
        <w:t>9699367441</w:t>
      </w:r>
      <w:r>
        <w:rPr>
          <w:sz w:val="24"/>
          <w:szCs w:val="24"/>
        </w:rPr>
        <w:t xml:space="preserve"> </w:t>
      </w:r>
      <w:r w:rsidR="00291FAD">
        <w:rPr>
          <w:sz w:val="24"/>
          <w:szCs w:val="24"/>
        </w:rPr>
        <w:t xml:space="preserve">to be that of </w:t>
      </w:r>
      <w:r w:rsidRPr="00CC00C2">
        <w:rPr>
          <w:sz w:val="24"/>
          <w:szCs w:val="24"/>
        </w:rPr>
        <w:t xml:space="preserve">The Roman Catholic Archbishop </w:t>
      </w:r>
      <w:r w:rsidR="002C373C" w:rsidRPr="00CC00C2">
        <w:rPr>
          <w:sz w:val="24"/>
          <w:szCs w:val="24"/>
        </w:rPr>
        <w:t>of</w:t>
      </w:r>
      <w:r w:rsidRPr="00CC00C2">
        <w:rPr>
          <w:sz w:val="24"/>
          <w:szCs w:val="24"/>
        </w:rPr>
        <w:t xml:space="preserve"> Perth Corporation Sole</w:t>
      </w:r>
      <w:r>
        <w:rPr>
          <w:sz w:val="24"/>
          <w:szCs w:val="24"/>
        </w:rPr>
        <w:t xml:space="preserve">, </w:t>
      </w:r>
      <w:r w:rsidR="00291FAD">
        <w:rPr>
          <w:sz w:val="24"/>
          <w:szCs w:val="24"/>
        </w:rPr>
        <w:t xml:space="preserve">an entity with the </w:t>
      </w:r>
      <w:r>
        <w:rPr>
          <w:sz w:val="24"/>
          <w:szCs w:val="24"/>
        </w:rPr>
        <w:t>trading name, ‘</w:t>
      </w:r>
      <w:r w:rsidRPr="00CC00C2">
        <w:rPr>
          <w:sz w:val="24"/>
          <w:szCs w:val="24"/>
        </w:rPr>
        <w:t xml:space="preserve">The Roman Catholic Archbishop </w:t>
      </w:r>
      <w:r w:rsidR="002C373C" w:rsidRPr="00CC00C2">
        <w:rPr>
          <w:sz w:val="24"/>
          <w:szCs w:val="24"/>
        </w:rPr>
        <w:t>of</w:t>
      </w:r>
      <w:r w:rsidRPr="00CC00C2">
        <w:rPr>
          <w:sz w:val="24"/>
          <w:szCs w:val="24"/>
        </w:rPr>
        <w:t xml:space="preserve"> Perth</w:t>
      </w:r>
      <w:r>
        <w:rPr>
          <w:sz w:val="24"/>
          <w:szCs w:val="24"/>
        </w:rPr>
        <w:t xml:space="preserve">’.  A search for further information about this BRC yielded a document titled, “Catholic Diocese of Perth Modern Slavery Statement”, </w:t>
      </w:r>
      <w:r w:rsidRPr="00291FAD">
        <w:rPr>
          <w:sz w:val="20"/>
          <w:szCs w:val="20"/>
        </w:rPr>
        <w:t>(</w:t>
      </w:r>
      <w:hyperlink r:id="rId13" w:history="1">
        <w:r w:rsidRPr="00291FAD">
          <w:rPr>
            <w:rStyle w:val="Hyperlink"/>
            <w:sz w:val="20"/>
            <w:szCs w:val="20"/>
          </w:rPr>
          <w:t>https://www.perthcatholic.org.au/d/Resource_Library/Documents/Modern_Slavery_Statement/05G3UMBIMCTLFF4PCP9OFC5GIOOY17/2Z5DY1JDTF9AJCK.pdf/DIGITAL+Modern+Slavery+Statement+Report+200721_LowRes.pdf</w:t>
        </w:r>
      </w:hyperlink>
      <w:r w:rsidRPr="00291FAD">
        <w:rPr>
          <w:sz w:val="20"/>
          <w:szCs w:val="20"/>
        </w:rPr>
        <w:t xml:space="preserve"> &lt;accessed December 202022&gt;</w:t>
      </w:r>
      <w:r>
        <w:rPr>
          <w:sz w:val="24"/>
          <w:szCs w:val="24"/>
        </w:rPr>
        <w:t xml:space="preserve"> .  This document shows that the name, “</w:t>
      </w:r>
      <w:r w:rsidRPr="00CC00C2">
        <w:rPr>
          <w:sz w:val="24"/>
          <w:szCs w:val="24"/>
        </w:rPr>
        <w:t xml:space="preserve">The Roman Catholic Archbishop </w:t>
      </w:r>
      <w:r w:rsidR="002C373C" w:rsidRPr="00CC00C2">
        <w:rPr>
          <w:sz w:val="24"/>
          <w:szCs w:val="24"/>
        </w:rPr>
        <w:t>of</w:t>
      </w:r>
      <w:r w:rsidRPr="00CC00C2">
        <w:rPr>
          <w:sz w:val="24"/>
          <w:szCs w:val="24"/>
        </w:rPr>
        <w:t xml:space="preserve"> Perth</w:t>
      </w:r>
      <w:r>
        <w:rPr>
          <w:sz w:val="24"/>
          <w:szCs w:val="24"/>
        </w:rPr>
        <w:t>”, refers to the entity that governs the Archdiocese of Perth. P</w:t>
      </w:r>
      <w:r w:rsidR="00291FAD">
        <w:rPr>
          <w:sz w:val="24"/>
          <w:szCs w:val="24"/>
        </w:rPr>
        <w:t>age</w:t>
      </w:r>
      <w:r>
        <w:rPr>
          <w:sz w:val="24"/>
          <w:szCs w:val="24"/>
        </w:rPr>
        <w:t xml:space="preserve"> 5 of that document states, </w:t>
      </w:r>
    </w:p>
    <w:p w14:paraId="7ABD5B45" w14:textId="77777777" w:rsidR="00291FAD" w:rsidRDefault="007C4F1F" w:rsidP="00291FAD">
      <w:pPr>
        <w:spacing w:after="0" w:line="360" w:lineRule="auto"/>
        <w:ind w:left="720"/>
        <w:rPr>
          <w:i/>
          <w:sz w:val="24"/>
          <w:szCs w:val="24"/>
        </w:rPr>
      </w:pPr>
      <w:r>
        <w:rPr>
          <w:sz w:val="24"/>
          <w:szCs w:val="24"/>
        </w:rPr>
        <w:t>“</w:t>
      </w:r>
      <w:r w:rsidRPr="009413ED">
        <w:rPr>
          <w:i/>
          <w:sz w:val="24"/>
          <w:szCs w:val="24"/>
        </w:rPr>
        <w:t>The Roman Catholic Archbishop of Perth has the responsibility to govern the Archdiocese in</w:t>
      </w:r>
      <w:r>
        <w:rPr>
          <w:i/>
          <w:sz w:val="24"/>
          <w:szCs w:val="24"/>
        </w:rPr>
        <w:t xml:space="preserve"> </w:t>
      </w:r>
      <w:r w:rsidRPr="009413ED">
        <w:rPr>
          <w:i/>
          <w:sz w:val="24"/>
          <w:szCs w:val="24"/>
        </w:rPr>
        <w:t xml:space="preserve">meeting the material, social, personal and spiritual needs of its </w:t>
      </w:r>
      <w:r w:rsidRPr="009413ED">
        <w:rPr>
          <w:i/>
          <w:sz w:val="24"/>
          <w:szCs w:val="24"/>
        </w:rPr>
        <w:lastRenderedPageBreak/>
        <w:t>community, and to ensure that</w:t>
      </w:r>
      <w:r>
        <w:rPr>
          <w:i/>
          <w:sz w:val="24"/>
          <w:szCs w:val="24"/>
        </w:rPr>
        <w:t xml:space="preserve"> </w:t>
      </w:r>
      <w:r w:rsidRPr="009413ED">
        <w:rPr>
          <w:i/>
          <w:sz w:val="24"/>
          <w:szCs w:val="24"/>
        </w:rPr>
        <w:t>church laws are observed. The Archbishop is ultimately responsible for training and supplying</w:t>
      </w:r>
      <w:r>
        <w:rPr>
          <w:i/>
          <w:sz w:val="24"/>
          <w:szCs w:val="24"/>
        </w:rPr>
        <w:t xml:space="preserve"> </w:t>
      </w:r>
      <w:r w:rsidRPr="009413ED">
        <w:rPr>
          <w:i/>
          <w:sz w:val="24"/>
          <w:szCs w:val="24"/>
        </w:rPr>
        <w:t xml:space="preserve">priests for parishes, for the </w:t>
      </w:r>
    </w:p>
    <w:p w14:paraId="7ABD5B46" w14:textId="77777777" w:rsidR="00291FAD" w:rsidRDefault="007C4F1F" w:rsidP="00291FAD">
      <w:pPr>
        <w:spacing w:after="0" w:line="360" w:lineRule="auto"/>
        <w:ind w:left="720"/>
        <w:rPr>
          <w:i/>
          <w:sz w:val="24"/>
          <w:szCs w:val="24"/>
        </w:rPr>
      </w:pPr>
      <w:r w:rsidRPr="009413ED">
        <w:rPr>
          <w:i/>
          <w:sz w:val="24"/>
          <w:szCs w:val="24"/>
        </w:rPr>
        <w:t>finances of the Archdiocese and for all church property.</w:t>
      </w:r>
      <w:r>
        <w:rPr>
          <w:i/>
          <w:sz w:val="24"/>
          <w:szCs w:val="24"/>
        </w:rPr>
        <w:t xml:space="preserve">” </w:t>
      </w:r>
    </w:p>
    <w:p w14:paraId="7ABD5B47" w14:textId="77777777" w:rsidR="004626D9" w:rsidRDefault="004626D9" w:rsidP="00291FAD">
      <w:pPr>
        <w:spacing w:after="0" w:line="360" w:lineRule="auto"/>
        <w:rPr>
          <w:sz w:val="24"/>
          <w:szCs w:val="24"/>
        </w:rPr>
      </w:pPr>
    </w:p>
    <w:p w14:paraId="7ABD5B48" w14:textId="77777777" w:rsidR="00291FAD" w:rsidRDefault="007C4F1F" w:rsidP="00291FAD">
      <w:pPr>
        <w:spacing w:after="0" w:line="360" w:lineRule="auto"/>
        <w:rPr>
          <w:i/>
          <w:sz w:val="24"/>
          <w:szCs w:val="24"/>
        </w:rPr>
      </w:pPr>
      <w:r w:rsidRPr="00DF49BA">
        <w:rPr>
          <w:sz w:val="24"/>
          <w:szCs w:val="24"/>
        </w:rPr>
        <w:t>Furthermore, there is, at p.1 of this document a Disclosure Note which states,</w:t>
      </w:r>
      <w:r>
        <w:rPr>
          <w:i/>
          <w:sz w:val="24"/>
          <w:szCs w:val="24"/>
        </w:rPr>
        <w:t xml:space="preserve"> </w:t>
      </w:r>
    </w:p>
    <w:p w14:paraId="7ABD5B49" w14:textId="77777777" w:rsidR="007C4F1F" w:rsidRPr="00926240" w:rsidRDefault="007C4F1F" w:rsidP="00291FAD">
      <w:pPr>
        <w:spacing w:after="0" w:line="360" w:lineRule="auto"/>
        <w:ind w:left="720"/>
        <w:rPr>
          <w:sz w:val="24"/>
          <w:szCs w:val="24"/>
        </w:rPr>
      </w:pPr>
      <w:r>
        <w:rPr>
          <w:i/>
          <w:sz w:val="24"/>
          <w:szCs w:val="24"/>
        </w:rPr>
        <w:t>“</w:t>
      </w:r>
      <w:r w:rsidRPr="00DA4CFC">
        <w:rPr>
          <w:i/>
          <w:sz w:val="24"/>
          <w:szCs w:val="24"/>
        </w:rPr>
        <w:t>This statement has been made on behalf of the Catholic Archdiocese of Perth and covers The Roman</w:t>
      </w:r>
      <w:r>
        <w:rPr>
          <w:i/>
          <w:sz w:val="24"/>
          <w:szCs w:val="24"/>
        </w:rPr>
        <w:t xml:space="preserve"> </w:t>
      </w:r>
      <w:r w:rsidRPr="00DA4CFC">
        <w:rPr>
          <w:i/>
          <w:sz w:val="24"/>
          <w:szCs w:val="24"/>
        </w:rPr>
        <w:t>Catholic Archbishop of Perth Corporation Sole. The Archdiocese has no owned or controlled entities.</w:t>
      </w:r>
      <w:r>
        <w:rPr>
          <w:i/>
          <w:sz w:val="24"/>
          <w:szCs w:val="24"/>
        </w:rPr>
        <w:t xml:space="preserve"> </w:t>
      </w:r>
      <w:r>
        <w:rPr>
          <w:sz w:val="24"/>
          <w:szCs w:val="24"/>
        </w:rPr>
        <w:t xml:space="preserve">ABN </w:t>
      </w:r>
      <w:r w:rsidRPr="00CC00C2">
        <w:rPr>
          <w:sz w:val="24"/>
          <w:szCs w:val="24"/>
        </w:rPr>
        <w:t>96993674415</w:t>
      </w:r>
      <w:r>
        <w:rPr>
          <w:i/>
          <w:sz w:val="24"/>
          <w:szCs w:val="24"/>
        </w:rPr>
        <w:t>”</w:t>
      </w:r>
    </w:p>
    <w:p w14:paraId="7ABD5B4A" w14:textId="77777777" w:rsidR="00291FAD" w:rsidRDefault="00291FAD" w:rsidP="007C4F1F">
      <w:pPr>
        <w:spacing w:after="0" w:line="360" w:lineRule="auto"/>
        <w:rPr>
          <w:sz w:val="24"/>
          <w:szCs w:val="24"/>
        </w:rPr>
      </w:pPr>
    </w:p>
    <w:p w14:paraId="7ABD5B4B" w14:textId="77777777" w:rsidR="007C4F1F" w:rsidRDefault="007C4F1F" w:rsidP="007C4F1F">
      <w:pPr>
        <w:spacing w:after="0" w:line="360" w:lineRule="auto"/>
        <w:rPr>
          <w:sz w:val="24"/>
          <w:szCs w:val="24"/>
        </w:rPr>
      </w:pPr>
      <w:r>
        <w:rPr>
          <w:sz w:val="24"/>
          <w:szCs w:val="24"/>
        </w:rPr>
        <w:t>It seems from the above that there are two ‘entities’ with the same ABN (</w:t>
      </w:r>
      <w:r w:rsidRPr="00CC00C2">
        <w:rPr>
          <w:sz w:val="24"/>
          <w:szCs w:val="24"/>
        </w:rPr>
        <w:t>96993674415</w:t>
      </w:r>
      <w:r>
        <w:rPr>
          <w:sz w:val="24"/>
          <w:szCs w:val="24"/>
        </w:rPr>
        <w:t>) being, ‘</w:t>
      </w:r>
      <w:r w:rsidRPr="00CC00C2">
        <w:rPr>
          <w:sz w:val="24"/>
          <w:szCs w:val="24"/>
        </w:rPr>
        <w:t xml:space="preserve">The Roman Catholic Archbishop </w:t>
      </w:r>
      <w:r w:rsidR="00291FAD">
        <w:rPr>
          <w:sz w:val="24"/>
          <w:szCs w:val="24"/>
        </w:rPr>
        <w:t>o</w:t>
      </w:r>
      <w:r w:rsidRPr="00CC00C2">
        <w:rPr>
          <w:sz w:val="24"/>
          <w:szCs w:val="24"/>
        </w:rPr>
        <w:t>f Perth</w:t>
      </w:r>
      <w:r>
        <w:rPr>
          <w:sz w:val="24"/>
          <w:szCs w:val="24"/>
        </w:rPr>
        <w:t xml:space="preserve">’ </w:t>
      </w:r>
      <w:r w:rsidRPr="00926240">
        <w:rPr>
          <w:sz w:val="24"/>
          <w:szCs w:val="24"/>
        </w:rPr>
        <w:t>and</w:t>
      </w:r>
      <w:r>
        <w:rPr>
          <w:i/>
          <w:sz w:val="24"/>
          <w:szCs w:val="24"/>
        </w:rPr>
        <w:t xml:space="preserve"> ‘</w:t>
      </w:r>
      <w:r w:rsidRPr="00CC00C2">
        <w:rPr>
          <w:sz w:val="24"/>
          <w:szCs w:val="24"/>
        </w:rPr>
        <w:t xml:space="preserve">The Roman Catholic Archbishop </w:t>
      </w:r>
      <w:r w:rsidR="002C373C" w:rsidRPr="00CC00C2">
        <w:rPr>
          <w:sz w:val="24"/>
          <w:szCs w:val="24"/>
        </w:rPr>
        <w:t>of</w:t>
      </w:r>
      <w:r w:rsidRPr="00CC00C2">
        <w:rPr>
          <w:sz w:val="24"/>
          <w:szCs w:val="24"/>
        </w:rPr>
        <w:t xml:space="preserve"> Perth Corporation Sole</w:t>
      </w:r>
      <w:r>
        <w:rPr>
          <w:sz w:val="24"/>
          <w:szCs w:val="24"/>
        </w:rPr>
        <w:t>’.</w:t>
      </w:r>
      <w:r w:rsidRPr="00926240">
        <w:rPr>
          <w:sz w:val="24"/>
          <w:szCs w:val="24"/>
        </w:rPr>
        <w:t xml:space="preserve"> </w:t>
      </w:r>
      <w:r>
        <w:rPr>
          <w:sz w:val="24"/>
          <w:szCs w:val="24"/>
        </w:rPr>
        <w:t xml:space="preserve"> </w:t>
      </w:r>
      <w:r w:rsidRPr="00631C56">
        <w:rPr>
          <w:sz w:val="24"/>
          <w:szCs w:val="24"/>
        </w:rPr>
        <w:t xml:space="preserve">However, </w:t>
      </w:r>
      <w:r>
        <w:rPr>
          <w:sz w:val="24"/>
          <w:szCs w:val="24"/>
        </w:rPr>
        <w:t>it is the latter entity that is registered as a BRC. A</w:t>
      </w:r>
      <w:r w:rsidRPr="00631C56">
        <w:rPr>
          <w:sz w:val="24"/>
          <w:szCs w:val="24"/>
        </w:rPr>
        <w:t xml:space="preserve">ccording to Lucas et al.  (2008) and </w:t>
      </w:r>
      <w:r w:rsidRPr="00631C56">
        <w:rPr>
          <w:rFonts w:eastAsia="Times New Roman" w:cstheme="minorHAnsi"/>
          <w:sz w:val="24"/>
          <w:szCs w:val="24"/>
          <w:lang w:eastAsia="en-AU"/>
        </w:rPr>
        <w:t>Power (</w:t>
      </w:r>
      <w:r w:rsidRPr="00631C56">
        <w:rPr>
          <w:sz w:val="24"/>
          <w:szCs w:val="24"/>
        </w:rPr>
        <w:t xml:space="preserve">2018) the </w:t>
      </w:r>
      <w:r w:rsidRPr="00291FAD">
        <w:rPr>
          <w:sz w:val="24"/>
          <w:szCs w:val="24"/>
          <w:u w:val="single"/>
        </w:rPr>
        <w:t>only purpose</w:t>
      </w:r>
      <w:r w:rsidRPr="00631C56">
        <w:rPr>
          <w:sz w:val="24"/>
          <w:szCs w:val="24"/>
        </w:rPr>
        <w:t xml:space="preserve"> for which The Roman Catholic Archbishop </w:t>
      </w:r>
      <w:r w:rsidR="00291FAD">
        <w:rPr>
          <w:sz w:val="24"/>
          <w:szCs w:val="24"/>
        </w:rPr>
        <w:t>o</w:t>
      </w:r>
      <w:r w:rsidRPr="00631C56">
        <w:rPr>
          <w:sz w:val="24"/>
          <w:szCs w:val="24"/>
        </w:rPr>
        <w:t xml:space="preserve">f Perth is incorporated as a Corporation Sole (under the Roman Catholic Church Property Act 1911) is to hold and manage property of the Catholic Church in the Archdiocese of Perth. </w:t>
      </w:r>
      <w:r>
        <w:rPr>
          <w:sz w:val="24"/>
          <w:szCs w:val="24"/>
        </w:rPr>
        <w:t xml:space="preserve">As such, </w:t>
      </w:r>
      <w:r w:rsidRPr="00631C56">
        <w:rPr>
          <w:sz w:val="24"/>
          <w:szCs w:val="24"/>
        </w:rPr>
        <w:t>this BRC is classified for the present study as</w:t>
      </w:r>
      <w:r>
        <w:rPr>
          <w:sz w:val="24"/>
          <w:szCs w:val="24"/>
        </w:rPr>
        <w:t>,</w:t>
      </w:r>
      <w:r w:rsidRPr="00631C56">
        <w:rPr>
          <w:sz w:val="24"/>
          <w:szCs w:val="24"/>
        </w:rPr>
        <w:t xml:space="preserve"> </w:t>
      </w:r>
      <w:r>
        <w:rPr>
          <w:sz w:val="24"/>
          <w:szCs w:val="24"/>
        </w:rPr>
        <w:t>‘</w:t>
      </w:r>
      <w:r w:rsidRPr="00291FAD">
        <w:rPr>
          <w:i/>
          <w:sz w:val="24"/>
          <w:szCs w:val="24"/>
        </w:rPr>
        <w:t>Category 3 Property Trust</w:t>
      </w:r>
      <w:r>
        <w:rPr>
          <w:sz w:val="24"/>
          <w:szCs w:val="24"/>
        </w:rPr>
        <w:t>’</w:t>
      </w:r>
      <w:r w:rsidRPr="00631C56">
        <w:rPr>
          <w:sz w:val="24"/>
          <w:szCs w:val="24"/>
        </w:rPr>
        <w:t xml:space="preserve">. </w:t>
      </w:r>
    </w:p>
    <w:p w14:paraId="7ABD5B4C" w14:textId="77777777" w:rsidR="007C4F1F" w:rsidRDefault="007C4F1F" w:rsidP="007C4F1F">
      <w:pPr>
        <w:spacing w:after="0" w:line="360" w:lineRule="auto"/>
        <w:rPr>
          <w:sz w:val="24"/>
          <w:szCs w:val="24"/>
        </w:rPr>
      </w:pPr>
    </w:p>
    <w:p w14:paraId="7ABD5B4D" w14:textId="77777777" w:rsidR="007C4F1F" w:rsidRPr="00631C56" w:rsidRDefault="007C4F1F" w:rsidP="007C4F1F">
      <w:pPr>
        <w:spacing w:after="0" w:line="360" w:lineRule="auto"/>
        <w:rPr>
          <w:sz w:val="24"/>
          <w:szCs w:val="24"/>
        </w:rPr>
      </w:pPr>
      <w:r>
        <w:rPr>
          <w:sz w:val="24"/>
          <w:szCs w:val="24"/>
        </w:rPr>
        <w:t xml:space="preserve">Notwithstanding this classification, there remains the issue of the human resources deployment of fifty-four full-tine equivalent paid staff recorded in the AIS </w:t>
      </w:r>
      <w:r w:rsidR="002C373C">
        <w:rPr>
          <w:sz w:val="24"/>
          <w:szCs w:val="24"/>
        </w:rPr>
        <w:t>of The</w:t>
      </w:r>
      <w:r w:rsidRPr="00CC00C2">
        <w:rPr>
          <w:sz w:val="24"/>
          <w:szCs w:val="24"/>
        </w:rPr>
        <w:t xml:space="preserve"> Roman Catholic Archbishop </w:t>
      </w:r>
      <w:r w:rsidR="002C373C" w:rsidRPr="00CC00C2">
        <w:rPr>
          <w:sz w:val="24"/>
          <w:szCs w:val="24"/>
        </w:rPr>
        <w:t>of</w:t>
      </w:r>
      <w:r w:rsidRPr="00CC00C2">
        <w:rPr>
          <w:sz w:val="24"/>
          <w:szCs w:val="24"/>
        </w:rPr>
        <w:t xml:space="preserve"> Perth Corporation Sole</w:t>
      </w:r>
      <w:r>
        <w:rPr>
          <w:sz w:val="24"/>
          <w:szCs w:val="24"/>
        </w:rPr>
        <w:t xml:space="preserve">. This is inconstant with a property trust, but certainly consistent with that of an entity responsible for governance and administration of </w:t>
      </w:r>
      <w:r w:rsidR="002C373C">
        <w:rPr>
          <w:sz w:val="24"/>
          <w:szCs w:val="24"/>
        </w:rPr>
        <w:t>an</w:t>
      </w:r>
      <w:r>
        <w:rPr>
          <w:sz w:val="24"/>
          <w:szCs w:val="24"/>
        </w:rPr>
        <w:t xml:space="preserve"> Archdiocese.</w:t>
      </w:r>
    </w:p>
    <w:p w14:paraId="7ABD5B4E" w14:textId="77777777" w:rsidR="007C4F1F" w:rsidRDefault="007C4F1F" w:rsidP="00332067">
      <w:pPr>
        <w:spacing w:after="0" w:line="360" w:lineRule="auto"/>
        <w:rPr>
          <w:sz w:val="24"/>
          <w:szCs w:val="24"/>
        </w:rPr>
      </w:pPr>
    </w:p>
    <w:p w14:paraId="7ABD5B4F" w14:textId="77777777" w:rsidR="003B038F" w:rsidRDefault="003B038F" w:rsidP="0090523F">
      <w:pPr>
        <w:spacing w:after="0" w:line="360" w:lineRule="auto"/>
        <w:rPr>
          <w:rFonts w:cstheme="minorHAnsi"/>
          <w:sz w:val="24"/>
          <w:szCs w:val="24"/>
        </w:rPr>
      </w:pPr>
      <w:r w:rsidRPr="003B038F">
        <w:rPr>
          <w:rFonts w:cstheme="minorHAnsi"/>
          <w:sz w:val="24"/>
          <w:szCs w:val="24"/>
        </w:rPr>
        <w:t xml:space="preserve">Another </w:t>
      </w:r>
      <w:r w:rsidR="007E16FE" w:rsidRPr="003B038F">
        <w:rPr>
          <w:rFonts w:cstheme="minorHAnsi"/>
          <w:sz w:val="24"/>
          <w:szCs w:val="24"/>
        </w:rPr>
        <w:t>difficulty</w:t>
      </w:r>
      <w:r w:rsidRPr="003B038F">
        <w:rPr>
          <w:rFonts w:cstheme="minorHAnsi"/>
          <w:sz w:val="24"/>
          <w:szCs w:val="24"/>
        </w:rPr>
        <w:t xml:space="preserve"> in classification </w:t>
      </w:r>
      <w:r w:rsidR="007E16FE" w:rsidRPr="003B038F">
        <w:rPr>
          <w:rFonts w:cstheme="minorHAnsi"/>
          <w:sz w:val="24"/>
          <w:szCs w:val="24"/>
        </w:rPr>
        <w:t xml:space="preserve">arose with Religious Orders that </w:t>
      </w:r>
      <w:r>
        <w:rPr>
          <w:rFonts w:cstheme="minorHAnsi"/>
          <w:sz w:val="24"/>
          <w:szCs w:val="24"/>
        </w:rPr>
        <w:t xml:space="preserve">provided very </w:t>
      </w:r>
      <w:r w:rsidR="007E16FE" w:rsidRPr="003B038F">
        <w:rPr>
          <w:rFonts w:cstheme="minorHAnsi"/>
          <w:sz w:val="24"/>
          <w:szCs w:val="24"/>
        </w:rPr>
        <w:t xml:space="preserve">significant </w:t>
      </w:r>
      <w:r w:rsidR="007E16FE" w:rsidRPr="0090523F">
        <w:rPr>
          <w:rFonts w:cstheme="minorHAnsi"/>
          <w:sz w:val="24"/>
          <w:szCs w:val="24"/>
        </w:rPr>
        <w:t xml:space="preserve">welfare </w:t>
      </w:r>
      <w:r w:rsidRPr="0090523F">
        <w:rPr>
          <w:rFonts w:cstheme="minorHAnsi"/>
          <w:sz w:val="24"/>
          <w:szCs w:val="24"/>
        </w:rPr>
        <w:t>services</w:t>
      </w:r>
      <w:r w:rsidR="007E16FE" w:rsidRPr="0090523F">
        <w:rPr>
          <w:rFonts w:cstheme="minorHAnsi"/>
          <w:sz w:val="24"/>
          <w:szCs w:val="24"/>
        </w:rPr>
        <w:t xml:space="preserve">. </w:t>
      </w:r>
      <w:r w:rsidRPr="0090523F">
        <w:rPr>
          <w:rFonts w:cstheme="minorHAnsi"/>
          <w:sz w:val="24"/>
          <w:szCs w:val="24"/>
        </w:rPr>
        <w:t xml:space="preserve"> As Religious Orders they would be classified as</w:t>
      </w:r>
      <w:r w:rsidR="007E16FE" w:rsidRPr="0090523F">
        <w:rPr>
          <w:rFonts w:cstheme="minorHAnsi"/>
          <w:sz w:val="24"/>
          <w:szCs w:val="24"/>
        </w:rPr>
        <w:t xml:space="preserve"> Category 8</w:t>
      </w:r>
      <w:r w:rsidRPr="0090523F">
        <w:rPr>
          <w:rFonts w:cstheme="minorHAnsi"/>
          <w:sz w:val="24"/>
          <w:szCs w:val="24"/>
        </w:rPr>
        <w:t xml:space="preserve">, but as </w:t>
      </w:r>
      <w:r w:rsidR="002C373C" w:rsidRPr="0090523F">
        <w:rPr>
          <w:rFonts w:cstheme="minorHAnsi"/>
          <w:sz w:val="24"/>
          <w:szCs w:val="24"/>
        </w:rPr>
        <w:t>welfare service</w:t>
      </w:r>
      <w:r w:rsidRPr="0090523F">
        <w:rPr>
          <w:rFonts w:cstheme="minorHAnsi"/>
          <w:sz w:val="24"/>
          <w:szCs w:val="24"/>
        </w:rPr>
        <w:t xml:space="preserve"> providers </w:t>
      </w:r>
      <w:r w:rsidR="002C373C" w:rsidRPr="0090523F">
        <w:rPr>
          <w:rFonts w:cstheme="minorHAnsi"/>
          <w:sz w:val="24"/>
          <w:szCs w:val="24"/>
        </w:rPr>
        <w:t>they would</w:t>
      </w:r>
      <w:r w:rsidRPr="0090523F">
        <w:rPr>
          <w:rFonts w:cstheme="minorHAnsi"/>
          <w:sz w:val="24"/>
          <w:szCs w:val="24"/>
        </w:rPr>
        <w:t xml:space="preserve"> be classified as </w:t>
      </w:r>
      <w:r w:rsidR="007E16FE" w:rsidRPr="0090523F">
        <w:rPr>
          <w:rFonts w:cstheme="minorHAnsi"/>
          <w:sz w:val="24"/>
          <w:szCs w:val="24"/>
        </w:rPr>
        <w:t xml:space="preserve">or Category 6. </w:t>
      </w:r>
      <w:r w:rsidR="0090523F" w:rsidRPr="0090523F">
        <w:rPr>
          <w:rFonts w:cstheme="minorHAnsi"/>
          <w:sz w:val="24"/>
          <w:szCs w:val="24"/>
        </w:rPr>
        <w:t xml:space="preserve"> </w:t>
      </w:r>
      <w:r w:rsidR="00700481">
        <w:rPr>
          <w:rFonts w:cstheme="minorHAnsi"/>
          <w:sz w:val="24"/>
          <w:szCs w:val="24"/>
        </w:rPr>
        <w:t xml:space="preserve">The </w:t>
      </w:r>
      <w:r w:rsidR="002C373C">
        <w:rPr>
          <w:rFonts w:cstheme="minorHAnsi"/>
          <w:sz w:val="24"/>
          <w:szCs w:val="24"/>
        </w:rPr>
        <w:t>following provides</w:t>
      </w:r>
      <w:r w:rsidR="00700481">
        <w:rPr>
          <w:rFonts w:cstheme="minorHAnsi"/>
          <w:sz w:val="24"/>
          <w:szCs w:val="24"/>
        </w:rPr>
        <w:t xml:space="preserve"> an example of this issue.</w:t>
      </w:r>
    </w:p>
    <w:p w14:paraId="7ABD5B50" w14:textId="77777777" w:rsidR="0090523F" w:rsidRPr="0090523F" w:rsidRDefault="0090523F" w:rsidP="0090523F">
      <w:pPr>
        <w:spacing w:after="0" w:line="360" w:lineRule="auto"/>
        <w:rPr>
          <w:rFonts w:cstheme="minorHAnsi"/>
          <w:sz w:val="24"/>
          <w:szCs w:val="24"/>
        </w:rPr>
      </w:pPr>
    </w:p>
    <w:p w14:paraId="7ABD5B51" w14:textId="77777777" w:rsidR="0090523F" w:rsidRPr="0090523F" w:rsidRDefault="007E16FE" w:rsidP="0090523F">
      <w:pPr>
        <w:spacing w:after="0" w:line="360" w:lineRule="auto"/>
        <w:rPr>
          <w:rFonts w:ascii="Calibri" w:eastAsia="Times New Roman" w:hAnsi="Calibri" w:cs="Calibri"/>
          <w:color w:val="000000"/>
          <w:sz w:val="24"/>
          <w:szCs w:val="24"/>
          <w:lang w:eastAsia="en-AU"/>
        </w:rPr>
      </w:pPr>
      <w:r w:rsidRPr="0090523F">
        <w:rPr>
          <w:rFonts w:ascii="Calibri" w:eastAsia="Times New Roman" w:hAnsi="Calibri" w:cs="Calibri"/>
          <w:color w:val="000000"/>
          <w:sz w:val="24"/>
          <w:szCs w:val="24"/>
          <w:u w:val="single"/>
          <w:lang w:eastAsia="en-AU"/>
        </w:rPr>
        <w:lastRenderedPageBreak/>
        <w:t xml:space="preserve">The Community </w:t>
      </w:r>
      <w:r w:rsidR="002C373C" w:rsidRPr="0090523F">
        <w:rPr>
          <w:rFonts w:ascii="Calibri" w:eastAsia="Times New Roman" w:hAnsi="Calibri" w:cs="Calibri"/>
          <w:color w:val="000000"/>
          <w:sz w:val="24"/>
          <w:szCs w:val="24"/>
          <w:u w:val="single"/>
          <w:lang w:eastAsia="en-AU"/>
        </w:rPr>
        <w:t>of</w:t>
      </w:r>
      <w:r w:rsidRPr="0090523F">
        <w:rPr>
          <w:rFonts w:ascii="Calibri" w:eastAsia="Times New Roman" w:hAnsi="Calibri" w:cs="Calibri"/>
          <w:color w:val="000000"/>
          <w:sz w:val="24"/>
          <w:szCs w:val="24"/>
          <w:u w:val="single"/>
          <w:lang w:eastAsia="en-AU"/>
        </w:rPr>
        <w:t xml:space="preserve"> The Holy Name</w:t>
      </w:r>
      <w:r w:rsidR="0090523F" w:rsidRPr="0090523F">
        <w:rPr>
          <w:rFonts w:ascii="Calibri" w:eastAsia="Times New Roman" w:hAnsi="Calibri" w:cs="Calibri"/>
          <w:color w:val="000000"/>
          <w:sz w:val="24"/>
          <w:szCs w:val="24"/>
          <w:u w:val="single"/>
          <w:lang w:eastAsia="en-AU"/>
        </w:rPr>
        <w:t xml:space="preserve"> (ABN 12459786972</w:t>
      </w:r>
      <w:r w:rsidR="0090523F" w:rsidRPr="0090523F">
        <w:rPr>
          <w:rFonts w:ascii="Calibri" w:eastAsia="Times New Roman" w:hAnsi="Calibri" w:cs="Calibri"/>
          <w:color w:val="000000"/>
          <w:sz w:val="24"/>
          <w:szCs w:val="24"/>
          <w:lang w:eastAsia="en-AU"/>
        </w:rPr>
        <w:t>).</w:t>
      </w:r>
      <w:r w:rsidR="0090523F">
        <w:rPr>
          <w:rFonts w:ascii="Calibri" w:eastAsia="Times New Roman" w:hAnsi="Calibri" w:cs="Calibri"/>
          <w:color w:val="000000"/>
          <w:sz w:val="24"/>
          <w:szCs w:val="24"/>
          <w:lang w:eastAsia="en-AU"/>
        </w:rPr>
        <w:t xml:space="preserve"> Both the s</w:t>
      </w:r>
      <w:r w:rsidR="0090523F" w:rsidRPr="0090523F">
        <w:rPr>
          <w:rFonts w:ascii="Calibri" w:eastAsia="Times New Roman" w:hAnsi="Calibri" w:cs="Calibri"/>
          <w:color w:val="000000"/>
          <w:sz w:val="24"/>
          <w:szCs w:val="24"/>
          <w:lang w:eastAsia="en-AU"/>
        </w:rPr>
        <w:t>ummary of activities</w:t>
      </w:r>
      <w:r w:rsidR="0090523F">
        <w:rPr>
          <w:rFonts w:ascii="Calibri" w:eastAsia="Times New Roman" w:hAnsi="Calibri" w:cs="Calibri"/>
          <w:color w:val="000000"/>
          <w:sz w:val="24"/>
          <w:szCs w:val="24"/>
          <w:lang w:eastAsia="en-AU"/>
        </w:rPr>
        <w:t xml:space="preserve"> in the Profile and the Description of Activities in the AIS stated,</w:t>
      </w:r>
    </w:p>
    <w:p w14:paraId="7ABD5B52" w14:textId="77777777" w:rsidR="0090523F" w:rsidRPr="0090523F" w:rsidRDefault="0090523F" w:rsidP="0090523F">
      <w:pPr>
        <w:spacing w:after="0" w:line="360" w:lineRule="auto"/>
        <w:ind w:left="720"/>
        <w:rPr>
          <w:rFonts w:ascii="Calibri" w:eastAsia="Times New Roman" w:hAnsi="Calibri" w:cs="Calibri"/>
          <w:i/>
          <w:color w:val="000000"/>
          <w:sz w:val="24"/>
          <w:szCs w:val="24"/>
          <w:lang w:eastAsia="en-AU"/>
        </w:rPr>
      </w:pPr>
      <w:r w:rsidRPr="0090523F">
        <w:rPr>
          <w:rFonts w:ascii="Calibri" w:eastAsia="Times New Roman" w:hAnsi="Calibri" w:cs="Calibri"/>
          <w:i/>
          <w:color w:val="000000"/>
          <w:sz w:val="24"/>
          <w:szCs w:val="24"/>
          <w:lang w:eastAsia="en-AU"/>
        </w:rPr>
        <w:t>Assist migrants, refugees &amp; asylum seekers. Overseas communities or charities. Unemployed persons and victims of disaster.</w:t>
      </w:r>
    </w:p>
    <w:p w14:paraId="7ABD5B53" w14:textId="77777777" w:rsidR="007E16FE" w:rsidRPr="0090523F" w:rsidRDefault="0090523F" w:rsidP="0090523F">
      <w:pPr>
        <w:spacing w:after="0" w:line="360" w:lineRule="auto"/>
        <w:rPr>
          <w:rFonts w:eastAsia="Times New Roman" w:cstheme="minorHAnsi"/>
          <w:sz w:val="24"/>
          <w:szCs w:val="24"/>
          <w:lang w:eastAsia="en-AU"/>
        </w:rPr>
      </w:pPr>
      <w:r w:rsidRPr="0090523F">
        <w:rPr>
          <w:rFonts w:eastAsia="Times New Roman" w:cstheme="minorHAnsi"/>
          <w:sz w:val="24"/>
          <w:szCs w:val="24"/>
          <w:lang w:eastAsia="en-AU"/>
        </w:rPr>
        <w:t>The Governing Document stated</w:t>
      </w:r>
      <w:r>
        <w:rPr>
          <w:rFonts w:eastAsia="Times New Roman" w:cstheme="minorHAnsi"/>
          <w:sz w:val="24"/>
          <w:szCs w:val="24"/>
          <w:lang w:eastAsia="en-AU"/>
        </w:rPr>
        <w:t>,</w:t>
      </w:r>
    </w:p>
    <w:p w14:paraId="7ABD5B54" w14:textId="77777777" w:rsidR="007E16FE" w:rsidRPr="0090523F" w:rsidRDefault="007E16FE" w:rsidP="0090523F">
      <w:pPr>
        <w:spacing w:after="0" w:line="360" w:lineRule="auto"/>
        <w:ind w:firstLine="720"/>
        <w:rPr>
          <w:i/>
          <w:sz w:val="24"/>
          <w:szCs w:val="24"/>
          <w:u w:val="single"/>
          <w:lang w:val="en-US"/>
        </w:rPr>
      </w:pPr>
      <w:r w:rsidRPr="0090523F">
        <w:rPr>
          <w:i/>
          <w:sz w:val="24"/>
          <w:szCs w:val="24"/>
          <w:u w:val="single"/>
          <w:lang w:val="en-US"/>
        </w:rPr>
        <w:t>Governing Policy of the Community of the Holy Name</w:t>
      </w:r>
    </w:p>
    <w:p w14:paraId="7ABD5B55" w14:textId="77777777" w:rsidR="007E16FE" w:rsidRPr="0090523F" w:rsidRDefault="007E16FE" w:rsidP="0090523F">
      <w:pPr>
        <w:spacing w:after="0" w:line="360" w:lineRule="auto"/>
        <w:ind w:left="720"/>
        <w:rPr>
          <w:i/>
          <w:sz w:val="24"/>
          <w:szCs w:val="24"/>
          <w:lang w:val="en-US"/>
        </w:rPr>
      </w:pPr>
      <w:r w:rsidRPr="0090523F">
        <w:rPr>
          <w:i/>
          <w:sz w:val="24"/>
          <w:szCs w:val="24"/>
          <w:lang w:val="en-US"/>
        </w:rPr>
        <w:t>The Community of the Holy Name is a Religious Community of the Anglican Church of Australia founded within the Diocese of Melbourne by Emma Caroline Silcock (Sister Esther) in 1888 in the obedience to the will of God.</w:t>
      </w:r>
    </w:p>
    <w:p w14:paraId="7ABD5B56" w14:textId="77777777" w:rsidR="007E16FE" w:rsidRPr="0090523F" w:rsidRDefault="007E16FE" w:rsidP="0090523F">
      <w:pPr>
        <w:spacing w:after="0" w:line="360" w:lineRule="auto"/>
        <w:rPr>
          <w:i/>
          <w:sz w:val="24"/>
          <w:szCs w:val="24"/>
          <w:lang w:val="en-US"/>
        </w:rPr>
      </w:pPr>
    </w:p>
    <w:p w14:paraId="7ABD5B57" w14:textId="77777777" w:rsidR="007E16FE" w:rsidRPr="0090523F" w:rsidRDefault="007E16FE" w:rsidP="0090523F">
      <w:pPr>
        <w:spacing w:after="0" w:line="360" w:lineRule="auto"/>
        <w:ind w:left="720"/>
        <w:rPr>
          <w:i/>
          <w:sz w:val="24"/>
          <w:szCs w:val="24"/>
          <w:lang w:val="en-US"/>
        </w:rPr>
      </w:pPr>
      <w:r w:rsidRPr="0090523F">
        <w:rPr>
          <w:i/>
          <w:sz w:val="24"/>
          <w:szCs w:val="24"/>
          <w:lang w:val="en-US"/>
        </w:rPr>
        <w:t>The object of the Community is to give glory to God. Those whom God calls into this way of life dedicate themselves to a radical following of Jesus, sharing a common life under the perpetual vows of poverty, chastity and obedience, and seeking all things to honour his Holy Name.</w:t>
      </w:r>
    </w:p>
    <w:p w14:paraId="7ABD5B58" w14:textId="77777777" w:rsidR="007E16FE" w:rsidRPr="0090523F" w:rsidRDefault="007E16FE" w:rsidP="0090523F">
      <w:pPr>
        <w:spacing w:after="0" w:line="360" w:lineRule="auto"/>
        <w:rPr>
          <w:i/>
          <w:sz w:val="24"/>
          <w:szCs w:val="24"/>
          <w:lang w:val="en-US"/>
        </w:rPr>
      </w:pPr>
    </w:p>
    <w:p w14:paraId="7ABD5B59" w14:textId="77777777" w:rsidR="007E16FE" w:rsidRPr="0090523F" w:rsidRDefault="007E16FE" w:rsidP="0090523F">
      <w:pPr>
        <w:spacing w:after="0" w:line="360" w:lineRule="auto"/>
        <w:ind w:left="720"/>
        <w:rPr>
          <w:i/>
          <w:sz w:val="24"/>
          <w:szCs w:val="24"/>
          <w:lang w:val="en-US"/>
        </w:rPr>
      </w:pPr>
      <w:r w:rsidRPr="0090523F">
        <w:rPr>
          <w:i/>
          <w:sz w:val="24"/>
          <w:szCs w:val="24"/>
          <w:lang w:val="en-US"/>
        </w:rPr>
        <w:t>The Community was founded to work amongst the poor and disadvantaged, in conjunction with the Diocesan Mission to the Street and Lanes of Melbourne.</w:t>
      </w:r>
      <w:r w:rsidRPr="0090523F">
        <w:rPr>
          <w:b/>
          <w:i/>
          <w:sz w:val="24"/>
          <w:szCs w:val="24"/>
          <w:lang w:val="en-US"/>
        </w:rPr>
        <w:t xml:space="preserve"> </w:t>
      </w:r>
      <w:r w:rsidRPr="0090523F">
        <w:rPr>
          <w:i/>
          <w:sz w:val="24"/>
          <w:szCs w:val="24"/>
          <w:lang w:val="en-US"/>
        </w:rPr>
        <w:t>While remaining faithful to the spirit and heritage of the Community, the sisters shall be ready to adapt to the changing needs and circumstances of time and place.</w:t>
      </w:r>
    </w:p>
    <w:p w14:paraId="7ABD5B5A" w14:textId="77777777" w:rsidR="007E16FE" w:rsidRPr="0090523F" w:rsidRDefault="007E16FE" w:rsidP="0090523F">
      <w:pPr>
        <w:spacing w:after="0" w:line="360" w:lineRule="auto"/>
        <w:rPr>
          <w:i/>
          <w:sz w:val="24"/>
          <w:szCs w:val="24"/>
          <w:lang w:val="en-US"/>
        </w:rPr>
      </w:pPr>
    </w:p>
    <w:p w14:paraId="7ABD5B5B" w14:textId="77777777" w:rsidR="007E16FE" w:rsidRPr="0090523F" w:rsidRDefault="007E16FE" w:rsidP="0090523F">
      <w:pPr>
        <w:spacing w:after="0" w:line="360" w:lineRule="auto"/>
        <w:ind w:left="720"/>
        <w:rPr>
          <w:i/>
          <w:sz w:val="24"/>
          <w:szCs w:val="24"/>
          <w:lang w:val="en-US"/>
        </w:rPr>
      </w:pPr>
      <w:r w:rsidRPr="0090523F">
        <w:rPr>
          <w:i/>
          <w:sz w:val="24"/>
          <w:szCs w:val="24"/>
          <w:lang w:val="en-US"/>
        </w:rPr>
        <w:t>In accordance with the terms of the Charter granted to the Community, all members shall be bound to the doctrine and discipline of the Church as received by the General Sinbad of the Anglican Church of Australia</w:t>
      </w:r>
    </w:p>
    <w:p w14:paraId="7ABD5B5C" w14:textId="77777777" w:rsidR="0090523F" w:rsidRDefault="0090523F" w:rsidP="0090523F">
      <w:pPr>
        <w:spacing w:after="0" w:line="360" w:lineRule="auto"/>
        <w:rPr>
          <w:sz w:val="24"/>
          <w:szCs w:val="24"/>
          <w:lang w:val="en-US"/>
        </w:rPr>
      </w:pPr>
    </w:p>
    <w:p w14:paraId="7ABD5B5D" w14:textId="77777777" w:rsidR="0090523F" w:rsidRPr="003B038F" w:rsidRDefault="0090523F" w:rsidP="0090523F">
      <w:pPr>
        <w:spacing w:after="0" w:line="360" w:lineRule="auto"/>
        <w:rPr>
          <w:rFonts w:cstheme="minorHAnsi"/>
          <w:sz w:val="24"/>
          <w:szCs w:val="24"/>
        </w:rPr>
      </w:pPr>
      <w:r>
        <w:rPr>
          <w:rFonts w:cstheme="minorHAnsi"/>
          <w:sz w:val="24"/>
          <w:szCs w:val="24"/>
        </w:rPr>
        <w:t xml:space="preserve">While there is </w:t>
      </w:r>
      <w:r w:rsidR="002C373C">
        <w:rPr>
          <w:rFonts w:cstheme="minorHAnsi"/>
          <w:sz w:val="24"/>
          <w:szCs w:val="24"/>
        </w:rPr>
        <w:t>a strong</w:t>
      </w:r>
      <w:r>
        <w:rPr>
          <w:rFonts w:cstheme="minorHAnsi"/>
          <w:sz w:val="24"/>
          <w:szCs w:val="24"/>
        </w:rPr>
        <w:t xml:space="preserve"> emphasis on welfare provision in the </w:t>
      </w:r>
      <w:r w:rsidR="002C373C">
        <w:rPr>
          <w:rFonts w:cstheme="minorHAnsi"/>
          <w:sz w:val="24"/>
          <w:szCs w:val="24"/>
        </w:rPr>
        <w:t>above, the</w:t>
      </w:r>
      <w:r>
        <w:rPr>
          <w:rFonts w:cstheme="minorHAnsi"/>
          <w:sz w:val="24"/>
          <w:szCs w:val="24"/>
        </w:rPr>
        <w:t xml:space="preserve"> second and fourth paragraphs of the Governing Document emphasise religious observance. This BRC was classified as </w:t>
      </w:r>
      <w:r w:rsidRPr="00D80823">
        <w:rPr>
          <w:rFonts w:cstheme="minorHAnsi"/>
          <w:i/>
          <w:sz w:val="24"/>
          <w:szCs w:val="24"/>
        </w:rPr>
        <w:t>Category 8: Religious Order or Faith Based Movement</w:t>
      </w:r>
      <w:r w:rsidR="004626D9">
        <w:rPr>
          <w:rFonts w:cstheme="minorHAnsi"/>
          <w:sz w:val="24"/>
          <w:szCs w:val="24"/>
        </w:rPr>
        <w:t>.</w:t>
      </w:r>
    </w:p>
    <w:p w14:paraId="7ABD5B5E" w14:textId="77777777" w:rsidR="00332933" w:rsidRDefault="00332933">
      <w:pPr>
        <w:rPr>
          <w:b/>
          <w:sz w:val="24"/>
          <w:szCs w:val="24"/>
        </w:rPr>
      </w:pPr>
      <w:r>
        <w:rPr>
          <w:b/>
          <w:sz w:val="24"/>
          <w:szCs w:val="24"/>
        </w:rPr>
        <w:br w:type="page"/>
      </w:r>
    </w:p>
    <w:p w14:paraId="7ABD5B5F" w14:textId="77777777" w:rsidR="006704CD" w:rsidRDefault="00792DAF" w:rsidP="006704CD">
      <w:pPr>
        <w:spacing w:after="0" w:line="360" w:lineRule="auto"/>
        <w:rPr>
          <w:b/>
          <w:sz w:val="24"/>
          <w:szCs w:val="24"/>
        </w:rPr>
      </w:pPr>
      <w:r>
        <w:rPr>
          <w:b/>
          <w:sz w:val="24"/>
          <w:szCs w:val="24"/>
        </w:rPr>
        <w:lastRenderedPageBreak/>
        <w:t xml:space="preserve">PART </w:t>
      </w:r>
      <w:r w:rsidR="007D57A4">
        <w:rPr>
          <w:b/>
          <w:sz w:val="24"/>
          <w:szCs w:val="24"/>
        </w:rPr>
        <w:t>4</w:t>
      </w:r>
      <w:r>
        <w:rPr>
          <w:b/>
          <w:sz w:val="24"/>
          <w:szCs w:val="24"/>
        </w:rPr>
        <w:t xml:space="preserve">: </w:t>
      </w:r>
      <w:r w:rsidR="00BB33FD" w:rsidRPr="00792DAF">
        <w:rPr>
          <w:b/>
          <w:sz w:val="24"/>
          <w:szCs w:val="24"/>
        </w:rPr>
        <w:t>C</w:t>
      </w:r>
      <w:r w:rsidR="00FB5F0B">
        <w:rPr>
          <w:b/>
          <w:sz w:val="24"/>
          <w:szCs w:val="24"/>
        </w:rPr>
        <w:t>LASSIFICATION</w:t>
      </w:r>
      <w:r w:rsidR="00BB33FD" w:rsidRPr="00792DAF">
        <w:rPr>
          <w:b/>
          <w:sz w:val="24"/>
          <w:szCs w:val="24"/>
        </w:rPr>
        <w:t xml:space="preserve"> OF </w:t>
      </w:r>
      <w:r w:rsidR="00F16B4D" w:rsidRPr="00792DAF">
        <w:rPr>
          <w:b/>
          <w:sz w:val="24"/>
          <w:szCs w:val="24"/>
        </w:rPr>
        <w:t>BASIC RELIGIOUS CHARITIES</w:t>
      </w:r>
      <w:r w:rsidR="00BB33FD" w:rsidRPr="00792DAF">
        <w:rPr>
          <w:b/>
          <w:sz w:val="24"/>
          <w:szCs w:val="24"/>
        </w:rPr>
        <w:t xml:space="preserve"> ACCORDING TO THE ACTIVITIES UNDERTAKEN BY THEM</w:t>
      </w:r>
      <w:r w:rsidR="00FB5F0B">
        <w:rPr>
          <w:b/>
          <w:sz w:val="24"/>
          <w:szCs w:val="24"/>
        </w:rPr>
        <w:t>: EXAMPLES</w:t>
      </w:r>
    </w:p>
    <w:p w14:paraId="7ABD5B60" w14:textId="77777777" w:rsidR="00FB5F0B" w:rsidRDefault="003C1B14" w:rsidP="007F0BA4">
      <w:pPr>
        <w:spacing w:after="0" w:line="360" w:lineRule="auto"/>
        <w:rPr>
          <w:rFonts w:cstheme="minorHAnsi"/>
          <w:sz w:val="24"/>
          <w:szCs w:val="24"/>
        </w:rPr>
      </w:pPr>
      <w:bookmarkStart w:id="2" w:name="_Hlk116706644"/>
      <w:bookmarkStart w:id="3" w:name="_Hlk119957786"/>
      <w:r w:rsidRPr="001540AD">
        <w:rPr>
          <w:rFonts w:cstheme="minorHAnsi"/>
          <w:b/>
          <w:sz w:val="24"/>
          <w:szCs w:val="24"/>
        </w:rPr>
        <w:t xml:space="preserve">Category 1: </w:t>
      </w:r>
      <w:bookmarkEnd w:id="2"/>
      <w:r w:rsidR="00A364BB">
        <w:rPr>
          <w:rFonts w:cstheme="minorHAnsi"/>
          <w:b/>
          <w:sz w:val="24"/>
          <w:szCs w:val="24"/>
        </w:rPr>
        <w:t xml:space="preserve">Religious Charitable Development </w:t>
      </w:r>
      <w:r w:rsidR="002E6E8F">
        <w:rPr>
          <w:rFonts w:cstheme="minorHAnsi"/>
          <w:b/>
          <w:sz w:val="24"/>
          <w:szCs w:val="24"/>
        </w:rPr>
        <w:t>Funds</w:t>
      </w:r>
      <w:r w:rsidR="00DC12BF">
        <w:rPr>
          <w:rFonts w:cstheme="minorHAnsi"/>
          <w:b/>
          <w:sz w:val="24"/>
          <w:szCs w:val="24"/>
        </w:rPr>
        <w:t>.</w:t>
      </w:r>
      <w:r w:rsidR="002E6E8F">
        <w:rPr>
          <w:rFonts w:cstheme="minorHAnsi"/>
          <w:b/>
          <w:sz w:val="24"/>
          <w:szCs w:val="24"/>
        </w:rPr>
        <w:t xml:space="preserve"> </w:t>
      </w:r>
      <w:r w:rsidR="002E6E8F" w:rsidRPr="00DC12BF">
        <w:rPr>
          <w:rFonts w:cstheme="minorHAnsi"/>
          <w:sz w:val="24"/>
          <w:szCs w:val="24"/>
        </w:rPr>
        <w:t>These</w:t>
      </w:r>
      <w:r w:rsidRPr="001540AD">
        <w:rPr>
          <w:rFonts w:cstheme="minorHAnsi"/>
          <w:sz w:val="24"/>
          <w:szCs w:val="24"/>
        </w:rPr>
        <w:t xml:space="preserve"> BRCs provide financial services</w:t>
      </w:r>
      <w:r w:rsidR="00BB33FD" w:rsidRPr="001540AD">
        <w:rPr>
          <w:rFonts w:cstheme="minorHAnsi"/>
          <w:sz w:val="24"/>
          <w:szCs w:val="24"/>
        </w:rPr>
        <w:t xml:space="preserve">.  </w:t>
      </w:r>
      <w:r w:rsidR="00DC48E3" w:rsidRPr="001540AD">
        <w:rPr>
          <w:rFonts w:cstheme="minorHAnsi"/>
          <w:sz w:val="24"/>
          <w:szCs w:val="24"/>
        </w:rPr>
        <w:t>T</w:t>
      </w:r>
      <w:r w:rsidR="00214B0E" w:rsidRPr="001540AD">
        <w:rPr>
          <w:rFonts w:cstheme="minorHAnsi"/>
          <w:sz w:val="24"/>
          <w:szCs w:val="24"/>
        </w:rPr>
        <w:t xml:space="preserve">hey </w:t>
      </w:r>
      <w:r w:rsidR="001540AD">
        <w:rPr>
          <w:rFonts w:cstheme="minorHAnsi"/>
          <w:sz w:val="24"/>
          <w:szCs w:val="24"/>
        </w:rPr>
        <w:t>accept</w:t>
      </w:r>
      <w:r w:rsidR="00214B0E" w:rsidRPr="001540AD">
        <w:rPr>
          <w:rFonts w:cstheme="minorHAnsi"/>
          <w:sz w:val="24"/>
          <w:szCs w:val="24"/>
        </w:rPr>
        <w:t xml:space="preserve"> deposits</w:t>
      </w:r>
      <w:r w:rsidRPr="001540AD">
        <w:rPr>
          <w:rFonts w:cstheme="minorHAnsi"/>
          <w:sz w:val="24"/>
          <w:szCs w:val="24"/>
        </w:rPr>
        <w:t xml:space="preserve"> from </w:t>
      </w:r>
      <w:r w:rsidR="00D873D3">
        <w:rPr>
          <w:rFonts w:cstheme="minorHAnsi"/>
          <w:sz w:val="24"/>
          <w:szCs w:val="24"/>
        </w:rPr>
        <w:t xml:space="preserve">investors </w:t>
      </w:r>
      <w:r w:rsidR="000563CD" w:rsidRPr="00E60D13">
        <w:rPr>
          <w:rFonts w:cstheme="minorHAnsi"/>
          <w:b/>
          <w:sz w:val="24"/>
          <w:szCs w:val="24"/>
        </w:rPr>
        <w:t>[</w:t>
      </w:r>
      <w:r w:rsidR="004626D9">
        <w:rPr>
          <w:rFonts w:cstheme="minorHAnsi"/>
          <w:b/>
          <w:sz w:val="24"/>
          <w:szCs w:val="24"/>
        </w:rPr>
        <w:t>3</w:t>
      </w:r>
      <w:r w:rsidR="000563CD" w:rsidRPr="00E60D13">
        <w:rPr>
          <w:rFonts w:cstheme="minorHAnsi"/>
          <w:b/>
          <w:sz w:val="24"/>
          <w:szCs w:val="24"/>
        </w:rPr>
        <w:t>]</w:t>
      </w:r>
      <w:r w:rsidR="00776676" w:rsidRPr="001540AD">
        <w:rPr>
          <w:rFonts w:cstheme="minorHAnsi"/>
          <w:sz w:val="24"/>
          <w:szCs w:val="24"/>
        </w:rPr>
        <w:t xml:space="preserve">, </w:t>
      </w:r>
      <w:r w:rsidR="00214B0E" w:rsidRPr="001540AD">
        <w:rPr>
          <w:rFonts w:cstheme="minorHAnsi"/>
          <w:sz w:val="24"/>
          <w:szCs w:val="24"/>
        </w:rPr>
        <w:t xml:space="preserve">pay </w:t>
      </w:r>
      <w:r w:rsidR="00776676" w:rsidRPr="001540AD">
        <w:rPr>
          <w:rFonts w:cstheme="minorHAnsi"/>
          <w:sz w:val="24"/>
          <w:szCs w:val="24"/>
        </w:rPr>
        <w:t>interest</w:t>
      </w:r>
      <w:r w:rsidR="00D873D3">
        <w:rPr>
          <w:rFonts w:cstheme="minorHAnsi"/>
          <w:sz w:val="24"/>
          <w:szCs w:val="24"/>
        </w:rPr>
        <w:t xml:space="preserve"> on such deposits</w:t>
      </w:r>
      <w:r w:rsidR="001540AD">
        <w:rPr>
          <w:rFonts w:cstheme="minorHAnsi"/>
          <w:sz w:val="24"/>
          <w:szCs w:val="24"/>
        </w:rPr>
        <w:t>,</w:t>
      </w:r>
      <w:r w:rsidR="00776676" w:rsidRPr="001540AD">
        <w:rPr>
          <w:rFonts w:cstheme="minorHAnsi"/>
          <w:sz w:val="24"/>
          <w:szCs w:val="24"/>
        </w:rPr>
        <w:t xml:space="preserve"> and lend money to religious institutions</w:t>
      </w:r>
      <w:r w:rsidR="002E3857" w:rsidRPr="001540AD">
        <w:rPr>
          <w:rFonts w:cstheme="minorHAnsi"/>
          <w:sz w:val="24"/>
          <w:szCs w:val="24"/>
        </w:rPr>
        <w:t xml:space="preserve"> such as churches and schools</w:t>
      </w:r>
      <w:r w:rsidR="00776676" w:rsidRPr="001540AD">
        <w:rPr>
          <w:rFonts w:cstheme="minorHAnsi"/>
          <w:sz w:val="24"/>
          <w:szCs w:val="24"/>
        </w:rPr>
        <w:t xml:space="preserve"> for </w:t>
      </w:r>
      <w:r w:rsidR="00D94316" w:rsidRPr="001540AD">
        <w:rPr>
          <w:rFonts w:cstheme="minorHAnsi"/>
          <w:sz w:val="24"/>
          <w:szCs w:val="24"/>
        </w:rPr>
        <w:t xml:space="preserve">building and other purposes. An example </w:t>
      </w:r>
      <w:r w:rsidR="0056631D" w:rsidRPr="001540AD">
        <w:rPr>
          <w:rFonts w:cstheme="minorHAnsi"/>
          <w:sz w:val="24"/>
          <w:szCs w:val="24"/>
        </w:rPr>
        <w:t>from</w:t>
      </w:r>
      <w:r w:rsidR="00D94316" w:rsidRPr="001540AD">
        <w:rPr>
          <w:rFonts w:cstheme="minorHAnsi"/>
          <w:sz w:val="24"/>
          <w:szCs w:val="24"/>
        </w:rPr>
        <w:t xml:space="preserve"> this category is</w:t>
      </w:r>
      <w:r w:rsidR="00AE22DC" w:rsidRPr="001540AD">
        <w:rPr>
          <w:rFonts w:cstheme="minorHAnsi"/>
          <w:sz w:val="24"/>
          <w:szCs w:val="24"/>
        </w:rPr>
        <w:t xml:space="preserve"> </w:t>
      </w:r>
      <w:r w:rsidR="0002529A" w:rsidRPr="001540AD">
        <w:rPr>
          <w:rFonts w:cstheme="minorHAnsi"/>
          <w:color w:val="212529"/>
          <w:sz w:val="24"/>
          <w:szCs w:val="24"/>
          <w:shd w:val="clear" w:color="auto" w:fill="FFFFFF"/>
        </w:rPr>
        <w:t xml:space="preserve">Catholic Development Fund Diocese of Wollongong (ABN 74896491936), </w:t>
      </w:r>
      <w:r w:rsidR="00CE3491">
        <w:rPr>
          <w:rFonts w:cstheme="minorHAnsi"/>
          <w:color w:val="212529"/>
          <w:sz w:val="24"/>
          <w:szCs w:val="24"/>
          <w:shd w:val="clear" w:color="auto" w:fill="FFFFFF"/>
        </w:rPr>
        <w:t xml:space="preserve">which, in </w:t>
      </w:r>
      <w:r w:rsidR="00CE3491" w:rsidRPr="001540AD">
        <w:rPr>
          <w:rFonts w:cstheme="minorHAnsi"/>
          <w:color w:val="212529"/>
          <w:sz w:val="24"/>
          <w:szCs w:val="24"/>
          <w:shd w:val="clear" w:color="auto" w:fill="FFFFFF"/>
        </w:rPr>
        <w:t xml:space="preserve">its 2020 AIS, </w:t>
      </w:r>
      <w:r w:rsidR="00CE3491">
        <w:rPr>
          <w:rFonts w:cstheme="minorHAnsi"/>
          <w:color w:val="212529"/>
          <w:sz w:val="24"/>
          <w:szCs w:val="24"/>
          <w:shd w:val="clear" w:color="auto" w:fill="FFFFFF"/>
        </w:rPr>
        <w:t>had the following</w:t>
      </w:r>
      <w:r w:rsidR="00CE3491" w:rsidRPr="001540AD">
        <w:rPr>
          <w:rFonts w:cstheme="minorHAnsi"/>
          <w:i/>
          <w:color w:val="212529"/>
          <w:sz w:val="24"/>
          <w:szCs w:val="24"/>
          <w:shd w:val="clear" w:color="auto" w:fill="FFFFFF"/>
        </w:rPr>
        <w:t xml:space="preserve"> </w:t>
      </w:r>
      <w:r w:rsidR="00CE3491" w:rsidRPr="001540AD">
        <w:rPr>
          <w:rFonts w:cstheme="minorHAnsi"/>
          <w:color w:val="212529"/>
          <w:sz w:val="24"/>
          <w:szCs w:val="24"/>
          <w:shd w:val="clear" w:color="auto" w:fill="FFFFFF"/>
        </w:rPr>
        <w:t xml:space="preserve">description </w:t>
      </w:r>
      <w:r w:rsidR="00CE3491" w:rsidRPr="001540AD">
        <w:rPr>
          <w:rFonts w:cstheme="minorHAnsi"/>
          <w:sz w:val="24"/>
          <w:szCs w:val="24"/>
        </w:rPr>
        <w:t xml:space="preserve">of </w:t>
      </w:r>
      <w:r w:rsidR="00CE3491">
        <w:rPr>
          <w:rFonts w:cstheme="minorHAnsi"/>
          <w:sz w:val="24"/>
          <w:szCs w:val="24"/>
        </w:rPr>
        <w:t xml:space="preserve">its </w:t>
      </w:r>
      <w:r w:rsidR="00CE3491" w:rsidRPr="001540AD">
        <w:rPr>
          <w:rFonts w:cstheme="minorHAnsi"/>
          <w:sz w:val="24"/>
          <w:szCs w:val="24"/>
        </w:rPr>
        <w:t xml:space="preserve">activities, </w:t>
      </w:r>
    </w:p>
    <w:p w14:paraId="7ABD5B61" w14:textId="77777777" w:rsidR="00FB5F0B" w:rsidRDefault="00CE3491" w:rsidP="00FB5F0B">
      <w:pPr>
        <w:spacing w:after="0" w:line="360" w:lineRule="auto"/>
        <w:ind w:left="720"/>
        <w:rPr>
          <w:rFonts w:cstheme="minorHAnsi"/>
          <w:color w:val="212529"/>
          <w:sz w:val="24"/>
          <w:szCs w:val="24"/>
          <w:shd w:val="clear" w:color="auto" w:fill="FFFFFF"/>
        </w:rPr>
      </w:pPr>
      <w:r w:rsidRPr="001540AD">
        <w:rPr>
          <w:rFonts w:cstheme="minorHAnsi"/>
          <w:i/>
          <w:sz w:val="24"/>
          <w:szCs w:val="24"/>
        </w:rPr>
        <w:t>“</w:t>
      </w:r>
      <w:r w:rsidRPr="001540AD">
        <w:rPr>
          <w:rFonts w:cstheme="minorHAnsi"/>
          <w:i/>
          <w:color w:val="212529"/>
          <w:sz w:val="24"/>
          <w:szCs w:val="24"/>
          <w:shd w:val="clear" w:color="auto" w:fill="FFFFFF"/>
        </w:rPr>
        <w:t>Through the central treasury function the CDF has provided financial support to the Religious and Charitable Works of the Catholic Church.”</w:t>
      </w:r>
      <w:r w:rsidRPr="001540AD">
        <w:rPr>
          <w:rFonts w:cstheme="minorHAnsi"/>
          <w:color w:val="212529"/>
          <w:sz w:val="24"/>
          <w:szCs w:val="24"/>
          <w:shd w:val="clear" w:color="auto" w:fill="FFFFFF"/>
        </w:rPr>
        <w:t xml:space="preserve">  </w:t>
      </w:r>
    </w:p>
    <w:p w14:paraId="7ABD5B62" w14:textId="77777777" w:rsidR="00FB5F0B" w:rsidRDefault="00CE3491" w:rsidP="007F0BA4">
      <w:pPr>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In</w:t>
      </w:r>
      <w:r w:rsidR="0002529A" w:rsidRPr="001540AD">
        <w:rPr>
          <w:rFonts w:cstheme="minorHAnsi"/>
          <w:color w:val="212529"/>
          <w:sz w:val="24"/>
          <w:szCs w:val="24"/>
          <w:shd w:val="clear" w:color="auto" w:fill="FFFFFF"/>
        </w:rPr>
        <w:t xml:space="preserve"> its </w:t>
      </w:r>
      <w:r w:rsidR="00D80823">
        <w:rPr>
          <w:rFonts w:cstheme="minorHAnsi"/>
          <w:color w:val="212529"/>
          <w:sz w:val="24"/>
          <w:szCs w:val="24"/>
          <w:shd w:val="clear" w:color="auto" w:fill="FFFFFF"/>
        </w:rPr>
        <w:t>Governing Document</w:t>
      </w:r>
      <w:r w:rsidR="0002529A" w:rsidRPr="001540AD">
        <w:rPr>
          <w:rFonts w:cstheme="minorHAnsi"/>
          <w:color w:val="212529"/>
          <w:sz w:val="24"/>
          <w:szCs w:val="24"/>
          <w:shd w:val="clear" w:color="auto" w:fill="FFFFFF"/>
        </w:rPr>
        <w:t xml:space="preserve">, </w:t>
      </w:r>
      <w:r>
        <w:rPr>
          <w:rFonts w:cstheme="minorHAnsi"/>
          <w:color w:val="212529"/>
          <w:sz w:val="24"/>
          <w:szCs w:val="24"/>
          <w:shd w:val="clear" w:color="auto" w:fill="FFFFFF"/>
        </w:rPr>
        <w:t xml:space="preserve">this BRC </w:t>
      </w:r>
      <w:r w:rsidR="0002529A" w:rsidRPr="001540AD">
        <w:rPr>
          <w:rFonts w:cstheme="minorHAnsi"/>
          <w:color w:val="212529"/>
          <w:sz w:val="24"/>
          <w:szCs w:val="24"/>
          <w:shd w:val="clear" w:color="auto" w:fill="FFFFFF"/>
        </w:rPr>
        <w:t>is described as,</w:t>
      </w:r>
    </w:p>
    <w:p w14:paraId="7ABD5B63" w14:textId="77777777" w:rsidR="00A355DD" w:rsidRDefault="0002529A" w:rsidP="00FB5F0B">
      <w:pPr>
        <w:spacing w:after="0" w:line="360" w:lineRule="auto"/>
        <w:ind w:left="720"/>
        <w:rPr>
          <w:rFonts w:cstheme="minorHAnsi"/>
          <w:i/>
          <w:color w:val="212529"/>
          <w:sz w:val="24"/>
          <w:szCs w:val="24"/>
          <w:shd w:val="clear" w:color="auto" w:fill="FFFFFF"/>
        </w:rPr>
      </w:pPr>
      <w:r w:rsidRPr="001540AD">
        <w:rPr>
          <w:rFonts w:cstheme="minorHAnsi"/>
          <w:i/>
          <w:color w:val="212529"/>
          <w:sz w:val="24"/>
          <w:szCs w:val="24"/>
          <w:shd w:val="clear" w:color="auto" w:fill="FFFFFF"/>
        </w:rPr>
        <w:t xml:space="preserve">“…a financial co-operative of the Church. Loan funds are generated from savings and investments contributed from all diocesan agencies, parishes, schools, and participating community members.” </w:t>
      </w:r>
    </w:p>
    <w:p w14:paraId="7ABD5B64" w14:textId="77777777" w:rsidR="00FB5F0B" w:rsidRDefault="00FB5F0B" w:rsidP="007F0BA4">
      <w:pPr>
        <w:spacing w:after="0" w:line="360" w:lineRule="auto"/>
        <w:rPr>
          <w:rFonts w:cstheme="minorHAnsi"/>
          <w:i/>
          <w:color w:val="212529"/>
          <w:sz w:val="24"/>
          <w:szCs w:val="24"/>
          <w:shd w:val="clear" w:color="auto" w:fill="FFFFFF"/>
        </w:rPr>
      </w:pPr>
    </w:p>
    <w:p w14:paraId="7ABD5B65" w14:textId="77777777" w:rsidR="00A355DD" w:rsidRPr="00A364BB" w:rsidRDefault="00E60D13" w:rsidP="00E60D13">
      <w:pPr>
        <w:spacing w:after="0" w:line="360" w:lineRule="auto"/>
        <w:rPr>
          <w:rFonts w:cstheme="minorHAnsi"/>
          <w:sz w:val="24"/>
          <w:szCs w:val="24"/>
          <w:shd w:val="clear" w:color="auto" w:fill="FFFFFF"/>
        </w:rPr>
      </w:pPr>
      <w:r w:rsidRPr="00E60D13">
        <w:rPr>
          <w:rFonts w:cstheme="minorHAnsi"/>
          <w:sz w:val="24"/>
          <w:szCs w:val="24"/>
        </w:rPr>
        <w:t>Religious Charitable Development Fund</w:t>
      </w:r>
      <w:r w:rsidR="00FB5F0B">
        <w:rPr>
          <w:rFonts w:cstheme="minorHAnsi"/>
          <w:sz w:val="24"/>
          <w:szCs w:val="24"/>
        </w:rPr>
        <w:t xml:space="preserve">s </w:t>
      </w:r>
      <w:r w:rsidRPr="00E60D13">
        <w:rPr>
          <w:rFonts w:cstheme="minorHAnsi"/>
          <w:sz w:val="24"/>
          <w:szCs w:val="24"/>
        </w:rPr>
        <w:t xml:space="preserve">are required </w:t>
      </w:r>
      <w:r>
        <w:rPr>
          <w:rFonts w:cstheme="minorHAnsi"/>
          <w:sz w:val="24"/>
          <w:szCs w:val="24"/>
        </w:rPr>
        <w:t xml:space="preserve">by the Australian Securities and Investments Commission (ASIC) to </w:t>
      </w:r>
      <w:r w:rsidRPr="00FF5D96">
        <w:rPr>
          <w:rFonts w:cstheme="minorHAnsi"/>
          <w:sz w:val="24"/>
          <w:szCs w:val="24"/>
        </w:rPr>
        <w:t>p</w:t>
      </w:r>
      <w:r>
        <w:rPr>
          <w:rFonts w:cstheme="minorHAnsi"/>
          <w:sz w:val="24"/>
          <w:szCs w:val="24"/>
        </w:rPr>
        <w:t xml:space="preserve">rovide audited </w:t>
      </w:r>
      <w:r w:rsidRPr="00FF5D96">
        <w:rPr>
          <w:rFonts w:cstheme="minorHAnsi"/>
          <w:sz w:val="24"/>
          <w:szCs w:val="24"/>
        </w:rPr>
        <w:t>financial reports</w:t>
      </w:r>
      <w:r>
        <w:rPr>
          <w:rFonts w:cstheme="minorHAnsi"/>
          <w:sz w:val="24"/>
          <w:szCs w:val="24"/>
        </w:rPr>
        <w:t xml:space="preserve"> on </w:t>
      </w:r>
      <w:r w:rsidRPr="00FF5D96">
        <w:rPr>
          <w:rFonts w:cstheme="minorHAnsi"/>
          <w:sz w:val="24"/>
          <w:szCs w:val="24"/>
        </w:rPr>
        <w:t>the</w:t>
      </w:r>
      <w:r>
        <w:rPr>
          <w:rFonts w:cstheme="minorHAnsi"/>
          <w:sz w:val="24"/>
          <w:szCs w:val="24"/>
        </w:rPr>
        <w:t>ir</w:t>
      </w:r>
      <w:r w:rsidRPr="00FF5D96">
        <w:rPr>
          <w:rFonts w:cstheme="minorHAnsi"/>
          <w:sz w:val="24"/>
          <w:szCs w:val="24"/>
        </w:rPr>
        <w:t xml:space="preserve"> websites</w:t>
      </w:r>
      <w:r>
        <w:rPr>
          <w:rFonts w:cstheme="minorHAnsi"/>
          <w:sz w:val="24"/>
          <w:szCs w:val="24"/>
        </w:rPr>
        <w:t>.  In 2020, th</w:t>
      </w:r>
      <w:r w:rsidR="00A355DD" w:rsidRPr="00A364BB">
        <w:rPr>
          <w:rFonts w:cstheme="minorHAnsi"/>
          <w:sz w:val="24"/>
          <w:szCs w:val="24"/>
          <w:shd w:val="clear" w:color="auto" w:fill="FFFFFF"/>
        </w:rPr>
        <w:t>e largest rep</w:t>
      </w:r>
      <w:r w:rsidR="00A364BB">
        <w:rPr>
          <w:rFonts w:cstheme="minorHAnsi"/>
          <w:sz w:val="24"/>
          <w:szCs w:val="24"/>
          <w:shd w:val="clear" w:color="auto" w:fill="FFFFFF"/>
        </w:rPr>
        <w:t>o</w:t>
      </w:r>
      <w:r w:rsidR="00A355DD" w:rsidRPr="00A364BB">
        <w:rPr>
          <w:rFonts w:cstheme="minorHAnsi"/>
          <w:sz w:val="24"/>
          <w:szCs w:val="24"/>
          <w:shd w:val="clear" w:color="auto" w:fill="FFFFFF"/>
        </w:rPr>
        <w:t>rt</w:t>
      </w:r>
      <w:r>
        <w:rPr>
          <w:rFonts w:cstheme="minorHAnsi"/>
          <w:sz w:val="24"/>
          <w:szCs w:val="24"/>
          <w:shd w:val="clear" w:color="auto" w:fill="FFFFFF"/>
        </w:rPr>
        <w:t>ed</w:t>
      </w:r>
      <w:r w:rsidR="00A355DD" w:rsidRPr="00A364BB">
        <w:rPr>
          <w:rFonts w:cstheme="minorHAnsi"/>
          <w:sz w:val="24"/>
          <w:szCs w:val="24"/>
          <w:shd w:val="clear" w:color="auto" w:fill="FFFFFF"/>
        </w:rPr>
        <w:t xml:space="preserve"> </w:t>
      </w:r>
      <w:r w:rsidR="00A364BB">
        <w:rPr>
          <w:rFonts w:cstheme="minorHAnsi"/>
          <w:sz w:val="24"/>
          <w:szCs w:val="24"/>
          <w:shd w:val="clear" w:color="auto" w:fill="FFFFFF"/>
        </w:rPr>
        <w:t xml:space="preserve">Revenue of $62.7m; </w:t>
      </w:r>
      <w:r w:rsidR="00A355DD" w:rsidRPr="00A364BB">
        <w:rPr>
          <w:rFonts w:cstheme="minorHAnsi"/>
          <w:sz w:val="24"/>
          <w:szCs w:val="24"/>
          <w:shd w:val="clear" w:color="auto" w:fill="FFFFFF"/>
        </w:rPr>
        <w:t xml:space="preserve">Total Assets </w:t>
      </w:r>
      <w:r w:rsidR="002E6E8F" w:rsidRPr="00A364BB">
        <w:rPr>
          <w:rFonts w:cstheme="minorHAnsi"/>
          <w:sz w:val="24"/>
          <w:szCs w:val="24"/>
          <w:shd w:val="clear" w:color="auto" w:fill="FFFFFF"/>
        </w:rPr>
        <w:t>of $</w:t>
      </w:r>
      <w:r w:rsidR="00A364BB">
        <w:rPr>
          <w:rFonts w:cstheme="minorHAnsi"/>
          <w:sz w:val="24"/>
          <w:szCs w:val="24"/>
          <w:shd w:val="clear" w:color="auto" w:fill="FFFFFF"/>
        </w:rPr>
        <w:t xml:space="preserve">1,977m; and Net Assets of $204.5m in 2020; and the smallest </w:t>
      </w:r>
      <w:r w:rsidR="002E6E8F">
        <w:rPr>
          <w:rFonts w:cstheme="minorHAnsi"/>
          <w:sz w:val="24"/>
          <w:szCs w:val="24"/>
          <w:shd w:val="clear" w:color="auto" w:fill="FFFFFF"/>
        </w:rPr>
        <w:t>reported Revenue</w:t>
      </w:r>
      <w:r w:rsidR="00A364BB">
        <w:rPr>
          <w:rFonts w:cstheme="minorHAnsi"/>
          <w:sz w:val="24"/>
          <w:szCs w:val="24"/>
          <w:shd w:val="clear" w:color="auto" w:fill="FFFFFF"/>
        </w:rPr>
        <w:t xml:space="preserve"> of $.3m; </w:t>
      </w:r>
      <w:r w:rsidR="00A364BB" w:rsidRPr="00A364BB">
        <w:rPr>
          <w:rFonts w:cstheme="minorHAnsi"/>
          <w:sz w:val="24"/>
          <w:szCs w:val="24"/>
          <w:shd w:val="clear" w:color="auto" w:fill="FFFFFF"/>
        </w:rPr>
        <w:t xml:space="preserve">Total Assets </w:t>
      </w:r>
      <w:r w:rsidR="002E6E8F" w:rsidRPr="00A364BB">
        <w:rPr>
          <w:rFonts w:cstheme="minorHAnsi"/>
          <w:sz w:val="24"/>
          <w:szCs w:val="24"/>
          <w:shd w:val="clear" w:color="auto" w:fill="FFFFFF"/>
        </w:rPr>
        <w:t>of $</w:t>
      </w:r>
      <w:r w:rsidR="00A364BB">
        <w:rPr>
          <w:rFonts w:cstheme="minorHAnsi"/>
          <w:sz w:val="24"/>
          <w:szCs w:val="24"/>
          <w:shd w:val="clear" w:color="auto" w:fill="FFFFFF"/>
        </w:rPr>
        <w:t xml:space="preserve">6.9m; and Net Assets of $.9m in that year. Together, the 21 BRCs in this category controlled </w:t>
      </w:r>
      <w:r w:rsidR="00CE3491">
        <w:rPr>
          <w:rFonts w:cstheme="minorHAnsi"/>
          <w:sz w:val="24"/>
          <w:szCs w:val="24"/>
          <w:shd w:val="clear" w:color="auto" w:fill="FFFFFF"/>
        </w:rPr>
        <w:t>a</w:t>
      </w:r>
      <w:r w:rsidR="00A364BB">
        <w:rPr>
          <w:rFonts w:cstheme="minorHAnsi"/>
          <w:sz w:val="24"/>
          <w:szCs w:val="24"/>
          <w:shd w:val="clear" w:color="auto" w:fill="FFFFFF"/>
        </w:rPr>
        <w:t xml:space="preserve">ssets </w:t>
      </w:r>
      <w:r w:rsidR="002E6E8F">
        <w:rPr>
          <w:rFonts w:cstheme="minorHAnsi"/>
          <w:sz w:val="24"/>
          <w:szCs w:val="24"/>
          <w:shd w:val="clear" w:color="auto" w:fill="FFFFFF"/>
        </w:rPr>
        <w:t xml:space="preserve">of </w:t>
      </w:r>
      <w:r w:rsidR="002E6E8F" w:rsidRPr="00A364BB">
        <w:rPr>
          <w:rFonts w:cstheme="minorHAnsi"/>
          <w:sz w:val="24"/>
          <w:szCs w:val="24"/>
          <w:shd w:val="clear" w:color="auto" w:fill="FFFFFF"/>
        </w:rPr>
        <w:t>more</w:t>
      </w:r>
      <w:r w:rsidR="00A364BB">
        <w:rPr>
          <w:rFonts w:cstheme="minorHAnsi"/>
          <w:sz w:val="24"/>
          <w:szCs w:val="24"/>
          <w:shd w:val="clear" w:color="auto" w:fill="FFFFFF"/>
        </w:rPr>
        <w:t xml:space="preserve"> than $</w:t>
      </w:r>
      <w:r w:rsidR="00EA49E2">
        <w:rPr>
          <w:rFonts w:cstheme="minorHAnsi"/>
          <w:sz w:val="24"/>
          <w:szCs w:val="24"/>
          <w:shd w:val="clear" w:color="auto" w:fill="FFFFFF"/>
        </w:rPr>
        <w:t>6b</w:t>
      </w:r>
      <w:r w:rsidR="00A364BB">
        <w:rPr>
          <w:rFonts w:cstheme="minorHAnsi"/>
          <w:sz w:val="24"/>
          <w:szCs w:val="24"/>
          <w:shd w:val="clear" w:color="auto" w:fill="FFFFFF"/>
        </w:rPr>
        <w:t xml:space="preserve"> in 2020.</w:t>
      </w:r>
    </w:p>
    <w:p w14:paraId="7ABD5B66" w14:textId="77777777" w:rsidR="00151077" w:rsidRDefault="00151077" w:rsidP="007F0BA4">
      <w:pPr>
        <w:spacing w:after="0" w:line="360" w:lineRule="auto"/>
        <w:rPr>
          <w:rFonts w:cstheme="minorHAnsi"/>
          <w:b/>
          <w:color w:val="FF0000"/>
          <w:sz w:val="24"/>
          <w:szCs w:val="24"/>
          <w:shd w:val="clear" w:color="auto" w:fill="FFFFFF"/>
        </w:rPr>
      </w:pPr>
    </w:p>
    <w:p w14:paraId="7ABD5B67" w14:textId="77777777" w:rsidR="00FB5F0B" w:rsidRDefault="00D873D3" w:rsidP="00D873D3">
      <w:pPr>
        <w:spacing w:after="0" w:line="360" w:lineRule="auto"/>
        <w:rPr>
          <w:rFonts w:cstheme="minorHAnsi"/>
          <w:sz w:val="24"/>
          <w:szCs w:val="24"/>
        </w:rPr>
      </w:pPr>
      <w:r w:rsidRPr="000B0869">
        <w:rPr>
          <w:rFonts w:cstheme="minorHAnsi"/>
          <w:b/>
          <w:sz w:val="24"/>
          <w:szCs w:val="24"/>
        </w:rPr>
        <w:t xml:space="preserve">Category </w:t>
      </w:r>
      <w:r>
        <w:rPr>
          <w:rFonts w:cstheme="minorHAnsi"/>
          <w:b/>
          <w:sz w:val="24"/>
          <w:szCs w:val="24"/>
        </w:rPr>
        <w:t>2</w:t>
      </w:r>
      <w:r w:rsidRPr="000B0869">
        <w:rPr>
          <w:rFonts w:cstheme="minorHAnsi"/>
          <w:b/>
          <w:sz w:val="24"/>
          <w:szCs w:val="24"/>
        </w:rPr>
        <w:t>: Other Funds.</w:t>
      </w:r>
      <w:r w:rsidRPr="000B0869">
        <w:rPr>
          <w:rFonts w:cstheme="minorHAnsi"/>
          <w:sz w:val="24"/>
          <w:szCs w:val="24"/>
        </w:rPr>
        <w:t xml:space="preserve"> These BRCs </w:t>
      </w:r>
      <w:r>
        <w:rPr>
          <w:rFonts w:cstheme="minorHAnsi"/>
          <w:sz w:val="24"/>
          <w:szCs w:val="24"/>
        </w:rPr>
        <w:t xml:space="preserve">hold financial assets, </w:t>
      </w:r>
      <w:r w:rsidR="005971F8">
        <w:rPr>
          <w:rFonts w:cstheme="minorHAnsi"/>
          <w:sz w:val="24"/>
          <w:szCs w:val="24"/>
        </w:rPr>
        <w:t xml:space="preserve">such as </w:t>
      </w:r>
      <w:r>
        <w:rPr>
          <w:rFonts w:cstheme="minorHAnsi"/>
          <w:sz w:val="24"/>
          <w:szCs w:val="24"/>
        </w:rPr>
        <w:t xml:space="preserve">equities, bonds and cash, </w:t>
      </w:r>
      <w:r w:rsidR="005971F8">
        <w:rPr>
          <w:rFonts w:cstheme="minorHAnsi"/>
          <w:sz w:val="24"/>
          <w:szCs w:val="24"/>
        </w:rPr>
        <w:t>for the purpose of funding the</w:t>
      </w:r>
      <w:r w:rsidRPr="000B0869">
        <w:rPr>
          <w:rFonts w:cstheme="minorHAnsi"/>
          <w:sz w:val="24"/>
          <w:szCs w:val="24"/>
        </w:rPr>
        <w:t xml:space="preserve"> activities of religious </w:t>
      </w:r>
      <w:r w:rsidR="005971F8">
        <w:rPr>
          <w:rFonts w:cstheme="minorHAnsi"/>
          <w:sz w:val="24"/>
          <w:szCs w:val="24"/>
        </w:rPr>
        <w:t>entities.</w:t>
      </w:r>
      <w:r>
        <w:rPr>
          <w:rFonts w:cstheme="minorHAnsi"/>
          <w:sz w:val="24"/>
          <w:szCs w:val="24"/>
        </w:rPr>
        <w:t xml:space="preserve"> </w:t>
      </w:r>
      <w:r w:rsidR="006D1EFB">
        <w:rPr>
          <w:rFonts w:cstheme="minorHAnsi"/>
          <w:sz w:val="24"/>
          <w:szCs w:val="24"/>
        </w:rPr>
        <w:t xml:space="preserve">Examples </w:t>
      </w:r>
      <w:r>
        <w:rPr>
          <w:rFonts w:cstheme="minorHAnsi"/>
          <w:sz w:val="24"/>
          <w:szCs w:val="24"/>
        </w:rPr>
        <w:t>include</w:t>
      </w:r>
      <w:r w:rsidR="00281414">
        <w:rPr>
          <w:rFonts w:cstheme="minorHAnsi"/>
          <w:sz w:val="24"/>
          <w:szCs w:val="24"/>
        </w:rPr>
        <w:t>:</w:t>
      </w:r>
      <w:r>
        <w:rPr>
          <w:rFonts w:cstheme="minorHAnsi"/>
          <w:sz w:val="24"/>
          <w:szCs w:val="24"/>
        </w:rPr>
        <w:t xml:space="preserve"> remuneration of religious practitioners, provision of medical support for priests, building </w:t>
      </w:r>
      <w:r w:rsidR="002E6E8F">
        <w:rPr>
          <w:rFonts w:cstheme="minorHAnsi"/>
          <w:sz w:val="24"/>
          <w:szCs w:val="24"/>
        </w:rPr>
        <w:t>restoration, operating</w:t>
      </w:r>
      <w:r>
        <w:rPr>
          <w:rFonts w:cstheme="minorHAnsi"/>
          <w:sz w:val="24"/>
          <w:szCs w:val="24"/>
        </w:rPr>
        <w:t xml:space="preserve"> motor </w:t>
      </w:r>
      <w:r w:rsidR="002E6E8F">
        <w:rPr>
          <w:rFonts w:cstheme="minorHAnsi"/>
          <w:sz w:val="24"/>
          <w:szCs w:val="24"/>
        </w:rPr>
        <w:t>vehicles, charitable</w:t>
      </w:r>
      <w:r>
        <w:rPr>
          <w:rFonts w:cstheme="minorHAnsi"/>
          <w:sz w:val="24"/>
          <w:szCs w:val="24"/>
        </w:rPr>
        <w:t xml:space="preserve"> works, and support for overseas missions</w:t>
      </w:r>
      <w:r w:rsidRPr="000B0869">
        <w:rPr>
          <w:rFonts w:cstheme="minorHAnsi"/>
          <w:sz w:val="24"/>
          <w:szCs w:val="24"/>
        </w:rPr>
        <w:t xml:space="preserve">. An example </w:t>
      </w:r>
      <w:r>
        <w:rPr>
          <w:rFonts w:cstheme="minorHAnsi"/>
          <w:sz w:val="24"/>
          <w:szCs w:val="24"/>
        </w:rPr>
        <w:t xml:space="preserve">from this category of BRCs is </w:t>
      </w:r>
      <w:r w:rsidRPr="00A072AF">
        <w:rPr>
          <w:rFonts w:cstheme="minorHAnsi"/>
          <w:sz w:val="24"/>
          <w:szCs w:val="24"/>
        </w:rPr>
        <w:t>Priest's Remuneration Fund</w:t>
      </w:r>
      <w:r>
        <w:rPr>
          <w:rFonts w:cstheme="minorHAnsi"/>
          <w:sz w:val="24"/>
          <w:szCs w:val="24"/>
        </w:rPr>
        <w:t xml:space="preserve"> (ABN </w:t>
      </w:r>
      <w:r w:rsidRPr="00A072AF">
        <w:rPr>
          <w:rFonts w:cstheme="minorHAnsi"/>
          <w:sz w:val="24"/>
          <w:szCs w:val="24"/>
        </w:rPr>
        <w:t>99049307162</w:t>
      </w:r>
      <w:r>
        <w:rPr>
          <w:rFonts w:cstheme="minorHAnsi"/>
          <w:sz w:val="24"/>
          <w:szCs w:val="24"/>
        </w:rPr>
        <w:t xml:space="preserve">), which has as its description of activities, </w:t>
      </w:r>
    </w:p>
    <w:p w14:paraId="7ABD5B68" w14:textId="77777777" w:rsidR="00FB5F0B" w:rsidRDefault="00D873D3" w:rsidP="00FB5F0B">
      <w:pPr>
        <w:spacing w:after="0" w:line="360" w:lineRule="auto"/>
        <w:ind w:left="720"/>
        <w:rPr>
          <w:rFonts w:cstheme="minorHAnsi"/>
          <w:color w:val="212529"/>
          <w:sz w:val="24"/>
          <w:szCs w:val="24"/>
          <w:shd w:val="clear" w:color="auto" w:fill="FFFFFF"/>
        </w:rPr>
      </w:pPr>
      <w:r w:rsidRPr="00A072AF">
        <w:rPr>
          <w:rFonts w:cstheme="minorHAnsi"/>
          <w:sz w:val="24"/>
          <w:szCs w:val="24"/>
        </w:rPr>
        <w:t>“</w:t>
      </w:r>
      <w:r w:rsidRPr="001F7D9D">
        <w:rPr>
          <w:rFonts w:cstheme="minorHAnsi"/>
          <w:i/>
          <w:color w:val="212529"/>
          <w:sz w:val="24"/>
          <w:szCs w:val="24"/>
          <w:shd w:val="clear" w:color="auto" w:fill="FFFFFF"/>
        </w:rPr>
        <w:t>Management of funds to provide for the equitable and sufficient income and necessities of life for Diocesan Priests</w:t>
      </w:r>
      <w:r w:rsidRPr="00A072AF">
        <w:rPr>
          <w:rFonts w:cstheme="minorHAnsi"/>
          <w:color w:val="212529"/>
          <w:sz w:val="24"/>
          <w:szCs w:val="24"/>
          <w:shd w:val="clear" w:color="auto" w:fill="FFFFFF"/>
        </w:rPr>
        <w:t>.”</w:t>
      </w:r>
      <w:r>
        <w:rPr>
          <w:rFonts w:cstheme="minorHAnsi"/>
          <w:color w:val="212529"/>
          <w:sz w:val="24"/>
          <w:szCs w:val="24"/>
          <w:shd w:val="clear" w:color="auto" w:fill="FFFFFF"/>
        </w:rPr>
        <w:t xml:space="preserve">  </w:t>
      </w:r>
    </w:p>
    <w:p w14:paraId="7ABD5B69" w14:textId="77777777" w:rsidR="00FB5F0B" w:rsidRDefault="00D873D3" w:rsidP="00FB5F0B">
      <w:pPr>
        <w:spacing w:after="0" w:line="360" w:lineRule="auto"/>
        <w:rPr>
          <w:rFonts w:cstheme="minorHAnsi"/>
          <w:color w:val="000000" w:themeColor="text1"/>
          <w:sz w:val="24"/>
          <w:szCs w:val="24"/>
        </w:rPr>
      </w:pPr>
      <w:r w:rsidRPr="00065056">
        <w:rPr>
          <w:rFonts w:cstheme="minorHAnsi"/>
          <w:color w:val="000000" w:themeColor="text1"/>
          <w:sz w:val="24"/>
          <w:szCs w:val="24"/>
        </w:rPr>
        <w:lastRenderedPageBreak/>
        <w:t xml:space="preserve">Another example of a BRC in this category is The Trustee </w:t>
      </w:r>
      <w:r w:rsidR="002E6E8F" w:rsidRPr="00065056">
        <w:rPr>
          <w:rFonts w:cstheme="minorHAnsi"/>
          <w:color w:val="000000" w:themeColor="text1"/>
          <w:sz w:val="24"/>
          <w:szCs w:val="24"/>
        </w:rPr>
        <w:t>for</w:t>
      </w:r>
      <w:r w:rsidRPr="00065056">
        <w:rPr>
          <w:rFonts w:cstheme="minorHAnsi"/>
          <w:color w:val="000000" w:themeColor="text1"/>
          <w:sz w:val="24"/>
          <w:szCs w:val="24"/>
        </w:rPr>
        <w:t xml:space="preserve"> The Anglican Church </w:t>
      </w:r>
      <w:r w:rsidR="002E6E8F" w:rsidRPr="00065056">
        <w:rPr>
          <w:rFonts w:cstheme="minorHAnsi"/>
          <w:color w:val="000000" w:themeColor="text1"/>
          <w:sz w:val="24"/>
          <w:szCs w:val="24"/>
        </w:rPr>
        <w:t>of</w:t>
      </w:r>
      <w:r w:rsidRPr="00065056">
        <w:rPr>
          <w:rFonts w:cstheme="minorHAnsi"/>
          <w:color w:val="000000" w:themeColor="text1"/>
          <w:sz w:val="24"/>
          <w:szCs w:val="24"/>
        </w:rPr>
        <w:t xml:space="preserve"> Australia Long Service Leave Fund (ABN 53579792912), which has the following description of its activities, </w:t>
      </w:r>
    </w:p>
    <w:p w14:paraId="7ABD5B6A" w14:textId="77777777" w:rsidR="00D873D3" w:rsidRPr="000446D4" w:rsidRDefault="002E6E8F" w:rsidP="00FB5F0B">
      <w:pPr>
        <w:spacing w:after="0" w:line="360" w:lineRule="auto"/>
        <w:ind w:left="720"/>
        <w:rPr>
          <w:rFonts w:cstheme="minorHAnsi"/>
          <w:color w:val="FF0000"/>
        </w:rPr>
      </w:pPr>
      <w:r w:rsidRPr="000446D4">
        <w:rPr>
          <w:rFonts w:cstheme="minorHAnsi"/>
          <w:i/>
          <w:color w:val="000000" w:themeColor="text1"/>
        </w:rPr>
        <w:t>“The</w:t>
      </w:r>
      <w:r w:rsidR="00D873D3" w:rsidRPr="000446D4">
        <w:rPr>
          <w:rFonts w:cstheme="minorHAnsi"/>
          <w:i/>
          <w:color w:val="212529"/>
          <w:shd w:val="clear" w:color="auto" w:fill="FFFFFF"/>
        </w:rPr>
        <w:t xml:space="preserve"> Anglican Long Service Leave Fund provides long service leave benefits for participants of the Fund, to have a break from their pastoral duties and to return well rested to resume their pastoral activities in the Church.</w:t>
      </w:r>
      <w:r w:rsidR="00D873D3" w:rsidRPr="000446D4">
        <w:rPr>
          <w:rFonts w:cstheme="minorHAnsi"/>
          <w:color w:val="212529"/>
          <w:shd w:val="clear" w:color="auto" w:fill="FFFFFF"/>
        </w:rPr>
        <w:t xml:space="preserve">” </w:t>
      </w:r>
    </w:p>
    <w:p w14:paraId="7ABD5B6B" w14:textId="77777777" w:rsidR="00D873D3" w:rsidRPr="000446D4" w:rsidRDefault="00D873D3" w:rsidP="00D873D3">
      <w:pPr>
        <w:spacing w:after="0" w:line="360" w:lineRule="auto"/>
        <w:rPr>
          <w:rFonts w:cstheme="minorHAnsi"/>
          <w:color w:val="FF0000"/>
        </w:rPr>
      </w:pPr>
    </w:p>
    <w:p w14:paraId="7ABD5B6C" w14:textId="77777777" w:rsidR="00D873D3" w:rsidRPr="00E419E1" w:rsidRDefault="00D873D3" w:rsidP="00D873D3">
      <w:pPr>
        <w:spacing w:after="0" w:line="360" w:lineRule="auto"/>
        <w:rPr>
          <w:rFonts w:cstheme="minorHAnsi"/>
          <w:color w:val="000000" w:themeColor="text1"/>
          <w:sz w:val="24"/>
          <w:szCs w:val="24"/>
        </w:rPr>
      </w:pPr>
      <w:r>
        <w:rPr>
          <w:rFonts w:cstheme="minorHAnsi"/>
          <w:color w:val="000000" w:themeColor="text1"/>
          <w:sz w:val="24"/>
          <w:szCs w:val="24"/>
        </w:rPr>
        <w:t>One fund that evidences the breadth of activities performed by BRCs, and by implication the scope of the charitable purpose</w:t>
      </w:r>
      <w:r w:rsidR="00DC12BF">
        <w:rPr>
          <w:rFonts w:cstheme="minorHAnsi"/>
          <w:color w:val="000000" w:themeColor="text1"/>
          <w:sz w:val="24"/>
          <w:szCs w:val="24"/>
        </w:rPr>
        <w:t>,</w:t>
      </w:r>
      <w:r>
        <w:rPr>
          <w:rFonts w:cstheme="minorHAnsi"/>
          <w:color w:val="000000" w:themeColor="text1"/>
          <w:sz w:val="24"/>
          <w:szCs w:val="24"/>
        </w:rPr>
        <w:t xml:space="preserve"> </w:t>
      </w:r>
      <w:r w:rsidR="00DC12BF">
        <w:rPr>
          <w:rFonts w:cstheme="minorHAnsi"/>
          <w:color w:val="000000" w:themeColor="text1"/>
          <w:sz w:val="24"/>
          <w:szCs w:val="24"/>
        </w:rPr>
        <w:t>‘</w:t>
      </w:r>
      <w:r>
        <w:rPr>
          <w:rFonts w:cstheme="minorHAnsi"/>
          <w:color w:val="000000" w:themeColor="text1"/>
          <w:sz w:val="24"/>
          <w:szCs w:val="24"/>
        </w:rPr>
        <w:t>advancing religion</w:t>
      </w:r>
      <w:r w:rsidR="00DC12BF">
        <w:rPr>
          <w:rFonts w:cstheme="minorHAnsi"/>
          <w:color w:val="000000" w:themeColor="text1"/>
          <w:sz w:val="24"/>
          <w:szCs w:val="24"/>
        </w:rPr>
        <w:t>’,</w:t>
      </w:r>
      <w:r>
        <w:rPr>
          <w:rFonts w:cstheme="minorHAnsi"/>
          <w:color w:val="000000" w:themeColor="text1"/>
          <w:sz w:val="24"/>
          <w:szCs w:val="24"/>
        </w:rPr>
        <w:t xml:space="preserve"> is </w:t>
      </w:r>
      <w:r w:rsidRPr="00E419E1">
        <w:rPr>
          <w:rFonts w:cstheme="minorHAnsi"/>
          <w:color w:val="000000" w:themeColor="text1"/>
          <w:sz w:val="24"/>
          <w:szCs w:val="24"/>
        </w:rPr>
        <w:t>Charitable Works Fund Archdiocese of Sydney (ABN: 60471267587)</w:t>
      </w:r>
      <w:r>
        <w:rPr>
          <w:rFonts w:cstheme="minorHAnsi"/>
          <w:color w:val="000000" w:themeColor="text1"/>
          <w:sz w:val="24"/>
          <w:szCs w:val="24"/>
        </w:rPr>
        <w:t xml:space="preserve">. The description of this BRCs activities </w:t>
      </w:r>
      <w:r w:rsidR="0099497F">
        <w:rPr>
          <w:rFonts w:cstheme="minorHAnsi"/>
          <w:color w:val="000000" w:themeColor="text1"/>
          <w:sz w:val="24"/>
          <w:szCs w:val="24"/>
        </w:rPr>
        <w:t>i</w:t>
      </w:r>
      <w:r>
        <w:rPr>
          <w:rFonts w:cstheme="minorHAnsi"/>
          <w:color w:val="000000" w:themeColor="text1"/>
          <w:sz w:val="24"/>
          <w:szCs w:val="24"/>
        </w:rPr>
        <w:t xml:space="preserve">n its </w:t>
      </w:r>
      <w:r w:rsidR="0099497F">
        <w:rPr>
          <w:rFonts w:cstheme="minorHAnsi"/>
          <w:color w:val="000000" w:themeColor="text1"/>
          <w:sz w:val="24"/>
          <w:szCs w:val="24"/>
        </w:rPr>
        <w:t xml:space="preserve">2020 </w:t>
      </w:r>
      <w:r>
        <w:rPr>
          <w:rFonts w:cstheme="minorHAnsi"/>
          <w:color w:val="000000" w:themeColor="text1"/>
          <w:sz w:val="24"/>
          <w:szCs w:val="24"/>
        </w:rPr>
        <w:t xml:space="preserve">AIS reads, </w:t>
      </w:r>
    </w:p>
    <w:p w14:paraId="7ABD5B6D" w14:textId="77777777" w:rsidR="00D873D3" w:rsidRPr="000446D4" w:rsidRDefault="00D873D3" w:rsidP="00D873D3">
      <w:pPr>
        <w:spacing w:after="0" w:line="360" w:lineRule="auto"/>
        <w:ind w:left="720"/>
        <w:rPr>
          <w:rFonts w:cstheme="minorHAnsi"/>
          <w:i/>
          <w:color w:val="000000" w:themeColor="text1"/>
        </w:rPr>
      </w:pPr>
      <w:r w:rsidRPr="000446D4">
        <w:rPr>
          <w:rFonts w:cstheme="minorHAnsi"/>
          <w:i/>
          <w:color w:val="000000" w:themeColor="text1"/>
        </w:rPr>
        <w:t>“The Charitable Works Fund is a Basic Religious Charity that funds religious works of the Catholic Archdiocese of Sydney including the Liturgy Office, Evangelisation, University Chaplaincy, Vocations Office, Ecumenical Office, Catholic Immigration Office, Anti-Slavery Taskforce and the Justice and Peace Office.”</w:t>
      </w:r>
    </w:p>
    <w:p w14:paraId="7ABD5B6E" w14:textId="77777777" w:rsidR="00D873D3" w:rsidRDefault="00D873D3" w:rsidP="00D873D3">
      <w:pPr>
        <w:spacing w:after="0" w:line="360" w:lineRule="auto"/>
        <w:rPr>
          <w:rFonts w:cstheme="minorHAnsi"/>
          <w:i/>
          <w:color w:val="000000" w:themeColor="text1"/>
          <w:sz w:val="24"/>
          <w:szCs w:val="24"/>
        </w:rPr>
      </w:pPr>
    </w:p>
    <w:p w14:paraId="7ABD5B6F" w14:textId="77777777" w:rsidR="00D873D3" w:rsidRDefault="00D873D3" w:rsidP="00D873D3">
      <w:pPr>
        <w:spacing w:after="0" w:line="360" w:lineRule="auto"/>
        <w:rPr>
          <w:rFonts w:cstheme="minorHAnsi"/>
          <w:color w:val="000000" w:themeColor="text1"/>
          <w:sz w:val="24"/>
          <w:szCs w:val="24"/>
        </w:rPr>
      </w:pPr>
      <w:r w:rsidRPr="00AF31F9">
        <w:rPr>
          <w:rFonts w:cstheme="minorHAnsi"/>
          <w:color w:val="000000" w:themeColor="text1"/>
          <w:sz w:val="24"/>
          <w:szCs w:val="24"/>
        </w:rPr>
        <w:t>The website for this BRC</w:t>
      </w:r>
      <w:r w:rsidR="0099497F">
        <w:rPr>
          <w:rFonts w:cstheme="minorHAnsi"/>
          <w:color w:val="000000" w:themeColor="text1"/>
          <w:sz w:val="24"/>
          <w:szCs w:val="24"/>
        </w:rPr>
        <w:t xml:space="preserve"> that</w:t>
      </w:r>
      <w:r w:rsidRPr="00AF31F9">
        <w:rPr>
          <w:rFonts w:cstheme="minorHAnsi"/>
          <w:color w:val="000000" w:themeColor="text1"/>
          <w:sz w:val="24"/>
          <w:szCs w:val="24"/>
        </w:rPr>
        <w:t xml:space="preserve"> is </w:t>
      </w:r>
      <w:r w:rsidR="0099497F">
        <w:rPr>
          <w:rFonts w:cstheme="minorHAnsi"/>
          <w:color w:val="000000" w:themeColor="text1"/>
          <w:sz w:val="24"/>
          <w:szCs w:val="24"/>
        </w:rPr>
        <w:t xml:space="preserve">registered </w:t>
      </w:r>
      <w:r w:rsidRPr="00AF31F9">
        <w:rPr>
          <w:rFonts w:cstheme="minorHAnsi"/>
          <w:color w:val="000000" w:themeColor="text1"/>
          <w:sz w:val="24"/>
          <w:szCs w:val="24"/>
        </w:rPr>
        <w:t xml:space="preserve">on its </w:t>
      </w:r>
      <w:r w:rsidR="0099497F">
        <w:rPr>
          <w:rFonts w:cstheme="minorHAnsi"/>
          <w:color w:val="000000" w:themeColor="text1"/>
          <w:sz w:val="24"/>
          <w:szCs w:val="24"/>
        </w:rPr>
        <w:t xml:space="preserve">Profile </w:t>
      </w:r>
      <w:r w:rsidRPr="00E20F33">
        <w:rPr>
          <w:rFonts w:cstheme="minorHAnsi"/>
          <w:color w:val="000000" w:themeColor="text1"/>
          <w:sz w:val="24"/>
          <w:szCs w:val="24"/>
        </w:rPr>
        <w:t>lists the agencies</w:t>
      </w:r>
      <w:r>
        <w:rPr>
          <w:rFonts w:cstheme="minorHAnsi"/>
          <w:color w:val="000000" w:themeColor="text1"/>
          <w:sz w:val="24"/>
          <w:szCs w:val="24"/>
        </w:rPr>
        <w:t xml:space="preserve"> (and a brief description of what they do) that are funded by </w:t>
      </w:r>
      <w:r w:rsidRPr="00AF31F9">
        <w:rPr>
          <w:rFonts w:cstheme="minorHAnsi"/>
          <w:color w:val="000000" w:themeColor="text1"/>
          <w:sz w:val="24"/>
          <w:szCs w:val="24"/>
        </w:rPr>
        <w:t xml:space="preserve">The Charitable Works Fund. </w:t>
      </w:r>
      <w:r>
        <w:rPr>
          <w:rFonts w:cstheme="minorHAnsi"/>
          <w:color w:val="000000" w:themeColor="text1"/>
          <w:sz w:val="24"/>
          <w:szCs w:val="24"/>
        </w:rPr>
        <w:t xml:space="preserve">They are: </w:t>
      </w:r>
      <w:r w:rsidRPr="00E20F33">
        <w:rPr>
          <w:rFonts w:cstheme="minorHAnsi"/>
          <w:color w:val="000000" w:themeColor="text1"/>
          <w:sz w:val="24"/>
          <w:szCs w:val="24"/>
        </w:rPr>
        <w:t xml:space="preserve"> Aboriginal Catholic Ministry; Catholic Car</w:t>
      </w:r>
      <w:r>
        <w:rPr>
          <w:rFonts w:cstheme="minorHAnsi"/>
          <w:color w:val="000000" w:themeColor="text1"/>
          <w:sz w:val="24"/>
          <w:szCs w:val="24"/>
        </w:rPr>
        <w:t>e</w:t>
      </w:r>
      <w:r w:rsidRPr="00E20F33">
        <w:rPr>
          <w:rFonts w:cstheme="minorHAnsi"/>
          <w:color w:val="000000" w:themeColor="text1"/>
          <w:sz w:val="24"/>
          <w:szCs w:val="24"/>
        </w:rPr>
        <w:t xml:space="preserve">; Chaplaincy Hospital, University &amp;, </w:t>
      </w:r>
      <w:r w:rsidR="002E6E8F" w:rsidRPr="00E20F33">
        <w:rPr>
          <w:rFonts w:cstheme="minorHAnsi"/>
          <w:color w:val="000000" w:themeColor="text1"/>
          <w:sz w:val="24"/>
          <w:szCs w:val="24"/>
        </w:rPr>
        <w:t>Prison;</w:t>
      </w:r>
      <w:r w:rsidRPr="00E20F33">
        <w:rPr>
          <w:rFonts w:cstheme="minorHAnsi"/>
          <w:color w:val="000000" w:themeColor="text1"/>
          <w:sz w:val="24"/>
          <w:szCs w:val="24"/>
        </w:rPr>
        <w:t xml:space="preserve"> Confraternity of Christian Doctrine; Ephpheta Centre; Seminaries Good Shepheard &amp; Redemptoris Mater</w:t>
      </w:r>
      <w:r>
        <w:rPr>
          <w:rFonts w:cstheme="minorHAnsi"/>
          <w:color w:val="000000" w:themeColor="text1"/>
          <w:sz w:val="24"/>
          <w:szCs w:val="24"/>
        </w:rPr>
        <w:t>.</w:t>
      </w:r>
    </w:p>
    <w:p w14:paraId="7ABD5B70" w14:textId="77777777" w:rsidR="00C65686" w:rsidRDefault="00C65686" w:rsidP="007F0BA4">
      <w:pPr>
        <w:spacing w:after="0" w:line="360" w:lineRule="auto"/>
        <w:rPr>
          <w:rFonts w:cstheme="minorHAnsi"/>
          <w:color w:val="212529"/>
          <w:sz w:val="24"/>
          <w:szCs w:val="24"/>
          <w:shd w:val="clear" w:color="auto" w:fill="FFFFFF"/>
        </w:rPr>
      </w:pPr>
    </w:p>
    <w:p w14:paraId="7ABD5B71" w14:textId="77777777" w:rsidR="00281414" w:rsidRPr="0099497F" w:rsidRDefault="00281414" w:rsidP="007F0BA4">
      <w:pPr>
        <w:spacing w:after="0" w:line="360" w:lineRule="auto"/>
        <w:rPr>
          <w:rFonts w:cstheme="minorHAnsi"/>
          <w:color w:val="000000" w:themeColor="text1"/>
          <w:sz w:val="24"/>
          <w:szCs w:val="24"/>
          <w:shd w:val="clear" w:color="auto" w:fill="FFFFFF"/>
        </w:rPr>
      </w:pPr>
      <w:r w:rsidRPr="0099497F">
        <w:rPr>
          <w:rFonts w:cstheme="minorHAnsi"/>
          <w:color w:val="000000" w:themeColor="text1"/>
          <w:sz w:val="24"/>
          <w:szCs w:val="24"/>
          <w:shd w:val="clear" w:color="auto" w:fill="FFFFFF"/>
        </w:rPr>
        <w:t xml:space="preserve">The majority of BRCs in this category </w:t>
      </w:r>
      <w:r w:rsidR="00503678" w:rsidRPr="0099497F">
        <w:rPr>
          <w:rFonts w:cstheme="minorHAnsi"/>
          <w:color w:val="000000" w:themeColor="text1"/>
          <w:sz w:val="24"/>
          <w:szCs w:val="24"/>
          <w:shd w:val="clear" w:color="auto" w:fill="FFFFFF"/>
        </w:rPr>
        <w:t xml:space="preserve">self-classified as </w:t>
      </w:r>
      <w:r w:rsidRPr="0099497F">
        <w:rPr>
          <w:rFonts w:cstheme="minorHAnsi"/>
          <w:color w:val="000000" w:themeColor="text1"/>
          <w:sz w:val="24"/>
          <w:szCs w:val="24"/>
          <w:shd w:val="clear" w:color="auto" w:fill="FFFFFF"/>
        </w:rPr>
        <w:t>small</w:t>
      </w:r>
      <w:r w:rsidR="00503678" w:rsidRPr="0099497F">
        <w:rPr>
          <w:rFonts w:cstheme="minorHAnsi"/>
          <w:color w:val="000000" w:themeColor="text1"/>
          <w:sz w:val="24"/>
          <w:szCs w:val="24"/>
          <w:shd w:val="clear" w:color="auto" w:fill="FFFFFF"/>
        </w:rPr>
        <w:t xml:space="preserve"> on the basis of revenue, and, in general, their financial statements </w:t>
      </w:r>
      <w:r w:rsidR="00D36366" w:rsidRPr="0099497F">
        <w:rPr>
          <w:rFonts w:cstheme="minorHAnsi"/>
          <w:color w:val="000000" w:themeColor="text1"/>
          <w:sz w:val="24"/>
          <w:szCs w:val="24"/>
          <w:shd w:val="clear" w:color="auto" w:fill="FFFFFF"/>
        </w:rPr>
        <w:t>could not be accessed.</w:t>
      </w:r>
      <w:r w:rsidR="00232B25" w:rsidRPr="0099497F">
        <w:rPr>
          <w:rFonts w:cstheme="minorHAnsi"/>
          <w:color w:val="000000" w:themeColor="text1"/>
          <w:sz w:val="24"/>
          <w:szCs w:val="24"/>
          <w:shd w:val="clear" w:color="auto" w:fill="FFFFFF"/>
        </w:rPr>
        <w:t xml:space="preserve"> As such, it is not possible to say much about them. </w:t>
      </w:r>
      <w:r w:rsidR="00F9336D" w:rsidRPr="0099497F">
        <w:rPr>
          <w:rFonts w:cstheme="minorHAnsi"/>
          <w:color w:val="000000" w:themeColor="text1"/>
          <w:sz w:val="24"/>
          <w:szCs w:val="24"/>
          <w:shd w:val="clear" w:color="auto" w:fill="FFFFFF"/>
        </w:rPr>
        <w:t xml:space="preserve">However, </w:t>
      </w:r>
      <w:r w:rsidR="0099497F" w:rsidRPr="0099497F">
        <w:rPr>
          <w:rFonts w:cstheme="minorHAnsi"/>
          <w:color w:val="000000" w:themeColor="text1"/>
          <w:sz w:val="24"/>
          <w:szCs w:val="24"/>
          <w:shd w:val="clear" w:color="auto" w:fill="FFFFFF"/>
        </w:rPr>
        <w:t xml:space="preserve">one </w:t>
      </w:r>
      <w:r w:rsidR="00F9336D" w:rsidRPr="0099497F">
        <w:rPr>
          <w:rFonts w:cstheme="minorHAnsi"/>
          <w:color w:val="000000" w:themeColor="text1"/>
          <w:sz w:val="24"/>
          <w:szCs w:val="24"/>
          <w:shd w:val="clear" w:color="auto" w:fill="FFFFFF"/>
        </w:rPr>
        <w:t>small fund that did include financial information in its 2020 AIS was The Neil James Grant Bequest Trust (ABN 12084757717)</w:t>
      </w:r>
      <w:r w:rsidR="0099497F" w:rsidRPr="0099497F">
        <w:rPr>
          <w:rFonts w:cstheme="minorHAnsi"/>
          <w:color w:val="000000" w:themeColor="text1"/>
          <w:sz w:val="24"/>
          <w:szCs w:val="24"/>
          <w:shd w:val="clear" w:color="auto" w:fill="FFFFFF"/>
        </w:rPr>
        <w:t xml:space="preserve">, which </w:t>
      </w:r>
      <w:r w:rsidR="00F9336D" w:rsidRPr="0099497F">
        <w:rPr>
          <w:rFonts w:cstheme="minorHAnsi"/>
          <w:color w:val="000000" w:themeColor="text1"/>
          <w:sz w:val="24"/>
          <w:szCs w:val="24"/>
          <w:shd w:val="clear" w:color="auto" w:fill="FFFFFF"/>
        </w:rPr>
        <w:t xml:space="preserve">reported revenue of $254,000, </w:t>
      </w:r>
      <w:r w:rsidR="0099497F" w:rsidRPr="0099497F">
        <w:rPr>
          <w:rFonts w:cstheme="minorHAnsi"/>
          <w:color w:val="000000" w:themeColor="text1"/>
          <w:sz w:val="24"/>
          <w:szCs w:val="24"/>
          <w:shd w:val="clear" w:color="auto" w:fill="FFFFFF"/>
        </w:rPr>
        <w:t>and</w:t>
      </w:r>
      <w:r w:rsidR="00F9336D" w:rsidRPr="0099497F">
        <w:rPr>
          <w:rFonts w:cstheme="minorHAnsi"/>
          <w:color w:val="000000" w:themeColor="text1"/>
          <w:sz w:val="24"/>
          <w:szCs w:val="24"/>
          <w:shd w:val="clear" w:color="auto" w:fill="FFFFFF"/>
        </w:rPr>
        <w:t xml:space="preserve"> Net Assets of $3.1m</w:t>
      </w:r>
      <w:r w:rsidR="0099497F" w:rsidRPr="0099497F">
        <w:rPr>
          <w:rFonts w:cstheme="minorHAnsi"/>
          <w:color w:val="000000" w:themeColor="text1"/>
          <w:sz w:val="24"/>
          <w:szCs w:val="24"/>
          <w:shd w:val="clear" w:color="auto" w:fill="FFFFFF"/>
        </w:rPr>
        <w:t xml:space="preserve"> in 2020. One </w:t>
      </w:r>
      <w:r w:rsidR="00503678" w:rsidRPr="0099497F">
        <w:rPr>
          <w:rFonts w:cstheme="minorHAnsi"/>
          <w:color w:val="000000" w:themeColor="text1"/>
          <w:sz w:val="24"/>
          <w:szCs w:val="24"/>
          <w:shd w:val="clear" w:color="auto" w:fill="FFFFFF"/>
        </w:rPr>
        <w:t xml:space="preserve">large fund, for which the financial statements were accessible </w:t>
      </w:r>
      <w:r w:rsidR="0099497F" w:rsidRPr="0099497F">
        <w:rPr>
          <w:rFonts w:cstheme="minorHAnsi"/>
          <w:color w:val="000000" w:themeColor="text1"/>
          <w:sz w:val="24"/>
          <w:szCs w:val="24"/>
          <w:shd w:val="clear" w:color="auto" w:fill="FFFFFF"/>
        </w:rPr>
        <w:t>(</w:t>
      </w:r>
      <w:r w:rsidR="0099497F">
        <w:rPr>
          <w:rFonts w:cstheme="minorHAnsi"/>
          <w:color w:val="000000" w:themeColor="text1"/>
          <w:sz w:val="24"/>
          <w:szCs w:val="24"/>
          <w:shd w:val="clear" w:color="auto" w:fill="FFFFFF"/>
        </w:rPr>
        <w:t xml:space="preserve">on the website of the denominational to which it reported) </w:t>
      </w:r>
      <w:r w:rsidR="00503678" w:rsidRPr="0099497F">
        <w:rPr>
          <w:rFonts w:cstheme="minorHAnsi"/>
          <w:color w:val="000000" w:themeColor="text1"/>
          <w:sz w:val="24"/>
          <w:szCs w:val="24"/>
          <w:shd w:val="clear" w:color="auto" w:fill="FFFFFF"/>
        </w:rPr>
        <w:t xml:space="preserve">was The Trustee </w:t>
      </w:r>
      <w:r w:rsidR="002E6E8F" w:rsidRPr="0099497F">
        <w:rPr>
          <w:rFonts w:cstheme="minorHAnsi"/>
          <w:color w:val="000000" w:themeColor="text1"/>
          <w:sz w:val="24"/>
          <w:szCs w:val="24"/>
          <w:shd w:val="clear" w:color="auto" w:fill="FFFFFF"/>
        </w:rPr>
        <w:t>for</w:t>
      </w:r>
      <w:r w:rsidR="00503678" w:rsidRPr="0099497F">
        <w:rPr>
          <w:rFonts w:cstheme="minorHAnsi"/>
          <w:color w:val="000000" w:themeColor="text1"/>
          <w:sz w:val="24"/>
          <w:szCs w:val="24"/>
          <w:shd w:val="clear" w:color="auto" w:fill="FFFFFF"/>
        </w:rPr>
        <w:t xml:space="preserve"> The Diocesan Endowment (ABN 84797589118)</w:t>
      </w:r>
      <w:r w:rsidR="0099497F">
        <w:rPr>
          <w:rFonts w:cstheme="minorHAnsi"/>
          <w:color w:val="000000" w:themeColor="text1"/>
          <w:sz w:val="24"/>
          <w:szCs w:val="24"/>
          <w:shd w:val="clear" w:color="auto" w:fill="FFFFFF"/>
        </w:rPr>
        <w:t>. This BRC</w:t>
      </w:r>
      <w:r w:rsidR="002A52D2" w:rsidRPr="0099497F">
        <w:rPr>
          <w:rFonts w:cstheme="minorHAnsi"/>
          <w:color w:val="000000" w:themeColor="text1"/>
          <w:sz w:val="24"/>
          <w:szCs w:val="24"/>
          <w:shd w:val="clear" w:color="auto" w:fill="FFFFFF"/>
        </w:rPr>
        <w:t xml:space="preserve"> </w:t>
      </w:r>
      <w:r w:rsidR="00503678" w:rsidRPr="0099497F">
        <w:rPr>
          <w:rFonts w:cstheme="minorHAnsi"/>
          <w:color w:val="000000" w:themeColor="text1"/>
          <w:sz w:val="24"/>
          <w:szCs w:val="24"/>
          <w:shd w:val="clear" w:color="auto" w:fill="FFFFFF"/>
        </w:rPr>
        <w:t xml:space="preserve">reported </w:t>
      </w:r>
      <w:r w:rsidR="00D36366" w:rsidRPr="0099497F">
        <w:rPr>
          <w:rFonts w:cstheme="minorHAnsi"/>
          <w:color w:val="000000" w:themeColor="text1"/>
          <w:sz w:val="24"/>
          <w:szCs w:val="24"/>
          <w:shd w:val="clear" w:color="auto" w:fill="FFFFFF"/>
        </w:rPr>
        <w:t>Revenue of $6.8m and N</w:t>
      </w:r>
      <w:r w:rsidR="00503678" w:rsidRPr="0099497F">
        <w:rPr>
          <w:rFonts w:cstheme="minorHAnsi"/>
          <w:color w:val="000000" w:themeColor="text1"/>
          <w:sz w:val="24"/>
          <w:szCs w:val="24"/>
          <w:shd w:val="clear" w:color="auto" w:fill="FFFFFF"/>
        </w:rPr>
        <w:t>et Assets of $119.7m</w:t>
      </w:r>
      <w:r w:rsidR="0099497F">
        <w:rPr>
          <w:rFonts w:cstheme="minorHAnsi"/>
          <w:color w:val="000000" w:themeColor="text1"/>
          <w:sz w:val="24"/>
          <w:szCs w:val="24"/>
          <w:shd w:val="clear" w:color="auto" w:fill="FFFFFF"/>
        </w:rPr>
        <w:t xml:space="preserve"> in </w:t>
      </w:r>
      <w:r w:rsidR="0099497F" w:rsidRPr="0099497F">
        <w:rPr>
          <w:rFonts w:cstheme="minorHAnsi"/>
          <w:color w:val="000000" w:themeColor="text1"/>
          <w:sz w:val="24"/>
          <w:szCs w:val="24"/>
          <w:shd w:val="clear" w:color="auto" w:fill="FFFFFF"/>
        </w:rPr>
        <w:t>2020</w:t>
      </w:r>
      <w:r w:rsidR="0099497F">
        <w:rPr>
          <w:rFonts w:cstheme="minorHAnsi"/>
          <w:color w:val="000000" w:themeColor="text1"/>
          <w:sz w:val="24"/>
          <w:szCs w:val="24"/>
          <w:shd w:val="clear" w:color="auto" w:fill="FFFFFF"/>
        </w:rPr>
        <w:t>.</w:t>
      </w:r>
    </w:p>
    <w:p w14:paraId="7ABD5B72" w14:textId="77777777" w:rsidR="00281414" w:rsidRPr="000446D4" w:rsidRDefault="00C60A0A" w:rsidP="000446D4">
      <w:pPr>
        <w:spacing w:after="0" w:line="276" w:lineRule="auto"/>
        <w:rPr>
          <w:rFonts w:cstheme="minorHAnsi"/>
          <w:color w:val="000000" w:themeColor="text1"/>
          <w:sz w:val="20"/>
          <w:szCs w:val="20"/>
          <w:shd w:val="clear" w:color="auto" w:fill="FFFFFF"/>
        </w:rPr>
      </w:pPr>
      <w:hyperlink r:id="rId14" w:history="1">
        <w:r w:rsidR="00D36366" w:rsidRPr="000446D4">
          <w:rPr>
            <w:rStyle w:val="Hyperlink"/>
            <w:rFonts w:cstheme="minorHAnsi"/>
            <w:color w:val="0070C0"/>
            <w:sz w:val="20"/>
            <w:szCs w:val="20"/>
            <w:shd w:val="clear" w:color="auto" w:fill="FFFFFF"/>
          </w:rPr>
          <w:t>https://www.sds.asn.au/sites/default/files/DE%20Annual%20Financial%20Report%202020.pdf?doc_id=NDc5MzE</w:t>
        </w:r>
      </w:hyperlink>
      <w:r w:rsidR="00D36366" w:rsidRPr="000446D4">
        <w:rPr>
          <w:rFonts w:cstheme="minorHAnsi"/>
          <w:color w:val="0070C0"/>
          <w:sz w:val="20"/>
          <w:szCs w:val="20"/>
          <w:shd w:val="clear" w:color="auto" w:fill="FFFFFF"/>
        </w:rPr>
        <w:t xml:space="preserve">= </w:t>
      </w:r>
      <w:r w:rsidR="00D36366" w:rsidRPr="000446D4">
        <w:rPr>
          <w:rFonts w:cstheme="minorHAnsi"/>
          <w:color w:val="000000" w:themeColor="text1"/>
          <w:sz w:val="20"/>
          <w:szCs w:val="20"/>
          <w:shd w:val="clear" w:color="auto" w:fill="FFFFFF"/>
        </w:rPr>
        <w:t>&lt;accessed November 20 2022&gt;</w:t>
      </w:r>
    </w:p>
    <w:p w14:paraId="7ABD5B73" w14:textId="77777777" w:rsidR="00FB5F0B" w:rsidRDefault="00EA58C1" w:rsidP="00EA58C1">
      <w:pPr>
        <w:spacing w:after="0" w:line="360" w:lineRule="auto"/>
        <w:rPr>
          <w:rFonts w:cstheme="minorHAnsi"/>
          <w:color w:val="212529"/>
          <w:sz w:val="24"/>
          <w:szCs w:val="24"/>
          <w:shd w:val="clear" w:color="auto" w:fill="FFFFFF"/>
        </w:rPr>
      </w:pPr>
      <w:bookmarkStart w:id="4" w:name="_Hlk119961989"/>
      <w:r w:rsidRPr="007E1DF9">
        <w:rPr>
          <w:rFonts w:cstheme="minorHAnsi"/>
          <w:b/>
          <w:sz w:val="24"/>
          <w:szCs w:val="24"/>
        </w:rPr>
        <w:lastRenderedPageBreak/>
        <w:t xml:space="preserve">Category </w:t>
      </w:r>
      <w:r w:rsidR="00D873D3">
        <w:rPr>
          <w:rFonts w:cstheme="minorHAnsi"/>
          <w:b/>
          <w:sz w:val="24"/>
          <w:szCs w:val="24"/>
        </w:rPr>
        <w:t>3</w:t>
      </w:r>
      <w:r w:rsidRPr="007E1DF9">
        <w:rPr>
          <w:rFonts w:cstheme="minorHAnsi"/>
          <w:b/>
          <w:sz w:val="24"/>
          <w:szCs w:val="24"/>
        </w:rPr>
        <w:t>: Property Trusts</w:t>
      </w:r>
      <w:r w:rsidRPr="007E1DF9">
        <w:rPr>
          <w:rFonts w:cstheme="minorHAnsi"/>
          <w:sz w:val="24"/>
          <w:szCs w:val="24"/>
        </w:rPr>
        <w:t>. These BRCs hold property that is used by</w:t>
      </w:r>
      <w:r w:rsidR="001540AD">
        <w:rPr>
          <w:rFonts w:cstheme="minorHAnsi"/>
          <w:sz w:val="24"/>
          <w:szCs w:val="24"/>
        </w:rPr>
        <w:t xml:space="preserve"> churches and other</w:t>
      </w:r>
      <w:r w:rsidRPr="007E1DF9">
        <w:rPr>
          <w:rFonts w:cstheme="minorHAnsi"/>
          <w:sz w:val="24"/>
          <w:szCs w:val="24"/>
        </w:rPr>
        <w:t xml:space="preserve"> </w:t>
      </w:r>
      <w:r w:rsidR="001540AD">
        <w:rPr>
          <w:rFonts w:cstheme="minorHAnsi"/>
          <w:sz w:val="24"/>
          <w:szCs w:val="24"/>
        </w:rPr>
        <w:t>denominational entities</w:t>
      </w:r>
      <w:r w:rsidRPr="007E1DF9">
        <w:rPr>
          <w:rFonts w:cstheme="minorHAnsi"/>
          <w:sz w:val="24"/>
          <w:szCs w:val="24"/>
        </w:rPr>
        <w:t xml:space="preserve"> to conduct activities, </w:t>
      </w:r>
      <w:r>
        <w:rPr>
          <w:rFonts w:cstheme="minorHAnsi"/>
          <w:sz w:val="24"/>
          <w:szCs w:val="24"/>
        </w:rPr>
        <w:t xml:space="preserve">and/ </w:t>
      </w:r>
      <w:r w:rsidRPr="007E1DF9">
        <w:rPr>
          <w:rFonts w:cstheme="minorHAnsi"/>
          <w:sz w:val="24"/>
          <w:szCs w:val="24"/>
        </w:rPr>
        <w:t>or to generate income</w:t>
      </w:r>
      <w:r w:rsidR="001540AD">
        <w:rPr>
          <w:rFonts w:cstheme="minorHAnsi"/>
          <w:sz w:val="24"/>
          <w:szCs w:val="24"/>
        </w:rPr>
        <w:t>.</w:t>
      </w:r>
      <w:r w:rsidRPr="007E1DF9">
        <w:rPr>
          <w:rFonts w:cstheme="minorHAnsi"/>
          <w:sz w:val="24"/>
          <w:szCs w:val="24"/>
        </w:rPr>
        <w:t xml:space="preserve">  An example of </w:t>
      </w:r>
      <w:r>
        <w:rPr>
          <w:rFonts w:cstheme="minorHAnsi"/>
          <w:sz w:val="24"/>
          <w:szCs w:val="24"/>
        </w:rPr>
        <w:t xml:space="preserve">BRC that holds property for use </w:t>
      </w:r>
      <w:r w:rsidRPr="007E1DF9">
        <w:rPr>
          <w:rFonts w:cstheme="minorHAnsi"/>
          <w:sz w:val="24"/>
          <w:szCs w:val="24"/>
        </w:rPr>
        <w:t xml:space="preserve">is, </w:t>
      </w:r>
      <w:r w:rsidRPr="007E1DF9">
        <w:rPr>
          <w:rFonts w:cstheme="minorHAnsi"/>
          <w:color w:val="212529"/>
          <w:sz w:val="24"/>
          <w:szCs w:val="24"/>
          <w:shd w:val="clear" w:color="auto" w:fill="FFFFFF"/>
        </w:rPr>
        <w:t xml:space="preserve">The Trustee </w:t>
      </w:r>
      <w:r>
        <w:rPr>
          <w:rFonts w:cstheme="minorHAnsi"/>
          <w:color w:val="212529"/>
          <w:sz w:val="24"/>
          <w:szCs w:val="24"/>
          <w:shd w:val="clear" w:color="auto" w:fill="FFFFFF"/>
        </w:rPr>
        <w:t>f</w:t>
      </w:r>
      <w:r w:rsidRPr="007E1DF9">
        <w:rPr>
          <w:rFonts w:cstheme="minorHAnsi"/>
          <w:color w:val="212529"/>
          <w:sz w:val="24"/>
          <w:szCs w:val="24"/>
          <w:shd w:val="clear" w:color="auto" w:fill="FFFFFF"/>
        </w:rPr>
        <w:t>or Forestville Parish - Acpt (1142) (ABN 57573017323)</w:t>
      </w:r>
      <w:r w:rsidR="009B58C7">
        <w:rPr>
          <w:rFonts w:cstheme="minorHAnsi"/>
          <w:color w:val="212529"/>
          <w:sz w:val="24"/>
          <w:szCs w:val="24"/>
          <w:shd w:val="clear" w:color="auto" w:fill="FFFFFF"/>
        </w:rPr>
        <w:t xml:space="preserve">, which had as its description of activities in its AIS, </w:t>
      </w:r>
    </w:p>
    <w:p w14:paraId="7ABD5B74" w14:textId="77777777" w:rsidR="00FB5F0B" w:rsidRPr="000446D4" w:rsidRDefault="009B58C7" w:rsidP="00FB5F0B">
      <w:pPr>
        <w:spacing w:after="0" w:line="360" w:lineRule="auto"/>
        <w:ind w:left="720"/>
        <w:rPr>
          <w:rFonts w:cstheme="minorHAnsi"/>
          <w:color w:val="212529"/>
          <w:shd w:val="clear" w:color="auto" w:fill="FFFFFF"/>
        </w:rPr>
      </w:pPr>
      <w:r w:rsidRPr="000446D4">
        <w:rPr>
          <w:rFonts w:cstheme="minorHAnsi"/>
          <w:color w:val="212529"/>
          <w:shd w:val="clear" w:color="auto" w:fill="FFFFFF"/>
        </w:rPr>
        <w:t>“</w:t>
      </w:r>
      <w:r w:rsidRPr="000446D4">
        <w:rPr>
          <w:rFonts w:cstheme="minorHAnsi"/>
          <w:i/>
          <w:color w:val="212529"/>
          <w:shd w:val="clear" w:color="auto" w:fill="FFFFFF"/>
        </w:rPr>
        <w:t>By managing, investing and distributing the property of the assets of the trust in accordance with the religious charitable purposes for which they are held”.</w:t>
      </w:r>
      <w:r w:rsidR="00EA58C1" w:rsidRPr="000446D4">
        <w:rPr>
          <w:rFonts w:cstheme="minorHAnsi"/>
          <w:color w:val="212529"/>
          <w:shd w:val="clear" w:color="auto" w:fill="FFFFFF"/>
        </w:rPr>
        <w:t xml:space="preserve"> </w:t>
      </w:r>
      <w:r w:rsidRPr="000446D4">
        <w:rPr>
          <w:rFonts w:cstheme="minorHAnsi"/>
          <w:color w:val="212529"/>
          <w:shd w:val="clear" w:color="auto" w:fill="FFFFFF"/>
        </w:rPr>
        <w:t xml:space="preserve"> </w:t>
      </w:r>
    </w:p>
    <w:p w14:paraId="7ABD5B75" w14:textId="77777777" w:rsidR="000446D4" w:rsidRDefault="000446D4" w:rsidP="00FB5F0B">
      <w:pPr>
        <w:spacing w:after="0" w:line="360" w:lineRule="auto"/>
        <w:rPr>
          <w:rFonts w:cstheme="minorHAnsi"/>
          <w:color w:val="212529"/>
          <w:sz w:val="24"/>
          <w:szCs w:val="24"/>
          <w:shd w:val="clear" w:color="auto" w:fill="FFFFFF"/>
        </w:rPr>
      </w:pPr>
    </w:p>
    <w:p w14:paraId="7ABD5B76" w14:textId="77777777" w:rsidR="00FB5F0B" w:rsidRDefault="009B58C7" w:rsidP="00FB5F0B">
      <w:pPr>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 xml:space="preserve">An </w:t>
      </w:r>
      <w:r w:rsidR="00EA58C1" w:rsidRPr="007E1DF9">
        <w:rPr>
          <w:rFonts w:cstheme="minorHAnsi"/>
          <w:color w:val="212529"/>
          <w:sz w:val="24"/>
          <w:szCs w:val="24"/>
          <w:shd w:val="clear" w:color="auto" w:fill="FFFFFF"/>
        </w:rPr>
        <w:t xml:space="preserve">example of </w:t>
      </w:r>
      <w:r w:rsidR="00EA58C1">
        <w:rPr>
          <w:rFonts w:cstheme="minorHAnsi"/>
          <w:color w:val="212529"/>
          <w:sz w:val="24"/>
          <w:szCs w:val="24"/>
          <w:shd w:val="clear" w:color="auto" w:fill="FFFFFF"/>
        </w:rPr>
        <w:t>a BRC that generates income</w:t>
      </w:r>
      <w:r w:rsidR="00EA58C1" w:rsidRPr="007E1DF9">
        <w:rPr>
          <w:rFonts w:cstheme="minorHAnsi"/>
          <w:color w:val="212529"/>
          <w:sz w:val="24"/>
          <w:szCs w:val="24"/>
          <w:shd w:val="clear" w:color="auto" w:fill="FFFFFF"/>
        </w:rPr>
        <w:t xml:space="preserve"> is Jeremiah Butterworth Estate (ABN 22633585704)</w:t>
      </w:r>
      <w:r>
        <w:rPr>
          <w:rFonts w:cstheme="minorHAnsi"/>
          <w:color w:val="212529"/>
          <w:sz w:val="24"/>
          <w:szCs w:val="24"/>
          <w:shd w:val="clear" w:color="auto" w:fill="FFFFFF"/>
        </w:rPr>
        <w:t xml:space="preserve">, which had as its description of activities in its AIS, </w:t>
      </w:r>
    </w:p>
    <w:p w14:paraId="7ABD5B77" w14:textId="77777777" w:rsidR="00FB5F0B" w:rsidRPr="000446D4" w:rsidRDefault="009B58C7" w:rsidP="00FB5F0B">
      <w:pPr>
        <w:spacing w:after="0" w:line="360" w:lineRule="auto"/>
        <w:ind w:left="720"/>
        <w:rPr>
          <w:rFonts w:cstheme="minorHAnsi"/>
          <w:color w:val="212529"/>
          <w:shd w:val="clear" w:color="auto" w:fill="FFFFFF"/>
        </w:rPr>
      </w:pPr>
      <w:r w:rsidRPr="000446D4">
        <w:rPr>
          <w:rFonts w:cstheme="minorHAnsi"/>
          <w:i/>
          <w:color w:val="212529"/>
          <w:shd w:val="clear" w:color="auto" w:fill="FFFFFF"/>
        </w:rPr>
        <w:t>“the charity managed its investments to be able to disburse the profits to the beneficiaries</w:t>
      </w:r>
      <w:r w:rsidRPr="000446D4">
        <w:rPr>
          <w:rFonts w:cstheme="minorHAnsi"/>
          <w:color w:val="212529"/>
          <w:shd w:val="clear" w:color="auto" w:fill="FFFFFF"/>
        </w:rPr>
        <w:t xml:space="preserve">”.  </w:t>
      </w:r>
    </w:p>
    <w:p w14:paraId="7ABD5B78" w14:textId="77777777" w:rsidR="000446D4" w:rsidRDefault="000446D4" w:rsidP="00FB5F0B">
      <w:pPr>
        <w:spacing w:after="0" w:line="360" w:lineRule="auto"/>
        <w:rPr>
          <w:rFonts w:cstheme="minorHAnsi"/>
          <w:color w:val="212529"/>
          <w:sz w:val="24"/>
          <w:szCs w:val="24"/>
          <w:shd w:val="clear" w:color="auto" w:fill="FFFFFF"/>
        </w:rPr>
      </w:pPr>
    </w:p>
    <w:p w14:paraId="7ABD5B79" w14:textId="77777777" w:rsidR="00A355DD" w:rsidRDefault="009B58C7" w:rsidP="00FB5F0B">
      <w:pPr>
        <w:spacing w:after="0" w:line="360" w:lineRule="auto"/>
        <w:rPr>
          <w:rFonts w:cstheme="minorHAnsi"/>
          <w:i/>
          <w:color w:val="212529"/>
          <w:sz w:val="24"/>
          <w:szCs w:val="24"/>
          <w:shd w:val="clear" w:color="auto" w:fill="FFFFFF"/>
        </w:rPr>
      </w:pPr>
      <w:r w:rsidRPr="00A355DD">
        <w:rPr>
          <w:rFonts w:cstheme="minorHAnsi"/>
          <w:color w:val="212529"/>
          <w:sz w:val="24"/>
          <w:szCs w:val="24"/>
          <w:shd w:val="clear" w:color="auto" w:fill="FFFFFF"/>
        </w:rPr>
        <w:t xml:space="preserve">This BRC </w:t>
      </w:r>
      <w:r w:rsidR="00A355DD" w:rsidRPr="00A355DD">
        <w:rPr>
          <w:rFonts w:cstheme="minorHAnsi"/>
          <w:color w:val="212529"/>
          <w:sz w:val="24"/>
          <w:szCs w:val="24"/>
          <w:shd w:val="clear" w:color="auto" w:fill="FFFFFF"/>
        </w:rPr>
        <w:t>voluntarily lodged its financial statements with the ACNC and include</w:t>
      </w:r>
      <w:r w:rsidRPr="00A355DD">
        <w:rPr>
          <w:rFonts w:cstheme="minorHAnsi"/>
          <w:color w:val="212529"/>
          <w:sz w:val="24"/>
          <w:szCs w:val="24"/>
          <w:shd w:val="clear" w:color="auto" w:fill="FFFFFF"/>
        </w:rPr>
        <w:t xml:space="preserve"> </w:t>
      </w:r>
      <w:r w:rsidR="00A355DD" w:rsidRPr="00A355DD">
        <w:rPr>
          <w:rFonts w:cstheme="minorHAnsi"/>
          <w:color w:val="212529"/>
          <w:sz w:val="24"/>
          <w:szCs w:val="24"/>
          <w:shd w:val="clear" w:color="auto" w:fill="FFFFFF"/>
        </w:rPr>
        <w:t>financial information in its AIS</w:t>
      </w:r>
      <w:r w:rsidR="00A355DD" w:rsidRPr="00FB5F0B">
        <w:rPr>
          <w:rFonts w:cstheme="minorHAnsi"/>
          <w:color w:val="212529"/>
          <w:sz w:val="24"/>
          <w:szCs w:val="24"/>
          <w:shd w:val="clear" w:color="auto" w:fill="FFFFFF"/>
        </w:rPr>
        <w:t>. In 2020</w:t>
      </w:r>
      <w:r w:rsidR="00D80823">
        <w:rPr>
          <w:rFonts w:cstheme="minorHAnsi"/>
          <w:color w:val="212529"/>
          <w:sz w:val="24"/>
          <w:szCs w:val="24"/>
          <w:shd w:val="clear" w:color="auto" w:fill="FFFFFF"/>
        </w:rPr>
        <w:t>,</w:t>
      </w:r>
      <w:r w:rsidR="00A355DD" w:rsidRPr="00FB5F0B">
        <w:rPr>
          <w:rFonts w:cstheme="minorHAnsi"/>
          <w:color w:val="212529"/>
          <w:sz w:val="24"/>
          <w:szCs w:val="24"/>
          <w:shd w:val="clear" w:color="auto" w:fill="FFFFFF"/>
        </w:rPr>
        <w:t xml:space="preserve"> it reported Income of just over $.5m and Net Assets of $6.5m.</w:t>
      </w:r>
      <w:r w:rsidR="00A355DD">
        <w:rPr>
          <w:rFonts w:cstheme="minorHAnsi"/>
          <w:i/>
          <w:color w:val="212529"/>
          <w:sz w:val="24"/>
          <w:szCs w:val="24"/>
          <w:shd w:val="clear" w:color="auto" w:fill="FFFFFF"/>
        </w:rPr>
        <w:t xml:space="preserve"> </w:t>
      </w:r>
    </w:p>
    <w:p w14:paraId="7ABD5B7A" w14:textId="77777777" w:rsidR="00A355DD" w:rsidRDefault="00A355DD" w:rsidP="00EA58C1">
      <w:pPr>
        <w:spacing w:after="0" w:line="360" w:lineRule="auto"/>
        <w:rPr>
          <w:rFonts w:cstheme="minorHAnsi"/>
          <w:i/>
          <w:color w:val="212529"/>
          <w:sz w:val="24"/>
          <w:szCs w:val="24"/>
          <w:shd w:val="clear" w:color="auto" w:fill="FFFFFF"/>
        </w:rPr>
      </w:pPr>
    </w:p>
    <w:p w14:paraId="7ABD5B7B" w14:textId="77777777" w:rsidR="00FB5F0B" w:rsidRDefault="00A355DD" w:rsidP="00EA58C1">
      <w:pPr>
        <w:spacing w:after="0" w:line="360" w:lineRule="auto"/>
        <w:rPr>
          <w:rFonts w:cstheme="minorHAnsi"/>
          <w:sz w:val="24"/>
          <w:szCs w:val="24"/>
        </w:rPr>
      </w:pPr>
      <w:r>
        <w:rPr>
          <w:rFonts w:cstheme="minorHAnsi"/>
          <w:i/>
          <w:color w:val="212529"/>
          <w:sz w:val="24"/>
          <w:szCs w:val="24"/>
          <w:shd w:val="clear" w:color="auto" w:fill="FFFFFF"/>
        </w:rPr>
        <w:t xml:space="preserve"> </w:t>
      </w:r>
      <w:r w:rsidR="00EA58C1">
        <w:rPr>
          <w:rFonts w:cstheme="minorHAnsi"/>
          <w:sz w:val="24"/>
          <w:szCs w:val="24"/>
        </w:rPr>
        <w:t xml:space="preserve">Ninety three percent of BRCs in this category were small, </w:t>
      </w:r>
      <w:r>
        <w:rPr>
          <w:rFonts w:cstheme="minorHAnsi"/>
          <w:sz w:val="24"/>
          <w:szCs w:val="24"/>
        </w:rPr>
        <w:t>and o</w:t>
      </w:r>
      <w:r w:rsidR="00EA58C1">
        <w:rPr>
          <w:rFonts w:cstheme="minorHAnsi"/>
          <w:color w:val="212529"/>
          <w:sz w:val="24"/>
          <w:szCs w:val="24"/>
          <w:shd w:val="clear" w:color="auto" w:fill="FFFFFF"/>
        </w:rPr>
        <w:t>f these, more than 50% were managed by the Anglican Church Property Trust (ACPT)</w:t>
      </w:r>
      <w:r w:rsidR="00670833">
        <w:rPr>
          <w:rFonts w:cstheme="minorHAnsi"/>
          <w:color w:val="212529"/>
          <w:sz w:val="24"/>
          <w:szCs w:val="24"/>
          <w:shd w:val="clear" w:color="auto" w:fill="FFFFFF"/>
        </w:rPr>
        <w:t xml:space="preserve">, an example of which is the </w:t>
      </w:r>
      <w:r w:rsidR="002C373C">
        <w:rPr>
          <w:rFonts w:cstheme="minorHAnsi"/>
          <w:color w:val="212529"/>
          <w:sz w:val="24"/>
          <w:szCs w:val="24"/>
          <w:shd w:val="clear" w:color="auto" w:fill="FFFFFF"/>
        </w:rPr>
        <w:t xml:space="preserve">aforementioned </w:t>
      </w:r>
      <w:r w:rsidR="002C373C" w:rsidRPr="00670833">
        <w:rPr>
          <w:rFonts w:cstheme="minorHAnsi"/>
          <w:color w:val="212529"/>
          <w:sz w:val="24"/>
          <w:szCs w:val="24"/>
          <w:shd w:val="clear" w:color="auto" w:fill="FFFFFF"/>
        </w:rPr>
        <w:t>The</w:t>
      </w:r>
      <w:r w:rsidR="00670833" w:rsidRPr="007E1DF9">
        <w:rPr>
          <w:rFonts w:cstheme="minorHAnsi"/>
          <w:color w:val="212529"/>
          <w:sz w:val="24"/>
          <w:szCs w:val="24"/>
          <w:shd w:val="clear" w:color="auto" w:fill="FFFFFF"/>
        </w:rPr>
        <w:t xml:space="preserve"> Trustee </w:t>
      </w:r>
      <w:r w:rsidR="00670833">
        <w:rPr>
          <w:rFonts w:cstheme="minorHAnsi"/>
          <w:color w:val="212529"/>
          <w:sz w:val="24"/>
          <w:szCs w:val="24"/>
          <w:shd w:val="clear" w:color="auto" w:fill="FFFFFF"/>
        </w:rPr>
        <w:t>f</w:t>
      </w:r>
      <w:r w:rsidR="00670833" w:rsidRPr="007E1DF9">
        <w:rPr>
          <w:rFonts w:cstheme="minorHAnsi"/>
          <w:color w:val="212529"/>
          <w:sz w:val="24"/>
          <w:szCs w:val="24"/>
          <w:shd w:val="clear" w:color="auto" w:fill="FFFFFF"/>
        </w:rPr>
        <w:t>or Forestville Parish - Acpt (1142)</w:t>
      </w:r>
      <w:r w:rsidR="00EA58C1">
        <w:rPr>
          <w:rFonts w:cstheme="minorHAnsi"/>
          <w:color w:val="212529"/>
          <w:sz w:val="24"/>
          <w:szCs w:val="24"/>
          <w:shd w:val="clear" w:color="auto" w:fill="FFFFFF"/>
        </w:rPr>
        <w:t>.  Examples of large BRCs in this category were</w:t>
      </w:r>
      <w:r w:rsidR="00EA58C1">
        <w:rPr>
          <w:rFonts w:cstheme="minorHAnsi"/>
          <w:sz w:val="24"/>
          <w:szCs w:val="24"/>
        </w:rPr>
        <w:t xml:space="preserve">: (1) </w:t>
      </w:r>
      <w:r w:rsidR="00EA58C1" w:rsidRPr="007F0BA4">
        <w:rPr>
          <w:rFonts w:cstheme="minorHAnsi"/>
          <w:color w:val="212529"/>
          <w:sz w:val="24"/>
          <w:szCs w:val="24"/>
          <w:shd w:val="clear" w:color="auto" w:fill="FFFFFF"/>
        </w:rPr>
        <w:t>HC Australia Property Trust (ABN</w:t>
      </w:r>
      <w:r w:rsidR="00EA58C1" w:rsidRPr="007F0BA4">
        <w:rPr>
          <w:rFonts w:cstheme="minorHAnsi"/>
          <w:sz w:val="24"/>
          <w:szCs w:val="24"/>
        </w:rPr>
        <w:t xml:space="preserve"> </w:t>
      </w:r>
      <w:r w:rsidR="00EA58C1" w:rsidRPr="007F0BA4">
        <w:rPr>
          <w:rFonts w:cstheme="minorHAnsi"/>
          <w:color w:val="212529"/>
          <w:sz w:val="24"/>
          <w:szCs w:val="24"/>
          <w:shd w:val="clear" w:color="auto" w:fill="FFFFFF"/>
        </w:rPr>
        <w:t>58280825822), which ha</w:t>
      </w:r>
      <w:r w:rsidR="00D80823">
        <w:rPr>
          <w:rFonts w:cstheme="minorHAnsi"/>
          <w:color w:val="212529"/>
          <w:sz w:val="24"/>
          <w:szCs w:val="24"/>
          <w:shd w:val="clear" w:color="auto" w:fill="FFFFFF"/>
        </w:rPr>
        <w:t>d</w:t>
      </w:r>
      <w:r w:rsidR="00EA58C1" w:rsidRPr="007F0BA4">
        <w:rPr>
          <w:rFonts w:cstheme="minorHAnsi"/>
          <w:color w:val="212529"/>
          <w:sz w:val="24"/>
          <w:szCs w:val="24"/>
          <w:shd w:val="clear" w:color="auto" w:fill="FFFFFF"/>
        </w:rPr>
        <w:t xml:space="preserve"> as its</w:t>
      </w:r>
      <w:r w:rsidR="00EA58C1" w:rsidRPr="007F0BA4">
        <w:rPr>
          <w:rFonts w:cstheme="minorHAnsi"/>
          <w:sz w:val="24"/>
          <w:szCs w:val="24"/>
        </w:rPr>
        <w:t xml:space="preserve"> description o</w:t>
      </w:r>
      <w:r w:rsidR="00125D74">
        <w:rPr>
          <w:rFonts w:cstheme="minorHAnsi"/>
          <w:sz w:val="24"/>
          <w:szCs w:val="24"/>
        </w:rPr>
        <w:t xml:space="preserve">f </w:t>
      </w:r>
      <w:r w:rsidR="00EA58C1" w:rsidRPr="007F0BA4">
        <w:rPr>
          <w:rFonts w:cstheme="minorHAnsi"/>
          <w:sz w:val="24"/>
          <w:szCs w:val="24"/>
        </w:rPr>
        <w:t xml:space="preserve">activities, </w:t>
      </w:r>
    </w:p>
    <w:p w14:paraId="7ABD5B7C" w14:textId="77777777" w:rsidR="00FB5F0B" w:rsidRPr="000446D4" w:rsidRDefault="00EA58C1" w:rsidP="00FB5F0B">
      <w:pPr>
        <w:spacing w:after="0" w:line="360" w:lineRule="auto"/>
        <w:ind w:left="720"/>
        <w:rPr>
          <w:rFonts w:cstheme="minorHAnsi"/>
          <w:color w:val="212529"/>
          <w:shd w:val="clear" w:color="auto" w:fill="FFFFFF"/>
        </w:rPr>
      </w:pPr>
      <w:r w:rsidRPr="000446D4">
        <w:rPr>
          <w:rFonts w:cstheme="minorHAnsi"/>
        </w:rPr>
        <w:t>“</w:t>
      </w:r>
      <w:r w:rsidRPr="000446D4">
        <w:rPr>
          <w:rFonts w:cstheme="minorHAnsi"/>
          <w:i/>
          <w:color w:val="212529"/>
          <w:shd w:val="clear" w:color="auto" w:fill="FFFFFF"/>
        </w:rPr>
        <w:t>provide property for Christian worship services, education, and other community activities</w:t>
      </w:r>
      <w:r w:rsidRPr="000446D4">
        <w:rPr>
          <w:rFonts w:cstheme="minorHAnsi"/>
          <w:color w:val="212529"/>
          <w:shd w:val="clear" w:color="auto" w:fill="FFFFFF"/>
        </w:rPr>
        <w:t xml:space="preserve">”; </w:t>
      </w:r>
    </w:p>
    <w:p w14:paraId="7ABD5B7D" w14:textId="77777777" w:rsidR="00FB5F0B" w:rsidRDefault="00EA58C1" w:rsidP="00FB5F0B">
      <w:pPr>
        <w:spacing w:after="0" w:line="360" w:lineRule="auto"/>
        <w:ind w:firstLine="720"/>
        <w:rPr>
          <w:rFonts w:cstheme="minorHAnsi"/>
          <w:sz w:val="24"/>
          <w:szCs w:val="24"/>
        </w:rPr>
      </w:pPr>
      <w:r>
        <w:rPr>
          <w:rFonts w:cstheme="minorHAnsi"/>
          <w:color w:val="212529"/>
          <w:sz w:val="24"/>
          <w:szCs w:val="24"/>
          <w:shd w:val="clear" w:color="auto" w:fill="FFFFFF"/>
        </w:rPr>
        <w:t xml:space="preserve">and (2) </w:t>
      </w:r>
      <w:r w:rsidRPr="00222E6E">
        <w:rPr>
          <w:rFonts w:cstheme="minorHAnsi"/>
          <w:color w:val="212529"/>
          <w:sz w:val="24"/>
          <w:szCs w:val="24"/>
          <w:shd w:val="clear" w:color="auto" w:fill="FFFFFF"/>
        </w:rPr>
        <w:t xml:space="preserve">The Trustee </w:t>
      </w:r>
      <w:r w:rsidR="002E6E8F" w:rsidRPr="00222E6E">
        <w:rPr>
          <w:rFonts w:cstheme="minorHAnsi"/>
          <w:color w:val="212529"/>
          <w:sz w:val="24"/>
          <w:szCs w:val="24"/>
          <w:shd w:val="clear" w:color="auto" w:fill="FFFFFF"/>
        </w:rPr>
        <w:t>for</w:t>
      </w:r>
      <w:r w:rsidRPr="00222E6E">
        <w:rPr>
          <w:rFonts w:cstheme="minorHAnsi"/>
          <w:color w:val="212529"/>
          <w:sz w:val="24"/>
          <w:szCs w:val="24"/>
          <w:shd w:val="clear" w:color="auto" w:fill="FFFFFF"/>
        </w:rPr>
        <w:t xml:space="preserve"> St Andrew's House Trust (ABN 81498954541)</w:t>
      </w:r>
      <w:r>
        <w:rPr>
          <w:rFonts w:cstheme="minorHAnsi"/>
          <w:color w:val="212529"/>
          <w:sz w:val="24"/>
          <w:szCs w:val="24"/>
          <w:shd w:val="clear" w:color="auto" w:fill="FFFFFF"/>
        </w:rPr>
        <w:t>,</w:t>
      </w:r>
      <w:r w:rsidRPr="00E63C28">
        <w:rPr>
          <w:rFonts w:cstheme="minorHAnsi"/>
          <w:color w:val="212529"/>
          <w:sz w:val="24"/>
          <w:szCs w:val="24"/>
          <w:shd w:val="clear" w:color="auto" w:fill="FFFFFF"/>
        </w:rPr>
        <w:t xml:space="preserve"> </w:t>
      </w:r>
      <w:r w:rsidRPr="007F0BA4">
        <w:rPr>
          <w:rFonts w:cstheme="minorHAnsi"/>
          <w:color w:val="212529"/>
          <w:sz w:val="24"/>
          <w:szCs w:val="24"/>
          <w:shd w:val="clear" w:color="auto" w:fill="FFFFFF"/>
        </w:rPr>
        <w:t>which ha</w:t>
      </w:r>
      <w:r w:rsidR="00D80823">
        <w:rPr>
          <w:rFonts w:cstheme="minorHAnsi"/>
          <w:color w:val="212529"/>
          <w:sz w:val="24"/>
          <w:szCs w:val="24"/>
          <w:shd w:val="clear" w:color="auto" w:fill="FFFFFF"/>
        </w:rPr>
        <w:t>d</w:t>
      </w:r>
      <w:r w:rsidRPr="007F0BA4">
        <w:rPr>
          <w:rFonts w:cstheme="minorHAnsi"/>
          <w:color w:val="212529"/>
          <w:sz w:val="24"/>
          <w:szCs w:val="24"/>
          <w:shd w:val="clear" w:color="auto" w:fill="FFFFFF"/>
        </w:rPr>
        <w:t xml:space="preserve"> as its</w:t>
      </w:r>
      <w:r w:rsidRPr="007F0BA4">
        <w:rPr>
          <w:rFonts w:cstheme="minorHAnsi"/>
          <w:sz w:val="24"/>
          <w:szCs w:val="24"/>
        </w:rPr>
        <w:t xml:space="preserve"> description of </w:t>
      </w:r>
      <w:r>
        <w:rPr>
          <w:rFonts w:cstheme="minorHAnsi"/>
          <w:sz w:val="24"/>
          <w:szCs w:val="24"/>
        </w:rPr>
        <w:t xml:space="preserve">the charity’s </w:t>
      </w:r>
      <w:r w:rsidRPr="007F0BA4">
        <w:rPr>
          <w:rFonts w:cstheme="minorHAnsi"/>
          <w:sz w:val="24"/>
          <w:szCs w:val="24"/>
        </w:rPr>
        <w:t xml:space="preserve">activities </w:t>
      </w:r>
      <w:r>
        <w:rPr>
          <w:rFonts w:cstheme="minorHAnsi"/>
          <w:sz w:val="24"/>
          <w:szCs w:val="24"/>
        </w:rPr>
        <w:t xml:space="preserve">as, </w:t>
      </w:r>
    </w:p>
    <w:p w14:paraId="7ABD5B7E" w14:textId="77777777" w:rsidR="00125D74" w:rsidRPr="000446D4" w:rsidRDefault="00EA58C1" w:rsidP="00FB5F0B">
      <w:pPr>
        <w:spacing w:after="0" w:line="360" w:lineRule="auto"/>
        <w:ind w:firstLine="720"/>
        <w:rPr>
          <w:rFonts w:ascii="Arial" w:hAnsi="Arial" w:cs="Arial"/>
          <w:color w:val="212529"/>
          <w:shd w:val="clear" w:color="auto" w:fill="FFFFFF"/>
        </w:rPr>
      </w:pPr>
      <w:r w:rsidRPr="000446D4">
        <w:rPr>
          <w:rFonts w:cstheme="minorHAnsi"/>
          <w:i/>
        </w:rPr>
        <w:t>“…</w:t>
      </w:r>
      <w:r w:rsidRPr="000446D4">
        <w:rPr>
          <w:rFonts w:cstheme="minorHAnsi"/>
          <w:i/>
          <w:color w:val="212529"/>
          <w:shd w:val="clear" w:color="auto" w:fill="FFFFFF"/>
        </w:rPr>
        <w:t>operating the property known as St Andrew’s House”</w:t>
      </w:r>
      <w:r w:rsidR="00125D74" w:rsidRPr="000446D4">
        <w:rPr>
          <w:rFonts w:ascii="Arial" w:hAnsi="Arial" w:cs="Arial"/>
          <w:color w:val="212529"/>
          <w:shd w:val="clear" w:color="auto" w:fill="FFFFFF"/>
        </w:rPr>
        <w:t xml:space="preserve">.  </w:t>
      </w:r>
    </w:p>
    <w:p w14:paraId="7ABD5B7F" w14:textId="77777777" w:rsidR="00125D74" w:rsidRDefault="00125D74" w:rsidP="00EA58C1">
      <w:pPr>
        <w:spacing w:after="0" w:line="360" w:lineRule="auto"/>
        <w:rPr>
          <w:rFonts w:cstheme="minorHAnsi"/>
          <w:color w:val="212529"/>
          <w:sz w:val="24"/>
          <w:szCs w:val="24"/>
          <w:shd w:val="clear" w:color="auto" w:fill="FFFFFF"/>
        </w:rPr>
      </w:pPr>
    </w:p>
    <w:p w14:paraId="7ABD5B80" w14:textId="77777777" w:rsidR="00FB5F0B" w:rsidRDefault="005F496F" w:rsidP="00F5075F">
      <w:pPr>
        <w:spacing w:after="0" w:line="360" w:lineRule="auto"/>
        <w:rPr>
          <w:rFonts w:cstheme="minorHAnsi"/>
          <w:color w:val="212529"/>
          <w:sz w:val="24"/>
          <w:szCs w:val="24"/>
          <w:shd w:val="clear" w:color="auto" w:fill="FFFFFF"/>
        </w:rPr>
      </w:pPr>
      <w:r w:rsidRPr="00670833">
        <w:rPr>
          <w:rFonts w:cstheme="minorHAnsi"/>
          <w:color w:val="212529"/>
          <w:sz w:val="24"/>
          <w:szCs w:val="24"/>
          <w:shd w:val="clear" w:color="auto" w:fill="FFFFFF"/>
        </w:rPr>
        <w:t>Information about some BRCs that are large property trusts is published on web sites of denominational entities, and so it is possible to learn something about the</w:t>
      </w:r>
      <w:r w:rsidR="00D80823">
        <w:rPr>
          <w:rFonts w:cstheme="minorHAnsi"/>
          <w:color w:val="212529"/>
          <w:sz w:val="24"/>
          <w:szCs w:val="24"/>
          <w:shd w:val="clear" w:color="auto" w:fill="FFFFFF"/>
        </w:rPr>
        <w:t>m</w:t>
      </w:r>
      <w:r w:rsidRPr="00670833">
        <w:rPr>
          <w:rFonts w:cstheme="minorHAnsi"/>
          <w:color w:val="212529"/>
          <w:sz w:val="24"/>
          <w:szCs w:val="24"/>
          <w:shd w:val="clear" w:color="auto" w:fill="FFFFFF"/>
        </w:rPr>
        <w:t xml:space="preserve">.  </w:t>
      </w:r>
      <w:r w:rsidR="00ED25F4" w:rsidRPr="00670833">
        <w:rPr>
          <w:rFonts w:cstheme="minorHAnsi"/>
          <w:color w:val="212529"/>
          <w:sz w:val="24"/>
          <w:szCs w:val="24"/>
          <w:shd w:val="clear" w:color="auto" w:fill="FFFFFF"/>
        </w:rPr>
        <w:t xml:space="preserve">The Trustee </w:t>
      </w:r>
      <w:r w:rsidR="002E6E8F" w:rsidRPr="00670833">
        <w:rPr>
          <w:rFonts w:cstheme="minorHAnsi"/>
          <w:color w:val="212529"/>
          <w:sz w:val="24"/>
          <w:szCs w:val="24"/>
          <w:shd w:val="clear" w:color="auto" w:fill="FFFFFF"/>
        </w:rPr>
        <w:t>for</w:t>
      </w:r>
      <w:r w:rsidR="00ED25F4" w:rsidRPr="00670833">
        <w:rPr>
          <w:rFonts w:cstheme="minorHAnsi"/>
          <w:color w:val="212529"/>
          <w:sz w:val="24"/>
          <w:szCs w:val="24"/>
          <w:shd w:val="clear" w:color="auto" w:fill="FFFFFF"/>
        </w:rPr>
        <w:t xml:space="preserve"> St Andrew's House Trust (ABN 8149895454</w:t>
      </w:r>
      <w:r w:rsidRPr="00670833">
        <w:rPr>
          <w:rFonts w:cstheme="minorHAnsi"/>
          <w:color w:val="212529"/>
          <w:sz w:val="24"/>
          <w:szCs w:val="24"/>
          <w:shd w:val="clear" w:color="auto" w:fill="FFFFFF"/>
        </w:rPr>
        <w:t>1</w:t>
      </w:r>
      <w:r w:rsidR="00ED25F4" w:rsidRPr="00670833">
        <w:rPr>
          <w:rFonts w:cstheme="minorHAnsi"/>
          <w:color w:val="212529"/>
          <w:sz w:val="24"/>
          <w:szCs w:val="24"/>
          <w:shd w:val="clear" w:color="auto" w:fill="FFFFFF"/>
        </w:rPr>
        <w:t>)</w:t>
      </w:r>
      <w:r w:rsidRPr="00670833">
        <w:rPr>
          <w:rFonts w:cstheme="minorHAnsi"/>
          <w:color w:val="212529"/>
          <w:sz w:val="24"/>
          <w:szCs w:val="24"/>
          <w:shd w:val="clear" w:color="auto" w:fill="FFFFFF"/>
        </w:rPr>
        <w:t xml:space="preserve"> is one such BRC. Its financial </w:t>
      </w:r>
      <w:r w:rsidR="002E6E8F" w:rsidRPr="00670833">
        <w:rPr>
          <w:rFonts w:cstheme="minorHAnsi"/>
          <w:color w:val="212529"/>
          <w:sz w:val="24"/>
          <w:szCs w:val="24"/>
          <w:shd w:val="clear" w:color="auto" w:fill="FFFFFF"/>
        </w:rPr>
        <w:t>statements are</w:t>
      </w:r>
      <w:r w:rsidR="00ED25F4" w:rsidRPr="00670833">
        <w:rPr>
          <w:rFonts w:cstheme="minorHAnsi"/>
          <w:color w:val="212529"/>
          <w:sz w:val="24"/>
          <w:szCs w:val="24"/>
          <w:shd w:val="clear" w:color="auto" w:fill="FFFFFF"/>
        </w:rPr>
        <w:t xml:space="preserve"> published </w:t>
      </w:r>
      <w:r w:rsidR="00E46096" w:rsidRPr="00670833">
        <w:rPr>
          <w:rFonts w:cstheme="minorHAnsi"/>
          <w:color w:val="212529"/>
          <w:sz w:val="24"/>
          <w:szCs w:val="24"/>
          <w:shd w:val="clear" w:color="auto" w:fill="FFFFFF"/>
        </w:rPr>
        <w:t xml:space="preserve">on the website of </w:t>
      </w:r>
      <w:r w:rsidR="00ED25F4" w:rsidRPr="00670833">
        <w:rPr>
          <w:rFonts w:cstheme="minorHAnsi"/>
          <w:color w:val="212529"/>
          <w:sz w:val="24"/>
          <w:szCs w:val="24"/>
          <w:shd w:val="clear" w:color="auto" w:fill="FFFFFF"/>
        </w:rPr>
        <w:t xml:space="preserve">Sydney Diocesan Services </w:t>
      </w:r>
      <w:r w:rsidR="00ED25F4" w:rsidRPr="00670833">
        <w:rPr>
          <w:rFonts w:cstheme="minorHAnsi"/>
          <w:sz w:val="24"/>
          <w:szCs w:val="24"/>
        </w:rPr>
        <w:t>(ABN 69266342710)</w:t>
      </w:r>
      <w:r w:rsidR="00ED25F4" w:rsidRPr="00670833">
        <w:rPr>
          <w:rFonts w:cstheme="minorHAnsi"/>
          <w:color w:val="212529"/>
          <w:sz w:val="24"/>
          <w:szCs w:val="24"/>
          <w:shd w:val="clear" w:color="auto" w:fill="FFFFFF"/>
        </w:rPr>
        <w:t xml:space="preserve">, which is also a BRC (classified here as </w:t>
      </w:r>
      <w:r w:rsidR="00ED25F4" w:rsidRPr="00D80823">
        <w:rPr>
          <w:rFonts w:cstheme="minorHAnsi"/>
          <w:i/>
          <w:color w:val="212529"/>
          <w:sz w:val="24"/>
          <w:szCs w:val="24"/>
          <w:shd w:val="clear" w:color="auto" w:fill="FFFFFF"/>
        </w:rPr>
        <w:t>Category 4: Providing Non-Financial Support</w:t>
      </w:r>
      <w:r w:rsidR="00670833" w:rsidRPr="00D80823">
        <w:rPr>
          <w:rFonts w:cstheme="minorHAnsi"/>
          <w:i/>
          <w:color w:val="212529"/>
          <w:sz w:val="24"/>
          <w:szCs w:val="24"/>
          <w:shd w:val="clear" w:color="auto" w:fill="FFFFFF"/>
        </w:rPr>
        <w:t xml:space="preserve"> </w:t>
      </w:r>
      <w:r w:rsidR="00670833">
        <w:rPr>
          <w:rFonts w:cstheme="minorHAnsi"/>
          <w:color w:val="212529"/>
          <w:sz w:val="24"/>
          <w:szCs w:val="24"/>
          <w:shd w:val="clear" w:color="auto" w:fill="FFFFFF"/>
        </w:rPr>
        <w:t>and discussed</w:t>
      </w:r>
      <w:r w:rsidR="00ED25F4" w:rsidRPr="00670833">
        <w:rPr>
          <w:rFonts w:cstheme="minorHAnsi"/>
          <w:color w:val="212529"/>
          <w:sz w:val="24"/>
          <w:szCs w:val="24"/>
          <w:shd w:val="clear" w:color="auto" w:fill="FFFFFF"/>
        </w:rPr>
        <w:t xml:space="preserve"> below). </w:t>
      </w:r>
      <w:r w:rsidRPr="00670833">
        <w:rPr>
          <w:rFonts w:cstheme="minorHAnsi"/>
          <w:color w:val="212529"/>
          <w:sz w:val="24"/>
          <w:szCs w:val="24"/>
          <w:shd w:val="clear" w:color="auto" w:fill="FFFFFF"/>
        </w:rPr>
        <w:lastRenderedPageBreak/>
        <w:t>A</w:t>
      </w:r>
      <w:r w:rsidR="00F5075F" w:rsidRPr="00670833">
        <w:rPr>
          <w:rFonts w:cstheme="minorHAnsi"/>
          <w:color w:val="212529"/>
          <w:sz w:val="24"/>
          <w:szCs w:val="24"/>
          <w:shd w:val="clear" w:color="auto" w:fill="FFFFFF"/>
        </w:rPr>
        <w:t>lso published on that website are the annual reports to the Synod of the trustee, St Andrew’s</w:t>
      </w:r>
      <w:r w:rsidR="00F5075F">
        <w:rPr>
          <w:rFonts w:cstheme="minorHAnsi"/>
          <w:color w:val="212529"/>
          <w:sz w:val="24"/>
          <w:szCs w:val="24"/>
          <w:shd w:val="clear" w:color="auto" w:fill="FFFFFF"/>
        </w:rPr>
        <w:t xml:space="preserve"> House Trust Corporation (ABN:</w:t>
      </w:r>
      <w:r w:rsidR="00F5075F" w:rsidRPr="00F5075F">
        <w:t xml:space="preserve"> </w:t>
      </w:r>
      <w:r w:rsidR="00F5075F" w:rsidRPr="00F5075F">
        <w:rPr>
          <w:rFonts w:cstheme="minorHAnsi"/>
          <w:color w:val="212529"/>
          <w:sz w:val="24"/>
          <w:szCs w:val="24"/>
          <w:shd w:val="clear" w:color="auto" w:fill="FFFFFF"/>
        </w:rPr>
        <w:t>48086646351</w:t>
      </w:r>
      <w:r w:rsidR="00F5075F">
        <w:rPr>
          <w:rFonts w:cstheme="minorHAnsi"/>
          <w:color w:val="212529"/>
          <w:sz w:val="24"/>
          <w:szCs w:val="24"/>
          <w:shd w:val="clear" w:color="auto" w:fill="FFFFFF"/>
        </w:rPr>
        <w:t xml:space="preserve">). This entity which is also a (small) BRC (classified here also as </w:t>
      </w:r>
      <w:r w:rsidR="00F5075F" w:rsidRPr="00D80823">
        <w:rPr>
          <w:rFonts w:cstheme="minorHAnsi"/>
          <w:i/>
          <w:color w:val="212529"/>
          <w:sz w:val="24"/>
          <w:szCs w:val="24"/>
          <w:shd w:val="clear" w:color="auto" w:fill="FFFFFF"/>
        </w:rPr>
        <w:t>Category 4: Providing Non-Financial Support</w:t>
      </w:r>
      <w:r w:rsidR="00F5075F">
        <w:rPr>
          <w:rFonts w:cstheme="minorHAnsi"/>
          <w:color w:val="212529"/>
          <w:sz w:val="24"/>
          <w:szCs w:val="24"/>
          <w:shd w:val="clear" w:color="auto" w:fill="FFFFFF"/>
        </w:rPr>
        <w:t xml:space="preserve">), and </w:t>
      </w:r>
      <w:r w:rsidR="002E6E8F">
        <w:rPr>
          <w:rFonts w:cstheme="minorHAnsi"/>
          <w:color w:val="212529"/>
          <w:sz w:val="24"/>
          <w:szCs w:val="24"/>
          <w:shd w:val="clear" w:color="auto" w:fill="FFFFFF"/>
        </w:rPr>
        <w:t>ha</w:t>
      </w:r>
      <w:r w:rsidR="00D80823">
        <w:rPr>
          <w:rFonts w:cstheme="minorHAnsi"/>
          <w:color w:val="212529"/>
          <w:sz w:val="24"/>
          <w:szCs w:val="24"/>
          <w:shd w:val="clear" w:color="auto" w:fill="FFFFFF"/>
        </w:rPr>
        <w:t>d</w:t>
      </w:r>
      <w:r w:rsidR="002E6E8F">
        <w:rPr>
          <w:rFonts w:cstheme="minorHAnsi"/>
          <w:color w:val="212529"/>
          <w:sz w:val="24"/>
          <w:szCs w:val="24"/>
          <w:shd w:val="clear" w:color="auto" w:fill="FFFFFF"/>
        </w:rPr>
        <w:t xml:space="preserve"> as</w:t>
      </w:r>
      <w:r w:rsidR="00F5075F">
        <w:rPr>
          <w:rFonts w:cstheme="minorHAnsi"/>
          <w:color w:val="212529"/>
          <w:sz w:val="24"/>
          <w:szCs w:val="24"/>
          <w:shd w:val="clear" w:color="auto" w:fill="FFFFFF"/>
        </w:rPr>
        <w:t xml:space="preserve"> its description of</w:t>
      </w:r>
      <w:r w:rsidR="00F5075F" w:rsidRPr="00D73B83">
        <w:rPr>
          <w:rFonts w:cstheme="minorHAnsi"/>
          <w:color w:val="212529"/>
          <w:sz w:val="24"/>
          <w:szCs w:val="24"/>
          <w:shd w:val="clear" w:color="auto" w:fill="FFFFFF"/>
        </w:rPr>
        <w:t xml:space="preserve"> </w:t>
      </w:r>
      <w:r w:rsidR="00F5075F">
        <w:rPr>
          <w:rFonts w:cstheme="minorHAnsi"/>
          <w:color w:val="212529"/>
          <w:sz w:val="24"/>
          <w:szCs w:val="24"/>
          <w:shd w:val="clear" w:color="auto" w:fill="FFFFFF"/>
        </w:rPr>
        <w:t xml:space="preserve">activities as, </w:t>
      </w:r>
      <w:r w:rsidR="00FB5F0B">
        <w:rPr>
          <w:rFonts w:cstheme="minorHAnsi"/>
          <w:color w:val="212529"/>
          <w:sz w:val="24"/>
          <w:szCs w:val="24"/>
          <w:shd w:val="clear" w:color="auto" w:fill="FFFFFF"/>
        </w:rPr>
        <w:tab/>
      </w:r>
    </w:p>
    <w:p w14:paraId="7ABD5B81" w14:textId="77777777" w:rsidR="00FB5F0B" w:rsidRPr="000446D4" w:rsidRDefault="00F5075F" w:rsidP="00FB5F0B">
      <w:pPr>
        <w:spacing w:after="0" w:line="360" w:lineRule="auto"/>
        <w:ind w:left="720"/>
        <w:rPr>
          <w:rFonts w:cstheme="minorHAnsi"/>
          <w:color w:val="212529"/>
          <w:shd w:val="clear" w:color="auto" w:fill="FFFFFF"/>
        </w:rPr>
      </w:pPr>
      <w:r w:rsidRPr="000446D4">
        <w:rPr>
          <w:rFonts w:cstheme="minorHAnsi"/>
          <w:i/>
          <w:color w:val="212529"/>
          <w:shd w:val="clear" w:color="auto" w:fill="FFFFFF"/>
        </w:rPr>
        <w:t>“…managing the property known as St Andrew’s House and approving distributions from the income of that property for the purposes of the Anglican Church Diocese of Sydney.</w:t>
      </w:r>
      <w:r w:rsidRPr="000446D4">
        <w:rPr>
          <w:rFonts w:cstheme="minorHAnsi"/>
          <w:color w:val="212529"/>
          <w:shd w:val="clear" w:color="auto" w:fill="FFFFFF"/>
        </w:rPr>
        <w:t xml:space="preserve">” </w:t>
      </w:r>
    </w:p>
    <w:p w14:paraId="7ABD5B82" w14:textId="77777777" w:rsidR="00F5075F" w:rsidRDefault="00F5075F" w:rsidP="00FB5F0B">
      <w:pPr>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 xml:space="preserve">The 2020 annual report of this trustee tells us that,  </w:t>
      </w:r>
    </w:p>
    <w:p w14:paraId="7ABD5B83" w14:textId="77777777" w:rsidR="00F5075F" w:rsidRPr="000446D4" w:rsidRDefault="00F5075F" w:rsidP="00F5075F">
      <w:pPr>
        <w:spacing w:after="0" w:line="360" w:lineRule="auto"/>
        <w:ind w:left="720"/>
        <w:rPr>
          <w:rFonts w:cstheme="minorHAnsi"/>
          <w:i/>
          <w:color w:val="212529"/>
          <w:shd w:val="clear" w:color="auto" w:fill="FFFFFF"/>
        </w:rPr>
      </w:pPr>
      <w:r>
        <w:rPr>
          <w:rFonts w:cstheme="minorHAnsi"/>
          <w:color w:val="212529"/>
          <w:sz w:val="24"/>
          <w:szCs w:val="24"/>
          <w:shd w:val="clear" w:color="auto" w:fill="FFFFFF"/>
        </w:rPr>
        <w:t>“</w:t>
      </w:r>
      <w:r w:rsidRPr="000446D4">
        <w:rPr>
          <w:rFonts w:cstheme="minorHAnsi"/>
          <w:i/>
          <w:color w:val="212529"/>
          <w:shd w:val="clear" w:color="auto" w:fill="FFFFFF"/>
        </w:rPr>
        <w:t>St Andrew's House ("SAH") is a mixed-use property that comprises 9 levels of commercial accommodation, 77% of which is leased to the St Andrew's Cathedral School ("SACS"), rooftop playground, plant rooms and a 5 level basement car park. The property also incorporates a lower ground floor retail arcade known as "Town Hall Square" providing 38 shops, which is partly held by way of a ground lease with the Council of the City of Sydney. It is classified as a 'B' grade asset within the Property Council of Australia's (PCA's) definitions.</w:t>
      </w:r>
    </w:p>
    <w:p w14:paraId="7ABD5B84" w14:textId="77777777" w:rsidR="00F5075F" w:rsidRPr="000446D4" w:rsidRDefault="00F5075F" w:rsidP="00F5075F">
      <w:pPr>
        <w:spacing w:after="0" w:line="360" w:lineRule="auto"/>
        <w:rPr>
          <w:rFonts w:cstheme="minorHAnsi"/>
          <w:color w:val="212529"/>
          <w:shd w:val="clear" w:color="auto" w:fill="FFFFFF"/>
        </w:rPr>
      </w:pPr>
    </w:p>
    <w:p w14:paraId="7ABD5B85" w14:textId="77777777" w:rsidR="00F5075F" w:rsidRPr="00F5075F" w:rsidRDefault="00F5075F" w:rsidP="00F5075F">
      <w:pPr>
        <w:spacing w:after="0" w:line="360" w:lineRule="auto"/>
        <w:ind w:left="720"/>
        <w:rPr>
          <w:rFonts w:cstheme="minorHAnsi"/>
          <w:i/>
          <w:color w:val="212529"/>
          <w:sz w:val="24"/>
          <w:szCs w:val="24"/>
          <w:shd w:val="clear" w:color="auto" w:fill="FFFFFF"/>
        </w:rPr>
      </w:pPr>
      <w:r w:rsidRPr="000446D4">
        <w:rPr>
          <w:rFonts w:cstheme="minorHAnsi"/>
          <w:i/>
          <w:color w:val="212529"/>
          <w:shd w:val="clear" w:color="auto" w:fill="FFFFFF"/>
        </w:rPr>
        <w:t>SAH is located within the midtown precinct of the Sydney CBD and adjoins the Sydney Town Hall, Sydney Square and St Andrew's Cathedral. The total net lettable area of the tower and retail arcade is approximately 22,254 square metres.’</w:t>
      </w:r>
      <w:r>
        <w:rPr>
          <w:rFonts w:cstheme="minorHAnsi"/>
          <w:i/>
          <w:color w:val="212529"/>
          <w:sz w:val="24"/>
          <w:szCs w:val="24"/>
          <w:shd w:val="clear" w:color="auto" w:fill="FFFFFF"/>
        </w:rPr>
        <w:t>;</w:t>
      </w:r>
    </w:p>
    <w:p w14:paraId="7ABD5B86" w14:textId="77777777" w:rsidR="00F5075F" w:rsidRDefault="00F5075F" w:rsidP="00ED25F4">
      <w:pPr>
        <w:spacing w:after="0" w:line="360" w:lineRule="auto"/>
        <w:rPr>
          <w:rFonts w:cstheme="minorHAnsi"/>
          <w:color w:val="212529"/>
          <w:sz w:val="24"/>
          <w:szCs w:val="24"/>
          <w:shd w:val="clear" w:color="auto" w:fill="FFFFFF"/>
        </w:rPr>
      </w:pPr>
    </w:p>
    <w:p w14:paraId="7ABD5B87" w14:textId="77777777" w:rsidR="00ED25F4" w:rsidRPr="000446D4" w:rsidRDefault="00ED25F4" w:rsidP="000446D4">
      <w:pPr>
        <w:spacing w:after="0" w:line="276" w:lineRule="auto"/>
        <w:rPr>
          <w:rFonts w:cstheme="minorHAnsi"/>
          <w:i/>
          <w:color w:val="212529"/>
          <w:sz w:val="20"/>
          <w:szCs w:val="20"/>
          <w:shd w:val="clear" w:color="auto" w:fill="FFFFFF"/>
        </w:rPr>
      </w:pPr>
      <w:r>
        <w:rPr>
          <w:rFonts w:cstheme="minorHAnsi"/>
          <w:color w:val="212529"/>
          <w:sz w:val="24"/>
          <w:szCs w:val="24"/>
          <w:shd w:val="clear" w:color="auto" w:fill="FFFFFF"/>
        </w:rPr>
        <w:t>In 2020</w:t>
      </w:r>
      <w:r w:rsidR="00F5075F">
        <w:rPr>
          <w:rFonts w:cstheme="minorHAnsi"/>
          <w:color w:val="212529"/>
          <w:sz w:val="24"/>
          <w:szCs w:val="24"/>
          <w:shd w:val="clear" w:color="auto" w:fill="FFFFFF"/>
        </w:rPr>
        <w:t xml:space="preserve">, </w:t>
      </w:r>
      <w:r w:rsidRPr="00222E6E">
        <w:rPr>
          <w:rFonts w:cstheme="minorHAnsi"/>
          <w:color w:val="212529"/>
          <w:sz w:val="24"/>
          <w:szCs w:val="24"/>
          <w:shd w:val="clear" w:color="auto" w:fill="FFFFFF"/>
        </w:rPr>
        <w:t xml:space="preserve">The Trustee For St Andrew's House Trust </w:t>
      </w:r>
      <w:r>
        <w:rPr>
          <w:rFonts w:cstheme="minorHAnsi"/>
          <w:color w:val="212529"/>
          <w:sz w:val="24"/>
          <w:szCs w:val="24"/>
          <w:shd w:val="clear" w:color="auto" w:fill="FFFFFF"/>
        </w:rPr>
        <w:t>(</w:t>
      </w:r>
      <w:r w:rsidRPr="00222E6E">
        <w:rPr>
          <w:rFonts w:cstheme="minorHAnsi"/>
          <w:color w:val="212529"/>
          <w:sz w:val="24"/>
          <w:szCs w:val="24"/>
          <w:shd w:val="clear" w:color="auto" w:fill="FFFFFF"/>
        </w:rPr>
        <w:t xml:space="preserve">ABN </w:t>
      </w:r>
      <w:r>
        <w:rPr>
          <w:rFonts w:cstheme="minorHAnsi"/>
          <w:color w:val="212529"/>
          <w:sz w:val="24"/>
          <w:szCs w:val="24"/>
          <w:shd w:val="clear" w:color="auto" w:fill="FFFFFF"/>
        </w:rPr>
        <w:t xml:space="preserve"> </w:t>
      </w:r>
      <w:r w:rsidRPr="00ED25F4">
        <w:rPr>
          <w:rFonts w:cstheme="minorHAnsi"/>
          <w:color w:val="212529"/>
          <w:sz w:val="24"/>
          <w:szCs w:val="24"/>
          <w:shd w:val="clear" w:color="auto" w:fill="FFFFFF"/>
        </w:rPr>
        <w:t>81498954541</w:t>
      </w:r>
      <w:r>
        <w:rPr>
          <w:rFonts w:cstheme="minorHAnsi"/>
          <w:color w:val="212529"/>
          <w:sz w:val="24"/>
          <w:szCs w:val="24"/>
          <w:shd w:val="clear" w:color="auto" w:fill="FFFFFF"/>
        </w:rPr>
        <w:t xml:space="preserve">) reported Net Assets of just over $220m. </w:t>
      </w:r>
      <w:r w:rsidRPr="000446D4">
        <w:rPr>
          <w:rFonts w:cstheme="minorHAnsi"/>
          <w:color w:val="212529"/>
          <w:sz w:val="20"/>
          <w:szCs w:val="20"/>
          <w:shd w:val="clear" w:color="auto" w:fill="FFFFFF"/>
        </w:rPr>
        <w:t>(</w:t>
      </w:r>
      <w:hyperlink r:id="rId15" w:history="1">
        <w:r w:rsidRPr="000446D4">
          <w:rPr>
            <w:rStyle w:val="Hyperlink"/>
            <w:rFonts w:cstheme="minorHAnsi"/>
            <w:sz w:val="20"/>
            <w:szCs w:val="20"/>
            <w:shd w:val="clear" w:color="auto" w:fill="FFFFFF"/>
          </w:rPr>
          <w:t>https://www.sds.asn.au/sites/default/files/YE%202020%20SAHC%20Annual%20Financial%20Report%20signed.pdf?doc_id=NDc4OTI</w:t>
        </w:r>
      </w:hyperlink>
      <w:r w:rsidRPr="000446D4">
        <w:rPr>
          <w:rFonts w:cstheme="minorHAnsi"/>
          <w:color w:val="212529"/>
          <w:sz w:val="20"/>
          <w:szCs w:val="20"/>
          <w:shd w:val="clear" w:color="auto" w:fill="FFFFFF"/>
        </w:rPr>
        <w:t>= &lt;accessed November 20 2022&gt;)</w:t>
      </w:r>
    </w:p>
    <w:p w14:paraId="7ABD5B88" w14:textId="77777777" w:rsidR="00ED25F4" w:rsidRDefault="00ED25F4" w:rsidP="00EA58C1">
      <w:pPr>
        <w:spacing w:after="0" w:line="360" w:lineRule="auto"/>
        <w:rPr>
          <w:rFonts w:cstheme="minorHAnsi"/>
          <w:color w:val="212529"/>
          <w:sz w:val="24"/>
          <w:szCs w:val="24"/>
          <w:shd w:val="clear" w:color="auto" w:fill="FFFFFF"/>
        </w:rPr>
      </w:pPr>
    </w:p>
    <w:p w14:paraId="7ABD5B89" w14:textId="77777777" w:rsidR="00BB33FD" w:rsidRPr="00670833" w:rsidRDefault="00A04C0D" w:rsidP="007F0BA4">
      <w:pPr>
        <w:spacing w:after="0" w:line="360" w:lineRule="auto"/>
        <w:rPr>
          <w:rFonts w:cstheme="minorHAnsi"/>
          <w:color w:val="000000" w:themeColor="text1"/>
          <w:sz w:val="24"/>
          <w:szCs w:val="24"/>
          <w:shd w:val="clear" w:color="auto" w:fill="FFFFFF"/>
        </w:rPr>
      </w:pPr>
      <w:r w:rsidRPr="00670833">
        <w:rPr>
          <w:rFonts w:cstheme="minorHAnsi"/>
          <w:color w:val="000000" w:themeColor="text1"/>
          <w:sz w:val="24"/>
          <w:szCs w:val="24"/>
          <w:shd w:val="clear" w:color="auto" w:fill="FFFFFF"/>
        </w:rPr>
        <w:t xml:space="preserve">Classification of the trustee, </w:t>
      </w:r>
      <w:r w:rsidRPr="00670833">
        <w:rPr>
          <w:rFonts w:cstheme="minorHAnsi"/>
          <w:color w:val="000000" w:themeColor="text1"/>
          <w:sz w:val="24"/>
          <w:szCs w:val="24"/>
        </w:rPr>
        <w:t xml:space="preserve">St Andrew's House Corporation (ABN 48086646351) as a </w:t>
      </w:r>
      <w:r w:rsidR="00125D74" w:rsidRPr="00670833">
        <w:rPr>
          <w:rFonts w:cstheme="minorHAnsi"/>
          <w:color w:val="000000" w:themeColor="text1"/>
          <w:sz w:val="24"/>
          <w:szCs w:val="24"/>
          <w:shd w:val="clear" w:color="auto" w:fill="FFFFFF"/>
        </w:rPr>
        <w:t xml:space="preserve">BRC also </w:t>
      </w:r>
      <w:r w:rsidR="002E6E8F" w:rsidRPr="00670833">
        <w:rPr>
          <w:rFonts w:cstheme="minorHAnsi"/>
          <w:color w:val="000000" w:themeColor="text1"/>
          <w:sz w:val="24"/>
          <w:szCs w:val="24"/>
          <w:shd w:val="clear" w:color="auto" w:fill="FFFFFF"/>
        </w:rPr>
        <w:t>highlights an</w:t>
      </w:r>
      <w:r w:rsidR="00531714" w:rsidRPr="00670833">
        <w:rPr>
          <w:rFonts w:cstheme="minorHAnsi"/>
          <w:color w:val="000000" w:themeColor="text1"/>
          <w:sz w:val="24"/>
          <w:szCs w:val="24"/>
          <w:shd w:val="clear" w:color="auto" w:fill="FFFFFF"/>
        </w:rPr>
        <w:t xml:space="preserve"> interesting</w:t>
      </w:r>
      <w:r w:rsidR="00C90312" w:rsidRPr="00670833">
        <w:rPr>
          <w:rFonts w:cstheme="minorHAnsi"/>
          <w:color w:val="000000" w:themeColor="text1"/>
          <w:sz w:val="24"/>
          <w:szCs w:val="24"/>
          <w:shd w:val="clear" w:color="auto" w:fill="FFFFFF"/>
        </w:rPr>
        <w:t xml:space="preserve"> anomaly concerning</w:t>
      </w:r>
      <w:r w:rsidR="00531714" w:rsidRPr="00670833">
        <w:rPr>
          <w:rFonts w:cstheme="minorHAnsi"/>
          <w:color w:val="000000" w:themeColor="text1"/>
          <w:sz w:val="24"/>
          <w:szCs w:val="24"/>
          <w:shd w:val="clear" w:color="auto" w:fill="FFFFFF"/>
        </w:rPr>
        <w:t xml:space="preserve"> the definition of </w:t>
      </w:r>
      <w:r w:rsidR="002E6E8F" w:rsidRPr="00670833">
        <w:rPr>
          <w:rFonts w:cstheme="minorHAnsi"/>
          <w:color w:val="000000" w:themeColor="text1"/>
          <w:sz w:val="24"/>
          <w:szCs w:val="24"/>
          <w:shd w:val="clear" w:color="auto" w:fill="FFFFFF"/>
        </w:rPr>
        <w:t>a BRC</w:t>
      </w:r>
      <w:r w:rsidR="00531714" w:rsidRPr="00670833">
        <w:rPr>
          <w:rFonts w:cstheme="minorHAnsi"/>
          <w:color w:val="000000" w:themeColor="text1"/>
          <w:sz w:val="24"/>
          <w:szCs w:val="24"/>
          <w:shd w:val="clear" w:color="auto" w:fill="FFFFFF"/>
        </w:rPr>
        <w:t xml:space="preserve">. As noted above, an entity cannot be classified as a BRC if it is incorporated under </w:t>
      </w:r>
      <w:r w:rsidR="00C90312" w:rsidRPr="00670833">
        <w:rPr>
          <w:rFonts w:cstheme="minorHAnsi"/>
          <w:color w:val="000000" w:themeColor="text1"/>
          <w:sz w:val="24"/>
          <w:szCs w:val="24"/>
          <w:shd w:val="clear" w:color="auto" w:fill="FFFFFF"/>
        </w:rPr>
        <w:t xml:space="preserve">specified </w:t>
      </w:r>
      <w:r w:rsidR="00531714" w:rsidRPr="00670833">
        <w:rPr>
          <w:rFonts w:cstheme="minorHAnsi"/>
          <w:color w:val="000000" w:themeColor="text1"/>
          <w:sz w:val="24"/>
          <w:szCs w:val="24"/>
          <w:shd w:val="clear" w:color="auto" w:fill="FFFFFF"/>
        </w:rPr>
        <w:t xml:space="preserve">Commonwealth, State or </w:t>
      </w:r>
      <w:r w:rsidR="00C90312" w:rsidRPr="00670833">
        <w:rPr>
          <w:rFonts w:cstheme="minorHAnsi"/>
          <w:color w:val="000000" w:themeColor="text1"/>
          <w:sz w:val="24"/>
          <w:szCs w:val="24"/>
          <w:shd w:val="clear" w:color="auto" w:fill="FFFFFF"/>
        </w:rPr>
        <w:t>T</w:t>
      </w:r>
      <w:r w:rsidR="00531714" w:rsidRPr="00670833">
        <w:rPr>
          <w:rFonts w:cstheme="minorHAnsi"/>
          <w:color w:val="000000" w:themeColor="text1"/>
          <w:sz w:val="24"/>
          <w:szCs w:val="24"/>
          <w:shd w:val="clear" w:color="auto" w:fill="FFFFFF"/>
        </w:rPr>
        <w:t xml:space="preserve">erritory legislation; however, </w:t>
      </w:r>
      <w:r w:rsidR="00C90312" w:rsidRPr="00670833">
        <w:rPr>
          <w:rFonts w:cstheme="minorHAnsi"/>
          <w:color w:val="000000" w:themeColor="text1"/>
          <w:sz w:val="24"/>
          <w:szCs w:val="24"/>
          <w:shd w:val="clear" w:color="auto" w:fill="FFFFFF"/>
        </w:rPr>
        <w:t xml:space="preserve">entities that are incorporated under enabling </w:t>
      </w:r>
      <w:r w:rsidR="002E6E8F" w:rsidRPr="00670833">
        <w:rPr>
          <w:rFonts w:cstheme="minorHAnsi"/>
          <w:color w:val="000000" w:themeColor="text1"/>
          <w:sz w:val="24"/>
          <w:szCs w:val="24"/>
          <w:shd w:val="clear" w:color="auto" w:fill="FFFFFF"/>
        </w:rPr>
        <w:t>legislation for</w:t>
      </w:r>
      <w:r w:rsidR="00C90312" w:rsidRPr="00670833">
        <w:rPr>
          <w:rFonts w:cstheme="minorHAnsi"/>
          <w:color w:val="000000" w:themeColor="text1"/>
          <w:sz w:val="24"/>
          <w:szCs w:val="24"/>
          <w:shd w:val="clear" w:color="auto" w:fill="FFFFFF"/>
        </w:rPr>
        <w:t xml:space="preserve"> certain religious denominations can be classified as </w:t>
      </w:r>
      <w:r w:rsidR="00531714" w:rsidRPr="00670833">
        <w:rPr>
          <w:rFonts w:cstheme="minorHAnsi"/>
          <w:color w:val="000000" w:themeColor="text1"/>
          <w:sz w:val="24"/>
          <w:szCs w:val="24"/>
          <w:shd w:val="clear" w:color="auto" w:fill="FFFFFF"/>
        </w:rPr>
        <w:t>BRC</w:t>
      </w:r>
      <w:r w:rsidR="00C90312" w:rsidRPr="00670833">
        <w:rPr>
          <w:rFonts w:cstheme="minorHAnsi"/>
          <w:color w:val="000000" w:themeColor="text1"/>
          <w:sz w:val="24"/>
          <w:szCs w:val="24"/>
          <w:shd w:val="clear" w:color="auto" w:fill="FFFFFF"/>
        </w:rPr>
        <w:t>s.</w:t>
      </w:r>
      <w:r w:rsidR="00531714" w:rsidRPr="00670833">
        <w:rPr>
          <w:rFonts w:cstheme="minorHAnsi"/>
          <w:color w:val="000000" w:themeColor="text1"/>
          <w:sz w:val="24"/>
          <w:szCs w:val="24"/>
          <w:shd w:val="clear" w:color="auto" w:fill="FFFFFF"/>
        </w:rPr>
        <w:t xml:space="preserve"> </w:t>
      </w:r>
      <w:r w:rsidR="00531714" w:rsidRPr="00670833">
        <w:rPr>
          <w:rFonts w:cstheme="minorHAnsi"/>
          <w:color w:val="000000" w:themeColor="text1"/>
          <w:sz w:val="24"/>
          <w:szCs w:val="24"/>
        </w:rPr>
        <w:t>St</w:t>
      </w:r>
      <w:r w:rsidR="00C90312" w:rsidRPr="00670833">
        <w:rPr>
          <w:rFonts w:cstheme="minorHAnsi"/>
          <w:color w:val="000000" w:themeColor="text1"/>
          <w:sz w:val="24"/>
          <w:szCs w:val="24"/>
        </w:rPr>
        <w:t xml:space="preserve"> </w:t>
      </w:r>
      <w:r w:rsidR="00531714" w:rsidRPr="00670833">
        <w:rPr>
          <w:rFonts w:cstheme="minorHAnsi"/>
          <w:color w:val="000000" w:themeColor="text1"/>
          <w:sz w:val="24"/>
          <w:szCs w:val="24"/>
        </w:rPr>
        <w:t xml:space="preserve">Andrew's House </w:t>
      </w:r>
      <w:r w:rsidR="002E6E8F" w:rsidRPr="00670833">
        <w:rPr>
          <w:rFonts w:cstheme="minorHAnsi"/>
          <w:color w:val="000000" w:themeColor="text1"/>
          <w:sz w:val="24"/>
          <w:szCs w:val="24"/>
        </w:rPr>
        <w:t>Corporation (</w:t>
      </w:r>
      <w:r w:rsidRPr="00670833">
        <w:rPr>
          <w:rFonts w:cstheme="minorHAnsi"/>
          <w:color w:val="000000" w:themeColor="text1"/>
          <w:sz w:val="24"/>
          <w:szCs w:val="24"/>
        </w:rPr>
        <w:t>ABN 48086646351)</w:t>
      </w:r>
      <w:r w:rsidR="00C90312" w:rsidRPr="00670833">
        <w:rPr>
          <w:rFonts w:cstheme="minorHAnsi"/>
          <w:color w:val="000000" w:themeColor="text1"/>
          <w:sz w:val="24"/>
          <w:szCs w:val="24"/>
        </w:rPr>
        <w:t>, which is</w:t>
      </w:r>
      <w:r w:rsidR="00531714" w:rsidRPr="00670833">
        <w:rPr>
          <w:rFonts w:cstheme="minorHAnsi"/>
          <w:color w:val="000000" w:themeColor="text1"/>
          <w:sz w:val="24"/>
          <w:szCs w:val="24"/>
        </w:rPr>
        <w:t xml:space="preserve"> incorporated under the</w:t>
      </w:r>
      <w:r w:rsidR="00531714" w:rsidRPr="00670833">
        <w:rPr>
          <w:rFonts w:cstheme="minorHAnsi"/>
          <w:color w:val="000000" w:themeColor="text1"/>
          <w:sz w:val="24"/>
          <w:szCs w:val="24"/>
          <w:shd w:val="clear" w:color="auto" w:fill="FFFFFF"/>
        </w:rPr>
        <w:t xml:space="preserve"> </w:t>
      </w:r>
      <w:r w:rsidR="005B28A5" w:rsidRPr="00670833">
        <w:rPr>
          <w:rFonts w:cstheme="minorHAnsi"/>
          <w:color w:val="000000" w:themeColor="text1"/>
          <w:sz w:val="24"/>
          <w:szCs w:val="24"/>
          <w:shd w:val="clear" w:color="auto" w:fill="FFFFFF"/>
        </w:rPr>
        <w:t xml:space="preserve">Anglican </w:t>
      </w:r>
      <w:r w:rsidR="00125D74" w:rsidRPr="00670833">
        <w:rPr>
          <w:rFonts w:cstheme="minorHAnsi"/>
          <w:color w:val="000000" w:themeColor="text1"/>
          <w:sz w:val="24"/>
          <w:szCs w:val="24"/>
          <w:shd w:val="clear" w:color="auto" w:fill="FFFFFF"/>
        </w:rPr>
        <w:t>C</w:t>
      </w:r>
      <w:r w:rsidR="005B28A5" w:rsidRPr="00670833">
        <w:rPr>
          <w:rFonts w:cstheme="minorHAnsi"/>
          <w:color w:val="000000" w:themeColor="text1"/>
          <w:sz w:val="24"/>
          <w:szCs w:val="24"/>
          <w:shd w:val="clear" w:color="auto" w:fill="FFFFFF"/>
        </w:rPr>
        <w:t>hurch of Australia (</w:t>
      </w:r>
      <w:r w:rsidR="00125D74" w:rsidRPr="00670833">
        <w:rPr>
          <w:rFonts w:cstheme="minorHAnsi"/>
          <w:color w:val="000000" w:themeColor="text1"/>
          <w:sz w:val="24"/>
          <w:szCs w:val="24"/>
          <w:shd w:val="clear" w:color="auto" w:fill="FFFFFF"/>
        </w:rPr>
        <w:t>Bo</w:t>
      </w:r>
      <w:r w:rsidR="005B28A5" w:rsidRPr="00670833">
        <w:rPr>
          <w:rFonts w:cstheme="minorHAnsi"/>
          <w:color w:val="000000" w:themeColor="text1"/>
          <w:sz w:val="24"/>
          <w:szCs w:val="24"/>
          <w:shd w:val="clear" w:color="auto" w:fill="FFFFFF"/>
        </w:rPr>
        <w:t>dies Corporate</w:t>
      </w:r>
      <w:r w:rsidR="00125D74" w:rsidRPr="00670833">
        <w:rPr>
          <w:rFonts w:cstheme="minorHAnsi"/>
          <w:color w:val="000000" w:themeColor="text1"/>
          <w:sz w:val="24"/>
          <w:szCs w:val="24"/>
          <w:shd w:val="clear" w:color="auto" w:fill="FFFFFF"/>
        </w:rPr>
        <w:t>)</w:t>
      </w:r>
      <w:r w:rsidR="005B28A5" w:rsidRPr="00670833">
        <w:rPr>
          <w:rFonts w:cstheme="minorHAnsi"/>
          <w:color w:val="000000" w:themeColor="text1"/>
          <w:sz w:val="24"/>
          <w:szCs w:val="24"/>
          <w:shd w:val="clear" w:color="auto" w:fill="FFFFFF"/>
        </w:rPr>
        <w:t xml:space="preserve"> Act</w:t>
      </w:r>
      <w:r w:rsidR="00125D74" w:rsidRPr="00670833">
        <w:rPr>
          <w:rFonts w:cstheme="minorHAnsi"/>
          <w:color w:val="000000" w:themeColor="text1"/>
          <w:sz w:val="24"/>
          <w:szCs w:val="24"/>
          <w:shd w:val="clear" w:color="auto" w:fill="FFFFFF"/>
        </w:rPr>
        <w:t xml:space="preserve"> </w:t>
      </w:r>
      <w:r w:rsidR="005B28A5" w:rsidRPr="00670833">
        <w:rPr>
          <w:rFonts w:cstheme="minorHAnsi"/>
          <w:color w:val="000000" w:themeColor="text1"/>
          <w:sz w:val="24"/>
          <w:szCs w:val="24"/>
          <w:shd w:val="clear" w:color="auto" w:fill="FFFFFF"/>
        </w:rPr>
        <w:t>1938</w:t>
      </w:r>
      <w:r w:rsidR="00C90312" w:rsidRPr="00670833">
        <w:rPr>
          <w:rFonts w:cstheme="minorHAnsi"/>
          <w:color w:val="000000" w:themeColor="text1"/>
          <w:sz w:val="24"/>
          <w:szCs w:val="24"/>
          <w:shd w:val="clear" w:color="auto" w:fill="FFFFFF"/>
        </w:rPr>
        <w:t>, is an example.</w:t>
      </w:r>
    </w:p>
    <w:bookmarkEnd w:id="3"/>
    <w:bookmarkEnd w:id="4"/>
    <w:p w14:paraId="7ABD5B8A" w14:textId="77777777" w:rsidR="00E20F33" w:rsidRDefault="00E20F33" w:rsidP="00E20F33">
      <w:pPr>
        <w:spacing w:after="0" w:line="360" w:lineRule="auto"/>
        <w:rPr>
          <w:rFonts w:cstheme="minorHAnsi"/>
          <w:color w:val="000000" w:themeColor="text1"/>
          <w:sz w:val="24"/>
          <w:szCs w:val="24"/>
        </w:rPr>
      </w:pPr>
    </w:p>
    <w:p w14:paraId="7ABD5B8B" w14:textId="77777777" w:rsidR="00E513C1" w:rsidRDefault="00291E89" w:rsidP="00E20F33">
      <w:pPr>
        <w:spacing w:after="0" w:line="360" w:lineRule="auto"/>
        <w:rPr>
          <w:rFonts w:cstheme="minorHAnsi"/>
          <w:color w:val="000000" w:themeColor="text1"/>
          <w:sz w:val="24"/>
          <w:szCs w:val="24"/>
        </w:rPr>
      </w:pPr>
      <w:r>
        <w:rPr>
          <w:rFonts w:cstheme="minorHAnsi"/>
          <w:color w:val="000000" w:themeColor="text1"/>
          <w:sz w:val="24"/>
          <w:szCs w:val="24"/>
        </w:rPr>
        <w:lastRenderedPageBreak/>
        <w:t>The analy</w:t>
      </w:r>
      <w:r w:rsidR="00AC291D">
        <w:rPr>
          <w:rFonts w:cstheme="minorHAnsi"/>
          <w:color w:val="000000" w:themeColor="text1"/>
          <w:sz w:val="24"/>
          <w:szCs w:val="24"/>
        </w:rPr>
        <w:t xml:space="preserve">sis of human resources deployed by BRCs shows that </w:t>
      </w:r>
      <w:r w:rsidR="00D45D3F">
        <w:rPr>
          <w:rFonts w:cstheme="minorHAnsi"/>
          <w:color w:val="000000" w:themeColor="text1"/>
          <w:sz w:val="24"/>
          <w:szCs w:val="24"/>
        </w:rPr>
        <w:t>97% of BRCs that are property trusts have no paid staff (i.e. they are operated entirely by volunteers) and that 8.5% have neither paid staff or volunteers, which suggests these BRCs are simply passive entities that hold property on behalf of a religious entity.</w:t>
      </w:r>
    </w:p>
    <w:p w14:paraId="7ABD5B8C" w14:textId="77777777" w:rsidR="00E513C1" w:rsidRPr="00E513C1" w:rsidRDefault="00E513C1" w:rsidP="00E20F33">
      <w:pPr>
        <w:spacing w:after="0" w:line="360" w:lineRule="auto"/>
        <w:rPr>
          <w:rFonts w:cstheme="minorHAnsi"/>
          <w:color w:val="FF0000"/>
          <w:sz w:val="24"/>
          <w:szCs w:val="24"/>
        </w:rPr>
      </w:pPr>
    </w:p>
    <w:p w14:paraId="7ABD5B8D" w14:textId="77777777" w:rsidR="007E6EC3" w:rsidRDefault="009F5910" w:rsidP="00643908">
      <w:pPr>
        <w:spacing w:after="0" w:line="360" w:lineRule="auto"/>
        <w:rPr>
          <w:rFonts w:cstheme="minorHAnsi"/>
          <w:sz w:val="24"/>
          <w:szCs w:val="24"/>
        </w:rPr>
      </w:pPr>
      <w:r w:rsidRPr="00B3257F">
        <w:rPr>
          <w:rFonts w:cstheme="minorHAnsi"/>
          <w:b/>
          <w:sz w:val="24"/>
          <w:szCs w:val="24"/>
        </w:rPr>
        <w:t>Category 4: Providers of Non</w:t>
      </w:r>
      <w:r>
        <w:rPr>
          <w:rFonts w:cstheme="minorHAnsi"/>
          <w:b/>
          <w:sz w:val="24"/>
          <w:szCs w:val="24"/>
        </w:rPr>
        <w:t>-</w:t>
      </w:r>
      <w:r w:rsidRPr="00B3257F">
        <w:rPr>
          <w:rFonts w:cstheme="minorHAnsi"/>
          <w:b/>
          <w:sz w:val="24"/>
          <w:szCs w:val="24"/>
        </w:rPr>
        <w:t xml:space="preserve">Financial Support. </w:t>
      </w:r>
      <w:r w:rsidRPr="00B3257F">
        <w:rPr>
          <w:rFonts w:cstheme="minorHAnsi"/>
          <w:sz w:val="24"/>
          <w:szCs w:val="24"/>
        </w:rPr>
        <w:t>These</w:t>
      </w:r>
      <w:r w:rsidRPr="00B3257F">
        <w:rPr>
          <w:rFonts w:cstheme="minorHAnsi"/>
          <w:b/>
          <w:sz w:val="24"/>
          <w:szCs w:val="24"/>
        </w:rPr>
        <w:t xml:space="preserve"> </w:t>
      </w:r>
      <w:r w:rsidRPr="00B3257F">
        <w:rPr>
          <w:rFonts w:cstheme="minorHAnsi"/>
          <w:sz w:val="24"/>
          <w:szCs w:val="24"/>
        </w:rPr>
        <w:t xml:space="preserve">BRCs provide </w:t>
      </w:r>
      <w:r>
        <w:rPr>
          <w:rFonts w:cstheme="minorHAnsi"/>
          <w:sz w:val="24"/>
          <w:szCs w:val="24"/>
        </w:rPr>
        <w:t>goods</w:t>
      </w:r>
      <w:r w:rsidRPr="00B3257F">
        <w:rPr>
          <w:rFonts w:cstheme="minorHAnsi"/>
          <w:sz w:val="24"/>
          <w:szCs w:val="24"/>
        </w:rPr>
        <w:t xml:space="preserve"> and/ or services to faith-based entities to assist them in furthering their objectives. </w:t>
      </w:r>
      <w:r w:rsidR="00670833">
        <w:rPr>
          <w:rFonts w:cstheme="minorHAnsi"/>
          <w:sz w:val="24"/>
          <w:szCs w:val="24"/>
        </w:rPr>
        <w:t>The range of services provided BRCs in this category was very wide, and included, for e</w:t>
      </w:r>
      <w:r>
        <w:rPr>
          <w:rFonts w:cstheme="minorHAnsi"/>
          <w:sz w:val="24"/>
          <w:szCs w:val="24"/>
        </w:rPr>
        <w:t>xample</w:t>
      </w:r>
      <w:r w:rsidR="00670833">
        <w:rPr>
          <w:rFonts w:cstheme="minorHAnsi"/>
          <w:sz w:val="24"/>
          <w:szCs w:val="24"/>
        </w:rPr>
        <w:t>,</w:t>
      </w:r>
      <w:r>
        <w:rPr>
          <w:rFonts w:cstheme="minorHAnsi"/>
          <w:sz w:val="24"/>
          <w:szCs w:val="24"/>
        </w:rPr>
        <w:t xml:space="preserve"> </w:t>
      </w:r>
      <w:r w:rsidRPr="00B3257F">
        <w:rPr>
          <w:rFonts w:cstheme="minorHAnsi"/>
          <w:sz w:val="24"/>
          <w:szCs w:val="24"/>
        </w:rPr>
        <w:t>the provision of professional services</w:t>
      </w:r>
      <w:r>
        <w:rPr>
          <w:rFonts w:cstheme="minorHAnsi"/>
          <w:sz w:val="24"/>
          <w:szCs w:val="24"/>
        </w:rPr>
        <w:t xml:space="preserve">, undertaking </w:t>
      </w:r>
      <w:r w:rsidR="002E6E8F">
        <w:rPr>
          <w:rFonts w:cstheme="minorHAnsi"/>
          <w:sz w:val="24"/>
          <w:szCs w:val="24"/>
        </w:rPr>
        <w:t xml:space="preserve">research, </w:t>
      </w:r>
      <w:r w:rsidR="002E6E8F" w:rsidRPr="00B3257F">
        <w:rPr>
          <w:rFonts w:cstheme="minorHAnsi"/>
          <w:sz w:val="24"/>
          <w:szCs w:val="24"/>
        </w:rPr>
        <w:t>delivering</w:t>
      </w:r>
      <w:r>
        <w:rPr>
          <w:rFonts w:cstheme="minorHAnsi"/>
          <w:sz w:val="24"/>
          <w:szCs w:val="24"/>
        </w:rPr>
        <w:t xml:space="preserve"> religious instruction in schools, </w:t>
      </w:r>
      <w:r w:rsidR="007E6EC3">
        <w:rPr>
          <w:rFonts w:cstheme="minorHAnsi"/>
          <w:sz w:val="24"/>
          <w:szCs w:val="24"/>
        </w:rPr>
        <w:t xml:space="preserve">advising on liturgy, </w:t>
      </w:r>
      <w:r>
        <w:rPr>
          <w:rFonts w:cstheme="minorHAnsi"/>
          <w:sz w:val="24"/>
          <w:szCs w:val="24"/>
        </w:rPr>
        <w:t xml:space="preserve">the provision of church halls, and </w:t>
      </w:r>
      <w:r w:rsidRPr="00B3257F">
        <w:rPr>
          <w:rFonts w:cstheme="minorHAnsi"/>
          <w:sz w:val="24"/>
          <w:szCs w:val="24"/>
        </w:rPr>
        <w:t xml:space="preserve">the provision of recreational facilities. </w:t>
      </w:r>
    </w:p>
    <w:p w14:paraId="7ABD5B8E" w14:textId="77777777" w:rsidR="007E6EC3" w:rsidRDefault="007E6EC3" w:rsidP="00643908">
      <w:pPr>
        <w:spacing w:after="0" w:line="360" w:lineRule="auto"/>
        <w:rPr>
          <w:rFonts w:cstheme="minorHAnsi"/>
          <w:sz w:val="24"/>
          <w:szCs w:val="24"/>
        </w:rPr>
      </w:pPr>
    </w:p>
    <w:p w14:paraId="7ABD5B8F" w14:textId="77777777" w:rsidR="00FB5F0B" w:rsidRDefault="009F5910" w:rsidP="00643908">
      <w:pPr>
        <w:spacing w:after="0" w:line="360" w:lineRule="auto"/>
        <w:rPr>
          <w:rFonts w:cstheme="minorHAnsi"/>
          <w:sz w:val="24"/>
          <w:szCs w:val="24"/>
        </w:rPr>
      </w:pPr>
      <w:r w:rsidRPr="00B3257F">
        <w:rPr>
          <w:rFonts w:cstheme="minorHAnsi"/>
          <w:sz w:val="24"/>
          <w:szCs w:val="24"/>
        </w:rPr>
        <w:t xml:space="preserve">An </w:t>
      </w:r>
      <w:r w:rsidRPr="005331FC">
        <w:rPr>
          <w:rFonts w:cstheme="minorHAnsi"/>
          <w:sz w:val="24"/>
          <w:szCs w:val="24"/>
        </w:rPr>
        <w:t xml:space="preserve">example of </w:t>
      </w:r>
      <w:r>
        <w:rPr>
          <w:rFonts w:cstheme="minorHAnsi"/>
          <w:sz w:val="24"/>
          <w:szCs w:val="24"/>
        </w:rPr>
        <w:t xml:space="preserve">a professional services provider </w:t>
      </w:r>
      <w:r w:rsidR="002E6E8F">
        <w:rPr>
          <w:rFonts w:cstheme="minorHAnsi"/>
          <w:sz w:val="24"/>
          <w:szCs w:val="24"/>
        </w:rPr>
        <w:t xml:space="preserve">is </w:t>
      </w:r>
      <w:r w:rsidR="002E6E8F" w:rsidRPr="005331FC">
        <w:rPr>
          <w:rFonts w:cstheme="minorHAnsi"/>
          <w:sz w:val="24"/>
          <w:szCs w:val="24"/>
        </w:rPr>
        <w:t>Sydney</w:t>
      </w:r>
      <w:r w:rsidRPr="005331FC">
        <w:rPr>
          <w:rFonts w:cstheme="minorHAnsi"/>
          <w:sz w:val="24"/>
          <w:szCs w:val="24"/>
        </w:rPr>
        <w:t xml:space="preserve"> Diocesan Services (ABN 69266342710) </w:t>
      </w:r>
      <w:r w:rsidRPr="005331FC">
        <w:rPr>
          <w:rFonts w:cstheme="minorHAnsi"/>
          <w:color w:val="212529"/>
          <w:sz w:val="24"/>
          <w:szCs w:val="24"/>
          <w:shd w:val="clear" w:color="auto" w:fill="FFFFFF"/>
        </w:rPr>
        <w:t>which ha</w:t>
      </w:r>
      <w:r w:rsidR="00D80823">
        <w:rPr>
          <w:rFonts w:cstheme="minorHAnsi"/>
          <w:color w:val="212529"/>
          <w:sz w:val="24"/>
          <w:szCs w:val="24"/>
          <w:shd w:val="clear" w:color="auto" w:fill="FFFFFF"/>
        </w:rPr>
        <w:t>d</w:t>
      </w:r>
      <w:r w:rsidRPr="005331FC">
        <w:rPr>
          <w:rFonts w:cstheme="minorHAnsi"/>
          <w:color w:val="212529"/>
          <w:sz w:val="24"/>
          <w:szCs w:val="24"/>
          <w:shd w:val="clear" w:color="auto" w:fill="FFFFFF"/>
        </w:rPr>
        <w:t xml:space="preserve"> as its</w:t>
      </w:r>
      <w:r w:rsidRPr="005331FC">
        <w:rPr>
          <w:rFonts w:cstheme="minorHAnsi"/>
          <w:sz w:val="24"/>
          <w:szCs w:val="24"/>
        </w:rPr>
        <w:t xml:space="preserve"> description of the charity’s activities and outcomes, </w:t>
      </w:r>
    </w:p>
    <w:p w14:paraId="7ABD5B90" w14:textId="77777777" w:rsidR="00FB5F0B" w:rsidRPr="000446D4" w:rsidRDefault="009F5910" w:rsidP="00FB5F0B">
      <w:pPr>
        <w:spacing w:after="0" w:line="360" w:lineRule="auto"/>
        <w:ind w:left="720"/>
        <w:rPr>
          <w:rFonts w:cstheme="minorHAnsi"/>
          <w:color w:val="212529"/>
          <w:shd w:val="clear" w:color="auto" w:fill="FFFFFF"/>
        </w:rPr>
      </w:pPr>
      <w:r w:rsidRPr="000446D4">
        <w:rPr>
          <w:rFonts w:cstheme="minorHAnsi"/>
        </w:rPr>
        <w:t>“</w:t>
      </w:r>
      <w:r w:rsidRPr="000446D4">
        <w:rPr>
          <w:rFonts w:cstheme="minorHAnsi"/>
          <w:i/>
          <w:color w:val="212529"/>
          <w:shd w:val="clear" w:color="auto" w:fill="FFFFFF"/>
        </w:rPr>
        <w:t>carrying out, performing and providing administrative, secretarial and accounting services for the Anglican Church Diocese of Sydney</w:t>
      </w:r>
      <w:r w:rsidRPr="000446D4">
        <w:rPr>
          <w:rFonts w:cstheme="minorHAnsi"/>
          <w:color w:val="212529"/>
          <w:shd w:val="clear" w:color="auto" w:fill="FFFFFF"/>
        </w:rPr>
        <w:t xml:space="preserve">”. </w:t>
      </w:r>
    </w:p>
    <w:p w14:paraId="7ABD5B91" w14:textId="77777777" w:rsidR="00FB5F0B" w:rsidRDefault="00FB5F0B" w:rsidP="00FB5F0B">
      <w:pPr>
        <w:spacing w:after="0" w:line="360" w:lineRule="auto"/>
        <w:rPr>
          <w:rFonts w:cstheme="minorHAnsi"/>
          <w:sz w:val="24"/>
          <w:szCs w:val="24"/>
        </w:rPr>
      </w:pPr>
    </w:p>
    <w:p w14:paraId="7ABD5B92" w14:textId="77777777" w:rsidR="007E6EC3" w:rsidRPr="007E6EC3" w:rsidRDefault="007E6EC3" w:rsidP="007E6EC3">
      <w:pPr>
        <w:spacing w:after="0" w:line="360" w:lineRule="auto"/>
        <w:rPr>
          <w:sz w:val="24"/>
          <w:szCs w:val="24"/>
        </w:rPr>
      </w:pPr>
      <w:r w:rsidRPr="007E6EC3">
        <w:rPr>
          <w:sz w:val="24"/>
          <w:szCs w:val="24"/>
        </w:rPr>
        <w:t>An example of a BRC that provide</w:t>
      </w:r>
      <w:r w:rsidR="00D80823">
        <w:rPr>
          <w:sz w:val="24"/>
          <w:szCs w:val="24"/>
        </w:rPr>
        <w:t>s</w:t>
      </w:r>
      <w:r w:rsidRPr="007E6EC3">
        <w:rPr>
          <w:sz w:val="24"/>
          <w:szCs w:val="24"/>
        </w:rPr>
        <w:t xml:space="preserve"> advice to parishes and churches on liturgy is The Roman Catholic Archbishop </w:t>
      </w:r>
      <w:r>
        <w:rPr>
          <w:sz w:val="24"/>
          <w:szCs w:val="24"/>
        </w:rPr>
        <w:t>of</w:t>
      </w:r>
      <w:r w:rsidRPr="007E6EC3">
        <w:rPr>
          <w:sz w:val="24"/>
          <w:szCs w:val="24"/>
        </w:rPr>
        <w:t xml:space="preserve"> Perth Archdiocesan Liturgy Office (ABN 88503423757). The Description of the charity's activities and outcomes</w:t>
      </w:r>
      <w:r>
        <w:rPr>
          <w:sz w:val="24"/>
          <w:szCs w:val="24"/>
        </w:rPr>
        <w:t xml:space="preserve"> stated,</w:t>
      </w:r>
    </w:p>
    <w:p w14:paraId="7ABD5B93" w14:textId="77777777" w:rsidR="007E6EC3" w:rsidRPr="000446D4" w:rsidRDefault="007E6EC3" w:rsidP="007E6EC3">
      <w:pPr>
        <w:spacing w:after="0" w:line="360" w:lineRule="auto"/>
        <w:ind w:left="720"/>
        <w:rPr>
          <w:i/>
        </w:rPr>
      </w:pPr>
      <w:r w:rsidRPr="000446D4">
        <w:rPr>
          <w:i/>
        </w:rPr>
        <w:t>The Centre for Liturgy (CFL) provides formation and support to parish communities on all aspects of liturgy. CFL works with parish priests, parish liturgy coordinators, parish liturgy committees and other members of parish communities on implementation of liturgical documents. CFL maintains a network to promote and develop sound theological and pastoral principles and practices of liturgy.</w:t>
      </w:r>
    </w:p>
    <w:p w14:paraId="7ABD5B94" w14:textId="77777777" w:rsidR="007E6EC3" w:rsidRDefault="007E6EC3" w:rsidP="00FB5F0B">
      <w:pPr>
        <w:spacing w:after="0" w:line="360" w:lineRule="auto"/>
        <w:rPr>
          <w:rFonts w:cstheme="minorHAnsi"/>
          <w:sz w:val="24"/>
          <w:szCs w:val="24"/>
        </w:rPr>
      </w:pPr>
    </w:p>
    <w:p w14:paraId="7ABD5B95" w14:textId="77777777" w:rsidR="00FB5F0B" w:rsidRDefault="009F5910" w:rsidP="00FB5F0B">
      <w:pPr>
        <w:spacing w:after="0" w:line="360" w:lineRule="auto"/>
        <w:rPr>
          <w:rFonts w:cstheme="minorHAnsi"/>
          <w:color w:val="212529"/>
          <w:sz w:val="24"/>
          <w:szCs w:val="24"/>
          <w:shd w:val="clear" w:color="auto" w:fill="FFFFFF"/>
        </w:rPr>
      </w:pPr>
      <w:r w:rsidRPr="005331FC">
        <w:rPr>
          <w:rFonts w:cstheme="minorHAnsi"/>
          <w:sz w:val="24"/>
          <w:szCs w:val="24"/>
        </w:rPr>
        <w:t xml:space="preserve">An example of </w:t>
      </w:r>
      <w:r w:rsidR="00643908">
        <w:rPr>
          <w:rFonts w:cstheme="minorHAnsi"/>
          <w:sz w:val="24"/>
          <w:szCs w:val="24"/>
        </w:rPr>
        <w:t xml:space="preserve">a BRC that provides recreational facilities is </w:t>
      </w:r>
      <w:r w:rsidRPr="005331FC">
        <w:rPr>
          <w:rFonts w:eastAsia="Times New Roman" w:cstheme="minorHAnsi"/>
          <w:color w:val="212529"/>
          <w:sz w:val="24"/>
          <w:szCs w:val="24"/>
          <w:lang w:eastAsia="en-AU"/>
        </w:rPr>
        <w:t>Uca - Greenhills Camp &amp; Conference Centre</w:t>
      </w:r>
      <w:r w:rsidR="00643908">
        <w:rPr>
          <w:rFonts w:eastAsia="Times New Roman" w:cstheme="minorHAnsi"/>
          <w:color w:val="212529"/>
          <w:sz w:val="24"/>
          <w:szCs w:val="24"/>
          <w:lang w:eastAsia="en-AU"/>
        </w:rPr>
        <w:t xml:space="preserve"> </w:t>
      </w:r>
      <w:r w:rsidRPr="005331FC">
        <w:rPr>
          <w:rFonts w:eastAsia="Times New Roman" w:cstheme="minorHAnsi"/>
          <w:color w:val="212529"/>
          <w:sz w:val="24"/>
          <w:szCs w:val="24"/>
          <w:lang w:eastAsia="en-AU"/>
        </w:rPr>
        <w:t>(ABN: 73812431514</w:t>
      </w:r>
      <w:r w:rsidRPr="005331FC">
        <w:rPr>
          <w:rFonts w:cstheme="minorHAnsi"/>
          <w:sz w:val="24"/>
          <w:szCs w:val="24"/>
        </w:rPr>
        <w:t xml:space="preserve">) </w:t>
      </w:r>
      <w:r w:rsidRPr="005331FC">
        <w:rPr>
          <w:rFonts w:cstheme="minorHAnsi"/>
          <w:color w:val="212529"/>
          <w:sz w:val="24"/>
          <w:szCs w:val="24"/>
          <w:shd w:val="clear" w:color="auto" w:fill="FFFFFF"/>
        </w:rPr>
        <w:t>which ha</w:t>
      </w:r>
      <w:r w:rsidR="00D80823">
        <w:rPr>
          <w:rFonts w:cstheme="minorHAnsi"/>
          <w:color w:val="212529"/>
          <w:sz w:val="24"/>
          <w:szCs w:val="24"/>
          <w:shd w:val="clear" w:color="auto" w:fill="FFFFFF"/>
        </w:rPr>
        <w:t>d</w:t>
      </w:r>
      <w:r w:rsidRPr="005331FC">
        <w:rPr>
          <w:rFonts w:cstheme="minorHAnsi"/>
          <w:color w:val="212529"/>
          <w:sz w:val="24"/>
          <w:szCs w:val="24"/>
          <w:shd w:val="clear" w:color="auto" w:fill="FFFFFF"/>
        </w:rPr>
        <w:t xml:space="preserve"> as its</w:t>
      </w:r>
      <w:r w:rsidRPr="005331FC">
        <w:rPr>
          <w:rFonts w:cstheme="minorHAnsi"/>
          <w:sz w:val="24"/>
          <w:szCs w:val="24"/>
        </w:rPr>
        <w:t xml:space="preserve"> description of the charity’s activities and outcomes</w:t>
      </w:r>
      <w:r w:rsidRPr="005331FC">
        <w:rPr>
          <w:rFonts w:cstheme="minorHAnsi"/>
          <w:color w:val="212529"/>
          <w:sz w:val="24"/>
          <w:szCs w:val="24"/>
          <w:shd w:val="clear" w:color="auto" w:fill="FFFFFF"/>
        </w:rPr>
        <w:t>,</w:t>
      </w:r>
      <w:r w:rsidR="00643908">
        <w:rPr>
          <w:rFonts w:cstheme="minorHAnsi"/>
          <w:color w:val="212529"/>
          <w:sz w:val="24"/>
          <w:szCs w:val="24"/>
          <w:shd w:val="clear" w:color="auto" w:fill="FFFFFF"/>
        </w:rPr>
        <w:t xml:space="preserve"> </w:t>
      </w:r>
    </w:p>
    <w:p w14:paraId="7ABD5B96" w14:textId="77777777" w:rsidR="009F5910" w:rsidRPr="000446D4" w:rsidRDefault="009F5910" w:rsidP="00FB5F0B">
      <w:pPr>
        <w:spacing w:after="0" w:line="360" w:lineRule="auto"/>
        <w:ind w:left="720"/>
        <w:rPr>
          <w:rFonts w:cstheme="minorHAnsi"/>
          <w:i/>
          <w:color w:val="212529"/>
          <w:shd w:val="clear" w:color="auto" w:fill="FFFFFF"/>
        </w:rPr>
      </w:pPr>
      <w:r w:rsidRPr="000446D4">
        <w:rPr>
          <w:rFonts w:cstheme="minorHAnsi"/>
          <w:i/>
        </w:rPr>
        <w:t>“</w:t>
      </w:r>
      <w:r w:rsidRPr="000446D4">
        <w:rPr>
          <w:rFonts w:cstheme="minorHAnsi"/>
          <w:i/>
          <w:color w:val="212529"/>
          <w:shd w:val="clear" w:color="auto" w:fill="FFFFFF"/>
        </w:rPr>
        <w:t>Greenhills Centre provided camp and conference facilities for church and community</w:t>
      </w:r>
      <w:r w:rsidR="00643908" w:rsidRPr="000446D4">
        <w:rPr>
          <w:rFonts w:cstheme="minorHAnsi"/>
          <w:i/>
          <w:color w:val="212529"/>
          <w:shd w:val="clear" w:color="auto" w:fill="FFFFFF"/>
        </w:rPr>
        <w:t xml:space="preserve"> </w:t>
      </w:r>
      <w:r w:rsidRPr="000446D4">
        <w:rPr>
          <w:rFonts w:cstheme="minorHAnsi"/>
          <w:i/>
          <w:color w:val="212529"/>
          <w:shd w:val="clear" w:color="auto" w:fill="FFFFFF"/>
        </w:rPr>
        <w:t>groups to meet and fellowship in a Christian environment.”</w:t>
      </w:r>
    </w:p>
    <w:p w14:paraId="7ABD5B97" w14:textId="77777777" w:rsidR="00DF2778" w:rsidRDefault="00DF2778" w:rsidP="00643908">
      <w:pPr>
        <w:spacing w:after="0" w:line="360" w:lineRule="auto"/>
        <w:rPr>
          <w:rFonts w:cstheme="minorHAnsi"/>
          <w:i/>
          <w:color w:val="212529"/>
          <w:sz w:val="24"/>
          <w:szCs w:val="24"/>
          <w:shd w:val="clear" w:color="auto" w:fill="FFFFFF"/>
        </w:rPr>
      </w:pPr>
    </w:p>
    <w:p w14:paraId="7ABD5B98" w14:textId="77777777" w:rsidR="00FB5F0B" w:rsidRDefault="00DF2778" w:rsidP="00643908">
      <w:pPr>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lastRenderedPageBreak/>
        <w:t>As noted above, entities that provide trustee services, such as St Andrew’s House Trust Corporation (ABN:</w:t>
      </w:r>
      <w:r w:rsidRPr="00F5075F">
        <w:t xml:space="preserve"> </w:t>
      </w:r>
      <w:r w:rsidRPr="00F5075F">
        <w:rPr>
          <w:rFonts w:cstheme="minorHAnsi"/>
          <w:color w:val="212529"/>
          <w:sz w:val="24"/>
          <w:szCs w:val="24"/>
          <w:shd w:val="clear" w:color="auto" w:fill="FFFFFF"/>
        </w:rPr>
        <w:t>48086646351</w:t>
      </w:r>
      <w:r>
        <w:rPr>
          <w:rFonts w:cstheme="minorHAnsi"/>
          <w:color w:val="212529"/>
          <w:sz w:val="24"/>
          <w:szCs w:val="24"/>
          <w:shd w:val="clear" w:color="auto" w:fill="FFFFFF"/>
        </w:rPr>
        <w:t xml:space="preserve">), are included in this category. That BRC </w:t>
      </w:r>
      <w:r w:rsidR="002E6E8F">
        <w:rPr>
          <w:rFonts w:cstheme="minorHAnsi"/>
          <w:color w:val="212529"/>
          <w:sz w:val="24"/>
          <w:szCs w:val="24"/>
          <w:shd w:val="clear" w:color="auto" w:fill="FFFFFF"/>
        </w:rPr>
        <w:t>ha</w:t>
      </w:r>
      <w:r w:rsidR="00D80823">
        <w:rPr>
          <w:rFonts w:cstheme="minorHAnsi"/>
          <w:color w:val="212529"/>
          <w:sz w:val="24"/>
          <w:szCs w:val="24"/>
          <w:shd w:val="clear" w:color="auto" w:fill="FFFFFF"/>
        </w:rPr>
        <w:t>d</w:t>
      </w:r>
      <w:r w:rsidR="002E6E8F">
        <w:rPr>
          <w:rFonts w:cstheme="minorHAnsi"/>
          <w:color w:val="212529"/>
          <w:sz w:val="24"/>
          <w:szCs w:val="24"/>
          <w:shd w:val="clear" w:color="auto" w:fill="FFFFFF"/>
        </w:rPr>
        <w:t xml:space="preserve"> as</w:t>
      </w:r>
      <w:r>
        <w:rPr>
          <w:rFonts w:cstheme="minorHAnsi"/>
          <w:color w:val="212529"/>
          <w:sz w:val="24"/>
          <w:szCs w:val="24"/>
          <w:shd w:val="clear" w:color="auto" w:fill="FFFFFF"/>
        </w:rPr>
        <w:t xml:space="preserve"> its description of</w:t>
      </w:r>
      <w:r w:rsidRPr="00D73B83">
        <w:rPr>
          <w:rFonts w:cstheme="minorHAnsi"/>
          <w:color w:val="212529"/>
          <w:sz w:val="24"/>
          <w:szCs w:val="24"/>
          <w:shd w:val="clear" w:color="auto" w:fill="FFFFFF"/>
        </w:rPr>
        <w:t xml:space="preserve"> </w:t>
      </w:r>
      <w:r>
        <w:rPr>
          <w:rFonts w:cstheme="minorHAnsi"/>
          <w:color w:val="212529"/>
          <w:sz w:val="24"/>
          <w:szCs w:val="24"/>
          <w:shd w:val="clear" w:color="auto" w:fill="FFFFFF"/>
        </w:rPr>
        <w:t xml:space="preserve">activities, </w:t>
      </w:r>
    </w:p>
    <w:p w14:paraId="7ABD5B99" w14:textId="77777777" w:rsidR="00DF2778" w:rsidRPr="000446D4" w:rsidRDefault="00DF2778" w:rsidP="00FB5F0B">
      <w:pPr>
        <w:spacing w:after="0" w:line="360" w:lineRule="auto"/>
        <w:ind w:left="720"/>
        <w:rPr>
          <w:rFonts w:cstheme="minorHAnsi"/>
          <w:color w:val="212529"/>
          <w:shd w:val="clear" w:color="auto" w:fill="FFFFFF"/>
        </w:rPr>
      </w:pPr>
      <w:r w:rsidRPr="000446D4">
        <w:rPr>
          <w:rFonts w:cstheme="minorHAnsi"/>
          <w:i/>
          <w:color w:val="212529"/>
          <w:shd w:val="clear" w:color="auto" w:fill="FFFFFF"/>
        </w:rPr>
        <w:t>“…managing the property known as St Andrew’s House and approving distributions from the income of that property for the purposes of the Anglican Church Diocese of Sydney.</w:t>
      </w:r>
      <w:r w:rsidRPr="000446D4">
        <w:rPr>
          <w:rFonts w:cstheme="minorHAnsi"/>
          <w:color w:val="212529"/>
          <w:shd w:val="clear" w:color="auto" w:fill="FFFFFF"/>
        </w:rPr>
        <w:t>”</w:t>
      </w:r>
    </w:p>
    <w:p w14:paraId="7ABD5B9A" w14:textId="77777777" w:rsidR="00186863" w:rsidRDefault="00186863" w:rsidP="00186863"/>
    <w:p w14:paraId="7ABD5B9B" w14:textId="77777777" w:rsidR="00FB5F0B" w:rsidRDefault="005B54B6" w:rsidP="00BA2978">
      <w:pPr>
        <w:spacing w:after="0" w:line="360" w:lineRule="auto"/>
        <w:rPr>
          <w:rFonts w:cstheme="minorHAnsi"/>
          <w:sz w:val="24"/>
          <w:szCs w:val="24"/>
        </w:rPr>
      </w:pPr>
      <w:r w:rsidRPr="007F1BAD">
        <w:rPr>
          <w:rFonts w:cstheme="minorHAnsi"/>
          <w:b/>
          <w:sz w:val="24"/>
          <w:szCs w:val="24"/>
        </w:rPr>
        <w:t xml:space="preserve">Category </w:t>
      </w:r>
      <w:r w:rsidR="004D1974" w:rsidRPr="007F1BAD">
        <w:rPr>
          <w:rFonts w:cstheme="minorHAnsi"/>
          <w:b/>
          <w:sz w:val="24"/>
          <w:szCs w:val="24"/>
        </w:rPr>
        <w:t>5</w:t>
      </w:r>
      <w:r w:rsidRPr="007F1BAD">
        <w:rPr>
          <w:rFonts w:cstheme="minorHAnsi"/>
          <w:b/>
          <w:sz w:val="24"/>
          <w:szCs w:val="24"/>
        </w:rPr>
        <w:t>:</w:t>
      </w:r>
      <w:r w:rsidR="004D1974" w:rsidRPr="007F1BAD">
        <w:rPr>
          <w:rFonts w:cstheme="minorHAnsi"/>
          <w:b/>
          <w:sz w:val="24"/>
          <w:szCs w:val="24"/>
        </w:rPr>
        <w:t xml:space="preserve"> Trading Enterprises</w:t>
      </w:r>
      <w:r w:rsidR="00D80823">
        <w:rPr>
          <w:rFonts w:cstheme="minorHAnsi"/>
          <w:b/>
          <w:sz w:val="24"/>
          <w:szCs w:val="24"/>
        </w:rPr>
        <w:t>.</w:t>
      </w:r>
      <w:r w:rsidR="00CA0E4A" w:rsidRPr="007F1BAD">
        <w:rPr>
          <w:rFonts w:cstheme="minorHAnsi"/>
          <w:color w:val="212529"/>
          <w:sz w:val="24"/>
          <w:szCs w:val="24"/>
          <w:shd w:val="clear" w:color="auto" w:fill="FFFFFF"/>
        </w:rPr>
        <w:t xml:space="preserve"> </w:t>
      </w:r>
      <w:r w:rsidR="007F1BAD" w:rsidRPr="007F1BAD">
        <w:rPr>
          <w:rFonts w:cstheme="minorHAnsi"/>
          <w:color w:val="212529"/>
          <w:sz w:val="24"/>
          <w:szCs w:val="24"/>
          <w:shd w:val="clear" w:color="auto" w:fill="FFFFFF"/>
        </w:rPr>
        <w:t>These BRCs trade in the open market goods and</w:t>
      </w:r>
      <w:r w:rsidR="00670833">
        <w:rPr>
          <w:rFonts w:cstheme="minorHAnsi"/>
          <w:color w:val="212529"/>
          <w:sz w:val="24"/>
          <w:szCs w:val="24"/>
          <w:shd w:val="clear" w:color="auto" w:fill="FFFFFF"/>
        </w:rPr>
        <w:t>/</w:t>
      </w:r>
      <w:r w:rsidR="007F1BAD" w:rsidRPr="007F1BAD">
        <w:rPr>
          <w:rFonts w:cstheme="minorHAnsi"/>
          <w:color w:val="212529"/>
          <w:sz w:val="24"/>
          <w:szCs w:val="24"/>
          <w:shd w:val="clear" w:color="auto" w:fill="FFFFFF"/>
        </w:rPr>
        <w:t xml:space="preserve"> or services that</w:t>
      </w:r>
      <w:r w:rsidR="00670833">
        <w:rPr>
          <w:rFonts w:cstheme="minorHAnsi"/>
          <w:color w:val="212529"/>
          <w:sz w:val="24"/>
          <w:szCs w:val="24"/>
          <w:shd w:val="clear" w:color="auto" w:fill="FFFFFF"/>
        </w:rPr>
        <w:t xml:space="preserve"> appear to</w:t>
      </w:r>
      <w:r w:rsidR="007F1BAD" w:rsidRPr="007F1BAD">
        <w:rPr>
          <w:rFonts w:cstheme="minorHAnsi"/>
          <w:color w:val="212529"/>
          <w:sz w:val="24"/>
          <w:szCs w:val="24"/>
          <w:shd w:val="clear" w:color="auto" w:fill="FFFFFF"/>
        </w:rPr>
        <w:t xml:space="preserve"> complement the work of religious denominations</w:t>
      </w:r>
      <w:r w:rsidR="007F1BAD" w:rsidRPr="007F1BAD">
        <w:rPr>
          <w:rFonts w:cstheme="minorHAnsi"/>
          <w:sz w:val="24"/>
          <w:szCs w:val="24"/>
        </w:rPr>
        <w:t xml:space="preserve">. </w:t>
      </w:r>
      <w:r w:rsidR="00BA2978">
        <w:rPr>
          <w:rFonts w:cstheme="minorHAnsi"/>
          <w:sz w:val="24"/>
          <w:szCs w:val="24"/>
        </w:rPr>
        <w:t xml:space="preserve">Examples include bookshops, publishing houses, recycled clothing shops, funeral services and suppliers of religious regalia. </w:t>
      </w:r>
      <w:r w:rsidR="007F1BAD">
        <w:rPr>
          <w:rFonts w:cstheme="minorHAnsi"/>
          <w:sz w:val="24"/>
          <w:szCs w:val="24"/>
        </w:rPr>
        <w:t xml:space="preserve"> </w:t>
      </w:r>
      <w:r w:rsidR="001B0817">
        <w:rPr>
          <w:rFonts w:cstheme="minorHAnsi"/>
          <w:sz w:val="24"/>
          <w:szCs w:val="24"/>
        </w:rPr>
        <w:t>Some</w:t>
      </w:r>
      <w:r w:rsidR="003477FF">
        <w:rPr>
          <w:rFonts w:cstheme="minorHAnsi"/>
          <w:sz w:val="24"/>
          <w:szCs w:val="24"/>
        </w:rPr>
        <w:t xml:space="preserve"> clearly compete with for-profit entities and are members of the relevant industry body</w:t>
      </w:r>
      <w:r w:rsidR="00BA2978">
        <w:rPr>
          <w:rFonts w:cstheme="minorHAnsi"/>
          <w:sz w:val="24"/>
          <w:szCs w:val="24"/>
        </w:rPr>
        <w:t xml:space="preserve">, such as </w:t>
      </w:r>
      <w:r w:rsidR="00FB5047">
        <w:rPr>
          <w:rFonts w:cstheme="minorHAnsi"/>
          <w:sz w:val="24"/>
          <w:szCs w:val="24"/>
        </w:rPr>
        <w:t xml:space="preserve">the large BRC, </w:t>
      </w:r>
      <w:r w:rsidR="007F1BAD" w:rsidRPr="007F1BAD">
        <w:rPr>
          <w:rFonts w:cstheme="minorHAnsi"/>
          <w:sz w:val="24"/>
          <w:szCs w:val="24"/>
        </w:rPr>
        <w:t>The Corporation of the Roman Catholic Archdiocese of Brisbane - Holy Cross Funerals (ABN</w:t>
      </w:r>
      <w:r w:rsidR="00FB5047">
        <w:rPr>
          <w:rFonts w:cstheme="minorHAnsi"/>
          <w:sz w:val="24"/>
          <w:szCs w:val="24"/>
        </w:rPr>
        <w:t>:</w:t>
      </w:r>
      <w:r w:rsidR="007F1BAD" w:rsidRPr="007F1BAD">
        <w:rPr>
          <w:rFonts w:cstheme="minorHAnsi"/>
          <w:sz w:val="24"/>
          <w:szCs w:val="24"/>
        </w:rPr>
        <w:t xml:space="preserve"> 97591742721) </w:t>
      </w:r>
      <w:r w:rsidR="007F1BAD" w:rsidRPr="007F1BAD">
        <w:rPr>
          <w:rFonts w:cstheme="minorHAnsi"/>
          <w:color w:val="212529"/>
          <w:sz w:val="24"/>
          <w:szCs w:val="24"/>
          <w:shd w:val="clear" w:color="auto" w:fill="FFFFFF"/>
        </w:rPr>
        <w:t>which ha</w:t>
      </w:r>
      <w:r w:rsidR="00D80823">
        <w:rPr>
          <w:rFonts w:cstheme="minorHAnsi"/>
          <w:color w:val="212529"/>
          <w:sz w:val="24"/>
          <w:szCs w:val="24"/>
          <w:shd w:val="clear" w:color="auto" w:fill="FFFFFF"/>
        </w:rPr>
        <w:t>d</w:t>
      </w:r>
      <w:r w:rsidR="007F1BAD" w:rsidRPr="007F1BAD">
        <w:rPr>
          <w:rFonts w:cstheme="minorHAnsi"/>
          <w:color w:val="212529"/>
          <w:sz w:val="24"/>
          <w:szCs w:val="24"/>
          <w:shd w:val="clear" w:color="auto" w:fill="FFFFFF"/>
        </w:rPr>
        <w:t xml:space="preserve"> as its</w:t>
      </w:r>
      <w:r w:rsidR="007F1BAD" w:rsidRPr="007F1BAD">
        <w:rPr>
          <w:rFonts w:cstheme="minorHAnsi"/>
          <w:sz w:val="24"/>
          <w:szCs w:val="24"/>
        </w:rPr>
        <w:t xml:space="preserve"> description of </w:t>
      </w:r>
      <w:r w:rsidR="00C03FF5">
        <w:rPr>
          <w:rFonts w:cstheme="minorHAnsi"/>
          <w:sz w:val="24"/>
          <w:szCs w:val="24"/>
        </w:rPr>
        <w:t xml:space="preserve">the charity’s </w:t>
      </w:r>
      <w:r w:rsidR="007F1BAD" w:rsidRPr="007F1BAD">
        <w:rPr>
          <w:rFonts w:cstheme="minorHAnsi"/>
          <w:sz w:val="24"/>
          <w:szCs w:val="24"/>
        </w:rPr>
        <w:t>activities</w:t>
      </w:r>
      <w:r w:rsidR="00BA2978">
        <w:rPr>
          <w:rFonts w:cstheme="minorHAnsi"/>
          <w:sz w:val="24"/>
          <w:szCs w:val="24"/>
        </w:rPr>
        <w:t>,</w:t>
      </w:r>
      <w:r w:rsidR="007F1BAD" w:rsidRPr="007F1BAD">
        <w:rPr>
          <w:rFonts w:cstheme="minorHAnsi"/>
          <w:sz w:val="24"/>
          <w:szCs w:val="24"/>
        </w:rPr>
        <w:t xml:space="preserve"> </w:t>
      </w:r>
    </w:p>
    <w:p w14:paraId="7ABD5B9C" w14:textId="77777777" w:rsidR="008422FB" w:rsidRPr="000446D4" w:rsidRDefault="00BA2978" w:rsidP="00FB5F0B">
      <w:pPr>
        <w:spacing w:after="0" w:line="360" w:lineRule="auto"/>
        <w:ind w:firstLine="720"/>
        <w:rPr>
          <w:rFonts w:cstheme="minorHAnsi"/>
          <w:color w:val="212529"/>
          <w:shd w:val="clear" w:color="auto" w:fill="FFFFFF"/>
        </w:rPr>
      </w:pPr>
      <w:r w:rsidRPr="000446D4">
        <w:rPr>
          <w:rFonts w:cstheme="minorHAnsi"/>
          <w:i/>
        </w:rPr>
        <w:t>“</w:t>
      </w:r>
      <w:r w:rsidR="00EC5BAA" w:rsidRPr="000446D4">
        <w:rPr>
          <w:rFonts w:cstheme="minorHAnsi"/>
          <w:i/>
          <w:color w:val="212529"/>
          <w:shd w:val="clear" w:color="auto" w:fill="FFFFFF"/>
        </w:rPr>
        <w:t xml:space="preserve">the provision </w:t>
      </w:r>
      <w:r w:rsidR="00113CC9" w:rsidRPr="000446D4">
        <w:rPr>
          <w:rFonts w:cstheme="minorHAnsi"/>
          <w:i/>
          <w:color w:val="212529"/>
          <w:shd w:val="clear" w:color="auto" w:fill="FFFFFF"/>
        </w:rPr>
        <w:t xml:space="preserve">of </w:t>
      </w:r>
      <w:r w:rsidR="00EC5BAA" w:rsidRPr="000446D4">
        <w:rPr>
          <w:rFonts w:cstheme="minorHAnsi"/>
          <w:i/>
          <w:color w:val="212529"/>
          <w:shd w:val="clear" w:color="auto" w:fill="FFFFFF"/>
        </w:rPr>
        <w:t>f</w:t>
      </w:r>
      <w:r w:rsidR="00CA0E4A" w:rsidRPr="000446D4">
        <w:rPr>
          <w:rFonts w:cstheme="minorHAnsi"/>
          <w:i/>
          <w:color w:val="212529"/>
          <w:shd w:val="clear" w:color="auto" w:fill="FFFFFF"/>
        </w:rPr>
        <w:t xml:space="preserve">uneral </w:t>
      </w:r>
      <w:r w:rsidR="001B0817" w:rsidRPr="000446D4">
        <w:rPr>
          <w:rFonts w:cstheme="minorHAnsi"/>
          <w:i/>
          <w:color w:val="212529"/>
          <w:shd w:val="clear" w:color="auto" w:fill="FFFFFF"/>
        </w:rPr>
        <w:t>s</w:t>
      </w:r>
      <w:r w:rsidR="00CA0E4A" w:rsidRPr="000446D4">
        <w:rPr>
          <w:rFonts w:cstheme="minorHAnsi"/>
          <w:i/>
          <w:color w:val="212529"/>
          <w:shd w:val="clear" w:color="auto" w:fill="FFFFFF"/>
        </w:rPr>
        <w:t>ervices for the boarder community</w:t>
      </w:r>
      <w:r w:rsidR="00EC5BAA" w:rsidRPr="000446D4">
        <w:rPr>
          <w:rFonts w:cstheme="minorHAnsi"/>
          <w:i/>
          <w:color w:val="212529"/>
          <w:shd w:val="clear" w:color="auto" w:fill="FFFFFF"/>
        </w:rPr>
        <w:t>”.</w:t>
      </w:r>
      <w:r w:rsidR="00FB5047" w:rsidRPr="000446D4">
        <w:rPr>
          <w:rFonts w:cstheme="minorHAnsi"/>
          <w:color w:val="212529"/>
          <w:shd w:val="clear" w:color="auto" w:fill="FFFFFF"/>
        </w:rPr>
        <w:t xml:space="preserve"> </w:t>
      </w:r>
    </w:p>
    <w:p w14:paraId="7ABD5B9D" w14:textId="77777777" w:rsidR="008422FB" w:rsidRDefault="008422FB" w:rsidP="00BA2978">
      <w:pPr>
        <w:spacing w:after="0" w:line="360" w:lineRule="auto"/>
        <w:rPr>
          <w:rFonts w:cstheme="minorHAnsi"/>
          <w:sz w:val="24"/>
          <w:szCs w:val="24"/>
        </w:rPr>
      </w:pPr>
    </w:p>
    <w:p w14:paraId="7ABD5B9E" w14:textId="77777777" w:rsidR="00FB5F0B" w:rsidRDefault="00BA2978" w:rsidP="00BA2978">
      <w:pPr>
        <w:spacing w:after="0" w:line="360" w:lineRule="auto"/>
        <w:rPr>
          <w:rFonts w:cstheme="minorHAnsi"/>
          <w:sz w:val="24"/>
          <w:szCs w:val="24"/>
        </w:rPr>
      </w:pPr>
      <w:r>
        <w:rPr>
          <w:rFonts w:cstheme="minorHAnsi"/>
          <w:sz w:val="24"/>
          <w:szCs w:val="24"/>
        </w:rPr>
        <w:t xml:space="preserve">An example of a medium sized BRC that operates a trading enterprise is </w:t>
      </w:r>
      <w:bookmarkStart w:id="5" w:name="_Hlk121236885"/>
      <w:r>
        <w:rPr>
          <w:rFonts w:cstheme="minorHAnsi"/>
          <w:sz w:val="24"/>
          <w:szCs w:val="24"/>
        </w:rPr>
        <w:t>Riza Orthodox Vestments (ABN</w:t>
      </w:r>
      <w:r w:rsidR="00FB5047">
        <w:rPr>
          <w:rFonts w:cstheme="minorHAnsi"/>
          <w:sz w:val="24"/>
          <w:szCs w:val="24"/>
        </w:rPr>
        <w:t>:</w:t>
      </w:r>
      <w:r>
        <w:rPr>
          <w:rFonts w:cstheme="minorHAnsi"/>
          <w:sz w:val="24"/>
          <w:szCs w:val="24"/>
        </w:rPr>
        <w:t xml:space="preserve"> </w:t>
      </w:r>
      <w:bookmarkEnd w:id="5"/>
      <w:r w:rsidR="002E6E8F" w:rsidRPr="0031260B">
        <w:rPr>
          <w:rFonts w:cstheme="minorHAnsi"/>
          <w:sz w:val="24"/>
          <w:szCs w:val="24"/>
        </w:rPr>
        <w:t>82507305472</w:t>
      </w:r>
      <w:r w:rsidR="002E6E8F">
        <w:rPr>
          <w:rFonts w:cstheme="minorHAnsi"/>
          <w:sz w:val="24"/>
          <w:szCs w:val="24"/>
        </w:rPr>
        <w:t>)</w:t>
      </w:r>
      <w:r w:rsidR="00FB5047">
        <w:rPr>
          <w:rFonts w:cstheme="minorHAnsi"/>
          <w:sz w:val="24"/>
          <w:szCs w:val="24"/>
        </w:rPr>
        <w:t>, which</w:t>
      </w:r>
      <w:r>
        <w:rPr>
          <w:rFonts w:cstheme="minorHAnsi"/>
          <w:sz w:val="24"/>
          <w:szCs w:val="24"/>
        </w:rPr>
        <w:t xml:space="preserve"> describe</w:t>
      </w:r>
      <w:r w:rsidR="00D80823">
        <w:rPr>
          <w:rFonts w:cstheme="minorHAnsi"/>
          <w:sz w:val="24"/>
          <w:szCs w:val="24"/>
        </w:rPr>
        <w:t>d</w:t>
      </w:r>
      <w:r>
        <w:rPr>
          <w:rFonts w:cstheme="minorHAnsi"/>
          <w:sz w:val="24"/>
          <w:szCs w:val="24"/>
        </w:rPr>
        <w:t xml:space="preserve"> its activities as, </w:t>
      </w:r>
    </w:p>
    <w:p w14:paraId="7ABD5B9F" w14:textId="77777777" w:rsidR="00BA2978" w:rsidRPr="000446D4" w:rsidRDefault="00BA2978" w:rsidP="00FB5F0B">
      <w:pPr>
        <w:spacing w:after="0" w:line="360" w:lineRule="auto"/>
        <w:ind w:left="720"/>
        <w:rPr>
          <w:rFonts w:cstheme="minorHAnsi"/>
          <w:color w:val="212529"/>
          <w:shd w:val="clear" w:color="auto" w:fill="FFFFFF"/>
        </w:rPr>
      </w:pPr>
      <w:r>
        <w:rPr>
          <w:rFonts w:cstheme="minorHAnsi"/>
          <w:sz w:val="24"/>
          <w:szCs w:val="24"/>
        </w:rPr>
        <w:t>“</w:t>
      </w:r>
      <w:r w:rsidRPr="000446D4">
        <w:rPr>
          <w:rFonts w:cstheme="minorHAnsi"/>
          <w:i/>
        </w:rPr>
        <w:t>advancement of religion by producing and supplying clerical and liturgical vestments for orthodox clergy and liturgical embroidery for orthodox churches.</w:t>
      </w:r>
      <w:r w:rsidRPr="000446D4">
        <w:rPr>
          <w:rFonts w:cstheme="minorHAnsi"/>
        </w:rPr>
        <w:t>”</w:t>
      </w:r>
    </w:p>
    <w:p w14:paraId="7ABD5BA0" w14:textId="77777777" w:rsidR="00BA2978" w:rsidRDefault="00BA2978" w:rsidP="007F1BAD">
      <w:pPr>
        <w:spacing w:after="0" w:line="360" w:lineRule="auto"/>
        <w:rPr>
          <w:rFonts w:cstheme="minorHAnsi"/>
          <w:b/>
          <w:sz w:val="24"/>
          <w:szCs w:val="24"/>
        </w:rPr>
      </w:pPr>
    </w:p>
    <w:p w14:paraId="7ABD5BA1" w14:textId="77777777" w:rsidR="00FB5F0B" w:rsidRDefault="00FB5047" w:rsidP="007F1BAD">
      <w:pPr>
        <w:spacing w:after="0" w:line="360" w:lineRule="auto"/>
        <w:rPr>
          <w:i/>
          <w:sz w:val="24"/>
          <w:szCs w:val="24"/>
        </w:rPr>
      </w:pPr>
      <w:r w:rsidRPr="00FB5047">
        <w:rPr>
          <w:sz w:val="24"/>
          <w:szCs w:val="24"/>
        </w:rPr>
        <w:t xml:space="preserve">An example of a small </w:t>
      </w:r>
      <w:r>
        <w:rPr>
          <w:sz w:val="24"/>
          <w:szCs w:val="24"/>
        </w:rPr>
        <w:t xml:space="preserve">BRC that sells books is </w:t>
      </w:r>
      <w:r w:rsidRPr="00FB5047">
        <w:rPr>
          <w:sz w:val="24"/>
          <w:szCs w:val="24"/>
        </w:rPr>
        <w:t>Presbyterian Book Ministries (ABN 98136325646)</w:t>
      </w:r>
      <w:r>
        <w:rPr>
          <w:sz w:val="24"/>
          <w:szCs w:val="24"/>
        </w:rPr>
        <w:t>, which describe</w:t>
      </w:r>
      <w:r w:rsidR="00C402DC">
        <w:rPr>
          <w:sz w:val="24"/>
          <w:szCs w:val="24"/>
        </w:rPr>
        <w:t>d</w:t>
      </w:r>
      <w:r>
        <w:rPr>
          <w:sz w:val="24"/>
          <w:szCs w:val="24"/>
        </w:rPr>
        <w:t xml:space="preserve"> its activities </w:t>
      </w:r>
      <w:r w:rsidR="002E6E8F">
        <w:rPr>
          <w:sz w:val="24"/>
          <w:szCs w:val="24"/>
        </w:rPr>
        <w:t>as</w:t>
      </w:r>
      <w:r w:rsidR="002E6E8F" w:rsidRPr="00FB5047">
        <w:rPr>
          <w:i/>
          <w:sz w:val="24"/>
          <w:szCs w:val="24"/>
        </w:rPr>
        <w:t>,</w:t>
      </w:r>
    </w:p>
    <w:p w14:paraId="7ABD5BA2" w14:textId="77777777" w:rsidR="00BA2978" w:rsidRPr="000446D4" w:rsidRDefault="002E6E8F" w:rsidP="00FB5F0B">
      <w:pPr>
        <w:spacing w:after="0" w:line="360" w:lineRule="auto"/>
        <w:ind w:left="720" w:firstLine="50"/>
        <w:rPr>
          <w:i/>
        </w:rPr>
      </w:pPr>
      <w:r w:rsidRPr="00FB5047">
        <w:rPr>
          <w:i/>
          <w:sz w:val="24"/>
          <w:szCs w:val="24"/>
        </w:rPr>
        <w:t>“</w:t>
      </w:r>
      <w:r w:rsidR="00FB5047" w:rsidRPr="000446D4">
        <w:rPr>
          <w:i/>
        </w:rPr>
        <w:t>Involvement in a Christian ministry that sells Christian books, so as to advance the Christian religion according to the tenets of the historic evangelical Reformed Protestant creeds in general, and those of the Presbyterian Church of Australia in particular”.</w:t>
      </w:r>
    </w:p>
    <w:p w14:paraId="7ABD5BA3" w14:textId="77777777" w:rsidR="00FB5047" w:rsidRPr="00FB5047" w:rsidRDefault="00FB5047" w:rsidP="007F1BAD">
      <w:pPr>
        <w:spacing w:after="0" w:line="360" w:lineRule="auto"/>
        <w:rPr>
          <w:rFonts w:cstheme="minorHAnsi"/>
          <w:b/>
          <w:i/>
          <w:sz w:val="24"/>
          <w:szCs w:val="24"/>
        </w:rPr>
      </w:pPr>
    </w:p>
    <w:p w14:paraId="7ABD5BA4" w14:textId="77777777" w:rsidR="00FB5047" w:rsidRDefault="00FB5047" w:rsidP="00FB5047">
      <w:pPr>
        <w:tabs>
          <w:tab w:val="left" w:pos="426"/>
        </w:tabs>
        <w:spacing w:after="0" w:line="360" w:lineRule="auto"/>
        <w:rPr>
          <w:rFonts w:cstheme="minorHAnsi"/>
          <w:sz w:val="24"/>
          <w:szCs w:val="24"/>
        </w:rPr>
      </w:pPr>
      <w:r w:rsidRPr="003B20E8">
        <w:rPr>
          <w:rFonts w:cstheme="minorHAnsi"/>
          <w:b/>
          <w:sz w:val="24"/>
          <w:szCs w:val="24"/>
        </w:rPr>
        <w:t>Category 6: Welfare Service Providers</w:t>
      </w:r>
      <w:r w:rsidRPr="00EA6FC3">
        <w:rPr>
          <w:rFonts w:cstheme="minorHAnsi"/>
          <w:sz w:val="24"/>
          <w:szCs w:val="24"/>
        </w:rPr>
        <w:t>. These BRCs provide welfare services</w:t>
      </w:r>
      <w:r w:rsidRPr="00130482">
        <w:rPr>
          <w:rFonts w:cstheme="minorHAnsi"/>
          <w:sz w:val="24"/>
          <w:szCs w:val="24"/>
        </w:rPr>
        <w:t xml:space="preserve"> </w:t>
      </w:r>
      <w:r>
        <w:rPr>
          <w:rFonts w:cstheme="minorHAnsi"/>
          <w:sz w:val="24"/>
          <w:szCs w:val="24"/>
        </w:rPr>
        <w:t>that are typical of many charities that are not BRCs</w:t>
      </w:r>
      <w:r w:rsidR="008422FB">
        <w:rPr>
          <w:rFonts w:cstheme="minorHAnsi"/>
          <w:sz w:val="24"/>
          <w:szCs w:val="24"/>
        </w:rPr>
        <w:t xml:space="preserve"> </w:t>
      </w:r>
      <w:r>
        <w:rPr>
          <w:rFonts w:cstheme="minorHAnsi"/>
          <w:sz w:val="24"/>
          <w:szCs w:val="24"/>
        </w:rPr>
        <w:t xml:space="preserve">such as student accommodation, after school hours care, and addiction counselling.  It was notable that most of the large and medium BRCs in this category lodged financial statements with the ACNC and included financial information </w:t>
      </w:r>
      <w:r>
        <w:rPr>
          <w:rFonts w:cstheme="minorHAnsi"/>
          <w:sz w:val="24"/>
          <w:szCs w:val="24"/>
        </w:rPr>
        <w:lastRenderedPageBreak/>
        <w:t xml:space="preserve">in their AISs, which perhaps suggests there was </w:t>
      </w:r>
      <w:r w:rsidR="00B26883">
        <w:rPr>
          <w:rFonts w:cstheme="minorHAnsi"/>
          <w:sz w:val="24"/>
          <w:szCs w:val="24"/>
        </w:rPr>
        <w:t>some misunderstanding by them regarding their classification</w:t>
      </w:r>
      <w:r>
        <w:rPr>
          <w:rFonts w:cstheme="minorHAnsi"/>
          <w:sz w:val="24"/>
          <w:szCs w:val="24"/>
        </w:rPr>
        <w:t xml:space="preserve">. </w:t>
      </w:r>
    </w:p>
    <w:p w14:paraId="7ABD5BA5" w14:textId="77777777" w:rsidR="008422FB" w:rsidRDefault="008422FB" w:rsidP="00FB5047">
      <w:pPr>
        <w:tabs>
          <w:tab w:val="left" w:pos="426"/>
        </w:tabs>
        <w:spacing w:after="0" w:line="360" w:lineRule="auto"/>
        <w:rPr>
          <w:rFonts w:cstheme="minorHAnsi"/>
          <w:sz w:val="24"/>
          <w:szCs w:val="24"/>
        </w:rPr>
      </w:pPr>
    </w:p>
    <w:p w14:paraId="7ABD5BA6" w14:textId="77777777" w:rsidR="00FB5F0B" w:rsidRDefault="00FB5047" w:rsidP="00FB5047">
      <w:pPr>
        <w:tabs>
          <w:tab w:val="left" w:pos="426"/>
        </w:tabs>
        <w:spacing w:after="0" w:line="360" w:lineRule="auto"/>
        <w:rPr>
          <w:rFonts w:cstheme="minorHAnsi"/>
          <w:color w:val="212529"/>
          <w:sz w:val="24"/>
          <w:szCs w:val="24"/>
          <w:shd w:val="clear" w:color="auto" w:fill="FFFFFF"/>
        </w:rPr>
      </w:pPr>
      <w:r>
        <w:rPr>
          <w:rFonts w:cstheme="minorHAnsi"/>
          <w:sz w:val="24"/>
          <w:szCs w:val="24"/>
        </w:rPr>
        <w:t>An example of a medium-</w:t>
      </w:r>
      <w:r w:rsidR="002E6E8F">
        <w:rPr>
          <w:rFonts w:cstheme="minorHAnsi"/>
          <w:sz w:val="24"/>
          <w:szCs w:val="24"/>
        </w:rPr>
        <w:t>sized BRC</w:t>
      </w:r>
      <w:r>
        <w:rPr>
          <w:rFonts w:cstheme="minorHAnsi"/>
          <w:sz w:val="24"/>
          <w:szCs w:val="24"/>
        </w:rPr>
        <w:t xml:space="preserve"> that provides student accommodation is </w:t>
      </w:r>
      <w:r w:rsidRPr="008C71DA">
        <w:rPr>
          <w:rFonts w:cstheme="minorHAnsi"/>
          <w:color w:val="212529"/>
          <w:sz w:val="24"/>
          <w:szCs w:val="24"/>
          <w:shd w:val="clear" w:color="auto" w:fill="FFFFFF"/>
        </w:rPr>
        <w:t>Petersham Baptist Church - Flo Harris Lodge</w:t>
      </w:r>
      <w:r>
        <w:rPr>
          <w:rFonts w:cstheme="minorHAnsi"/>
          <w:color w:val="212529"/>
          <w:sz w:val="24"/>
          <w:szCs w:val="24"/>
          <w:shd w:val="clear" w:color="auto" w:fill="FFFFFF"/>
        </w:rPr>
        <w:t xml:space="preserve"> (</w:t>
      </w:r>
      <w:r w:rsidRPr="008C71DA">
        <w:rPr>
          <w:rFonts w:cstheme="minorHAnsi"/>
          <w:color w:val="212529"/>
          <w:sz w:val="24"/>
          <w:szCs w:val="24"/>
          <w:shd w:val="clear" w:color="auto" w:fill="FFFFFF"/>
        </w:rPr>
        <w:t>ABN</w:t>
      </w:r>
      <w:r>
        <w:rPr>
          <w:rFonts w:cstheme="minorHAnsi"/>
          <w:color w:val="212529"/>
          <w:sz w:val="24"/>
          <w:szCs w:val="24"/>
          <w:shd w:val="clear" w:color="auto" w:fill="FFFFFF"/>
        </w:rPr>
        <w:t xml:space="preserve"> </w:t>
      </w:r>
      <w:r w:rsidRPr="008C71DA">
        <w:rPr>
          <w:rFonts w:cstheme="minorHAnsi"/>
          <w:color w:val="212529"/>
          <w:sz w:val="24"/>
          <w:szCs w:val="24"/>
          <w:shd w:val="clear" w:color="auto" w:fill="FFFFFF"/>
        </w:rPr>
        <w:t>28834397879</w:t>
      </w:r>
      <w:r>
        <w:rPr>
          <w:rFonts w:cstheme="minorHAnsi"/>
          <w:color w:val="212529"/>
          <w:sz w:val="24"/>
          <w:szCs w:val="24"/>
          <w:shd w:val="clear" w:color="auto" w:fill="FFFFFF"/>
        </w:rPr>
        <w:t>), which ha</w:t>
      </w:r>
      <w:r w:rsidR="00C402DC">
        <w:rPr>
          <w:rFonts w:cstheme="minorHAnsi"/>
          <w:color w:val="212529"/>
          <w:sz w:val="24"/>
          <w:szCs w:val="24"/>
          <w:shd w:val="clear" w:color="auto" w:fill="FFFFFF"/>
        </w:rPr>
        <w:t>d a</w:t>
      </w:r>
      <w:r>
        <w:rPr>
          <w:rFonts w:cstheme="minorHAnsi"/>
          <w:color w:val="212529"/>
          <w:sz w:val="24"/>
          <w:szCs w:val="24"/>
          <w:shd w:val="clear" w:color="auto" w:fill="FFFFFF"/>
        </w:rPr>
        <w:t xml:space="preserve">s its description of activities, </w:t>
      </w:r>
    </w:p>
    <w:p w14:paraId="7ABD5BA7" w14:textId="77777777" w:rsidR="00FB5047" w:rsidRPr="000446D4" w:rsidRDefault="00FB5F0B" w:rsidP="00FB5047">
      <w:pPr>
        <w:tabs>
          <w:tab w:val="left" w:pos="426"/>
        </w:tabs>
        <w:spacing w:after="0" w:line="360" w:lineRule="auto"/>
        <w:rPr>
          <w:rFonts w:cstheme="minorHAnsi"/>
          <w:i/>
          <w:color w:val="212529"/>
          <w:shd w:val="clear" w:color="auto" w:fill="FFFFFF"/>
        </w:rPr>
      </w:pPr>
      <w:r w:rsidRPr="000446D4">
        <w:rPr>
          <w:rFonts w:cstheme="minorHAnsi"/>
          <w:color w:val="212529"/>
          <w:shd w:val="clear" w:color="auto" w:fill="FFFFFF"/>
        </w:rPr>
        <w:tab/>
      </w:r>
      <w:r w:rsidR="00FB5047" w:rsidRPr="000446D4">
        <w:rPr>
          <w:rFonts w:cstheme="minorHAnsi"/>
          <w:i/>
          <w:color w:val="212529"/>
          <w:shd w:val="clear" w:color="auto" w:fill="FFFFFF"/>
        </w:rPr>
        <w:t>“Flo Harris Lodge provides low-cost full board accommodation in a supportive</w:t>
      </w:r>
    </w:p>
    <w:p w14:paraId="7ABD5BA8" w14:textId="77777777" w:rsidR="00FB5047" w:rsidRPr="000446D4" w:rsidRDefault="00FB5F0B" w:rsidP="00FB5047">
      <w:pPr>
        <w:tabs>
          <w:tab w:val="left" w:pos="426"/>
        </w:tabs>
        <w:spacing w:after="0" w:line="360" w:lineRule="auto"/>
        <w:rPr>
          <w:rFonts w:cstheme="minorHAnsi"/>
          <w:i/>
          <w:color w:val="212529"/>
          <w:shd w:val="clear" w:color="auto" w:fill="FFFFFF"/>
        </w:rPr>
      </w:pPr>
      <w:r w:rsidRPr="000446D4">
        <w:rPr>
          <w:rFonts w:cstheme="minorHAnsi"/>
          <w:i/>
          <w:color w:val="212529"/>
          <w:shd w:val="clear" w:color="auto" w:fill="FFFFFF"/>
        </w:rPr>
        <w:tab/>
      </w:r>
      <w:r w:rsidR="00FB5047" w:rsidRPr="000446D4">
        <w:rPr>
          <w:rFonts w:cstheme="minorHAnsi"/>
          <w:i/>
          <w:color w:val="212529"/>
          <w:shd w:val="clear" w:color="auto" w:fill="FFFFFF"/>
        </w:rPr>
        <w:t>environment for young people who are new to Sydney. Most residents are undertaking</w:t>
      </w:r>
    </w:p>
    <w:p w14:paraId="7ABD5BA9" w14:textId="77777777" w:rsidR="00FB5047" w:rsidRPr="000446D4" w:rsidRDefault="00FB5F0B" w:rsidP="00FB5047">
      <w:pPr>
        <w:tabs>
          <w:tab w:val="left" w:pos="426"/>
        </w:tabs>
        <w:spacing w:after="0" w:line="360" w:lineRule="auto"/>
        <w:rPr>
          <w:rFonts w:cstheme="minorHAnsi"/>
          <w:i/>
          <w:color w:val="212529"/>
          <w:shd w:val="clear" w:color="auto" w:fill="FFFFFF"/>
        </w:rPr>
      </w:pPr>
      <w:r w:rsidRPr="000446D4">
        <w:rPr>
          <w:rFonts w:cstheme="minorHAnsi"/>
          <w:i/>
          <w:color w:val="212529"/>
          <w:shd w:val="clear" w:color="auto" w:fill="FFFFFF"/>
        </w:rPr>
        <w:tab/>
      </w:r>
      <w:r w:rsidR="00FB5047" w:rsidRPr="000446D4">
        <w:rPr>
          <w:rFonts w:cstheme="minorHAnsi"/>
          <w:i/>
          <w:color w:val="212529"/>
          <w:shd w:val="clear" w:color="auto" w:fill="FFFFFF"/>
        </w:rPr>
        <w:t>tertiary studies, but there are also some workers. The community is run by the church</w:t>
      </w:r>
    </w:p>
    <w:p w14:paraId="7ABD5BAA" w14:textId="77777777" w:rsidR="00FB5047" w:rsidRPr="000446D4" w:rsidRDefault="00FB5F0B" w:rsidP="00FB5047">
      <w:pPr>
        <w:tabs>
          <w:tab w:val="left" w:pos="426"/>
        </w:tabs>
        <w:spacing w:after="0" w:line="360" w:lineRule="auto"/>
        <w:rPr>
          <w:rFonts w:cstheme="minorHAnsi"/>
          <w:i/>
          <w:color w:val="212529"/>
          <w:shd w:val="clear" w:color="auto" w:fill="FFFFFF"/>
        </w:rPr>
      </w:pPr>
      <w:r w:rsidRPr="000446D4">
        <w:rPr>
          <w:rFonts w:cstheme="minorHAnsi"/>
          <w:i/>
          <w:color w:val="212529"/>
          <w:shd w:val="clear" w:color="auto" w:fill="FFFFFF"/>
        </w:rPr>
        <w:tab/>
      </w:r>
      <w:r w:rsidR="00FB5047" w:rsidRPr="000446D4">
        <w:rPr>
          <w:rFonts w:cstheme="minorHAnsi"/>
          <w:i/>
          <w:color w:val="212529"/>
          <w:shd w:val="clear" w:color="auto" w:fill="FFFFFF"/>
        </w:rPr>
        <w:t>for people of any faith as part of its Christian Ministry and outreach.”</w:t>
      </w:r>
    </w:p>
    <w:p w14:paraId="7ABD5BAB" w14:textId="77777777" w:rsidR="00FB5047" w:rsidRPr="00670833" w:rsidRDefault="00FB5047" w:rsidP="00FB5047">
      <w:pPr>
        <w:tabs>
          <w:tab w:val="left" w:pos="426"/>
        </w:tabs>
        <w:spacing w:after="0" w:line="360" w:lineRule="auto"/>
        <w:rPr>
          <w:rFonts w:cstheme="minorHAnsi"/>
          <w:sz w:val="24"/>
          <w:szCs w:val="24"/>
        </w:rPr>
      </w:pPr>
    </w:p>
    <w:p w14:paraId="7ABD5BAC" w14:textId="77777777" w:rsidR="00FB5F0B" w:rsidRDefault="00FB5047" w:rsidP="00FB5047">
      <w:pPr>
        <w:tabs>
          <w:tab w:val="left" w:pos="426"/>
        </w:tabs>
        <w:spacing w:after="0" w:line="360" w:lineRule="auto"/>
        <w:rPr>
          <w:rFonts w:cstheme="minorHAnsi"/>
          <w:sz w:val="24"/>
          <w:szCs w:val="24"/>
        </w:rPr>
      </w:pPr>
      <w:r w:rsidRPr="00670833">
        <w:rPr>
          <w:rFonts w:cstheme="minorHAnsi"/>
          <w:sz w:val="24"/>
          <w:szCs w:val="24"/>
        </w:rPr>
        <w:t xml:space="preserve">An example of a small BRC that provides welfare services from this category of BRC is </w:t>
      </w:r>
      <w:r w:rsidRPr="00670833">
        <w:rPr>
          <w:rFonts w:cstheme="minorHAnsi"/>
          <w:color w:val="212529"/>
          <w:sz w:val="24"/>
          <w:szCs w:val="24"/>
          <w:shd w:val="clear" w:color="auto" w:fill="FFFFFF"/>
        </w:rPr>
        <w:t>Klimionok Ministries International (ABN 12089613748), which ha</w:t>
      </w:r>
      <w:r w:rsidR="00C402DC">
        <w:rPr>
          <w:rFonts w:cstheme="minorHAnsi"/>
          <w:color w:val="212529"/>
          <w:sz w:val="24"/>
          <w:szCs w:val="24"/>
          <w:shd w:val="clear" w:color="auto" w:fill="FFFFFF"/>
        </w:rPr>
        <w:t>d</w:t>
      </w:r>
      <w:r w:rsidRPr="00670833">
        <w:rPr>
          <w:rFonts w:cstheme="minorHAnsi"/>
          <w:color w:val="212529"/>
          <w:sz w:val="24"/>
          <w:szCs w:val="24"/>
          <w:shd w:val="clear" w:color="auto" w:fill="FFFFFF"/>
        </w:rPr>
        <w:t xml:space="preserve"> as its</w:t>
      </w:r>
      <w:r w:rsidRPr="00670833">
        <w:rPr>
          <w:rFonts w:cstheme="minorHAnsi"/>
          <w:sz w:val="24"/>
          <w:szCs w:val="24"/>
        </w:rPr>
        <w:t xml:space="preserve"> description of activities,</w:t>
      </w:r>
    </w:p>
    <w:p w14:paraId="7ABD5BAD" w14:textId="77777777" w:rsidR="00FB5047" w:rsidRPr="000446D4" w:rsidRDefault="00FB5047" w:rsidP="00FB5F0B">
      <w:pPr>
        <w:tabs>
          <w:tab w:val="left" w:pos="426"/>
        </w:tabs>
        <w:spacing w:after="0" w:line="360" w:lineRule="auto"/>
        <w:ind w:left="426"/>
        <w:rPr>
          <w:i/>
          <w:color w:val="161616"/>
          <w:w w:val="105"/>
        </w:rPr>
      </w:pPr>
      <w:r w:rsidRPr="00FB5F0B">
        <w:rPr>
          <w:rFonts w:cstheme="minorHAnsi"/>
          <w:i/>
          <w:color w:val="212529"/>
          <w:sz w:val="24"/>
          <w:szCs w:val="24"/>
          <w:shd w:val="clear" w:color="auto" w:fill="FFFFFF"/>
        </w:rPr>
        <w:t xml:space="preserve"> “</w:t>
      </w:r>
      <w:r w:rsidRPr="000446D4">
        <w:rPr>
          <w:i/>
          <w:color w:val="161616"/>
          <w:w w:val="105"/>
        </w:rPr>
        <w:t>Give assistance or support to people of various ages and backgrounds, telephoning or visiting those who are ill or bedridden, prayer and counselling support, distribute books and other printed matter that could be helpful”.</w:t>
      </w:r>
    </w:p>
    <w:p w14:paraId="7ABD5BAE" w14:textId="77777777" w:rsidR="00FB5047" w:rsidRPr="00670833" w:rsidRDefault="00FB5047" w:rsidP="00EA6FC3">
      <w:pPr>
        <w:spacing w:after="0" w:line="360" w:lineRule="auto"/>
        <w:rPr>
          <w:rFonts w:cstheme="minorHAnsi"/>
          <w:color w:val="212529"/>
          <w:sz w:val="24"/>
          <w:szCs w:val="24"/>
          <w:shd w:val="clear" w:color="auto" w:fill="FFFFFF"/>
        </w:rPr>
      </w:pPr>
    </w:p>
    <w:p w14:paraId="7ABD5BAF" w14:textId="77777777" w:rsidR="00B26883" w:rsidRDefault="00B26883" w:rsidP="00B26883">
      <w:pPr>
        <w:tabs>
          <w:tab w:val="left" w:pos="426"/>
        </w:tabs>
        <w:spacing w:after="0" w:line="360" w:lineRule="auto"/>
        <w:rPr>
          <w:rFonts w:cstheme="minorHAnsi"/>
          <w:color w:val="212529"/>
          <w:sz w:val="24"/>
          <w:szCs w:val="24"/>
          <w:shd w:val="clear" w:color="auto" w:fill="FFFFFF"/>
        </w:rPr>
      </w:pPr>
      <w:bookmarkStart w:id="6" w:name="_Hlk121238537"/>
      <w:r w:rsidRPr="0056631D">
        <w:rPr>
          <w:rFonts w:cstheme="minorHAnsi"/>
          <w:b/>
          <w:sz w:val="24"/>
          <w:szCs w:val="24"/>
        </w:rPr>
        <w:t xml:space="preserve">Category 7: </w:t>
      </w:r>
      <w:bookmarkEnd w:id="6"/>
      <w:r w:rsidR="00241B78" w:rsidRPr="00241B78">
        <w:rPr>
          <w:b/>
          <w:sz w:val="24"/>
          <w:szCs w:val="24"/>
        </w:rPr>
        <w:t>Governance, Administration and/or Coordination.</w:t>
      </w:r>
      <w:r w:rsidR="00241B78">
        <w:rPr>
          <w:b/>
          <w:sz w:val="24"/>
          <w:szCs w:val="24"/>
        </w:rPr>
        <w:t xml:space="preserve"> </w:t>
      </w:r>
      <w:r>
        <w:rPr>
          <w:rFonts w:cstheme="minorHAnsi"/>
          <w:color w:val="212529"/>
          <w:sz w:val="24"/>
          <w:szCs w:val="24"/>
          <w:shd w:val="clear" w:color="auto" w:fill="FFFFFF"/>
        </w:rPr>
        <w:t xml:space="preserve">BRCs in this category undertook a range of activities that varied in nature and scope according to the denominational structure. The nature of the activities varied between exercising authority over other entities to merely representing other entities. The scope of activities varied between those that operated a national level, state or territory level or district level, such as a diocese or presbytery. </w:t>
      </w:r>
      <w:r w:rsidR="00D81271">
        <w:rPr>
          <w:rFonts w:cstheme="minorHAnsi"/>
          <w:color w:val="212529"/>
          <w:sz w:val="24"/>
          <w:szCs w:val="24"/>
          <w:shd w:val="clear" w:color="auto" w:fill="FFFFFF"/>
        </w:rPr>
        <w:t xml:space="preserve">Four </w:t>
      </w:r>
      <w:r>
        <w:rPr>
          <w:rFonts w:cstheme="minorHAnsi"/>
          <w:color w:val="212529"/>
          <w:sz w:val="24"/>
          <w:szCs w:val="24"/>
          <w:shd w:val="clear" w:color="auto" w:fill="FFFFFF"/>
        </w:rPr>
        <w:t>examples from this category of BRCs are highlighted below.</w:t>
      </w:r>
    </w:p>
    <w:p w14:paraId="7ABD5BB0" w14:textId="77777777" w:rsidR="00B26883" w:rsidRDefault="00B26883" w:rsidP="00B26883">
      <w:pPr>
        <w:tabs>
          <w:tab w:val="left" w:pos="426"/>
        </w:tabs>
        <w:spacing w:after="0" w:line="360" w:lineRule="auto"/>
        <w:rPr>
          <w:rFonts w:cstheme="minorHAnsi"/>
          <w:color w:val="212529"/>
          <w:sz w:val="24"/>
          <w:szCs w:val="24"/>
          <w:shd w:val="clear" w:color="auto" w:fill="FFFFFF"/>
        </w:rPr>
      </w:pPr>
    </w:p>
    <w:p w14:paraId="7ABD5BB1" w14:textId="77777777" w:rsidR="004F1D62" w:rsidRDefault="00B26883" w:rsidP="00140306">
      <w:pPr>
        <w:spacing w:after="0" w:line="360" w:lineRule="auto"/>
        <w:rPr>
          <w:rFonts w:cstheme="minorHAnsi"/>
          <w:sz w:val="24"/>
          <w:szCs w:val="24"/>
        </w:rPr>
      </w:pPr>
      <w:r w:rsidRPr="00670833">
        <w:rPr>
          <w:rFonts w:cstheme="minorHAnsi"/>
          <w:sz w:val="24"/>
          <w:szCs w:val="24"/>
        </w:rPr>
        <w:t>Sydney Diocesan Synod Fund (ABN 54022096494</w:t>
      </w:r>
      <w:r w:rsidRPr="00511E98">
        <w:rPr>
          <w:rFonts w:cstheme="minorHAnsi"/>
          <w:sz w:val="24"/>
          <w:szCs w:val="24"/>
          <w:u w:val="single"/>
        </w:rPr>
        <w:t>)</w:t>
      </w:r>
      <w:r>
        <w:rPr>
          <w:rFonts w:cstheme="minorHAnsi"/>
          <w:sz w:val="24"/>
          <w:szCs w:val="24"/>
        </w:rPr>
        <w:t xml:space="preserve"> </w:t>
      </w:r>
      <w:r w:rsidR="00140306" w:rsidRPr="00140306">
        <w:rPr>
          <w:rFonts w:cstheme="minorHAnsi"/>
          <w:sz w:val="24"/>
          <w:szCs w:val="24"/>
        </w:rPr>
        <w:t>is a BRC that performs an administrative function at a district level within a denominational framework</w:t>
      </w:r>
      <w:r w:rsidR="00140306">
        <w:rPr>
          <w:rFonts w:cstheme="minorHAnsi"/>
          <w:sz w:val="24"/>
          <w:szCs w:val="24"/>
        </w:rPr>
        <w:t xml:space="preserve">. It </w:t>
      </w:r>
      <w:r>
        <w:rPr>
          <w:rFonts w:cstheme="minorHAnsi"/>
          <w:sz w:val="24"/>
          <w:szCs w:val="24"/>
        </w:rPr>
        <w:t xml:space="preserve">is </w:t>
      </w:r>
      <w:r w:rsidR="004143AA">
        <w:rPr>
          <w:rFonts w:cstheme="minorHAnsi"/>
          <w:sz w:val="24"/>
          <w:szCs w:val="24"/>
        </w:rPr>
        <w:t>the standing committee of the Synod of the Diocese of Sydney</w:t>
      </w:r>
      <w:r w:rsidR="00140306">
        <w:rPr>
          <w:rFonts w:cstheme="minorHAnsi"/>
          <w:sz w:val="24"/>
          <w:szCs w:val="24"/>
        </w:rPr>
        <w:t xml:space="preserve"> (the Synod), which is the supreme authority of the Anglican Church in the Diocese of Sydney. As</w:t>
      </w:r>
      <w:r w:rsidR="004143AA">
        <w:rPr>
          <w:rFonts w:cstheme="minorHAnsi"/>
          <w:sz w:val="24"/>
          <w:szCs w:val="24"/>
        </w:rPr>
        <w:t xml:space="preserve"> such it</w:t>
      </w:r>
      <w:r>
        <w:rPr>
          <w:rFonts w:cstheme="minorHAnsi"/>
          <w:sz w:val="24"/>
          <w:szCs w:val="24"/>
        </w:rPr>
        <w:t xml:space="preserve"> performs an executive function</w:t>
      </w:r>
      <w:r w:rsidR="00140306">
        <w:rPr>
          <w:rFonts w:cstheme="minorHAnsi"/>
          <w:sz w:val="24"/>
          <w:szCs w:val="24"/>
        </w:rPr>
        <w:t xml:space="preserve"> by </w:t>
      </w:r>
      <w:r w:rsidR="00140306">
        <w:rPr>
          <w:rFonts w:cstheme="minorHAnsi"/>
          <w:sz w:val="24"/>
          <w:szCs w:val="24"/>
        </w:rPr>
        <w:lastRenderedPageBreak/>
        <w:t xml:space="preserve">carrying out the work of the Synod between annual meetings of that assembly </w:t>
      </w:r>
      <w:r w:rsidR="002E6E8F">
        <w:rPr>
          <w:rFonts w:cstheme="minorHAnsi"/>
          <w:sz w:val="24"/>
          <w:szCs w:val="24"/>
        </w:rPr>
        <w:t>and is</w:t>
      </w:r>
      <w:r w:rsidR="00140306">
        <w:rPr>
          <w:rFonts w:cstheme="minorHAnsi"/>
          <w:sz w:val="24"/>
          <w:szCs w:val="24"/>
        </w:rPr>
        <w:t xml:space="preserve"> </w:t>
      </w:r>
      <w:r>
        <w:rPr>
          <w:rFonts w:cstheme="minorHAnsi"/>
          <w:sz w:val="24"/>
          <w:szCs w:val="24"/>
        </w:rPr>
        <w:t xml:space="preserve">directly accountable the Synod. Its description of activities </w:t>
      </w:r>
      <w:r w:rsidR="00C402DC">
        <w:rPr>
          <w:rFonts w:cstheme="minorHAnsi"/>
          <w:sz w:val="24"/>
          <w:szCs w:val="24"/>
        </w:rPr>
        <w:t>wa</w:t>
      </w:r>
      <w:r>
        <w:rPr>
          <w:rFonts w:cstheme="minorHAnsi"/>
          <w:sz w:val="24"/>
          <w:szCs w:val="24"/>
        </w:rPr>
        <w:t xml:space="preserve">s, </w:t>
      </w:r>
    </w:p>
    <w:p w14:paraId="7ABD5BB2" w14:textId="77777777" w:rsidR="00B26883" w:rsidRPr="000446D4" w:rsidRDefault="00B26883" w:rsidP="004F1D62">
      <w:pPr>
        <w:spacing w:after="0" w:line="360" w:lineRule="auto"/>
        <w:ind w:left="720"/>
        <w:rPr>
          <w:rFonts w:cstheme="minorHAnsi"/>
          <w:i/>
        </w:rPr>
      </w:pPr>
      <w:r w:rsidRPr="000446D4">
        <w:rPr>
          <w:rFonts w:cstheme="minorHAnsi"/>
        </w:rPr>
        <w:t>“</w:t>
      </w:r>
      <w:r w:rsidRPr="000446D4">
        <w:rPr>
          <w:rFonts w:cstheme="minorHAnsi"/>
          <w:i/>
        </w:rPr>
        <w:t>By making ordinances for the order and good government of the Anglican Church in the Diocese of Sydney, receiving distributions and making grants, electing persons as members of and receiving reports from various Diocesan and other Anglican bodies, and declaring the mind of a majority of its members through the passing of resolutions.”</w:t>
      </w:r>
      <w:r w:rsidR="00140306" w:rsidRPr="000446D4">
        <w:rPr>
          <w:rFonts w:cstheme="minorHAnsi"/>
          <w:i/>
        </w:rPr>
        <w:t xml:space="preserve"> </w:t>
      </w:r>
    </w:p>
    <w:p w14:paraId="7ABD5BB3" w14:textId="77777777" w:rsidR="00140306" w:rsidRDefault="00140306" w:rsidP="00140306">
      <w:pPr>
        <w:spacing w:after="0" w:line="360" w:lineRule="auto"/>
        <w:rPr>
          <w:rFonts w:cstheme="minorHAnsi"/>
          <w:sz w:val="24"/>
          <w:szCs w:val="24"/>
        </w:rPr>
      </w:pPr>
    </w:p>
    <w:p w14:paraId="7ABD5BB4" w14:textId="77777777" w:rsidR="004F1D62" w:rsidRPr="00C402DC" w:rsidRDefault="00EC5566" w:rsidP="00EC5566">
      <w:pPr>
        <w:spacing w:after="0" w:line="360" w:lineRule="auto"/>
        <w:rPr>
          <w:rFonts w:cstheme="minorHAnsi"/>
          <w:color w:val="212529"/>
          <w:sz w:val="24"/>
          <w:szCs w:val="24"/>
          <w:shd w:val="clear" w:color="auto" w:fill="FFFFFF"/>
        </w:rPr>
      </w:pPr>
      <w:r w:rsidRPr="00C402DC">
        <w:rPr>
          <w:rFonts w:cstheme="minorHAnsi"/>
          <w:color w:val="212529"/>
          <w:sz w:val="24"/>
          <w:szCs w:val="24"/>
          <w:shd w:val="clear" w:color="auto" w:fill="FFFFFF"/>
        </w:rPr>
        <w:t>Uca - Illawarra Presbytery (ABN:74041246188</w:t>
      </w:r>
      <w:r w:rsidR="002E6E8F" w:rsidRPr="00C402DC">
        <w:rPr>
          <w:rFonts w:cstheme="minorHAnsi"/>
          <w:color w:val="212529"/>
          <w:sz w:val="24"/>
          <w:szCs w:val="24"/>
          <w:shd w:val="clear" w:color="auto" w:fill="FFFFFF"/>
        </w:rPr>
        <w:t>) is</w:t>
      </w:r>
      <w:r w:rsidRPr="00C402DC">
        <w:rPr>
          <w:rFonts w:cstheme="minorHAnsi"/>
          <w:color w:val="212529"/>
          <w:sz w:val="24"/>
          <w:szCs w:val="24"/>
          <w:shd w:val="clear" w:color="auto" w:fill="FFFFFF"/>
        </w:rPr>
        <w:t xml:space="preserve"> a BRC that performs a governance </w:t>
      </w:r>
      <w:r w:rsidR="002E6E8F" w:rsidRPr="00C402DC">
        <w:rPr>
          <w:rFonts w:cstheme="minorHAnsi"/>
          <w:color w:val="212529"/>
          <w:sz w:val="24"/>
          <w:szCs w:val="24"/>
          <w:shd w:val="clear" w:color="auto" w:fill="FFFFFF"/>
        </w:rPr>
        <w:t>function at</w:t>
      </w:r>
      <w:r w:rsidRPr="00C402DC">
        <w:rPr>
          <w:rFonts w:cstheme="minorHAnsi"/>
          <w:color w:val="212529"/>
          <w:sz w:val="24"/>
          <w:szCs w:val="24"/>
          <w:shd w:val="clear" w:color="auto" w:fill="FFFFFF"/>
        </w:rPr>
        <w:t xml:space="preserve"> a district level within Uniting Church in Australia. </w:t>
      </w:r>
      <w:r w:rsidR="004C714F" w:rsidRPr="00C402DC">
        <w:rPr>
          <w:rFonts w:cstheme="minorHAnsi"/>
          <w:color w:val="212529"/>
          <w:sz w:val="24"/>
          <w:szCs w:val="24"/>
          <w:shd w:val="clear" w:color="auto" w:fill="FFFFFF"/>
        </w:rPr>
        <w:t>As such i</w:t>
      </w:r>
      <w:r w:rsidRPr="00C402DC">
        <w:rPr>
          <w:rFonts w:cstheme="minorHAnsi"/>
          <w:color w:val="212529"/>
          <w:sz w:val="24"/>
          <w:szCs w:val="24"/>
          <w:shd w:val="clear" w:color="auto" w:fill="FFFFFF"/>
        </w:rPr>
        <w:t xml:space="preserve">t overseas </w:t>
      </w:r>
      <w:r w:rsidR="004C714F" w:rsidRPr="00C402DC">
        <w:rPr>
          <w:rFonts w:cstheme="minorHAnsi"/>
          <w:color w:val="333333"/>
          <w:sz w:val="24"/>
          <w:szCs w:val="24"/>
          <w:shd w:val="clear" w:color="auto" w:fill="FFFFFF"/>
        </w:rPr>
        <w:t xml:space="preserve">congregations, ministry and programs. </w:t>
      </w:r>
      <w:r w:rsidRPr="00C402DC">
        <w:rPr>
          <w:rFonts w:cstheme="minorHAnsi"/>
          <w:color w:val="212529"/>
          <w:sz w:val="24"/>
          <w:szCs w:val="24"/>
          <w:shd w:val="clear" w:color="auto" w:fill="FFFFFF"/>
        </w:rPr>
        <w:t xml:space="preserve">Its description of activities </w:t>
      </w:r>
      <w:r w:rsidR="002E6E8F" w:rsidRPr="00C402DC">
        <w:rPr>
          <w:rFonts w:cstheme="minorHAnsi"/>
          <w:color w:val="212529"/>
          <w:sz w:val="24"/>
          <w:szCs w:val="24"/>
          <w:shd w:val="clear" w:color="auto" w:fill="FFFFFF"/>
        </w:rPr>
        <w:t>state</w:t>
      </w:r>
      <w:r w:rsidR="00C402DC" w:rsidRPr="00C402DC">
        <w:rPr>
          <w:rFonts w:cstheme="minorHAnsi"/>
          <w:color w:val="212529"/>
          <w:sz w:val="24"/>
          <w:szCs w:val="24"/>
          <w:shd w:val="clear" w:color="auto" w:fill="FFFFFF"/>
        </w:rPr>
        <w:t>d</w:t>
      </w:r>
      <w:r w:rsidR="002E6E8F" w:rsidRPr="00C402DC">
        <w:rPr>
          <w:rFonts w:cstheme="minorHAnsi"/>
          <w:color w:val="212529"/>
          <w:sz w:val="24"/>
          <w:szCs w:val="24"/>
          <w:shd w:val="clear" w:color="auto" w:fill="FFFFFF"/>
        </w:rPr>
        <w:t xml:space="preserve">, </w:t>
      </w:r>
      <w:r w:rsidR="004F1D62" w:rsidRPr="00C402DC">
        <w:rPr>
          <w:rFonts w:cstheme="minorHAnsi"/>
          <w:color w:val="212529"/>
          <w:sz w:val="24"/>
          <w:szCs w:val="24"/>
          <w:shd w:val="clear" w:color="auto" w:fill="FFFFFF"/>
        </w:rPr>
        <w:tab/>
      </w:r>
    </w:p>
    <w:p w14:paraId="7ABD5BB5" w14:textId="77777777" w:rsidR="00EC5566" w:rsidRPr="000446D4" w:rsidRDefault="002E6E8F" w:rsidP="004F1D62">
      <w:pPr>
        <w:spacing w:after="0" w:line="360" w:lineRule="auto"/>
        <w:ind w:left="720"/>
        <w:rPr>
          <w:rFonts w:cstheme="minorHAnsi"/>
          <w:i/>
          <w:color w:val="212529"/>
          <w:shd w:val="clear" w:color="auto" w:fill="FFFFFF"/>
        </w:rPr>
      </w:pPr>
      <w:r w:rsidRPr="000446D4">
        <w:rPr>
          <w:rFonts w:cstheme="minorHAnsi"/>
          <w:color w:val="212529"/>
          <w:shd w:val="clear" w:color="auto" w:fill="FFFFFF"/>
        </w:rPr>
        <w:t>“</w:t>
      </w:r>
      <w:r w:rsidR="00EC5566" w:rsidRPr="000446D4">
        <w:rPr>
          <w:rFonts w:cstheme="minorHAnsi"/>
          <w:i/>
          <w:color w:val="212529"/>
          <w:shd w:val="clear" w:color="auto" w:fill="FFFFFF"/>
        </w:rPr>
        <w:t xml:space="preserve">The organisation pursued its charitable purposes by facilitating worshipping, witnessing, and serving as a fellowship of the Spirit of Christ. its members meet regularly to hear Gods Word, to celebrate the </w:t>
      </w:r>
      <w:r w:rsidRPr="000446D4">
        <w:rPr>
          <w:rFonts w:cstheme="minorHAnsi"/>
          <w:i/>
          <w:color w:val="212529"/>
          <w:shd w:val="clear" w:color="auto" w:fill="FFFFFF"/>
        </w:rPr>
        <w:t>sacraments</w:t>
      </w:r>
      <w:r w:rsidR="00EC5566" w:rsidRPr="000446D4">
        <w:rPr>
          <w:rFonts w:cstheme="minorHAnsi"/>
          <w:i/>
          <w:color w:val="212529"/>
          <w:shd w:val="clear" w:color="auto" w:fill="FFFFFF"/>
        </w:rPr>
        <w:t>, to build one another up in love, to share in the wider responsibilities of the Church and to serve the World.”</w:t>
      </w:r>
    </w:p>
    <w:p w14:paraId="7ABD5BB6" w14:textId="77777777" w:rsidR="00FF7EDE" w:rsidRDefault="00FF7EDE" w:rsidP="00B26883">
      <w:pPr>
        <w:spacing w:after="0" w:line="360" w:lineRule="auto"/>
        <w:rPr>
          <w:rFonts w:cstheme="minorHAnsi"/>
          <w:sz w:val="24"/>
          <w:szCs w:val="24"/>
          <w:u w:val="single"/>
        </w:rPr>
      </w:pPr>
    </w:p>
    <w:p w14:paraId="7ABD5BB7" w14:textId="77777777" w:rsidR="00D32664" w:rsidRDefault="00B26883" w:rsidP="00B26883">
      <w:pPr>
        <w:spacing w:after="0" w:line="360" w:lineRule="auto"/>
        <w:rPr>
          <w:rFonts w:cstheme="minorHAnsi"/>
          <w:color w:val="212529"/>
          <w:sz w:val="24"/>
          <w:szCs w:val="24"/>
          <w:shd w:val="clear" w:color="auto" w:fill="FFFFFF"/>
        </w:rPr>
      </w:pPr>
      <w:r w:rsidRPr="00670833">
        <w:rPr>
          <w:rFonts w:cstheme="minorHAnsi"/>
          <w:sz w:val="24"/>
          <w:szCs w:val="24"/>
        </w:rPr>
        <w:t>Australian Christian Churches (ABN 58123514361)</w:t>
      </w:r>
      <w:r>
        <w:rPr>
          <w:rFonts w:cstheme="minorHAnsi"/>
          <w:sz w:val="24"/>
          <w:szCs w:val="24"/>
        </w:rPr>
        <w:t xml:space="preserve"> is </w:t>
      </w:r>
      <w:r w:rsidR="003378EB">
        <w:rPr>
          <w:rFonts w:cstheme="minorHAnsi"/>
          <w:sz w:val="24"/>
          <w:szCs w:val="24"/>
        </w:rPr>
        <w:t>a</w:t>
      </w:r>
      <w:r w:rsidR="00140306">
        <w:rPr>
          <w:rFonts w:cstheme="minorHAnsi"/>
          <w:sz w:val="24"/>
          <w:szCs w:val="24"/>
        </w:rPr>
        <w:t xml:space="preserve"> </w:t>
      </w:r>
      <w:r>
        <w:rPr>
          <w:rFonts w:cstheme="minorHAnsi"/>
          <w:sz w:val="24"/>
          <w:szCs w:val="24"/>
        </w:rPr>
        <w:t xml:space="preserve">BRC </w:t>
      </w:r>
      <w:r w:rsidR="002C373C">
        <w:rPr>
          <w:rFonts w:cstheme="minorHAnsi"/>
          <w:sz w:val="24"/>
          <w:szCs w:val="24"/>
        </w:rPr>
        <w:t>that represents</w:t>
      </w:r>
      <w:r>
        <w:rPr>
          <w:rFonts w:cstheme="minorHAnsi"/>
          <w:sz w:val="24"/>
          <w:szCs w:val="24"/>
        </w:rPr>
        <w:t xml:space="preserve"> and coordinates churches that share a particular faith. In its AIS, Australian Christian Churches describe</w:t>
      </w:r>
      <w:r w:rsidR="00C402DC">
        <w:rPr>
          <w:rFonts w:cstheme="minorHAnsi"/>
          <w:sz w:val="24"/>
          <w:szCs w:val="24"/>
        </w:rPr>
        <w:t>d</w:t>
      </w:r>
      <w:r>
        <w:rPr>
          <w:rFonts w:cstheme="minorHAnsi"/>
          <w:sz w:val="24"/>
          <w:szCs w:val="24"/>
        </w:rPr>
        <w:t xml:space="preserve"> itself as</w:t>
      </w:r>
      <w:r w:rsidRPr="00607DBC">
        <w:rPr>
          <w:rFonts w:cstheme="minorHAnsi"/>
          <w:sz w:val="24"/>
          <w:szCs w:val="24"/>
        </w:rPr>
        <w:t>,</w:t>
      </w:r>
      <w:r w:rsidRPr="00607DBC">
        <w:rPr>
          <w:rFonts w:cstheme="minorHAnsi"/>
          <w:color w:val="212529"/>
          <w:sz w:val="24"/>
          <w:szCs w:val="24"/>
          <w:shd w:val="clear" w:color="auto" w:fill="FFFFFF"/>
        </w:rPr>
        <w:t xml:space="preserve"> </w:t>
      </w:r>
    </w:p>
    <w:p w14:paraId="7ABD5BB8" w14:textId="77777777" w:rsidR="00B26883" w:rsidRPr="000446D4" w:rsidRDefault="00B26883" w:rsidP="00D32664">
      <w:pPr>
        <w:spacing w:after="0" w:line="360" w:lineRule="auto"/>
        <w:ind w:left="720"/>
        <w:rPr>
          <w:rFonts w:cstheme="minorHAnsi"/>
          <w:color w:val="212529"/>
          <w:shd w:val="clear" w:color="auto" w:fill="FFFFFF"/>
        </w:rPr>
      </w:pPr>
      <w:r w:rsidRPr="000446D4">
        <w:rPr>
          <w:rFonts w:cstheme="minorHAnsi"/>
          <w:color w:val="212529"/>
          <w:shd w:val="clear" w:color="auto" w:fill="FFFFFF"/>
        </w:rPr>
        <w:t>“</w:t>
      </w:r>
      <w:r w:rsidRPr="000446D4">
        <w:rPr>
          <w:rFonts w:cstheme="minorHAnsi"/>
          <w:i/>
          <w:color w:val="212529"/>
          <w:shd w:val="clear" w:color="auto" w:fill="FFFFFF"/>
        </w:rPr>
        <w:t>a movement of Pentecostal Churches in voluntary cooperation. Each individual church is self-governing, but commits itself to work together with other churches in the movement for the purpose of mutual support and the spread of the gospel in Australia and the world.</w:t>
      </w:r>
      <w:r w:rsidRPr="000446D4">
        <w:rPr>
          <w:rFonts w:cstheme="minorHAnsi"/>
          <w:color w:val="212529"/>
          <w:shd w:val="clear" w:color="auto" w:fill="FFFFFF"/>
        </w:rPr>
        <w:t>”</w:t>
      </w:r>
    </w:p>
    <w:p w14:paraId="7ABD5BB9" w14:textId="77777777" w:rsidR="00D45D3F" w:rsidRDefault="00D45D3F" w:rsidP="00B26883">
      <w:pPr>
        <w:spacing w:after="0" w:line="360" w:lineRule="auto"/>
        <w:rPr>
          <w:rFonts w:cstheme="minorHAnsi"/>
          <w:sz w:val="24"/>
          <w:szCs w:val="24"/>
        </w:rPr>
      </w:pPr>
    </w:p>
    <w:p w14:paraId="7ABD5BBA" w14:textId="77777777" w:rsidR="00D32664" w:rsidRDefault="00D45D3F" w:rsidP="00D45D3F">
      <w:pPr>
        <w:spacing w:after="0" w:line="360" w:lineRule="auto"/>
        <w:rPr>
          <w:rFonts w:cstheme="minorHAnsi"/>
          <w:sz w:val="24"/>
          <w:szCs w:val="24"/>
          <w:shd w:val="clear" w:color="auto" w:fill="FFFFFF"/>
        </w:rPr>
      </w:pPr>
      <w:r w:rsidRPr="00D81271">
        <w:rPr>
          <w:rFonts w:cstheme="minorHAnsi"/>
          <w:sz w:val="24"/>
          <w:szCs w:val="24"/>
          <w:shd w:val="clear" w:color="auto" w:fill="FFFFFF"/>
        </w:rPr>
        <w:t xml:space="preserve">Australian Catholic Bishops Conference (ABN: 60597896756) is a BRC that </w:t>
      </w:r>
      <w:r w:rsidR="00AB338D" w:rsidRPr="00D81271">
        <w:rPr>
          <w:rFonts w:cstheme="minorHAnsi"/>
          <w:sz w:val="24"/>
          <w:szCs w:val="24"/>
          <w:shd w:val="clear" w:color="auto" w:fill="FFFFFF"/>
        </w:rPr>
        <w:t>leads the Catholic Church in Australia</w:t>
      </w:r>
      <w:r w:rsidR="00D81271" w:rsidRPr="00D81271">
        <w:rPr>
          <w:rFonts w:cstheme="minorHAnsi"/>
          <w:sz w:val="24"/>
          <w:szCs w:val="24"/>
          <w:shd w:val="clear" w:color="auto" w:fill="FFFFFF"/>
        </w:rPr>
        <w:t xml:space="preserve">. It </w:t>
      </w:r>
      <w:r w:rsidRPr="00D81271">
        <w:rPr>
          <w:rFonts w:cstheme="minorHAnsi"/>
          <w:sz w:val="24"/>
          <w:szCs w:val="24"/>
          <w:shd w:val="clear" w:color="auto" w:fill="FFFFFF"/>
        </w:rPr>
        <w:t xml:space="preserve">develops policy, engages in public debate and lobbies. </w:t>
      </w:r>
      <w:r w:rsidR="00D81271">
        <w:rPr>
          <w:rFonts w:cstheme="minorHAnsi"/>
          <w:sz w:val="24"/>
          <w:szCs w:val="24"/>
          <w:shd w:val="clear" w:color="auto" w:fill="FFFFFF"/>
        </w:rPr>
        <w:t>According to Lucas et al. (2008), it can, with respect to the Catholic Church, “promulgate laws to be observed throughout Australia” (p.55).</w:t>
      </w:r>
      <w:r w:rsidRPr="00D81271">
        <w:rPr>
          <w:rFonts w:cstheme="minorHAnsi"/>
          <w:sz w:val="24"/>
          <w:szCs w:val="24"/>
          <w:shd w:val="clear" w:color="auto" w:fill="FFFFFF"/>
        </w:rPr>
        <w:t xml:space="preserve"> </w:t>
      </w:r>
      <w:r w:rsidR="002C373C">
        <w:rPr>
          <w:rFonts w:cstheme="minorHAnsi"/>
          <w:sz w:val="24"/>
          <w:szCs w:val="24"/>
          <w:shd w:val="clear" w:color="auto" w:fill="FFFFFF"/>
        </w:rPr>
        <w:t xml:space="preserve">The </w:t>
      </w:r>
      <w:r w:rsidR="002C373C" w:rsidRPr="00D81271">
        <w:rPr>
          <w:rFonts w:cstheme="minorHAnsi"/>
          <w:sz w:val="24"/>
          <w:szCs w:val="24"/>
          <w:shd w:val="clear" w:color="auto" w:fill="FFFFFF"/>
        </w:rPr>
        <w:t>description</w:t>
      </w:r>
      <w:r w:rsidRPr="00D81271">
        <w:rPr>
          <w:rFonts w:cstheme="minorHAnsi"/>
          <w:sz w:val="24"/>
          <w:szCs w:val="24"/>
          <w:shd w:val="clear" w:color="auto" w:fill="FFFFFF"/>
        </w:rPr>
        <w:t xml:space="preserve"> of activities </w:t>
      </w:r>
      <w:r w:rsidR="00D81271">
        <w:rPr>
          <w:rFonts w:cstheme="minorHAnsi"/>
          <w:sz w:val="24"/>
          <w:szCs w:val="24"/>
          <w:shd w:val="clear" w:color="auto" w:fill="FFFFFF"/>
        </w:rPr>
        <w:t xml:space="preserve">in its 2020 AIS </w:t>
      </w:r>
      <w:r w:rsidRPr="00D81271">
        <w:rPr>
          <w:rFonts w:cstheme="minorHAnsi"/>
          <w:sz w:val="24"/>
          <w:szCs w:val="24"/>
          <w:shd w:val="clear" w:color="auto" w:fill="FFFFFF"/>
        </w:rPr>
        <w:t xml:space="preserve">read, </w:t>
      </w:r>
    </w:p>
    <w:p w14:paraId="7ABD5BBB" w14:textId="77777777" w:rsidR="00D45D3F" w:rsidRPr="00330D85" w:rsidRDefault="00D45D3F" w:rsidP="00D32664">
      <w:pPr>
        <w:spacing w:after="0" w:line="360" w:lineRule="auto"/>
        <w:ind w:left="720"/>
        <w:rPr>
          <w:rFonts w:cstheme="minorHAnsi"/>
          <w:i/>
          <w:shd w:val="clear" w:color="auto" w:fill="FFFFFF"/>
        </w:rPr>
      </w:pPr>
      <w:r w:rsidRPr="00330D85">
        <w:rPr>
          <w:rFonts w:cstheme="minorHAnsi"/>
          <w:i/>
          <w:shd w:val="clear" w:color="auto" w:fill="FFFFFF"/>
        </w:rPr>
        <w:t>“The Second Vatican Council, in 'Christus Dominus', noted that it is almost impossible, nowadays especially, for bishops to exercise their office suitably and fruitfully unless they establish closer understanding and cooperation with other bishops, and that outstanding examples of a more fruitful apostolate had been produced in countries where Conferences were already established. In 1966, Pope Paul VI's Apostolic Letter</w:t>
      </w:r>
      <w:r w:rsidRPr="00D81271">
        <w:rPr>
          <w:rFonts w:cstheme="minorHAnsi"/>
          <w:i/>
          <w:sz w:val="24"/>
          <w:szCs w:val="24"/>
          <w:shd w:val="clear" w:color="auto" w:fill="FFFFFF"/>
        </w:rPr>
        <w:t xml:space="preserve"> </w:t>
      </w:r>
      <w:r w:rsidRPr="00330D85">
        <w:rPr>
          <w:rFonts w:cstheme="minorHAnsi"/>
          <w:i/>
          <w:shd w:val="clear" w:color="auto" w:fill="FFFFFF"/>
        </w:rPr>
        <w:t>'Ecclesiae Sanctae' gave</w:t>
      </w:r>
      <w:r w:rsidRPr="00D81271">
        <w:rPr>
          <w:rFonts w:cstheme="minorHAnsi"/>
          <w:i/>
          <w:sz w:val="24"/>
          <w:szCs w:val="24"/>
          <w:shd w:val="clear" w:color="auto" w:fill="FFFFFF"/>
        </w:rPr>
        <w:t xml:space="preserve"> </w:t>
      </w:r>
      <w:r w:rsidRPr="00330D85">
        <w:rPr>
          <w:rFonts w:cstheme="minorHAnsi"/>
          <w:i/>
          <w:shd w:val="clear" w:color="auto" w:fill="FFFFFF"/>
        </w:rPr>
        <w:lastRenderedPageBreak/>
        <w:t>directions for the implementation of several Vatican II documents, including this teaching on Conferences. The 1983 Code of Canon Law, drawing on 'Christus Dominus', defines Conferences in this way. The Bishops Conference, a permanent institution, is the assembly of the bishops of a country or a particular territory, exercising together certain pastoral offices for Christ's faithful of their territory. By forms and means of the apostolate suited to the circumstances of the time and place, it is to promote, in accordance with the law, that greater good which the Church offers to humankind (Can. 447; cf. Christus Dominus 38). The Australian Catholic Bishops Conference meets at least annually. The Statutes were first approved by the Holy See on 21 June 1966, and definitively on 10 March 1979, and revised on 28 June 2001. (Promulgated Australasian Catholic Record October 2001). The Conference has a President and Vice-President (each elected for two years), a Permanent Committee and various Bishops Commissions (each member is elected).”</w:t>
      </w:r>
    </w:p>
    <w:p w14:paraId="7ABD5BBC" w14:textId="77777777" w:rsidR="00D45D3F" w:rsidRPr="00D81271" w:rsidRDefault="00D45D3F" w:rsidP="00D45D3F">
      <w:pPr>
        <w:spacing w:after="0" w:line="360" w:lineRule="auto"/>
        <w:rPr>
          <w:rFonts w:cstheme="minorHAnsi"/>
          <w:i/>
          <w:sz w:val="24"/>
          <w:szCs w:val="24"/>
          <w:shd w:val="clear" w:color="auto" w:fill="FFFFFF"/>
        </w:rPr>
      </w:pPr>
    </w:p>
    <w:p w14:paraId="7ABD5BBD" w14:textId="77777777" w:rsidR="00D32664" w:rsidRDefault="00D45D3F" w:rsidP="00D45D3F">
      <w:pPr>
        <w:pStyle w:val="Heading1"/>
        <w:spacing w:before="0" w:line="360" w:lineRule="auto"/>
        <w:rPr>
          <w:rFonts w:asciiTheme="minorHAnsi" w:hAnsiTheme="minorHAnsi" w:cstheme="minorHAnsi"/>
          <w:i/>
          <w:color w:val="auto"/>
          <w:sz w:val="24"/>
          <w:szCs w:val="24"/>
        </w:rPr>
      </w:pPr>
      <w:r w:rsidRPr="00D81271">
        <w:rPr>
          <w:rFonts w:asciiTheme="minorHAnsi" w:hAnsiTheme="minorHAnsi" w:cstheme="minorHAnsi"/>
          <w:color w:val="auto"/>
          <w:sz w:val="24"/>
          <w:szCs w:val="24"/>
        </w:rPr>
        <w:t>The ACBC describe</w:t>
      </w:r>
      <w:r w:rsidR="00C402DC">
        <w:rPr>
          <w:rFonts w:asciiTheme="minorHAnsi" w:hAnsiTheme="minorHAnsi" w:cstheme="minorHAnsi"/>
          <w:color w:val="auto"/>
          <w:sz w:val="24"/>
          <w:szCs w:val="24"/>
        </w:rPr>
        <w:t>d</w:t>
      </w:r>
      <w:r w:rsidRPr="00D81271">
        <w:rPr>
          <w:rFonts w:asciiTheme="minorHAnsi" w:hAnsiTheme="minorHAnsi" w:cstheme="minorHAnsi"/>
          <w:color w:val="auto"/>
          <w:sz w:val="24"/>
          <w:szCs w:val="24"/>
        </w:rPr>
        <w:t xml:space="preserve"> itself</w:t>
      </w:r>
      <w:r w:rsidRPr="00D81271">
        <w:rPr>
          <w:rFonts w:asciiTheme="minorHAnsi" w:hAnsiTheme="minorHAnsi" w:cstheme="minorHAnsi"/>
          <w:i/>
          <w:color w:val="auto"/>
          <w:sz w:val="24"/>
          <w:szCs w:val="24"/>
        </w:rPr>
        <w:t xml:space="preserve"> </w:t>
      </w:r>
      <w:r w:rsidRPr="00D81271">
        <w:rPr>
          <w:rFonts w:asciiTheme="minorHAnsi" w:hAnsiTheme="minorHAnsi" w:cstheme="minorHAnsi"/>
          <w:color w:val="auto"/>
          <w:sz w:val="24"/>
          <w:szCs w:val="24"/>
        </w:rPr>
        <w:t>in a more prosaic manner as</w:t>
      </w:r>
      <w:r w:rsidRPr="00D81271">
        <w:rPr>
          <w:rFonts w:asciiTheme="minorHAnsi" w:hAnsiTheme="minorHAnsi" w:cstheme="minorHAnsi"/>
          <w:i/>
          <w:color w:val="auto"/>
          <w:sz w:val="24"/>
          <w:szCs w:val="24"/>
        </w:rPr>
        <w:t>,</w:t>
      </w:r>
      <w:r w:rsidR="00D32664">
        <w:rPr>
          <w:rFonts w:asciiTheme="minorHAnsi" w:hAnsiTheme="minorHAnsi" w:cstheme="minorHAnsi"/>
          <w:i/>
          <w:color w:val="auto"/>
          <w:sz w:val="24"/>
          <w:szCs w:val="24"/>
        </w:rPr>
        <w:tab/>
      </w:r>
    </w:p>
    <w:p w14:paraId="7ABD5BBE" w14:textId="77777777" w:rsidR="00D45D3F" w:rsidRPr="00330D85" w:rsidRDefault="00D45D3F" w:rsidP="00D32664">
      <w:pPr>
        <w:pStyle w:val="Heading1"/>
        <w:spacing w:before="0" w:line="360" w:lineRule="auto"/>
        <w:ind w:left="720" w:firstLine="50"/>
        <w:rPr>
          <w:rFonts w:asciiTheme="minorHAnsi" w:hAnsiTheme="minorHAnsi" w:cstheme="minorHAnsi"/>
          <w:i/>
          <w:color w:val="auto"/>
          <w:sz w:val="22"/>
          <w:szCs w:val="22"/>
        </w:rPr>
      </w:pPr>
      <w:r w:rsidRPr="00330D85">
        <w:rPr>
          <w:rFonts w:asciiTheme="minorHAnsi" w:hAnsiTheme="minorHAnsi" w:cstheme="minorHAnsi"/>
          <w:i/>
          <w:color w:val="auto"/>
          <w:sz w:val="22"/>
          <w:szCs w:val="22"/>
        </w:rPr>
        <w:t>“a</w:t>
      </w:r>
      <w:r w:rsidRPr="00330D85">
        <w:rPr>
          <w:rFonts w:asciiTheme="minorHAnsi" w:hAnsiTheme="minorHAnsi" w:cstheme="minorHAnsi"/>
          <w:i/>
          <w:color w:val="auto"/>
          <w:spacing w:val="-2"/>
          <w:sz w:val="22"/>
          <w:szCs w:val="22"/>
        </w:rPr>
        <w:t xml:space="preserve"> </w:t>
      </w:r>
      <w:r w:rsidRPr="00330D85">
        <w:rPr>
          <w:rFonts w:asciiTheme="minorHAnsi" w:hAnsiTheme="minorHAnsi" w:cstheme="minorHAnsi"/>
          <w:i/>
          <w:color w:val="auto"/>
          <w:sz w:val="22"/>
          <w:szCs w:val="22"/>
        </w:rPr>
        <w:t>permanent</w:t>
      </w:r>
      <w:r w:rsidRPr="00330D85">
        <w:rPr>
          <w:rFonts w:asciiTheme="minorHAnsi" w:hAnsiTheme="minorHAnsi" w:cstheme="minorHAnsi"/>
          <w:i/>
          <w:color w:val="auto"/>
          <w:spacing w:val="-4"/>
          <w:sz w:val="22"/>
          <w:szCs w:val="22"/>
        </w:rPr>
        <w:t xml:space="preserve"> </w:t>
      </w:r>
      <w:r w:rsidRPr="00330D85">
        <w:rPr>
          <w:rFonts w:asciiTheme="minorHAnsi" w:hAnsiTheme="minorHAnsi" w:cstheme="minorHAnsi"/>
          <w:i/>
          <w:color w:val="auto"/>
          <w:sz w:val="22"/>
          <w:szCs w:val="22"/>
        </w:rPr>
        <w:t>institution</w:t>
      </w:r>
      <w:r w:rsidRPr="00330D85">
        <w:rPr>
          <w:rFonts w:asciiTheme="minorHAnsi" w:hAnsiTheme="minorHAnsi" w:cstheme="minorHAnsi"/>
          <w:i/>
          <w:color w:val="auto"/>
          <w:spacing w:val="-4"/>
          <w:sz w:val="22"/>
          <w:szCs w:val="22"/>
        </w:rPr>
        <w:t xml:space="preserve"> </w:t>
      </w:r>
      <w:r w:rsidRPr="00330D85">
        <w:rPr>
          <w:rFonts w:asciiTheme="minorHAnsi" w:hAnsiTheme="minorHAnsi" w:cstheme="minorHAnsi"/>
          <w:i/>
          <w:color w:val="auto"/>
          <w:sz w:val="22"/>
          <w:szCs w:val="22"/>
        </w:rPr>
        <w:t>of</w:t>
      </w:r>
      <w:r w:rsidRPr="00330D85">
        <w:rPr>
          <w:rFonts w:asciiTheme="minorHAnsi" w:hAnsiTheme="minorHAnsi" w:cstheme="minorHAnsi"/>
          <w:i/>
          <w:color w:val="auto"/>
          <w:spacing w:val="-2"/>
          <w:sz w:val="22"/>
          <w:szCs w:val="22"/>
        </w:rPr>
        <w:t xml:space="preserve"> </w:t>
      </w:r>
      <w:r w:rsidRPr="00330D85">
        <w:rPr>
          <w:rFonts w:asciiTheme="minorHAnsi" w:hAnsiTheme="minorHAnsi" w:cstheme="minorHAnsi"/>
          <w:i/>
          <w:color w:val="auto"/>
          <w:sz w:val="22"/>
          <w:szCs w:val="22"/>
        </w:rPr>
        <w:t>the</w:t>
      </w:r>
      <w:r w:rsidRPr="00330D85">
        <w:rPr>
          <w:rFonts w:asciiTheme="minorHAnsi" w:hAnsiTheme="minorHAnsi" w:cstheme="minorHAnsi"/>
          <w:i/>
          <w:color w:val="auto"/>
          <w:spacing w:val="-2"/>
          <w:sz w:val="22"/>
          <w:szCs w:val="22"/>
        </w:rPr>
        <w:t xml:space="preserve"> </w:t>
      </w:r>
      <w:r w:rsidRPr="00330D85">
        <w:rPr>
          <w:rFonts w:asciiTheme="minorHAnsi" w:hAnsiTheme="minorHAnsi" w:cstheme="minorHAnsi"/>
          <w:i/>
          <w:color w:val="auto"/>
          <w:sz w:val="22"/>
          <w:szCs w:val="22"/>
        </w:rPr>
        <w:t>Catholic</w:t>
      </w:r>
      <w:r w:rsidRPr="00330D85">
        <w:rPr>
          <w:rFonts w:asciiTheme="minorHAnsi" w:hAnsiTheme="minorHAnsi" w:cstheme="minorHAnsi"/>
          <w:i/>
          <w:color w:val="auto"/>
          <w:spacing w:val="-5"/>
          <w:sz w:val="22"/>
          <w:szCs w:val="22"/>
        </w:rPr>
        <w:t xml:space="preserve"> </w:t>
      </w:r>
      <w:r w:rsidRPr="00330D85">
        <w:rPr>
          <w:rFonts w:asciiTheme="minorHAnsi" w:hAnsiTheme="minorHAnsi" w:cstheme="minorHAnsi"/>
          <w:i/>
          <w:color w:val="auto"/>
          <w:sz w:val="22"/>
          <w:szCs w:val="22"/>
        </w:rPr>
        <w:t>Church</w:t>
      </w:r>
      <w:r w:rsidRPr="00330D85">
        <w:rPr>
          <w:rFonts w:asciiTheme="minorHAnsi" w:hAnsiTheme="minorHAnsi" w:cstheme="minorHAnsi"/>
          <w:i/>
          <w:color w:val="auto"/>
          <w:spacing w:val="-2"/>
          <w:sz w:val="22"/>
          <w:szCs w:val="22"/>
        </w:rPr>
        <w:t xml:space="preserve"> </w:t>
      </w:r>
      <w:r w:rsidRPr="00330D85">
        <w:rPr>
          <w:rFonts w:asciiTheme="minorHAnsi" w:hAnsiTheme="minorHAnsi" w:cstheme="minorHAnsi"/>
          <w:i/>
          <w:color w:val="auto"/>
          <w:sz w:val="22"/>
          <w:szCs w:val="22"/>
        </w:rPr>
        <w:t>in</w:t>
      </w:r>
      <w:r w:rsidRPr="00330D85">
        <w:rPr>
          <w:rFonts w:asciiTheme="minorHAnsi" w:hAnsiTheme="minorHAnsi" w:cstheme="minorHAnsi"/>
          <w:i/>
          <w:color w:val="auto"/>
          <w:spacing w:val="-2"/>
          <w:sz w:val="22"/>
          <w:szCs w:val="22"/>
        </w:rPr>
        <w:t xml:space="preserve"> </w:t>
      </w:r>
      <w:r w:rsidRPr="00330D85">
        <w:rPr>
          <w:rFonts w:asciiTheme="minorHAnsi" w:hAnsiTheme="minorHAnsi" w:cstheme="minorHAnsi"/>
          <w:i/>
          <w:color w:val="auto"/>
          <w:sz w:val="22"/>
          <w:szCs w:val="22"/>
        </w:rPr>
        <w:t>Australia</w:t>
      </w:r>
      <w:r w:rsidRPr="00330D85">
        <w:rPr>
          <w:rFonts w:asciiTheme="minorHAnsi" w:hAnsiTheme="minorHAnsi" w:cstheme="minorHAnsi"/>
          <w:i/>
          <w:color w:val="auto"/>
          <w:spacing w:val="-4"/>
          <w:sz w:val="22"/>
          <w:szCs w:val="22"/>
        </w:rPr>
        <w:t xml:space="preserve"> </w:t>
      </w:r>
      <w:r w:rsidRPr="00330D85">
        <w:rPr>
          <w:rFonts w:asciiTheme="minorHAnsi" w:hAnsiTheme="minorHAnsi" w:cstheme="minorHAnsi"/>
          <w:i/>
          <w:color w:val="auto"/>
          <w:sz w:val="22"/>
          <w:szCs w:val="22"/>
        </w:rPr>
        <w:t>and</w:t>
      </w:r>
      <w:r w:rsidRPr="00330D85">
        <w:rPr>
          <w:rFonts w:asciiTheme="minorHAnsi" w:hAnsiTheme="minorHAnsi" w:cstheme="minorHAnsi"/>
          <w:i/>
          <w:color w:val="auto"/>
          <w:spacing w:val="-4"/>
          <w:sz w:val="22"/>
          <w:szCs w:val="22"/>
        </w:rPr>
        <w:t xml:space="preserve"> </w:t>
      </w:r>
      <w:r w:rsidRPr="00330D85">
        <w:rPr>
          <w:rFonts w:asciiTheme="minorHAnsi" w:hAnsiTheme="minorHAnsi" w:cstheme="minorHAnsi"/>
          <w:i/>
          <w:color w:val="auto"/>
          <w:sz w:val="22"/>
          <w:szCs w:val="22"/>
        </w:rPr>
        <w:t>the</w:t>
      </w:r>
      <w:r w:rsidRPr="00330D85">
        <w:rPr>
          <w:rFonts w:asciiTheme="minorHAnsi" w:hAnsiTheme="minorHAnsi" w:cstheme="minorHAnsi"/>
          <w:i/>
          <w:color w:val="auto"/>
          <w:spacing w:val="-4"/>
          <w:sz w:val="22"/>
          <w:szCs w:val="22"/>
        </w:rPr>
        <w:t xml:space="preserve"> </w:t>
      </w:r>
      <w:r w:rsidRPr="00330D85">
        <w:rPr>
          <w:rFonts w:asciiTheme="minorHAnsi" w:hAnsiTheme="minorHAnsi" w:cstheme="minorHAnsi"/>
          <w:i/>
          <w:color w:val="auto"/>
          <w:sz w:val="22"/>
          <w:szCs w:val="22"/>
        </w:rPr>
        <w:t>instrumentality</w:t>
      </w:r>
      <w:r w:rsidRPr="00330D85">
        <w:rPr>
          <w:rFonts w:asciiTheme="minorHAnsi" w:hAnsiTheme="minorHAnsi" w:cstheme="minorHAnsi"/>
          <w:i/>
          <w:color w:val="auto"/>
          <w:spacing w:val="-5"/>
          <w:sz w:val="22"/>
          <w:szCs w:val="22"/>
        </w:rPr>
        <w:t xml:space="preserve"> </w:t>
      </w:r>
      <w:r w:rsidRPr="00330D85">
        <w:rPr>
          <w:rFonts w:asciiTheme="minorHAnsi" w:hAnsiTheme="minorHAnsi" w:cstheme="minorHAnsi"/>
          <w:i/>
          <w:color w:val="auto"/>
          <w:sz w:val="22"/>
          <w:szCs w:val="22"/>
        </w:rPr>
        <w:t xml:space="preserve">used by the Australian Catholic Bishops to act nationally and address issues of national </w:t>
      </w:r>
      <w:r w:rsidRPr="00330D85">
        <w:rPr>
          <w:rFonts w:asciiTheme="minorHAnsi" w:hAnsiTheme="minorHAnsi" w:cstheme="minorHAnsi"/>
          <w:i/>
          <w:color w:val="auto"/>
          <w:spacing w:val="-2"/>
          <w:sz w:val="22"/>
          <w:szCs w:val="22"/>
        </w:rPr>
        <w:t>significance”</w:t>
      </w:r>
      <w:r w:rsidRPr="00330D85">
        <w:rPr>
          <w:rFonts w:asciiTheme="minorHAnsi" w:hAnsiTheme="minorHAnsi" w:cstheme="minorHAnsi"/>
          <w:i/>
          <w:color w:val="auto"/>
          <w:sz w:val="22"/>
          <w:szCs w:val="22"/>
          <w:shd w:val="clear" w:color="auto" w:fill="FFFFFF"/>
        </w:rPr>
        <w:t xml:space="preserve"> (Australian Catholic Bishops Conference, 2018</w:t>
      </w:r>
      <w:r w:rsidRPr="00330D85">
        <w:rPr>
          <w:rFonts w:asciiTheme="minorHAnsi" w:hAnsiTheme="minorHAnsi" w:cstheme="minorHAnsi"/>
          <w:i/>
          <w:color w:val="auto"/>
          <w:sz w:val="22"/>
          <w:szCs w:val="22"/>
        </w:rPr>
        <w:t>).</w:t>
      </w:r>
    </w:p>
    <w:p w14:paraId="7ABD5BBF" w14:textId="77777777" w:rsidR="00B26883" w:rsidRDefault="00B26883" w:rsidP="00B26883">
      <w:pPr>
        <w:spacing w:after="0" w:line="360" w:lineRule="auto"/>
        <w:rPr>
          <w:rFonts w:cstheme="minorHAnsi"/>
          <w:color w:val="212529"/>
          <w:sz w:val="24"/>
          <w:szCs w:val="24"/>
          <w:shd w:val="clear" w:color="auto" w:fill="FFFFFF"/>
        </w:rPr>
      </w:pPr>
    </w:p>
    <w:p w14:paraId="7ABD5BC0" w14:textId="77777777" w:rsidR="00D32664" w:rsidRDefault="0048132C" w:rsidP="00215DF6">
      <w:pPr>
        <w:spacing w:after="0" w:line="360" w:lineRule="auto"/>
        <w:rPr>
          <w:rFonts w:cstheme="minorHAnsi"/>
          <w:sz w:val="24"/>
          <w:szCs w:val="24"/>
        </w:rPr>
      </w:pPr>
      <w:bookmarkStart w:id="7" w:name="_Hlk120632217"/>
      <w:r w:rsidRPr="00F03E19">
        <w:rPr>
          <w:rFonts w:cstheme="minorHAnsi"/>
          <w:b/>
          <w:sz w:val="24"/>
          <w:szCs w:val="24"/>
        </w:rPr>
        <w:t xml:space="preserve">Category </w:t>
      </w:r>
      <w:r w:rsidR="00721885" w:rsidRPr="00F03E19">
        <w:rPr>
          <w:rFonts w:cstheme="minorHAnsi"/>
          <w:b/>
          <w:sz w:val="24"/>
          <w:szCs w:val="24"/>
        </w:rPr>
        <w:t>8</w:t>
      </w:r>
      <w:r w:rsidRPr="00F03E19">
        <w:rPr>
          <w:rFonts w:cstheme="minorHAnsi"/>
          <w:b/>
          <w:sz w:val="24"/>
          <w:szCs w:val="24"/>
        </w:rPr>
        <w:t xml:space="preserve"> Religious Orders</w:t>
      </w:r>
      <w:r w:rsidR="000627F6" w:rsidRPr="00F03E19">
        <w:rPr>
          <w:rFonts w:cstheme="minorHAnsi"/>
          <w:b/>
          <w:sz w:val="24"/>
          <w:szCs w:val="24"/>
        </w:rPr>
        <w:t xml:space="preserve"> and Faith Based Movements</w:t>
      </w:r>
      <w:r w:rsidR="00C402DC">
        <w:rPr>
          <w:rFonts w:cstheme="minorHAnsi"/>
          <w:sz w:val="24"/>
          <w:szCs w:val="24"/>
        </w:rPr>
        <w:t>.</w:t>
      </w:r>
      <w:r w:rsidR="00134870" w:rsidRPr="00F03E19">
        <w:rPr>
          <w:rFonts w:cstheme="minorHAnsi"/>
          <w:sz w:val="24"/>
          <w:szCs w:val="24"/>
        </w:rPr>
        <w:t xml:space="preserve"> </w:t>
      </w:r>
      <w:r w:rsidR="00F20ADC" w:rsidRPr="00F03E19">
        <w:rPr>
          <w:rFonts w:cstheme="minorHAnsi"/>
          <w:sz w:val="24"/>
          <w:szCs w:val="24"/>
        </w:rPr>
        <w:t xml:space="preserve">Religious orders </w:t>
      </w:r>
      <w:r w:rsidR="00134870" w:rsidRPr="00F03E19">
        <w:rPr>
          <w:rFonts w:cstheme="minorHAnsi"/>
          <w:sz w:val="24"/>
          <w:szCs w:val="24"/>
        </w:rPr>
        <w:t xml:space="preserve">comprise communities and/ or members that bind themselves through vows. </w:t>
      </w:r>
      <w:r w:rsidRPr="00F03E19">
        <w:rPr>
          <w:rFonts w:cstheme="minorHAnsi"/>
          <w:sz w:val="24"/>
          <w:szCs w:val="24"/>
        </w:rPr>
        <w:t xml:space="preserve">An example </w:t>
      </w:r>
      <w:r w:rsidR="00134870" w:rsidRPr="00F03E19">
        <w:rPr>
          <w:rFonts w:cstheme="minorHAnsi"/>
          <w:sz w:val="24"/>
          <w:szCs w:val="24"/>
        </w:rPr>
        <w:t xml:space="preserve">from this </w:t>
      </w:r>
      <w:r w:rsidR="00113CC9" w:rsidRPr="00F03E19">
        <w:rPr>
          <w:rFonts w:cstheme="minorHAnsi"/>
          <w:sz w:val="24"/>
          <w:szCs w:val="24"/>
        </w:rPr>
        <w:t>category of</w:t>
      </w:r>
      <w:r w:rsidRPr="00F03E19">
        <w:rPr>
          <w:rFonts w:cstheme="minorHAnsi"/>
          <w:sz w:val="24"/>
          <w:szCs w:val="24"/>
        </w:rPr>
        <w:t xml:space="preserve"> BRC is </w:t>
      </w:r>
      <w:r w:rsidR="00F03E19" w:rsidRPr="00F03E19">
        <w:rPr>
          <w:rFonts w:cstheme="minorHAnsi"/>
          <w:color w:val="212529"/>
          <w:sz w:val="24"/>
          <w:szCs w:val="24"/>
          <w:shd w:val="clear" w:color="auto" w:fill="FFFFFF"/>
        </w:rPr>
        <w:t xml:space="preserve">The Maronite Order of the Blessed Virgin Mary </w:t>
      </w:r>
      <w:r w:rsidRPr="00F03E19">
        <w:rPr>
          <w:rFonts w:cstheme="minorHAnsi"/>
          <w:color w:val="212529"/>
          <w:sz w:val="24"/>
          <w:szCs w:val="24"/>
          <w:shd w:val="clear" w:color="auto" w:fill="FFFFFF"/>
        </w:rPr>
        <w:t xml:space="preserve">(ABN </w:t>
      </w:r>
      <w:r w:rsidR="00F03E19" w:rsidRPr="00F03E19">
        <w:rPr>
          <w:rFonts w:cstheme="minorHAnsi"/>
          <w:color w:val="212529"/>
          <w:sz w:val="24"/>
          <w:szCs w:val="24"/>
          <w:shd w:val="clear" w:color="auto" w:fill="FFFFFF"/>
        </w:rPr>
        <w:t>48170166309</w:t>
      </w:r>
      <w:r w:rsidRPr="00F03E19">
        <w:rPr>
          <w:rFonts w:cstheme="minorHAnsi"/>
          <w:color w:val="212529"/>
          <w:sz w:val="24"/>
          <w:szCs w:val="24"/>
          <w:shd w:val="clear" w:color="auto" w:fill="FFFFFF"/>
        </w:rPr>
        <w:t xml:space="preserve">) </w:t>
      </w:r>
      <w:r w:rsidRPr="00F03E19">
        <w:rPr>
          <w:rFonts w:cstheme="minorHAnsi"/>
          <w:sz w:val="24"/>
          <w:szCs w:val="24"/>
        </w:rPr>
        <w:t>which</w:t>
      </w:r>
      <w:r w:rsidRPr="00F03E19">
        <w:rPr>
          <w:rFonts w:cstheme="minorHAnsi"/>
          <w:color w:val="212529"/>
          <w:sz w:val="24"/>
          <w:szCs w:val="24"/>
          <w:shd w:val="clear" w:color="auto" w:fill="FFFFFF"/>
        </w:rPr>
        <w:t xml:space="preserve"> ha</w:t>
      </w:r>
      <w:r w:rsidR="00C402DC">
        <w:rPr>
          <w:rFonts w:cstheme="minorHAnsi"/>
          <w:color w:val="212529"/>
          <w:sz w:val="24"/>
          <w:szCs w:val="24"/>
          <w:shd w:val="clear" w:color="auto" w:fill="FFFFFF"/>
        </w:rPr>
        <w:t>d</w:t>
      </w:r>
      <w:r w:rsidRPr="00F03E19">
        <w:rPr>
          <w:rFonts w:cstheme="minorHAnsi"/>
          <w:color w:val="212529"/>
          <w:sz w:val="24"/>
          <w:szCs w:val="24"/>
          <w:shd w:val="clear" w:color="auto" w:fill="FFFFFF"/>
        </w:rPr>
        <w:t xml:space="preserve"> as its</w:t>
      </w:r>
      <w:r w:rsidRPr="00F03E19">
        <w:rPr>
          <w:rFonts w:cstheme="minorHAnsi"/>
          <w:sz w:val="24"/>
          <w:szCs w:val="24"/>
        </w:rPr>
        <w:t xml:space="preserve"> description of the charity’s activities and outcomes, </w:t>
      </w:r>
      <w:r w:rsidR="00D32664">
        <w:rPr>
          <w:rFonts w:cstheme="minorHAnsi"/>
          <w:sz w:val="24"/>
          <w:szCs w:val="24"/>
        </w:rPr>
        <w:tab/>
      </w:r>
    </w:p>
    <w:p w14:paraId="7ABD5BC1" w14:textId="77777777" w:rsidR="00D32664" w:rsidRPr="00330D85" w:rsidRDefault="0048132C" w:rsidP="00D32664">
      <w:pPr>
        <w:spacing w:after="0" w:line="360" w:lineRule="auto"/>
        <w:ind w:left="720"/>
        <w:rPr>
          <w:rFonts w:cstheme="minorHAnsi"/>
          <w:color w:val="212529"/>
          <w:shd w:val="clear" w:color="auto" w:fill="FFFFFF"/>
        </w:rPr>
      </w:pPr>
      <w:r w:rsidRPr="00330D85">
        <w:rPr>
          <w:rFonts w:cstheme="minorHAnsi"/>
        </w:rPr>
        <w:t>“</w:t>
      </w:r>
      <w:r w:rsidR="00F03E19" w:rsidRPr="00330D85">
        <w:rPr>
          <w:rFonts w:cstheme="minorHAnsi"/>
          <w:i/>
          <w:color w:val="212529"/>
          <w:shd w:val="clear" w:color="auto" w:fill="FFFFFF"/>
        </w:rPr>
        <w:t>To provide spiritual, social and pastoral services for members of the faithful in Australia, and those who seek it. We also provide services to the marginalised.</w:t>
      </w:r>
      <w:r w:rsidRPr="00330D85">
        <w:rPr>
          <w:rFonts w:cstheme="minorHAnsi"/>
          <w:color w:val="212529"/>
          <w:shd w:val="clear" w:color="auto" w:fill="FFFFFF"/>
        </w:rPr>
        <w:t xml:space="preserve">” </w:t>
      </w:r>
    </w:p>
    <w:p w14:paraId="7ABD5BC2" w14:textId="77777777" w:rsidR="00D32664" w:rsidRDefault="00D32664" w:rsidP="00D32664">
      <w:pPr>
        <w:spacing w:after="0" w:line="360" w:lineRule="auto"/>
        <w:rPr>
          <w:rFonts w:cstheme="minorHAnsi"/>
          <w:color w:val="212529"/>
          <w:sz w:val="24"/>
          <w:szCs w:val="24"/>
          <w:shd w:val="clear" w:color="auto" w:fill="FFFFFF"/>
        </w:rPr>
      </w:pPr>
    </w:p>
    <w:p w14:paraId="7ABD5BC3" w14:textId="77777777" w:rsidR="00D32664" w:rsidRDefault="00F03E19" w:rsidP="00D32664">
      <w:pPr>
        <w:spacing w:after="0" w:line="360" w:lineRule="auto"/>
        <w:rPr>
          <w:rFonts w:cstheme="minorHAnsi"/>
          <w:sz w:val="24"/>
          <w:szCs w:val="24"/>
        </w:rPr>
      </w:pPr>
      <w:r w:rsidRPr="00215DF6">
        <w:rPr>
          <w:rFonts w:cstheme="minorHAnsi"/>
          <w:color w:val="212529"/>
          <w:sz w:val="24"/>
          <w:szCs w:val="24"/>
          <w:shd w:val="clear" w:color="auto" w:fill="FFFFFF"/>
        </w:rPr>
        <w:t xml:space="preserve">Faith based movements are BRCs that </w:t>
      </w:r>
      <w:r w:rsidR="00215DF6">
        <w:rPr>
          <w:rFonts w:cstheme="minorHAnsi"/>
          <w:color w:val="212529"/>
          <w:sz w:val="24"/>
          <w:szCs w:val="24"/>
          <w:shd w:val="clear" w:color="auto" w:fill="FFFFFF"/>
        </w:rPr>
        <w:t xml:space="preserve">assist </w:t>
      </w:r>
      <w:r w:rsidR="002E6E8F">
        <w:rPr>
          <w:rFonts w:cstheme="minorHAnsi"/>
          <w:color w:val="212529"/>
          <w:sz w:val="24"/>
          <w:szCs w:val="24"/>
          <w:shd w:val="clear" w:color="auto" w:fill="FFFFFF"/>
        </w:rPr>
        <w:t xml:space="preserve">participants </w:t>
      </w:r>
      <w:r w:rsidR="002E6E8F" w:rsidRPr="00215DF6">
        <w:rPr>
          <w:rFonts w:cstheme="minorHAnsi"/>
          <w:color w:val="212529"/>
          <w:sz w:val="24"/>
          <w:szCs w:val="24"/>
          <w:shd w:val="clear" w:color="auto" w:fill="FFFFFF"/>
        </w:rPr>
        <w:t>to</w:t>
      </w:r>
      <w:r w:rsidRPr="00215DF6">
        <w:rPr>
          <w:rFonts w:cstheme="minorHAnsi"/>
          <w:color w:val="212529"/>
          <w:sz w:val="24"/>
          <w:szCs w:val="24"/>
          <w:shd w:val="clear" w:color="auto" w:fill="FFFFFF"/>
        </w:rPr>
        <w:t xml:space="preserve"> </w:t>
      </w:r>
      <w:r w:rsidR="00215DF6" w:rsidRPr="00215DF6">
        <w:rPr>
          <w:rFonts w:cstheme="minorHAnsi"/>
          <w:color w:val="212529"/>
          <w:sz w:val="24"/>
          <w:szCs w:val="24"/>
          <w:shd w:val="clear" w:color="auto" w:fill="FFFFFF"/>
        </w:rPr>
        <w:t xml:space="preserve">advance a Christian way of life in the community. An example of this type of BRC is </w:t>
      </w:r>
      <w:r w:rsidRPr="00215DF6">
        <w:rPr>
          <w:rFonts w:cstheme="minorHAnsi"/>
          <w:sz w:val="24"/>
          <w:szCs w:val="24"/>
        </w:rPr>
        <w:t xml:space="preserve">Anglican Cursillo Movement Diocese </w:t>
      </w:r>
      <w:r w:rsidR="002E6E8F" w:rsidRPr="00215DF6">
        <w:rPr>
          <w:rFonts w:cstheme="minorHAnsi"/>
          <w:sz w:val="24"/>
          <w:szCs w:val="24"/>
        </w:rPr>
        <w:t>of</w:t>
      </w:r>
      <w:r w:rsidRPr="00215DF6">
        <w:rPr>
          <w:rFonts w:cstheme="minorHAnsi"/>
          <w:sz w:val="24"/>
          <w:szCs w:val="24"/>
        </w:rPr>
        <w:t xml:space="preserve"> Bathurst (ABN 44940550876)</w:t>
      </w:r>
      <w:r w:rsidR="00215DF6" w:rsidRPr="00215DF6">
        <w:rPr>
          <w:rFonts w:cstheme="minorHAnsi"/>
          <w:sz w:val="24"/>
          <w:szCs w:val="24"/>
        </w:rPr>
        <w:t xml:space="preserve">, </w:t>
      </w:r>
      <w:r w:rsidR="002E6E8F" w:rsidRPr="00215DF6">
        <w:rPr>
          <w:rFonts w:cstheme="minorHAnsi"/>
          <w:sz w:val="24"/>
          <w:szCs w:val="24"/>
        </w:rPr>
        <w:t xml:space="preserve">which </w:t>
      </w:r>
      <w:r w:rsidR="002E6E8F" w:rsidRPr="00215DF6">
        <w:rPr>
          <w:rFonts w:cstheme="minorHAnsi"/>
          <w:color w:val="212529"/>
          <w:sz w:val="24"/>
          <w:szCs w:val="24"/>
          <w:shd w:val="clear" w:color="auto" w:fill="FFFFFF"/>
        </w:rPr>
        <w:t>ha</w:t>
      </w:r>
      <w:r w:rsidR="00C402DC">
        <w:rPr>
          <w:rFonts w:cstheme="minorHAnsi"/>
          <w:color w:val="212529"/>
          <w:sz w:val="24"/>
          <w:szCs w:val="24"/>
          <w:shd w:val="clear" w:color="auto" w:fill="FFFFFF"/>
        </w:rPr>
        <w:t>d</w:t>
      </w:r>
      <w:r w:rsidR="00215DF6" w:rsidRPr="00215DF6">
        <w:rPr>
          <w:rFonts w:cstheme="minorHAnsi"/>
          <w:color w:val="212529"/>
          <w:sz w:val="24"/>
          <w:szCs w:val="24"/>
          <w:shd w:val="clear" w:color="auto" w:fill="FFFFFF"/>
        </w:rPr>
        <w:t xml:space="preserve"> as its</w:t>
      </w:r>
      <w:r w:rsidR="00215DF6" w:rsidRPr="00215DF6">
        <w:rPr>
          <w:rFonts w:cstheme="minorHAnsi"/>
          <w:sz w:val="24"/>
          <w:szCs w:val="24"/>
        </w:rPr>
        <w:t xml:space="preserve"> description of the charity’s activities and outcomes</w:t>
      </w:r>
      <w:r w:rsidR="00C402DC">
        <w:rPr>
          <w:rFonts w:cstheme="minorHAnsi"/>
          <w:sz w:val="24"/>
          <w:szCs w:val="24"/>
        </w:rPr>
        <w:t>,</w:t>
      </w:r>
      <w:r w:rsidR="002E6E8F" w:rsidRPr="00215DF6">
        <w:rPr>
          <w:rFonts w:cstheme="minorHAnsi"/>
          <w:sz w:val="24"/>
          <w:szCs w:val="24"/>
        </w:rPr>
        <w:t xml:space="preserve"> </w:t>
      </w:r>
    </w:p>
    <w:p w14:paraId="7ABD5BC4" w14:textId="77777777" w:rsidR="0048132C" w:rsidRPr="00330D85" w:rsidRDefault="002E6E8F" w:rsidP="00D32664">
      <w:pPr>
        <w:spacing w:after="0" w:line="360" w:lineRule="auto"/>
        <w:ind w:left="720"/>
        <w:rPr>
          <w:rFonts w:cstheme="minorHAnsi"/>
          <w:color w:val="212529"/>
          <w:shd w:val="clear" w:color="auto" w:fill="FFFFFF"/>
        </w:rPr>
      </w:pPr>
      <w:r w:rsidRPr="00215DF6">
        <w:rPr>
          <w:rFonts w:cstheme="minorHAnsi"/>
          <w:color w:val="212529"/>
          <w:sz w:val="24"/>
          <w:szCs w:val="24"/>
          <w:shd w:val="clear" w:color="auto" w:fill="FFFFFF"/>
        </w:rPr>
        <w:t>“</w:t>
      </w:r>
      <w:r w:rsidR="00F03E19" w:rsidRPr="00330D85">
        <w:rPr>
          <w:rFonts w:cstheme="minorHAnsi"/>
          <w:i/>
          <w:color w:val="212529"/>
          <w:shd w:val="clear" w:color="auto" w:fill="FFFFFF"/>
        </w:rPr>
        <w:t>Two weekend conferences that helped people develop their Christian faith. Two one day gatherings to encourage Christian's in their faith journey</w:t>
      </w:r>
      <w:r w:rsidR="00215DF6" w:rsidRPr="00330D85">
        <w:rPr>
          <w:rFonts w:cstheme="minorHAnsi"/>
          <w:color w:val="212529"/>
          <w:shd w:val="clear" w:color="auto" w:fill="FFFFFF"/>
        </w:rPr>
        <w:t>”.</w:t>
      </w:r>
    </w:p>
    <w:bookmarkEnd w:id="7"/>
    <w:p w14:paraId="7ABD5BC5" w14:textId="77777777" w:rsidR="00D20CA7" w:rsidRDefault="00D20CA7" w:rsidP="00D20CA7">
      <w:pPr>
        <w:spacing w:after="0" w:line="360" w:lineRule="auto"/>
        <w:rPr>
          <w:rFonts w:cstheme="minorHAnsi"/>
          <w:sz w:val="24"/>
          <w:szCs w:val="24"/>
        </w:rPr>
      </w:pPr>
      <w:r w:rsidRPr="0048132C">
        <w:rPr>
          <w:b/>
          <w:sz w:val="24"/>
          <w:szCs w:val="24"/>
        </w:rPr>
        <w:lastRenderedPageBreak/>
        <w:t xml:space="preserve">Category </w:t>
      </w:r>
      <w:r>
        <w:rPr>
          <w:b/>
          <w:sz w:val="24"/>
          <w:szCs w:val="24"/>
        </w:rPr>
        <w:t xml:space="preserve">9 Parishes and Churches: </w:t>
      </w:r>
      <w:r w:rsidRPr="00F25B47">
        <w:rPr>
          <w:rFonts w:cstheme="minorHAnsi"/>
          <w:sz w:val="24"/>
          <w:szCs w:val="24"/>
        </w:rPr>
        <w:t>These BRCs comprise congregations who share a particular a faith and gather for worship in a specific loca</w:t>
      </w:r>
      <w:r>
        <w:rPr>
          <w:rFonts w:cstheme="minorHAnsi"/>
          <w:sz w:val="24"/>
          <w:szCs w:val="24"/>
        </w:rPr>
        <w:t>le</w:t>
      </w:r>
      <w:r w:rsidRPr="00F25B47">
        <w:rPr>
          <w:rFonts w:cstheme="minorHAnsi"/>
          <w:sz w:val="24"/>
          <w:szCs w:val="24"/>
        </w:rPr>
        <w:t xml:space="preserve"> under the leadership of </w:t>
      </w:r>
      <w:r>
        <w:rPr>
          <w:rFonts w:cstheme="minorHAnsi"/>
          <w:sz w:val="24"/>
          <w:szCs w:val="24"/>
        </w:rPr>
        <w:t xml:space="preserve">a designated </w:t>
      </w:r>
      <w:r w:rsidRPr="00F25B47">
        <w:rPr>
          <w:rFonts w:cstheme="minorHAnsi"/>
          <w:sz w:val="24"/>
          <w:szCs w:val="24"/>
        </w:rPr>
        <w:t xml:space="preserve">minister of religion. </w:t>
      </w:r>
      <w:r w:rsidR="001A4033">
        <w:rPr>
          <w:rFonts w:cstheme="minorHAnsi"/>
          <w:sz w:val="24"/>
          <w:szCs w:val="24"/>
        </w:rPr>
        <w:t>They are by far the most common form of BRC, comprising just over 80% of the population of BRCs for which a</w:t>
      </w:r>
      <w:r w:rsidR="00C402DC">
        <w:rPr>
          <w:rFonts w:cstheme="minorHAnsi"/>
          <w:sz w:val="24"/>
          <w:szCs w:val="24"/>
        </w:rPr>
        <w:t>n</w:t>
      </w:r>
      <w:r w:rsidR="001A4033">
        <w:rPr>
          <w:rFonts w:cstheme="minorHAnsi"/>
          <w:sz w:val="24"/>
          <w:szCs w:val="24"/>
        </w:rPr>
        <w:t xml:space="preserve"> </w:t>
      </w:r>
      <w:r w:rsidR="00C402DC">
        <w:rPr>
          <w:rFonts w:cstheme="minorHAnsi"/>
          <w:sz w:val="24"/>
          <w:szCs w:val="24"/>
        </w:rPr>
        <w:t>activity</w:t>
      </w:r>
      <w:r w:rsidR="001A4033">
        <w:rPr>
          <w:rFonts w:cstheme="minorHAnsi"/>
          <w:sz w:val="24"/>
          <w:szCs w:val="24"/>
        </w:rPr>
        <w:t xml:space="preserve"> c</w:t>
      </w:r>
      <w:r w:rsidR="00C402DC">
        <w:rPr>
          <w:rFonts w:cstheme="minorHAnsi"/>
          <w:sz w:val="24"/>
          <w:szCs w:val="24"/>
        </w:rPr>
        <w:t>ould</w:t>
      </w:r>
      <w:r w:rsidR="001A4033">
        <w:rPr>
          <w:rFonts w:cstheme="minorHAnsi"/>
          <w:sz w:val="24"/>
          <w:szCs w:val="24"/>
        </w:rPr>
        <w:t xml:space="preserve"> be ascertained; and </w:t>
      </w:r>
      <w:r w:rsidRPr="00F25B47">
        <w:rPr>
          <w:rFonts w:cstheme="minorHAnsi"/>
          <w:sz w:val="24"/>
          <w:szCs w:val="24"/>
        </w:rPr>
        <w:t>vary</w:t>
      </w:r>
      <w:r w:rsidR="001A4033">
        <w:rPr>
          <w:rFonts w:cstheme="minorHAnsi"/>
          <w:sz w:val="24"/>
          <w:szCs w:val="24"/>
        </w:rPr>
        <w:t xml:space="preserve"> </w:t>
      </w:r>
      <w:r w:rsidR="002C373C">
        <w:rPr>
          <w:rFonts w:cstheme="minorHAnsi"/>
          <w:sz w:val="24"/>
          <w:szCs w:val="24"/>
        </w:rPr>
        <w:t xml:space="preserve">considerably </w:t>
      </w:r>
      <w:r w:rsidR="002C373C" w:rsidRPr="00F25B47">
        <w:rPr>
          <w:rFonts w:cstheme="minorHAnsi"/>
          <w:sz w:val="24"/>
          <w:szCs w:val="24"/>
        </w:rPr>
        <w:t>in</w:t>
      </w:r>
      <w:r w:rsidRPr="00F25B47">
        <w:rPr>
          <w:rFonts w:cstheme="minorHAnsi"/>
          <w:sz w:val="24"/>
          <w:szCs w:val="24"/>
        </w:rPr>
        <w:t xml:space="preserve"> size and scope of activities. </w:t>
      </w:r>
    </w:p>
    <w:p w14:paraId="7ABD5BC6" w14:textId="77777777" w:rsidR="00D32664" w:rsidRDefault="00D32664" w:rsidP="00D20CA7">
      <w:pPr>
        <w:spacing w:after="0" w:line="360" w:lineRule="auto"/>
        <w:rPr>
          <w:rFonts w:cstheme="minorHAnsi"/>
          <w:color w:val="212529"/>
          <w:sz w:val="24"/>
          <w:szCs w:val="24"/>
          <w:shd w:val="clear" w:color="auto" w:fill="FFFFFF"/>
        </w:rPr>
      </w:pPr>
    </w:p>
    <w:p w14:paraId="7ABD5BC7" w14:textId="77777777" w:rsidR="00D32664" w:rsidRDefault="00D20CA7" w:rsidP="00D20CA7">
      <w:pPr>
        <w:spacing w:after="0" w:line="360" w:lineRule="auto"/>
        <w:rPr>
          <w:rFonts w:cstheme="minorHAnsi"/>
          <w:sz w:val="24"/>
          <w:szCs w:val="24"/>
        </w:rPr>
      </w:pPr>
      <w:r>
        <w:rPr>
          <w:rFonts w:cstheme="minorHAnsi"/>
          <w:sz w:val="24"/>
          <w:szCs w:val="24"/>
        </w:rPr>
        <w:t>Amongst the l</w:t>
      </w:r>
      <w:r w:rsidRPr="00F25B47">
        <w:rPr>
          <w:rFonts w:cstheme="minorHAnsi"/>
          <w:sz w:val="24"/>
          <w:szCs w:val="24"/>
        </w:rPr>
        <w:t>arger BRCs in this category</w:t>
      </w:r>
      <w:r>
        <w:rPr>
          <w:rFonts w:cstheme="minorHAnsi"/>
          <w:sz w:val="24"/>
          <w:szCs w:val="24"/>
        </w:rPr>
        <w:t xml:space="preserve"> are </w:t>
      </w:r>
      <w:r w:rsidRPr="00F25B47">
        <w:rPr>
          <w:rFonts w:cstheme="minorHAnsi"/>
          <w:sz w:val="24"/>
          <w:szCs w:val="24"/>
        </w:rPr>
        <w:t xml:space="preserve">Catholic Parishes, which, according the Australian Catholic Bishops Conference (ACBC) are, </w:t>
      </w:r>
    </w:p>
    <w:p w14:paraId="7ABD5BC8" w14:textId="77777777" w:rsidR="00D32664" w:rsidRPr="00330D85" w:rsidRDefault="00D20CA7" w:rsidP="00D32664">
      <w:pPr>
        <w:spacing w:after="0" w:line="360" w:lineRule="auto"/>
        <w:ind w:left="720"/>
        <w:rPr>
          <w:rFonts w:cstheme="minorHAnsi"/>
        </w:rPr>
      </w:pPr>
      <w:r w:rsidRPr="00330D85">
        <w:rPr>
          <w:rFonts w:cstheme="minorHAnsi"/>
          <w:i/>
        </w:rPr>
        <w:t>“typically involved in worship, education (generally through a parish school) and community services and support, for example childcare for working families, family support, parent groups and the making available of parish facilities to parish and other community groups</w:t>
      </w:r>
      <w:r w:rsidRPr="00330D85">
        <w:rPr>
          <w:rFonts w:cstheme="minorHAnsi"/>
        </w:rPr>
        <w:t xml:space="preserve">” (ACBC, 2012). </w:t>
      </w:r>
    </w:p>
    <w:p w14:paraId="7ABD5BC9" w14:textId="77777777" w:rsidR="00330D85" w:rsidRDefault="00330D85" w:rsidP="00D32664">
      <w:pPr>
        <w:spacing w:after="0" w:line="360" w:lineRule="auto"/>
        <w:rPr>
          <w:rFonts w:cstheme="minorHAnsi"/>
          <w:sz w:val="24"/>
          <w:szCs w:val="24"/>
        </w:rPr>
      </w:pPr>
    </w:p>
    <w:p w14:paraId="7ABD5BCA" w14:textId="77777777" w:rsidR="00D32664" w:rsidRDefault="00D20CA7" w:rsidP="00D32664">
      <w:pPr>
        <w:spacing w:after="0" w:line="360" w:lineRule="auto"/>
        <w:rPr>
          <w:rFonts w:cstheme="minorHAnsi"/>
          <w:sz w:val="24"/>
          <w:szCs w:val="24"/>
        </w:rPr>
      </w:pPr>
      <w:r w:rsidRPr="00F25B47">
        <w:rPr>
          <w:rFonts w:cstheme="minorHAnsi"/>
          <w:sz w:val="24"/>
          <w:szCs w:val="24"/>
        </w:rPr>
        <w:t>An example of this type of BRC is the Maronite Catholic Parish of Our Lady of Lebanon Harris Park (ABN 92475205390), which</w:t>
      </w:r>
      <w:r w:rsidRPr="00F25B47">
        <w:rPr>
          <w:rFonts w:cstheme="minorHAnsi"/>
          <w:color w:val="212529"/>
          <w:sz w:val="24"/>
          <w:szCs w:val="24"/>
          <w:shd w:val="clear" w:color="auto" w:fill="FFFFFF"/>
        </w:rPr>
        <w:t xml:space="preserve"> ha</w:t>
      </w:r>
      <w:r w:rsidR="00C402DC">
        <w:rPr>
          <w:rFonts w:cstheme="minorHAnsi"/>
          <w:color w:val="212529"/>
          <w:sz w:val="24"/>
          <w:szCs w:val="24"/>
          <w:shd w:val="clear" w:color="auto" w:fill="FFFFFF"/>
        </w:rPr>
        <w:t>d</w:t>
      </w:r>
      <w:r w:rsidRPr="00F25B47">
        <w:rPr>
          <w:rFonts w:cstheme="minorHAnsi"/>
          <w:color w:val="212529"/>
          <w:sz w:val="24"/>
          <w:szCs w:val="24"/>
          <w:shd w:val="clear" w:color="auto" w:fill="FFFFFF"/>
        </w:rPr>
        <w:t xml:space="preserve"> as its</w:t>
      </w:r>
      <w:r w:rsidRPr="00F25B47">
        <w:rPr>
          <w:rFonts w:cstheme="minorHAnsi"/>
          <w:sz w:val="24"/>
          <w:szCs w:val="24"/>
        </w:rPr>
        <w:t xml:space="preserve"> description of the charity’s activities and outcomes, </w:t>
      </w:r>
    </w:p>
    <w:p w14:paraId="7ABD5BCB" w14:textId="77777777" w:rsidR="00D32664" w:rsidRPr="00330D85" w:rsidRDefault="00D20CA7" w:rsidP="00D32664">
      <w:pPr>
        <w:spacing w:after="0" w:line="360" w:lineRule="auto"/>
        <w:ind w:left="720"/>
        <w:rPr>
          <w:rFonts w:cstheme="minorHAnsi"/>
          <w:color w:val="212529"/>
          <w:shd w:val="clear" w:color="auto" w:fill="FFFFFF"/>
        </w:rPr>
      </w:pPr>
      <w:r w:rsidRPr="00330D85">
        <w:rPr>
          <w:rFonts w:cstheme="minorHAnsi"/>
        </w:rPr>
        <w:t>“</w:t>
      </w:r>
      <w:r w:rsidRPr="00330D85">
        <w:rPr>
          <w:rFonts w:cstheme="minorHAnsi"/>
          <w:i/>
        </w:rPr>
        <w:t>To</w:t>
      </w:r>
      <w:r w:rsidRPr="00330D85">
        <w:rPr>
          <w:rFonts w:cstheme="minorHAnsi"/>
          <w:i/>
          <w:color w:val="212529"/>
          <w:shd w:val="clear" w:color="auto" w:fill="FFFFFF"/>
        </w:rPr>
        <w:t xml:space="preserve"> provide spiritual, social and pastoral services for members of the faithful in Australia, and those who seek it. We also provide services to the marginalised and persons with special needs.</w:t>
      </w:r>
      <w:r w:rsidRPr="00330D85">
        <w:rPr>
          <w:rFonts w:cstheme="minorHAnsi"/>
          <w:color w:val="212529"/>
          <w:shd w:val="clear" w:color="auto" w:fill="FFFFFF"/>
        </w:rPr>
        <w:t xml:space="preserve">” </w:t>
      </w:r>
    </w:p>
    <w:p w14:paraId="7ABD5BCC" w14:textId="77777777" w:rsidR="00D20CA7" w:rsidRPr="00F25B47" w:rsidRDefault="00D20CA7" w:rsidP="00D32664">
      <w:pPr>
        <w:spacing w:after="0" w:line="360" w:lineRule="auto"/>
        <w:rPr>
          <w:rFonts w:cstheme="minorHAnsi"/>
          <w:sz w:val="24"/>
          <w:szCs w:val="24"/>
        </w:rPr>
      </w:pPr>
      <w:r w:rsidRPr="00F25B47">
        <w:rPr>
          <w:rFonts w:cstheme="minorHAnsi"/>
          <w:color w:val="212529"/>
          <w:sz w:val="24"/>
          <w:szCs w:val="24"/>
          <w:shd w:val="clear" w:color="auto" w:fill="FFFFFF"/>
        </w:rPr>
        <w:t>This BRC’s website shows that in addition to operating a church, it operates a school and a Community Youth and Pastoral Care Centre. This parish voluntarily disclose</w:t>
      </w:r>
      <w:r>
        <w:rPr>
          <w:rFonts w:cstheme="minorHAnsi"/>
          <w:color w:val="212529"/>
          <w:sz w:val="24"/>
          <w:szCs w:val="24"/>
          <w:shd w:val="clear" w:color="auto" w:fill="FFFFFF"/>
        </w:rPr>
        <w:t>d</w:t>
      </w:r>
      <w:r w:rsidRPr="00F25B47">
        <w:rPr>
          <w:rFonts w:cstheme="minorHAnsi"/>
          <w:color w:val="212529"/>
          <w:sz w:val="24"/>
          <w:szCs w:val="24"/>
          <w:shd w:val="clear" w:color="auto" w:fill="FFFFFF"/>
        </w:rPr>
        <w:t xml:space="preserve"> </w:t>
      </w:r>
      <w:r w:rsidR="0035736C">
        <w:rPr>
          <w:rFonts w:cstheme="minorHAnsi"/>
          <w:color w:val="212529"/>
          <w:sz w:val="24"/>
          <w:szCs w:val="24"/>
          <w:shd w:val="clear" w:color="auto" w:fill="FFFFFF"/>
        </w:rPr>
        <w:t xml:space="preserve">financial information in its 2021 AIS. It reported </w:t>
      </w:r>
      <w:r w:rsidRPr="00F25B47">
        <w:rPr>
          <w:rFonts w:cstheme="minorHAnsi"/>
          <w:color w:val="212529"/>
          <w:sz w:val="24"/>
          <w:szCs w:val="24"/>
          <w:shd w:val="clear" w:color="auto" w:fill="FFFFFF"/>
        </w:rPr>
        <w:t>total revenue of $</w:t>
      </w:r>
      <w:r w:rsidR="002E6E8F" w:rsidRPr="00F25B47">
        <w:rPr>
          <w:rFonts w:cstheme="minorHAnsi"/>
          <w:color w:val="212529"/>
          <w:sz w:val="24"/>
          <w:szCs w:val="24"/>
          <w:shd w:val="clear" w:color="auto" w:fill="FFFFFF"/>
        </w:rPr>
        <w:t xml:space="preserve">4,491,290 </w:t>
      </w:r>
      <w:r w:rsidR="002E6E8F">
        <w:rPr>
          <w:rFonts w:cstheme="minorHAnsi"/>
          <w:color w:val="212529"/>
          <w:sz w:val="24"/>
          <w:szCs w:val="24"/>
          <w:shd w:val="clear" w:color="auto" w:fill="FFFFFF"/>
        </w:rPr>
        <w:t>and</w:t>
      </w:r>
      <w:r w:rsidR="0035736C">
        <w:rPr>
          <w:rFonts w:cstheme="minorHAnsi"/>
          <w:color w:val="212529"/>
          <w:sz w:val="24"/>
          <w:szCs w:val="24"/>
          <w:shd w:val="clear" w:color="auto" w:fill="FFFFFF"/>
        </w:rPr>
        <w:t xml:space="preserve"> Net Assets of </w:t>
      </w:r>
      <w:r w:rsidR="0052173B">
        <w:rPr>
          <w:rFonts w:cstheme="minorHAnsi"/>
          <w:color w:val="212529"/>
          <w:sz w:val="24"/>
          <w:szCs w:val="24"/>
          <w:shd w:val="clear" w:color="auto" w:fill="FFFFFF"/>
        </w:rPr>
        <w:t>$15.8m.</w:t>
      </w:r>
    </w:p>
    <w:p w14:paraId="7ABD5BCD" w14:textId="77777777" w:rsidR="00D20CA7" w:rsidRDefault="00D20CA7" w:rsidP="00D20CA7">
      <w:pPr>
        <w:rPr>
          <w:rFonts w:cstheme="minorHAnsi"/>
          <w:sz w:val="24"/>
          <w:szCs w:val="24"/>
        </w:rPr>
      </w:pPr>
    </w:p>
    <w:p w14:paraId="7ABD5BCE" w14:textId="77777777" w:rsidR="00D32664" w:rsidRDefault="00D20CA7" w:rsidP="00D20CA7">
      <w:pPr>
        <w:spacing w:line="360" w:lineRule="auto"/>
        <w:rPr>
          <w:rFonts w:cstheme="minorHAnsi"/>
          <w:sz w:val="24"/>
          <w:szCs w:val="24"/>
        </w:rPr>
      </w:pPr>
      <w:r w:rsidRPr="00E22E4D">
        <w:rPr>
          <w:rFonts w:cstheme="minorHAnsi"/>
          <w:sz w:val="24"/>
          <w:szCs w:val="24"/>
        </w:rPr>
        <w:t>An example of a medium</w:t>
      </w:r>
      <w:r>
        <w:rPr>
          <w:rFonts w:cstheme="minorHAnsi"/>
          <w:sz w:val="24"/>
          <w:szCs w:val="24"/>
        </w:rPr>
        <w:t xml:space="preserve">-sized </w:t>
      </w:r>
      <w:r w:rsidRPr="00E22E4D">
        <w:rPr>
          <w:rFonts w:cstheme="minorHAnsi"/>
          <w:sz w:val="24"/>
          <w:szCs w:val="24"/>
        </w:rPr>
        <w:t xml:space="preserve">church is Anglican Church </w:t>
      </w:r>
      <w:r>
        <w:rPr>
          <w:rFonts w:cstheme="minorHAnsi"/>
          <w:sz w:val="24"/>
          <w:szCs w:val="24"/>
        </w:rPr>
        <w:t>o</w:t>
      </w:r>
      <w:r w:rsidRPr="00E22E4D">
        <w:rPr>
          <w:rFonts w:cstheme="minorHAnsi"/>
          <w:sz w:val="24"/>
          <w:szCs w:val="24"/>
        </w:rPr>
        <w:t xml:space="preserve">f Australia Quakers Hill (ABN 48296443042). This church provides services at three locations, employing nine full-time and three part-time staff.  </w:t>
      </w:r>
      <w:r>
        <w:rPr>
          <w:rFonts w:cstheme="minorHAnsi"/>
          <w:sz w:val="24"/>
          <w:szCs w:val="24"/>
        </w:rPr>
        <w:t>It</w:t>
      </w:r>
      <w:r w:rsidRPr="00E22E4D">
        <w:rPr>
          <w:rFonts w:cstheme="minorHAnsi"/>
          <w:sz w:val="24"/>
          <w:szCs w:val="24"/>
        </w:rPr>
        <w:t xml:space="preserve"> describe</w:t>
      </w:r>
      <w:r w:rsidR="00C402DC">
        <w:rPr>
          <w:rFonts w:cstheme="minorHAnsi"/>
          <w:sz w:val="24"/>
          <w:szCs w:val="24"/>
        </w:rPr>
        <w:t>d</w:t>
      </w:r>
      <w:r w:rsidRPr="00E22E4D">
        <w:rPr>
          <w:rFonts w:cstheme="minorHAnsi"/>
          <w:sz w:val="24"/>
          <w:szCs w:val="24"/>
        </w:rPr>
        <w:t xml:space="preserve"> its activities as</w:t>
      </w:r>
      <w:r>
        <w:rPr>
          <w:rFonts w:cstheme="minorHAnsi"/>
          <w:sz w:val="24"/>
          <w:szCs w:val="24"/>
        </w:rPr>
        <w:t>,</w:t>
      </w:r>
      <w:r w:rsidRPr="00E22E4D">
        <w:rPr>
          <w:rFonts w:cstheme="minorHAnsi"/>
          <w:sz w:val="24"/>
          <w:szCs w:val="24"/>
        </w:rPr>
        <w:t xml:space="preserve"> </w:t>
      </w:r>
    </w:p>
    <w:p w14:paraId="7ABD5BCF" w14:textId="77777777" w:rsidR="00D32664" w:rsidRPr="00330D85" w:rsidRDefault="00D20CA7" w:rsidP="00D32664">
      <w:pPr>
        <w:spacing w:line="360" w:lineRule="auto"/>
        <w:ind w:left="720"/>
        <w:rPr>
          <w:rFonts w:cstheme="minorHAnsi"/>
          <w:color w:val="212529"/>
          <w:shd w:val="clear" w:color="auto" w:fill="FFFFFF"/>
        </w:rPr>
      </w:pPr>
      <w:r w:rsidRPr="00330D85">
        <w:rPr>
          <w:rFonts w:cstheme="minorHAnsi"/>
        </w:rPr>
        <w:t>“</w:t>
      </w:r>
      <w:r w:rsidRPr="00330D85">
        <w:rPr>
          <w:rFonts w:cstheme="minorHAnsi"/>
          <w:i/>
          <w:color w:val="212529"/>
          <w:shd w:val="clear" w:color="auto" w:fill="FFFFFF"/>
        </w:rPr>
        <w:t>We advanced religion and community through religious services, and activities for men women and children. We provided community support with hampers and gift certificates for those suffering as a result of Covid-19 restrictions.</w:t>
      </w:r>
      <w:r w:rsidRPr="00330D85">
        <w:rPr>
          <w:rFonts w:cstheme="minorHAnsi"/>
          <w:color w:val="212529"/>
          <w:shd w:val="clear" w:color="auto" w:fill="FFFFFF"/>
        </w:rPr>
        <w:t xml:space="preserve">” </w:t>
      </w:r>
    </w:p>
    <w:p w14:paraId="7ABD5BD0" w14:textId="77777777" w:rsidR="00D20CA7" w:rsidRDefault="00D20CA7" w:rsidP="00D32664">
      <w:pPr>
        <w:spacing w:line="360" w:lineRule="auto"/>
        <w:rPr>
          <w:rFonts w:cstheme="minorHAnsi"/>
          <w:color w:val="212529"/>
          <w:sz w:val="24"/>
          <w:szCs w:val="24"/>
          <w:shd w:val="clear" w:color="auto" w:fill="FFFFFF"/>
        </w:rPr>
      </w:pPr>
      <w:r>
        <w:rPr>
          <w:rFonts w:cstheme="minorHAnsi"/>
          <w:color w:val="212529"/>
          <w:sz w:val="24"/>
          <w:szCs w:val="24"/>
          <w:shd w:val="clear" w:color="auto" w:fill="FFFFFF"/>
        </w:rPr>
        <w:lastRenderedPageBreak/>
        <w:t xml:space="preserve">The church has its own website on which, amongst other </w:t>
      </w:r>
      <w:r w:rsidR="002E6E8F">
        <w:rPr>
          <w:rFonts w:cstheme="minorHAnsi"/>
          <w:color w:val="212529"/>
          <w:sz w:val="24"/>
          <w:szCs w:val="24"/>
          <w:shd w:val="clear" w:color="auto" w:fill="FFFFFF"/>
        </w:rPr>
        <w:t xml:space="preserve">things, </w:t>
      </w:r>
      <w:r w:rsidR="001A4033">
        <w:rPr>
          <w:rFonts w:cstheme="minorHAnsi"/>
          <w:color w:val="212529"/>
          <w:sz w:val="24"/>
          <w:szCs w:val="24"/>
          <w:shd w:val="clear" w:color="auto" w:fill="FFFFFF"/>
        </w:rPr>
        <w:t>it</w:t>
      </w:r>
      <w:r>
        <w:rPr>
          <w:rFonts w:cstheme="minorHAnsi"/>
          <w:color w:val="212529"/>
          <w:sz w:val="24"/>
          <w:szCs w:val="24"/>
          <w:shd w:val="clear" w:color="auto" w:fill="FFFFFF"/>
        </w:rPr>
        <w:t xml:space="preserve"> list</w:t>
      </w:r>
      <w:r w:rsidR="001A4033">
        <w:rPr>
          <w:rFonts w:cstheme="minorHAnsi"/>
          <w:color w:val="212529"/>
          <w:sz w:val="24"/>
          <w:szCs w:val="24"/>
          <w:shd w:val="clear" w:color="auto" w:fill="FFFFFF"/>
        </w:rPr>
        <w:t>s</w:t>
      </w:r>
      <w:r>
        <w:rPr>
          <w:rFonts w:cstheme="minorHAnsi"/>
          <w:color w:val="212529"/>
          <w:sz w:val="24"/>
          <w:szCs w:val="24"/>
          <w:shd w:val="clear" w:color="auto" w:fill="FFFFFF"/>
        </w:rPr>
        <w:t xml:space="preserve"> the various group activities it provides</w:t>
      </w:r>
      <w:r w:rsidR="001A4033">
        <w:rPr>
          <w:rFonts w:cstheme="minorHAnsi"/>
          <w:color w:val="212529"/>
          <w:sz w:val="24"/>
          <w:szCs w:val="24"/>
          <w:shd w:val="clear" w:color="auto" w:fill="FFFFFF"/>
        </w:rPr>
        <w:t>;</w:t>
      </w:r>
      <w:r>
        <w:rPr>
          <w:rFonts w:cstheme="minorHAnsi"/>
          <w:color w:val="212529"/>
          <w:sz w:val="24"/>
          <w:szCs w:val="24"/>
          <w:shd w:val="clear" w:color="auto" w:fill="FFFFFF"/>
        </w:rPr>
        <w:t xml:space="preserve"> and through which</w:t>
      </w:r>
      <w:r w:rsidR="001A4033">
        <w:rPr>
          <w:rFonts w:cstheme="minorHAnsi"/>
          <w:color w:val="212529"/>
          <w:sz w:val="24"/>
          <w:szCs w:val="24"/>
          <w:shd w:val="clear" w:color="auto" w:fill="FFFFFF"/>
        </w:rPr>
        <w:t>,</w:t>
      </w:r>
      <w:r>
        <w:rPr>
          <w:rFonts w:cstheme="minorHAnsi"/>
          <w:color w:val="212529"/>
          <w:sz w:val="24"/>
          <w:szCs w:val="24"/>
          <w:shd w:val="clear" w:color="auto" w:fill="FFFFFF"/>
        </w:rPr>
        <w:t xml:space="preserve"> it solicits donations from the public. </w:t>
      </w:r>
    </w:p>
    <w:p w14:paraId="7ABD5BD1" w14:textId="77777777" w:rsidR="00D32664" w:rsidRDefault="008070FC" w:rsidP="008070FC">
      <w:pPr>
        <w:pStyle w:val="BodyText"/>
        <w:spacing w:line="360" w:lineRule="auto"/>
        <w:rPr>
          <w:rFonts w:asciiTheme="minorHAnsi" w:hAnsiTheme="minorHAnsi" w:cstheme="minorHAnsi"/>
        </w:rPr>
      </w:pPr>
      <w:r w:rsidRPr="00CD4290">
        <w:rPr>
          <w:rFonts w:cstheme="minorHAnsi"/>
        </w:rPr>
        <w:t xml:space="preserve">Small churches </w:t>
      </w:r>
      <w:r>
        <w:rPr>
          <w:rFonts w:cstheme="minorHAnsi"/>
        </w:rPr>
        <w:t xml:space="preserve">are likely to </w:t>
      </w:r>
      <w:r w:rsidRPr="00CD4290">
        <w:rPr>
          <w:rFonts w:cstheme="minorHAnsi"/>
        </w:rPr>
        <w:t xml:space="preserve">have </w:t>
      </w:r>
      <w:r>
        <w:rPr>
          <w:rFonts w:cstheme="minorHAnsi"/>
        </w:rPr>
        <w:t xml:space="preserve">just </w:t>
      </w:r>
      <w:r w:rsidRPr="00CD4290">
        <w:rPr>
          <w:rFonts w:cstheme="minorHAnsi"/>
        </w:rPr>
        <w:t xml:space="preserve">one minister (or in some cases just a part-time minister) and offer weekly service together with opportunities for interaction by members of the congregation. </w:t>
      </w:r>
      <w:r>
        <w:rPr>
          <w:rFonts w:cstheme="minorHAnsi"/>
        </w:rPr>
        <w:t>Some may also have an office staffed on a par</w:t>
      </w:r>
      <w:r w:rsidR="00C402DC">
        <w:rPr>
          <w:rFonts w:cstheme="minorHAnsi"/>
        </w:rPr>
        <w:t>t</w:t>
      </w:r>
      <w:r>
        <w:rPr>
          <w:rFonts w:cstheme="minorHAnsi"/>
        </w:rPr>
        <w:t xml:space="preserve">-time basis. </w:t>
      </w:r>
      <w:r w:rsidRPr="00CD4290">
        <w:rPr>
          <w:rFonts w:cstheme="minorHAnsi"/>
        </w:rPr>
        <w:t xml:space="preserve"> </w:t>
      </w:r>
      <w:r>
        <w:rPr>
          <w:rFonts w:cstheme="minorHAnsi"/>
        </w:rPr>
        <w:t xml:space="preserve">An example of a small church is </w:t>
      </w:r>
      <w:r w:rsidRPr="008070FC">
        <w:rPr>
          <w:rFonts w:asciiTheme="minorHAnsi" w:hAnsiTheme="minorHAnsi" w:cstheme="minorHAnsi"/>
        </w:rPr>
        <w:t>Uca - Townsville Central Uniting Church (ABN 40815672700)</w:t>
      </w:r>
      <w:r>
        <w:rPr>
          <w:rFonts w:asciiTheme="minorHAnsi" w:hAnsiTheme="minorHAnsi" w:cstheme="minorHAnsi"/>
        </w:rPr>
        <w:t xml:space="preserve">, for which the description of activities read, </w:t>
      </w:r>
    </w:p>
    <w:p w14:paraId="7ABD5BD2" w14:textId="77777777" w:rsidR="008070FC" w:rsidRPr="00330D85" w:rsidRDefault="008070FC" w:rsidP="00D32664">
      <w:pPr>
        <w:pStyle w:val="BodyText"/>
        <w:spacing w:line="360" w:lineRule="auto"/>
        <w:ind w:left="720"/>
        <w:rPr>
          <w:rFonts w:cstheme="minorHAnsi"/>
          <w:i/>
          <w:sz w:val="22"/>
          <w:szCs w:val="22"/>
        </w:rPr>
      </w:pPr>
      <w:r w:rsidRPr="00330D85">
        <w:rPr>
          <w:rFonts w:asciiTheme="minorHAnsi" w:hAnsiTheme="minorHAnsi" w:cstheme="minorHAnsi"/>
          <w:sz w:val="22"/>
          <w:szCs w:val="22"/>
        </w:rPr>
        <w:t>“</w:t>
      </w:r>
      <w:r w:rsidRPr="00330D85">
        <w:rPr>
          <w:rFonts w:cstheme="minorHAnsi"/>
          <w:i/>
          <w:sz w:val="22"/>
          <w:szCs w:val="22"/>
        </w:rPr>
        <w:t>Charitable purposes were pursued through the activities and provision of the services listed. Religious activities in particular were pursued through the coming together and sharing of worship, provision of Christian education, nurture, pastoral care and engagement in mission.”</w:t>
      </w:r>
    </w:p>
    <w:p w14:paraId="7ABD5BD3" w14:textId="77777777" w:rsidR="00F25B47" w:rsidRPr="00F25B47" w:rsidRDefault="00F25B47" w:rsidP="00395F4E">
      <w:pPr>
        <w:spacing w:after="0" w:line="360" w:lineRule="auto"/>
        <w:rPr>
          <w:rFonts w:cstheme="minorHAnsi"/>
          <w:sz w:val="24"/>
          <w:szCs w:val="24"/>
        </w:rPr>
      </w:pPr>
    </w:p>
    <w:p w14:paraId="7ABD5BD4" w14:textId="77777777" w:rsidR="00D32664" w:rsidRDefault="00113CC9" w:rsidP="00951E55">
      <w:pPr>
        <w:spacing w:after="0" w:line="360" w:lineRule="auto"/>
        <w:rPr>
          <w:rFonts w:cstheme="minorHAnsi"/>
          <w:sz w:val="24"/>
          <w:szCs w:val="24"/>
        </w:rPr>
      </w:pPr>
      <w:r w:rsidRPr="0048132C">
        <w:rPr>
          <w:rFonts w:cstheme="minorHAnsi"/>
          <w:b/>
          <w:sz w:val="24"/>
          <w:szCs w:val="24"/>
        </w:rPr>
        <w:t xml:space="preserve">Category </w:t>
      </w:r>
      <w:r>
        <w:rPr>
          <w:rFonts w:cstheme="minorHAnsi"/>
          <w:b/>
          <w:sz w:val="24"/>
          <w:szCs w:val="24"/>
        </w:rPr>
        <w:t>10</w:t>
      </w:r>
      <w:r w:rsidR="00951E55" w:rsidRPr="0048132C">
        <w:rPr>
          <w:rFonts w:cstheme="minorHAnsi"/>
          <w:b/>
          <w:sz w:val="24"/>
          <w:szCs w:val="24"/>
        </w:rPr>
        <w:t xml:space="preserve">: </w:t>
      </w:r>
      <w:r w:rsidR="00AB7D6F">
        <w:rPr>
          <w:rFonts w:cstheme="minorHAnsi"/>
          <w:b/>
          <w:sz w:val="24"/>
          <w:szCs w:val="24"/>
        </w:rPr>
        <w:t xml:space="preserve">Other </w:t>
      </w:r>
      <w:r w:rsidR="00792DAF">
        <w:rPr>
          <w:rFonts w:cstheme="minorHAnsi"/>
          <w:b/>
          <w:sz w:val="24"/>
          <w:szCs w:val="24"/>
        </w:rPr>
        <w:t>Ministr</w:t>
      </w:r>
      <w:r w:rsidR="00FD25A6">
        <w:rPr>
          <w:rFonts w:cstheme="minorHAnsi"/>
          <w:b/>
          <w:sz w:val="24"/>
          <w:szCs w:val="24"/>
        </w:rPr>
        <w:t>y</w:t>
      </w:r>
      <w:r w:rsidR="00792DAF">
        <w:rPr>
          <w:rFonts w:cstheme="minorHAnsi"/>
          <w:b/>
          <w:sz w:val="24"/>
          <w:szCs w:val="24"/>
        </w:rPr>
        <w:t xml:space="preserve">. </w:t>
      </w:r>
      <w:r w:rsidR="00792DAF" w:rsidRPr="00792DAF">
        <w:rPr>
          <w:rFonts w:cstheme="minorHAnsi"/>
          <w:sz w:val="24"/>
          <w:szCs w:val="24"/>
        </w:rPr>
        <w:t xml:space="preserve">These </w:t>
      </w:r>
      <w:r w:rsidR="00792DAF">
        <w:rPr>
          <w:rFonts w:cstheme="minorHAnsi"/>
          <w:sz w:val="24"/>
          <w:szCs w:val="24"/>
        </w:rPr>
        <w:t xml:space="preserve">BRCs </w:t>
      </w:r>
      <w:r w:rsidR="00951E55" w:rsidRPr="00792DAF">
        <w:rPr>
          <w:rFonts w:cstheme="minorHAnsi"/>
          <w:sz w:val="24"/>
          <w:szCs w:val="24"/>
        </w:rPr>
        <w:t>promote a religious faith</w:t>
      </w:r>
      <w:r w:rsidR="00792DAF">
        <w:rPr>
          <w:rFonts w:cstheme="minorHAnsi"/>
          <w:sz w:val="24"/>
          <w:szCs w:val="24"/>
        </w:rPr>
        <w:t xml:space="preserve"> </w:t>
      </w:r>
      <w:r w:rsidR="00721885" w:rsidRPr="00792DAF">
        <w:rPr>
          <w:rFonts w:cstheme="minorHAnsi"/>
          <w:sz w:val="24"/>
          <w:szCs w:val="24"/>
        </w:rPr>
        <w:t>and facilitate religious observance</w:t>
      </w:r>
      <w:r w:rsidR="00792DAF">
        <w:rPr>
          <w:rFonts w:cstheme="minorHAnsi"/>
          <w:sz w:val="24"/>
          <w:szCs w:val="24"/>
        </w:rPr>
        <w:t xml:space="preserve">, primarily through evangelising, </w:t>
      </w:r>
      <w:r w:rsidR="00951E55" w:rsidRPr="00792DAF">
        <w:rPr>
          <w:rFonts w:cstheme="minorHAnsi"/>
          <w:sz w:val="24"/>
          <w:szCs w:val="24"/>
        </w:rPr>
        <w:t>but are not</w:t>
      </w:r>
      <w:r w:rsidR="007A3D98">
        <w:rPr>
          <w:rFonts w:cstheme="minorHAnsi"/>
          <w:sz w:val="24"/>
          <w:szCs w:val="24"/>
        </w:rPr>
        <w:t xml:space="preserve"> </w:t>
      </w:r>
      <w:r w:rsidR="002C373C">
        <w:rPr>
          <w:rFonts w:cstheme="minorHAnsi"/>
          <w:sz w:val="24"/>
          <w:szCs w:val="24"/>
        </w:rPr>
        <w:t xml:space="preserve">necessarily </w:t>
      </w:r>
      <w:r w:rsidR="002C373C" w:rsidRPr="00792DAF">
        <w:rPr>
          <w:rFonts w:cstheme="minorHAnsi"/>
          <w:sz w:val="24"/>
          <w:szCs w:val="24"/>
        </w:rPr>
        <w:t>tied</w:t>
      </w:r>
      <w:r w:rsidR="00951E55" w:rsidRPr="00792DAF">
        <w:rPr>
          <w:rFonts w:cstheme="minorHAnsi"/>
          <w:sz w:val="24"/>
          <w:szCs w:val="24"/>
        </w:rPr>
        <w:t xml:space="preserve"> to a particular congregation or </w:t>
      </w:r>
      <w:r w:rsidR="007A3D98">
        <w:rPr>
          <w:rFonts w:cstheme="minorHAnsi"/>
          <w:sz w:val="24"/>
          <w:szCs w:val="24"/>
        </w:rPr>
        <w:t xml:space="preserve">physical </w:t>
      </w:r>
      <w:r w:rsidR="00951E55" w:rsidRPr="00792DAF">
        <w:rPr>
          <w:rFonts w:cstheme="minorHAnsi"/>
          <w:sz w:val="24"/>
          <w:szCs w:val="24"/>
        </w:rPr>
        <w:t xml:space="preserve">church. </w:t>
      </w:r>
      <w:r w:rsidR="00FD25A6">
        <w:rPr>
          <w:rFonts w:cstheme="minorHAnsi"/>
          <w:sz w:val="24"/>
          <w:szCs w:val="24"/>
        </w:rPr>
        <w:t xml:space="preserve"> Most BRCs included in this category were independent </w:t>
      </w:r>
      <w:r w:rsidR="002C373C">
        <w:rPr>
          <w:rFonts w:cstheme="minorHAnsi"/>
          <w:sz w:val="24"/>
          <w:szCs w:val="24"/>
        </w:rPr>
        <w:t>organisations, however</w:t>
      </w:r>
      <w:r w:rsidR="00FD25A6">
        <w:rPr>
          <w:rFonts w:cstheme="minorHAnsi"/>
          <w:sz w:val="24"/>
          <w:szCs w:val="24"/>
        </w:rPr>
        <w:t xml:space="preserve">, some, such as </w:t>
      </w:r>
      <w:r w:rsidR="00FD25A6" w:rsidRPr="00FD25A6">
        <w:rPr>
          <w:rFonts w:cstheme="minorHAnsi"/>
          <w:sz w:val="24"/>
          <w:szCs w:val="24"/>
        </w:rPr>
        <w:t>Catholic Aboriginal Ministry Melbourne</w:t>
      </w:r>
      <w:r w:rsidR="00FD25A6">
        <w:rPr>
          <w:rFonts w:cstheme="minorHAnsi"/>
          <w:sz w:val="24"/>
          <w:szCs w:val="24"/>
        </w:rPr>
        <w:t xml:space="preserve"> (ABN </w:t>
      </w:r>
      <w:r w:rsidR="00FD25A6" w:rsidRPr="00FD25A6">
        <w:rPr>
          <w:rFonts w:cstheme="minorHAnsi"/>
          <w:sz w:val="24"/>
          <w:szCs w:val="24"/>
        </w:rPr>
        <w:t>68374296945</w:t>
      </w:r>
      <w:r w:rsidR="002C373C">
        <w:rPr>
          <w:rFonts w:cstheme="minorHAnsi"/>
          <w:sz w:val="24"/>
          <w:szCs w:val="24"/>
        </w:rPr>
        <w:t>), operate</w:t>
      </w:r>
      <w:r w:rsidR="00FD25A6">
        <w:rPr>
          <w:rFonts w:cstheme="minorHAnsi"/>
          <w:sz w:val="24"/>
          <w:szCs w:val="24"/>
        </w:rPr>
        <w:t xml:space="preserve"> within a denominational framework. </w:t>
      </w:r>
      <w:r w:rsidR="00951E55" w:rsidRPr="00DB316E">
        <w:rPr>
          <w:rFonts w:cstheme="minorHAnsi"/>
          <w:sz w:val="24"/>
          <w:szCs w:val="24"/>
        </w:rPr>
        <w:t xml:space="preserve">An example </w:t>
      </w:r>
      <w:r w:rsidR="00FD25A6">
        <w:rPr>
          <w:rFonts w:cstheme="minorHAnsi"/>
          <w:sz w:val="24"/>
          <w:szCs w:val="24"/>
        </w:rPr>
        <w:t xml:space="preserve">of an </w:t>
      </w:r>
      <w:r w:rsidR="002C373C">
        <w:rPr>
          <w:rFonts w:cstheme="minorHAnsi"/>
          <w:sz w:val="24"/>
          <w:szCs w:val="24"/>
        </w:rPr>
        <w:t>independent BRC</w:t>
      </w:r>
      <w:r w:rsidR="002C373C" w:rsidRPr="00DB316E">
        <w:rPr>
          <w:rFonts w:cstheme="minorHAnsi"/>
          <w:sz w:val="24"/>
          <w:szCs w:val="24"/>
        </w:rPr>
        <w:t xml:space="preserve"> </w:t>
      </w:r>
      <w:r w:rsidR="002C373C">
        <w:rPr>
          <w:rFonts w:cstheme="minorHAnsi"/>
          <w:sz w:val="24"/>
          <w:szCs w:val="24"/>
        </w:rPr>
        <w:t>in</w:t>
      </w:r>
      <w:r w:rsidR="00FD25A6">
        <w:rPr>
          <w:rFonts w:cstheme="minorHAnsi"/>
          <w:sz w:val="24"/>
          <w:szCs w:val="24"/>
        </w:rPr>
        <w:t xml:space="preserve"> this category </w:t>
      </w:r>
      <w:r w:rsidR="00951E55" w:rsidRPr="00DB316E">
        <w:rPr>
          <w:rFonts w:cstheme="minorHAnsi"/>
          <w:sz w:val="24"/>
          <w:szCs w:val="24"/>
        </w:rPr>
        <w:t>is Spirit Alive Australia (ABN 55548483116), which describe</w:t>
      </w:r>
      <w:r w:rsidR="00C402DC">
        <w:rPr>
          <w:rFonts w:cstheme="minorHAnsi"/>
          <w:sz w:val="24"/>
          <w:szCs w:val="24"/>
        </w:rPr>
        <w:t>d</w:t>
      </w:r>
      <w:r w:rsidR="00951E55" w:rsidRPr="00DB316E">
        <w:rPr>
          <w:rFonts w:cstheme="minorHAnsi"/>
          <w:sz w:val="24"/>
          <w:szCs w:val="24"/>
        </w:rPr>
        <w:t xml:space="preserve"> its activities as, </w:t>
      </w:r>
    </w:p>
    <w:p w14:paraId="7ABD5BD5" w14:textId="77777777" w:rsidR="00951E55" w:rsidRPr="00330D85" w:rsidRDefault="00951E55" w:rsidP="00D32664">
      <w:pPr>
        <w:spacing w:after="0" w:line="360" w:lineRule="auto"/>
        <w:ind w:left="720"/>
        <w:rPr>
          <w:rFonts w:cstheme="minorHAnsi"/>
          <w:color w:val="212529"/>
          <w:shd w:val="clear" w:color="auto" w:fill="FFFFFF"/>
        </w:rPr>
      </w:pPr>
      <w:r w:rsidRPr="00330D85">
        <w:rPr>
          <w:rFonts w:cstheme="minorHAnsi"/>
        </w:rPr>
        <w:t>“</w:t>
      </w:r>
      <w:r w:rsidRPr="00330D85">
        <w:rPr>
          <w:rFonts w:cstheme="minorHAnsi"/>
          <w:i/>
          <w:color w:val="212529"/>
          <w:shd w:val="clear" w:color="auto" w:fill="FFFFFF"/>
        </w:rPr>
        <w:t>We provided teaching and resources to enable and encourage people to pray for our nation”</w:t>
      </w:r>
      <w:r w:rsidRPr="00330D85">
        <w:rPr>
          <w:rFonts w:cstheme="minorHAnsi"/>
          <w:color w:val="212529"/>
          <w:shd w:val="clear" w:color="auto" w:fill="FFFFFF"/>
        </w:rPr>
        <w:t>.</w:t>
      </w:r>
    </w:p>
    <w:p w14:paraId="7ABD5BD6" w14:textId="77777777" w:rsidR="00917E8D" w:rsidRDefault="00917E8D" w:rsidP="00917E8D">
      <w:pPr>
        <w:spacing w:after="0" w:line="360" w:lineRule="auto"/>
        <w:rPr>
          <w:sz w:val="24"/>
          <w:szCs w:val="24"/>
          <w:u w:val="single"/>
        </w:rPr>
      </w:pPr>
    </w:p>
    <w:p w14:paraId="7ABD5BD7" w14:textId="77777777" w:rsidR="00330D85" w:rsidRDefault="00917E8D" w:rsidP="00917E8D">
      <w:pPr>
        <w:spacing w:after="0" w:line="360" w:lineRule="auto"/>
        <w:rPr>
          <w:sz w:val="24"/>
          <w:szCs w:val="24"/>
        </w:rPr>
      </w:pPr>
      <w:r w:rsidRPr="00917E8D">
        <w:rPr>
          <w:sz w:val="24"/>
          <w:szCs w:val="24"/>
        </w:rPr>
        <w:t>Another example is NET Ministries (ABN: 96274579224)</w:t>
      </w:r>
      <w:r>
        <w:rPr>
          <w:sz w:val="24"/>
          <w:szCs w:val="24"/>
        </w:rPr>
        <w:t xml:space="preserve"> The description of activities undertaken by NET Ministries read, </w:t>
      </w:r>
    </w:p>
    <w:p w14:paraId="7ABD5BD8" w14:textId="77777777" w:rsidR="00F25B47" w:rsidRPr="00330D85" w:rsidRDefault="002E6E8F" w:rsidP="00330D85">
      <w:pPr>
        <w:spacing w:after="0" w:line="360" w:lineRule="auto"/>
        <w:ind w:left="720"/>
        <w:rPr>
          <w:i/>
        </w:rPr>
      </w:pPr>
      <w:r w:rsidRPr="00330D85">
        <w:rPr>
          <w:i/>
        </w:rPr>
        <w:t>“National</w:t>
      </w:r>
      <w:r w:rsidR="00917E8D" w:rsidRPr="00330D85">
        <w:rPr>
          <w:i/>
        </w:rPr>
        <w:t xml:space="preserve"> Evangelisation Teams (NET) Ministries is a Catholic, for purpose, peer to peer youth ministry that puts into action the Church’s mission to evangelise and disciple young people.”</w:t>
      </w:r>
    </w:p>
    <w:p w14:paraId="7ABD5BD9" w14:textId="77777777" w:rsidR="00917E8D" w:rsidRPr="00917E8D" w:rsidRDefault="00917E8D" w:rsidP="00917E8D">
      <w:pPr>
        <w:spacing w:after="0" w:line="360" w:lineRule="auto"/>
        <w:rPr>
          <w:i/>
          <w:sz w:val="24"/>
          <w:szCs w:val="24"/>
        </w:rPr>
      </w:pPr>
    </w:p>
    <w:p w14:paraId="7ABD5BDA" w14:textId="77777777" w:rsidR="00D32664" w:rsidRDefault="00951E55" w:rsidP="00D23E1E">
      <w:pPr>
        <w:spacing w:after="0" w:line="360" w:lineRule="auto"/>
        <w:rPr>
          <w:rFonts w:cstheme="minorHAnsi"/>
          <w:sz w:val="24"/>
          <w:szCs w:val="24"/>
        </w:rPr>
      </w:pPr>
      <w:r w:rsidRPr="00721885">
        <w:rPr>
          <w:rFonts w:cstheme="minorHAnsi"/>
          <w:b/>
          <w:sz w:val="24"/>
          <w:szCs w:val="24"/>
        </w:rPr>
        <w:t>Category 1</w:t>
      </w:r>
      <w:r w:rsidR="00721885" w:rsidRPr="00721885">
        <w:rPr>
          <w:rFonts w:cstheme="minorHAnsi"/>
          <w:b/>
          <w:sz w:val="24"/>
          <w:szCs w:val="24"/>
        </w:rPr>
        <w:t>1</w:t>
      </w:r>
      <w:r w:rsidRPr="00721885">
        <w:rPr>
          <w:rFonts w:cstheme="minorHAnsi"/>
          <w:b/>
          <w:sz w:val="24"/>
          <w:szCs w:val="24"/>
        </w:rPr>
        <w:t>: Not possible to ascertain what the BRC does</w:t>
      </w:r>
      <w:r w:rsidRPr="00721885">
        <w:rPr>
          <w:rFonts w:cstheme="minorHAnsi"/>
          <w:sz w:val="24"/>
          <w:szCs w:val="24"/>
        </w:rPr>
        <w:t xml:space="preserve">. It was not possible to ascertain the nature of </w:t>
      </w:r>
      <w:r w:rsidR="00C402DC">
        <w:rPr>
          <w:rFonts w:cstheme="minorHAnsi"/>
          <w:sz w:val="24"/>
          <w:szCs w:val="24"/>
        </w:rPr>
        <w:t>147</w:t>
      </w:r>
      <w:r w:rsidRPr="00721885">
        <w:rPr>
          <w:rFonts w:cstheme="minorHAnsi"/>
          <w:sz w:val="24"/>
          <w:szCs w:val="24"/>
        </w:rPr>
        <w:t xml:space="preserve"> charities that self</w:t>
      </w:r>
      <w:r w:rsidR="00721885" w:rsidRPr="00721885">
        <w:rPr>
          <w:rFonts w:cstheme="minorHAnsi"/>
          <w:sz w:val="24"/>
          <w:szCs w:val="24"/>
        </w:rPr>
        <w:t>-</w:t>
      </w:r>
      <w:r w:rsidRPr="00721885">
        <w:rPr>
          <w:rFonts w:cstheme="minorHAnsi"/>
          <w:sz w:val="24"/>
          <w:szCs w:val="24"/>
        </w:rPr>
        <w:t xml:space="preserve">classified as a BRC because the description of activities </w:t>
      </w:r>
      <w:r w:rsidRPr="00721885">
        <w:rPr>
          <w:rFonts w:cstheme="minorHAnsi"/>
          <w:sz w:val="24"/>
          <w:szCs w:val="24"/>
        </w:rPr>
        <w:lastRenderedPageBreak/>
        <w:t xml:space="preserve">undertaken was vague and </w:t>
      </w:r>
      <w:r w:rsidR="0015418B">
        <w:rPr>
          <w:rFonts w:cstheme="minorHAnsi"/>
          <w:sz w:val="24"/>
          <w:szCs w:val="24"/>
        </w:rPr>
        <w:t xml:space="preserve">either </w:t>
      </w:r>
      <w:r w:rsidRPr="00721885">
        <w:rPr>
          <w:rFonts w:cstheme="minorHAnsi"/>
          <w:sz w:val="24"/>
          <w:szCs w:val="24"/>
        </w:rPr>
        <w:t>no governance document was lodged</w:t>
      </w:r>
      <w:r w:rsidR="0015418B">
        <w:rPr>
          <w:rFonts w:cstheme="minorHAnsi"/>
          <w:sz w:val="24"/>
          <w:szCs w:val="24"/>
        </w:rPr>
        <w:t xml:space="preserve"> (most cases); or the governance document was not </w:t>
      </w:r>
      <w:r w:rsidR="002E6E8F">
        <w:rPr>
          <w:rFonts w:cstheme="minorHAnsi"/>
          <w:sz w:val="24"/>
          <w:szCs w:val="24"/>
        </w:rPr>
        <w:t>specifically written</w:t>
      </w:r>
      <w:r w:rsidR="0015418B">
        <w:rPr>
          <w:rFonts w:cstheme="minorHAnsi"/>
          <w:sz w:val="24"/>
          <w:szCs w:val="24"/>
        </w:rPr>
        <w:t xml:space="preserve"> </w:t>
      </w:r>
      <w:r w:rsidR="002E6E8F">
        <w:rPr>
          <w:rFonts w:cstheme="minorHAnsi"/>
          <w:sz w:val="24"/>
          <w:szCs w:val="24"/>
        </w:rPr>
        <w:t>for the</w:t>
      </w:r>
      <w:r w:rsidR="0015418B">
        <w:rPr>
          <w:rFonts w:cstheme="minorHAnsi"/>
          <w:sz w:val="24"/>
          <w:szCs w:val="24"/>
        </w:rPr>
        <w:t xml:space="preserve"> BRC in question, for example, the Code of Canon Law.</w:t>
      </w:r>
      <w:r w:rsidRPr="00721885">
        <w:rPr>
          <w:rFonts w:cstheme="minorHAnsi"/>
          <w:sz w:val="24"/>
          <w:szCs w:val="24"/>
        </w:rPr>
        <w:t xml:space="preserve"> An example of BRC</w:t>
      </w:r>
      <w:r w:rsidR="0015418B">
        <w:rPr>
          <w:rFonts w:cstheme="minorHAnsi"/>
          <w:sz w:val="24"/>
          <w:szCs w:val="24"/>
        </w:rPr>
        <w:t xml:space="preserve"> in this </w:t>
      </w:r>
      <w:r w:rsidR="002E6E8F">
        <w:rPr>
          <w:rFonts w:cstheme="minorHAnsi"/>
          <w:sz w:val="24"/>
          <w:szCs w:val="24"/>
        </w:rPr>
        <w:t xml:space="preserve">category </w:t>
      </w:r>
      <w:r w:rsidR="002E6E8F" w:rsidRPr="00721885">
        <w:rPr>
          <w:rFonts w:cstheme="minorHAnsi"/>
          <w:sz w:val="24"/>
          <w:szCs w:val="24"/>
        </w:rPr>
        <w:t>is</w:t>
      </w:r>
      <w:r w:rsidRPr="00721885">
        <w:rPr>
          <w:rFonts w:cstheme="minorHAnsi"/>
          <w:sz w:val="24"/>
          <w:szCs w:val="24"/>
        </w:rPr>
        <w:t xml:space="preserve"> Provincial Ministry Assistance Fund (ABN 28972213570), which described its activities as, </w:t>
      </w:r>
    </w:p>
    <w:p w14:paraId="7ABD5BDB" w14:textId="77777777" w:rsidR="00D32664" w:rsidRPr="00330D85" w:rsidRDefault="00951E55" w:rsidP="00D32664">
      <w:pPr>
        <w:spacing w:after="0" w:line="360" w:lineRule="auto"/>
        <w:ind w:left="720"/>
        <w:rPr>
          <w:rFonts w:cstheme="minorHAnsi"/>
          <w:i/>
          <w:color w:val="212529"/>
          <w:sz w:val="24"/>
          <w:szCs w:val="24"/>
          <w:shd w:val="clear" w:color="auto" w:fill="FFFFFF"/>
        </w:rPr>
      </w:pPr>
      <w:r w:rsidRPr="00330D85">
        <w:rPr>
          <w:rFonts w:cstheme="minorHAnsi"/>
          <w:i/>
          <w:color w:val="212529"/>
          <w:sz w:val="24"/>
          <w:szCs w:val="24"/>
          <w:shd w:val="clear" w:color="auto" w:fill="FFFFFF"/>
        </w:rPr>
        <w:t>“Making the word of God fully known through serving the community”.</w:t>
      </w:r>
      <w:r w:rsidR="00D23E1E" w:rsidRPr="00330D85">
        <w:rPr>
          <w:rFonts w:cstheme="minorHAnsi"/>
          <w:i/>
          <w:color w:val="212529"/>
          <w:sz w:val="24"/>
          <w:szCs w:val="24"/>
          <w:shd w:val="clear" w:color="auto" w:fill="FFFFFF"/>
        </w:rPr>
        <w:t xml:space="preserve"> </w:t>
      </w:r>
    </w:p>
    <w:p w14:paraId="7ABD5BDC" w14:textId="77777777" w:rsidR="00D32664" w:rsidRDefault="00D32664" w:rsidP="00D32664">
      <w:pPr>
        <w:spacing w:after="0" w:line="360" w:lineRule="auto"/>
        <w:rPr>
          <w:rFonts w:cstheme="minorHAnsi"/>
          <w:color w:val="212529"/>
          <w:sz w:val="24"/>
          <w:szCs w:val="24"/>
          <w:shd w:val="clear" w:color="auto" w:fill="FFFFFF"/>
        </w:rPr>
      </w:pPr>
    </w:p>
    <w:p w14:paraId="7ABD5BDD" w14:textId="77777777" w:rsidR="00951E55" w:rsidRDefault="00D23E1E" w:rsidP="00D32664">
      <w:pPr>
        <w:spacing w:after="0" w:line="360" w:lineRule="auto"/>
        <w:rPr>
          <w:rFonts w:cstheme="minorHAnsi"/>
          <w:color w:val="212529"/>
          <w:sz w:val="24"/>
          <w:szCs w:val="24"/>
          <w:shd w:val="clear" w:color="auto" w:fill="FFFFFF"/>
        </w:rPr>
      </w:pPr>
      <w:r w:rsidRPr="00D32664">
        <w:rPr>
          <w:rFonts w:cstheme="minorHAnsi"/>
          <w:color w:val="212529"/>
          <w:sz w:val="24"/>
          <w:szCs w:val="24"/>
          <w:shd w:val="clear" w:color="auto" w:fill="FFFFFF"/>
        </w:rPr>
        <w:t xml:space="preserve">Another was Diocese </w:t>
      </w:r>
      <w:r w:rsidR="002E6E8F" w:rsidRPr="00D32664">
        <w:rPr>
          <w:rFonts w:cstheme="minorHAnsi"/>
          <w:color w:val="212529"/>
          <w:sz w:val="24"/>
          <w:szCs w:val="24"/>
          <w:shd w:val="clear" w:color="auto" w:fill="FFFFFF"/>
        </w:rPr>
        <w:t>of</w:t>
      </w:r>
      <w:r w:rsidRPr="00D32664">
        <w:rPr>
          <w:rFonts w:cstheme="minorHAnsi"/>
          <w:color w:val="212529"/>
          <w:sz w:val="24"/>
          <w:szCs w:val="24"/>
          <w:shd w:val="clear" w:color="auto" w:fill="FFFFFF"/>
        </w:rPr>
        <w:t xml:space="preserve"> Parramatta House </w:t>
      </w:r>
      <w:r w:rsidR="00C402DC">
        <w:rPr>
          <w:rFonts w:cstheme="minorHAnsi"/>
          <w:color w:val="212529"/>
          <w:sz w:val="24"/>
          <w:szCs w:val="24"/>
          <w:shd w:val="clear" w:color="auto" w:fill="FFFFFF"/>
        </w:rPr>
        <w:t>o</w:t>
      </w:r>
      <w:r w:rsidRPr="00D32664">
        <w:rPr>
          <w:rFonts w:cstheme="minorHAnsi"/>
          <w:color w:val="212529"/>
          <w:sz w:val="24"/>
          <w:szCs w:val="24"/>
          <w:shd w:val="clear" w:color="auto" w:fill="FFFFFF"/>
        </w:rPr>
        <w:t>f Priestly Formation</w:t>
      </w:r>
      <w:r>
        <w:rPr>
          <w:rFonts w:cstheme="minorHAnsi"/>
          <w:color w:val="212529"/>
          <w:sz w:val="24"/>
          <w:szCs w:val="24"/>
          <w:shd w:val="clear" w:color="auto" w:fill="FFFFFF"/>
        </w:rPr>
        <w:t xml:space="preserve"> (</w:t>
      </w:r>
      <w:r w:rsidRPr="00D23E1E">
        <w:rPr>
          <w:rFonts w:cstheme="minorHAnsi"/>
          <w:color w:val="212529"/>
          <w:sz w:val="24"/>
          <w:szCs w:val="24"/>
          <w:shd w:val="clear" w:color="auto" w:fill="FFFFFF"/>
        </w:rPr>
        <w:t>ABN:</w:t>
      </w:r>
      <w:r>
        <w:rPr>
          <w:rFonts w:cstheme="minorHAnsi"/>
          <w:color w:val="212529"/>
          <w:sz w:val="24"/>
          <w:szCs w:val="24"/>
          <w:shd w:val="clear" w:color="auto" w:fill="FFFFFF"/>
        </w:rPr>
        <w:t xml:space="preserve"> </w:t>
      </w:r>
      <w:r w:rsidRPr="00D23E1E">
        <w:rPr>
          <w:rFonts w:cstheme="minorHAnsi"/>
          <w:color w:val="212529"/>
          <w:sz w:val="24"/>
          <w:szCs w:val="24"/>
          <w:shd w:val="clear" w:color="auto" w:fill="FFFFFF"/>
        </w:rPr>
        <w:t>70953685764</w:t>
      </w:r>
      <w:r>
        <w:rPr>
          <w:rFonts w:cstheme="minorHAnsi"/>
          <w:color w:val="212529"/>
          <w:sz w:val="24"/>
          <w:szCs w:val="24"/>
          <w:shd w:val="clear" w:color="auto" w:fill="FFFFFF"/>
        </w:rPr>
        <w:t>)</w:t>
      </w:r>
      <w:r w:rsidR="0015418B">
        <w:rPr>
          <w:rFonts w:cstheme="minorHAnsi"/>
          <w:color w:val="212529"/>
          <w:sz w:val="24"/>
          <w:szCs w:val="24"/>
          <w:shd w:val="clear" w:color="auto" w:fill="FFFFFF"/>
        </w:rPr>
        <w:t xml:space="preserve"> </w:t>
      </w:r>
      <w:r w:rsidR="0015418B" w:rsidRPr="00721885">
        <w:rPr>
          <w:rFonts w:cstheme="minorHAnsi"/>
          <w:sz w:val="24"/>
          <w:szCs w:val="24"/>
        </w:rPr>
        <w:t xml:space="preserve">which described its activities as, </w:t>
      </w:r>
      <w:r w:rsidR="0015418B" w:rsidRPr="00721885">
        <w:rPr>
          <w:rFonts w:cstheme="minorHAnsi"/>
          <w:color w:val="212529"/>
          <w:sz w:val="24"/>
          <w:szCs w:val="24"/>
          <w:shd w:val="clear" w:color="auto" w:fill="FFFFFF"/>
        </w:rPr>
        <w:t>“</w:t>
      </w:r>
      <w:r w:rsidR="0015418B" w:rsidRPr="00D32664">
        <w:rPr>
          <w:rFonts w:cstheme="minorHAnsi"/>
          <w:i/>
          <w:color w:val="212529"/>
          <w:sz w:val="24"/>
          <w:szCs w:val="24"/>
          <w:shd w:val="clear" w:color="auto" w:fill="FFFFFF"/>
        </w:rPr>
        <w:t>propagation of faith”.</w:t>
      </w:r>
    </w:p>
    <w:p w14:paraId="7ABD5BDE" w14:textId="77777777" w:rsidR="007A3D98" w:rsidRDefault="007A3D98" w:rsidP="00D23E1E">
      <w:pPr>
        <w:spacing w:after="0" w:line="360" w:lineRule="auto"/>
        <w:rPr>
          <w:rFonts w:cstheme="minorHAnsi"/>
          <w:color w:val="212529"/>
          <w:sz w:val="24"/>
          <w:szCs w:val="24"/>
          <w:shd w:val="clear" w:color="auto" w:fill="FFFFFF"/>
        </w:rPr>
      </w:pPr>
    </w:p>
    <w:p w14:paraId="7ABD5BDF" w14:textId="77777777" w:rsidR="007A3D98" w:rsidRPr="007A3D98" w:rsidRDefault="007A3D98" w:rsidP="007A3D98">
      <w:pPr>
        <w:spacing w:after="0" w:line="360" w:lineRule="auto"/>
        <w:rPr>
          <w:rFonts w:eastAsia="Times New Roman" w:cstheme="minorHAnsi"/>
          <w:bCs/>
          <w:color w:val="212529"/>
          <w:sz w:val="24"/>
          <w:szCs w:val="24"/>
          <w:lang w:eastAsia="en-AU"/>
        </w:rPr>
      </w:pPr>
      <w:r w:rsidRPr="007A3D98">
        <w:rPr>
          <w:rFonts w:cstheme="minorHAnsi"/>
          <w:color w:val="212529"/>
          <w:sz w:val="24"/>
          <w:szCs w:val="24"/>
          <w:shd w:val="clear" w:color="auto" w:fill="FFFFFF"/>
        </w:rPr>
        <w:t xml:space="preserve">Amongst this category of BRC were 54 entities associated with the Anglican Church </w:t>
      </w:r>
      <w:r w:rsidRPr="007A3D98">
        <w:rPr>
          <w:rFonts w:eastAsia="Times New Roman" w:cstheme="minorHAnsi"/>
          <w:bCs/>
          <w:color w:val="212529"/>
          <w:sz w:val="24"/>
          <w:szCs w:val="24"/>
          <w:lang w:eastAsia="en-AU"/>
        </w:rPr>
        <w:t>for which no Governing Document was available</w:t>
      </w:r>
      <w:r>
        <w:rPr>
          <w:rFonts w:eastAsia="Times New Roman" w:cstheme="minorHAnsi"/>
          <w:bCs/>
          <w:color w:val="212529"/>
          <w:sz w:val="24"/>
          <w:szCs w:val="24"/>
          <w:lang w:eastAsia="en-AU"/>
        </w:rPr>
        <w:t>,</w:t>
      </w:r>
      <w:r w:rsidRPr="007A3D98">
        <w:rPr>
          <w:rFonts w:cstheme="minorHAnsi"/>
          <w:color w:val="212529"/>
          <w:sz w:val="24"/>
          <w:szCs w:val="24"/>
          <w:shd w:val="clear" w:color="auto" w:fill="FFFFFF"/>
        </w:rPr>
        <w:t xml:space="preserve"> and which all had </w:t>
      </w:r>
      <w:r>
        <w:rPr>
          <w:rFonts w:cstheme="minorHAnsi"/>
          <w:color w:val="212529"/>
          <w:sz w:val="24"/>
          <w:szCs w:val="24"/>
          <w:shd w:val="clear" w:color="auto" w:fill="FFFFFF"/>
        </w:rPr>
        <w:t>a</w:t>
      </w:r>
      <w:r w:rsidRPr="007A3D98">
        <w:rPr>
          <w:rFonts w:cstheme="minorHAnsi"/>
          <w:color w:val="212529"/>
          <w:sz w:val="24"/>
          <w:szCs w:val="24"/>
          <w:shd w:val="clear" w:color="auto" w:fill="FFFFFF"/>
        </w:rPr>
        <w:t xml:space="preserve"> d</w:t>
      </w:r>
      <w:r w:rsidRPr="007A3D98">
        <w:rPr>
          <w:rFonts w:eastAsia="Times New Roman" w:cstheme="minorHAnsi"/>
          <w:bCs/>
          <w:color w:val="212529"/>
          <w:sz w:val="24"/>
          <w:szCs w:val="24"/>
          <w:lang w:eastAsia="en-AU"/>
        </w:rPr>
        <w:t xml:space="preserve">escription of the charity's activities and outcomes </w:t>
      </w:r>
      <w:r>
        <w:rPr>
          <w:rFonts w:eastAsia="Times New Roman" w:cstheme="minorHAnsi"/>
          <w:bCs/>
          <w:color w:val="212529"/>
          <w:sz w:val="24"/>
          <w:szCs w:val="24"/>
          <w:lang w:eastAsia="en-AU"/>
        </w:rPr>
        <w:t>on the 2020 AIS which stated,</w:t>
      </w:r>
    </w:p>
    <w:p w14:paraId="7ABD5BE0" w14:textId="77777777" w:rsidR="007A3D98" w:rsidRPr="00330D85" w:rsidRDefault="007A3D98" w:rsidP="007A3D98">
      <w:pPr>
        <w:shd w:val="clear" w:color="auto" w:fill="FFFFFF"/>
        <w:spacing w:after="0" w:line="360" w:lineRule="auto"/>
        <w:ind w:left="720"/>
        <w:rPr>
          <w:rFonts w:eastAsia="Times New Roman" w:cstheme="minorHAnsi"/>
          <w:i/>
          <w:color w:val="212529"/>
          <w:lang w:eastAsia="en-AU"/>
        </w:rPr>
      </w:pPr>
      <w:r w:rsidRPr="00330D85">
        <w:rPr>
          <w:rFonts w:eastAsia="Times New Roman" w:cstheme="minorHAnsi"/>
          <w:i/>
          <w:color w:val="212529"/>
          <w:lang w:eastAsia="en-AU"/>
        </w:rPr>
        <w:t>“Making the word of God fully known by: (1) being a compelling and outward-looking Christian presence in our communities; (2) reaching across boundaries of human division to serve our communities and proclaim Christ; (3) being open to the Holy Spirit in transforming lives to be mature in Christ; and (4) using all the energy that God powerfully inspires to better manage our human and capital resources.”</w:t>
      </w:r>
    </w:p>
    <w:p w14:paraId="7ABD5BE1" w14:textId="77777777" w:rsidR="00395F4E" w:rsidRPr="00330D85" w:rsidRDefault="00395F4E" w:rsidP="00395F4E">
      <w:pPr>
        <w:pStyle w:val="BodyText"/>
        <w:rPr>
          <w:sz w:val="22"/>
          <w:szCs w:val="22"/>
        </w:rPr>
      </w:pPr>
    </w:p>
    <w:p w14:paraId="7ABD5BE2" w14:textId="77777777" w:rsidR="00345DF1" w:rsidRDefault="00345DF1" w:rsidP="00D32664">
      <w:pPr>
        <w:pStyle w:val="BodyText"/>
        <w:spacing w:line="360" w:lineRule="auto"/>
      </w:pPr>
      <w:r>
        <w:t xml:space="preserve">The names of these BRCs, however, suggested they may be funds or trusts, with some indicating a specific purpose. Examples include </w:t>
      </w:r>
      <w:r w:rsidRPr="00345DF1">
        <w:t xml:space="preserve">The Trustee </w:t>
      </w:r>
      <w:r w:rsidR="002C373C" w:rsidRPr="00345DF1">
        <w:t>for</w:t>
      </w:r>
      <w:r w:rsidRPr="00345DF1">
        <w:t xml:space="preserve"> Mrs William Gibb Memorial Scholarship Fund</w:t>
      </w:r>
      <w:r>
        <w:t xml:space="preserve"> </w:t>
      </w:r>
      <w:r w:rsidRPr="00345DF1">
        <w:t>68425009733</w:t>
      </w:r>
      <w:r>
        <w:t xml:space="preserve"> and The Trustee For Pioneer Electronics Choral Music Fund</w:t>
      </w:r>
    </w:p>
    <w:p w14:paraId="7ABD5BE3" w14:textId="77777777" w:rsidR="00345DF1" w:rsidRDefault="00345DF1" w:rsidP="00D32664">
      <w:pPr>
        <w:pStyle w:val="BodyText"/>
        <w:spacing w:line="360" w:lineRule="auto"/>
      </w:pPr>
      <w:r>
        <w:t>ABN: 54389107150</w:t>
      </w:r>
      <w:r w:rsidR="00C402DC">
        <w:t>.</w:t>
      </w:r>
    </w:p>
    <w:p w14:paraId="7ABD5BE4" w14:textId="77777777" w:rsidR="007D57A4" w:rsidRDefault="007D57A4" w:rsidP="00345DF1">
      <w:pPr>
        <w:pStyle w:val="BodyText"/>
      </w:pPr>
    </w:p>
    <w:p w14:paraId="7ABD5BE5" w14:textId="77777777" w:rsidR="004D1974" w:rsidRDefault="004D1974" w:rsidP="00BC2B8B">
      <w:pPr>
        <w:spacing w:after="0" w:line="360" w:lineRule="auto"/>
        <w:ind w:right="-188"/>
        <w:rPr>
          <w:sz w:val="24"/>
          <w:szCs w:val="24"/>
        </w:rPr>
      </w:pPr>
      <w:r w:rsidRPr="0048132C">
        <w:rPr>
          <w:b/>
          <w:sz w:val="24"/>
          <w:szCs w:val="24"/>
        </w:rPr>
        <w:t xml:space="preserve">Category </w:t>
      </w:r>
      <w:r w:rsidR="00113CC9">
        <w:rPr>
          <w:b/>
          <w:sz w:val="24"/>
          <w:szCs w:val="24"/>
        </w:rPr>
        <w:t>12:</w:t>
      </w:r>
      <w:r w:rsidRPr="0048132C">
        <w:rPr>
          <w:b/>
          <w:sz w:val="24"/>
          <w:szCs w:val="24"/>
        </w:rPr>
        <w:t xml:space="preserve"> </w:t>
      </w:r>
      <w:r w:rsidR="00612A28" w:rsidRPr="0048132C">
        <w:rPr>
          <w:b/>
          <w:sz w:val="24"/>
          <w:szCs w:val="24"/>
        </w:rPr>
        <w:t xml:space="preserve">Charity </w:t>
      </w:r>
      <w:r w:rsidR="00327B6A" w:rsidRPr="0048132C">
        <w:rPr>
          <w:b/>
          <w:sz w:val="24"/>
          <w:szCs w:val="24"/>
        </w:rPr>
        <w:t>s</w:t>
      </w:r>
      <w:r w:rsidR="00612A28" w:rsidRPr="0048132C">
        <w:rPr>
          <w:b/>
          <w:sz w:val="24"/>
          <w:szCs w:val="24"/>
        </w:rPr>
        <w:t xml:space="preserve">tatus was </w:t>
      </w:r>
      <w:r w:rsidR="00327B6A" w:rsidRPr="0048132C">
        <w:rPr>
          <w:b/>
          <w:sz w:val="24"/>
          <w:szCs w:val="24"/>
        </w:rPr>
        <w:t>v</w:t>
      </w:r>
      <w:r w:rsidR="00612A28" w:rsidRPr="0048132C">
        <w:rPr>
          <w:b/>
          <w:sz w:val="24"/>
          <w:szCs w:val="24"/>
        </w:rPr>
        <w:t xml:space="preserve">oluntarily </w:t>
      </w:r>
      <w:r w:rsidR="00327B6A" w:rsidRPr="0048132C">
        <w:rPr>
          <w:b/>
          <w:sz w:val="24"/>
          <w:szCs w:val="24"/>
        </w:rPr>
        <w:t>r</w:t>
      </w:r>
      <w:r w:rsidR="00612A28" w:rsidRPr="0048132C">
        <w:rPr>
          <w:b/>
          <w:sz w:val="24"/>
          <w:szCs w:val="24"/>
        </w:rPr>
        <w:t>evoked</w:t>
      </w:r>
      <w:r w:rsidR="006D09EB">
        <w:rPr>
          <w:sz w:val="24"/>
          <w:szCs w:val="24"/>
        </w:rPr>
        <w:t>.</w:t>
      </w:r>
      <w:r w:rsidR="00721885">
        <w:rPr>
          <w:sz w:val="24"/>
          <w:szCs w:val="24"/>
        </w:rPr>
        <w:t xml:space="preserve"> There were 8</w:t>
      </w:r>
      <w:r w:rsidR="00C402DC">
        <w:rPr>
          <w:sz w:val="24"/>
          <w:szCs w:val="24"/>
        </w:rPr>
        <w:t>6</w:t>
      </w:r>
      <w:r w:rsidR="00721885">
        <w:rPr>
          <w:sz w:val="24"/>
          <w:szCs w:val="24"/>
        </w:rPr>
        <w:t xml:space="preserve"> charities remaining on the database at the time it was accessed that had</w:t>
      </w:r>
      <w:r w:rsidR="00E22544">
        <w:rPr>
          <w:sz w:val="24"/>
          <w:szCs w:val="24"/>
        </w:rPr>
        <w:t xml:space="preserve"> voluntarily sought revocation of their charity status.</w:t>
      </w:r>
      <w:r w:rsidR="00FF7EDE">
        <w:rPr>
          <w:sz w:val="24"/>
          <w:szCs w:val="24"/>
        </w:rPr>
        <w:t xml:space="preserve"> No information was available other than the charity’s name and ABN</w:t>
      </w:r>
      <w:r w:rsidR="00C402DC">
        <w:rPr>
          <w:sz w:val="24"/>
          <w:szCs w:val="24"/>
        </w:rPr>
        <w:t>.</w:t>
      </w:r>
    </w:p>
    <w:p w14:paraId="7ABD5BE6" w14:textId="77777777" w:rsidR="00BC2B8B" w:rsidRDefault="00BC2B8B" w:rsidP="00BC2B8B">
      <w:pPr>
        <w:pStyle w:val="BodyText"/>
        <w:tabs>
          <w:tab w:val="left" w:pos="7613"/>
        </w:tabs>
        <w:spacing w:line="360" w:lineRule="auto"/>
        <w:ind w:right="1413"/>
        <w:rPr>
          <w:b/>
        </w:rPr>
      </w:pPr>
    </w:p>
    <w:p w14:paraId="7ABD5BE7" w14:textId="77777777" w:rsidR="00643CD2" w:rsidRDefault="00643CD2">
      <w:pPr>
        <w:rPr>
          <w:rFonts w:ascii="Calibri" w:eastAsia="Calibri" w:hAnsi="Calibri" w:cs="Calibri"/>
          <w:b/>
          <w:sz w:val="24"/>
          <w:szCs w:val="24"/>
          <w:u w:val="single"/>
          <w:lang w:val="en-US"/>
        </w:rPr>
      </w:pPr>
      <w:r>
        <w:rPr>
          <w:b/>
          <w:u w:val="single"/>
        </w:rPr>
        <w:br w:type="page"/>
      </w:r>
    </w:p>
    <w:p w14:paraId="7ABD5BE8" w14:textId="77777777" w:rsidR="007D57A4" w:rsidRDefault="00792DAF" w:rsidP="00BC2B8B">
      <w:pPr>
        <w:pStyle w:val="BodyText"/>
        <w:spacing w:line="360" w:lineRule="auto"/>
        <w:ind w:right="-472"/>
        <w:rPr>
          <w:b/>
          <w:u w:val="single"/>
        </w:rPr>
      </w:pPr>
      <w:r>
        <w:rPr>
          <w:b/>
          <w:u w:val="single"/>
        </w:rPr>
        <w:lastRenderedPageBreak/>
        <w:t xml:space="preserve">PART </w:t>
      </w:r>
      <w:r w:rsidR="007D57A4">
        <w:rPr>
          <w:b/>
          <w:u w:val="single"/>
        </w:rPr>
        <w:t>5</w:t>
      </w:r>
      <w:r>
        <w:rPr>
          <w:b/>
          <w:u w:val="single"/>
        </w:rPr>
        <w:t xml:space="preserve">: DESCRIPTIVE STATISTICS </w:t>
      </w:r>
    </w:p>
    <w:p w14:paraId="7ABD5BE9" w14:textId="77777777" w:rsidR="00FC4F8E" w:rsidRDefault="00BA47A7" w:rsidP="00BC2B8B">
      <w:pPr>
        <w:pStyle w:val="BodyText"/>
        <w:spacing w:line="360" w:lineRule="auto"/>
        <w:ind w:right="-472"/>
      </w:pPr>
      <w:r>
        <w:t>As noted in Part 2, BRCs report to the ACNC a description of their activities</w:t>
      </w:r>
      <w:r w:rsidR="00167E0B">
        <w:t>;</w:t>
      </w:r>
      <w:r>
        <w:t xml:space="preserve"> their size (as </w:t>
      </w:r>
      <w:r w:rsidR="00424FD6">
        <w:t xml:space="preserve">one of three tiers, being either large, medium or small, according </w:t>
      </w:r>
      <w:r w:rsidR="00167E0B">
        <w:t>their</w:t>
      </w:r>
      <w:r>
        <w:t xml:space="preserve"> annual revenue)</w:t>
      </w:r>
      <w:r w:rsidR="00167E0B">
        <w:t>;</w:t>
      </w:r>
      <w:r>
        <w:t xml:space="preserve"> and their deployment of paid and volunteer human resources</w:t>
      </w:r>
      <w:r w:rsidR="00424FD6">
        <w:t>. With respect to paid human resources, charities report the actual number of full-time</w:t>
      </w:r>
      <w:r w:rsidR="007633D7">
        <w:t xml:space="preserve"> (F)</w:t>
      </w:r>
      <w:r w:rsidR="00424FD6">
        <w:t>, part-time</w:t>
      </w:r>
      <w:r w:rsidR="007633D7">
        <w:t xml:space="preserve"> (P)</w:t>
      </w:r>
      <w:r w:rsidR="00424FD6">
        <w:t xml:space="preserve"> and casual </w:t>
      </w:r>
      <w:r w:rsidR="007633D7">
        <w:t xml:space="preserve">(C) </w:t>
      </w:r>
      <w:r w:rsidR="00424FD6">
        <w:t xml:space="preserve">staff deployed, and also an estimate of the full-time-equivalent </w:t>
      </w:r>
      <w:r w:rsidR="00167E0B">
        <w:t>effort</w:t>
      </w:r>
      <w:r w:rsidR="007633D7">
        <w:t xml:space="preserve"> (</w:t>
      </w:r>
      <w:r w:rsidR="002C373C">
        <w:t>FTE) that</w:t>
      </w:r>
      <w:r w:rsidR="00167E0B">
        <w:t xml:space="preserve"> would result from such a </w:t>
      </w:r>
      <w:r w:rsidR="00424FD6">
        <w:t>paid cohort.  With respect to volunteers, charities report the actual number of volunteers</w:t>
      </w:r>
      <w:r w:rsidR="00167E0B">
        <w:t xml:space="preserve"> </w:t>
      </w:r>
      <w:r w:rsidR="007633D7">
        <w:t xml:space="preserve">(V) </w:t>
      </w:r>
      <w:r w:rsidR="00167E0B">
        <w:t>deployed</w:t>
      </w:r>
      <w:r w:rsidR="00424FD6">
        <w:t xml:space="preserve"> (and not, for example, the number of volunteer hours deployed).  </w:t>
      </w:r>
      <w:r w:rsidR="00167E0B">
        <w:t>This self-reported information on size and human resource deployment, together with the information on the activities undertaken (classified according to the system</w:t>
      </w:r>
      <w:r w:rsidR="00424FD6">
        <w:t xml:space="preserve"> outlined in Part 4</w:t>
      </w:r>
      <w:r w:rsidR="00167E0B">
        <w:t>)</w:t>
      </w:r>
      <w:r w:rsidR="00424FD6">
        <w:t xml:space="preserve">, </w:t>
      </w:r>
      <w:r w:rsidR="00167E0B">
        <w:t xml:space="preserve">is used to provide </w:t>
      </w:r>
      <w:r w:rsidR="00FC4F8E">
        <w:t xml:space="preserve">the following </w:t>
      </w:r>
      <w:r w:rsidR="00424FD6">
        <w:t xml:space="preserve">(albeit limited) </w:t>
      </w:r>
      <w:r w:rsidR="00FC4F8E">
        <w:t xml:space="preserve">set of </w:t>
      </w:r>
      <w:r w:rsidR="00424FD6">
        <w:t>descriptive statistics</w:t>
      </w:r>
      <w:r w:rsidR="00FC4F8E">
        <w:t xml:space="preserve">. </w:t>
      </w:r>
      <w:r w:rsidR="007633D7">
        <w:t xml:space="preserve"> </w:t>
      </w:r>
      <w:r w:rsidR="00FC4F8E">
        <w:t>Part 5A explores relationships between activity and size; while Part 5B explores relationships between activity, size and human resource deployment.</w:t>
      </w:r>
    </w:p>
    <w:p w14:paraId="7ABD5BEA" w14:textId="77777777" w:rsidR="00643CD2" w:rsidRDefault="00643CD2" w:rsidP="00643CD2">
      <w:pPr>
        <w:pStyle w:val="BodyText"/>
        <w:spacing w:line="360" w:lineRule="auto"/>
        <w:ind w:right="-472"/>
      </w:pPr>
    </w:p>
    <w:p w14:paraId="7ABD5BEB" w14:textId="77777777" w:rsidR="00BC2B8B" w:rsidRDefault="00FC4F8E" w:rsidP="00643CD2">
      <w:pPr>
        <w:pStyle w:val="BodyText"/>
        <w:spacing w:line="360" w:lineRule="auto"/>
        <w:ind w:right="-472"/>
        <w:rPr>
          <w:b/>
        </w:rPr>
      </w:pPr>
      <w:r>
        <w:rPr>
          <w:b/>
        </w:rPr>
        <w:t xml:space="preserve">PART </w:t>
      </w:r>
      <w:r w:rsidR="00BC2B8B" w:rsidRPr="007D57A4">
        <w:rPr>
          <w:b/>
        </w:rPr>
        <w:t xml:space="preserve">5A: </w:t>
      </w:r>
      <w:r w:rsidR="00BC2B8B">
        <w:rPr>
          <w:b/>
        </w:rPr>
        <w:t xml:space="preserve">ACTIVITIES PERFORMED BY </w:t>
      </w:r>
      <w:r w:rsidR="00BC2B8B" w:rsidRPr="007D57A4">
        <w:rPr>
          <w:b/>
        </w:rPr>
        <w:t xml:space="preserve">BASIC RELIGIOUS CHARITIES </w:t>
      </w:r>
    </w:p>
    <w:p w14:paraId="7ABD5BEC" w14:textId="77777777" w:rsidR="000907AF" w:rsidRDefault="00BC2B8B" w:rsidP="00490BED">
      <w:pPr>
        <w:pStyle w:val="BodyText"/>
        <w:spacing w:before="120" w:line="276" w:lineRule="auto"/>
        <w:ind w:right="96"/>
        <w:rPr>
          <w:b/>
        </w:rPr>
      </w:pPr>
      <w:r w:rsidRPr="00EA5B48">
        <w:rPr>
          <w:b/>
        </w:rPr>
        <w:t>Table 1</w:t>
      </w:r>
      <w:r>
        <w:rPr>
          <w:b/>
        </w:rPr>
        <w:t>A</w:t>
      </w:r>
      <w:r w:rsidRPr="00EA5B48">
        <w:rPr>
          <w:b/>
        </w:rPr>
        <w:t xml:space="preserve">: </w:t>
      </w:r>
      <w:r>
        <w:rPr>
          <w:b/>
        </w:rPr>
        <w:t xml:space="preserve">Population of </w:t>
      </w:r>
      <w:r w:rsidRPr="00EA5B48">
        <w:rPr>
          <w:b/>
        </w:rPr>
        <w:t xml:space="preserve">BRCs </w:t>
      </w:r>
      <w:r>
        <w:rPr>
          <w:b/>
        </w:rPr>
        <w:t xml:space="preserve">Classified by Activity and Size (with Category 7 </w:t>
      </w:r>
      <w:r w:rsidR="009215FE">
        <w:rPr>
          <w:b/>
        </w:rPr>
        <w:t>A</w:t>
      </w:r>
      <w:r>
        <w:rPr>
          <w:b/>
        </w:rPr>
        <w:t xml:space="preserve">lso </w:t>
      </w:r>
      <w:r w:rsidR="009215FE">
        <w:rPr>
          <w:b/>
        </w:rPr>
        <w:t>C</w:t>
      </w:r>
      <w:r>
        <w:rPr>
          <w:b/>
        </w:rPr>
        <w:t xml:space="preserve">lassified by </w:t>
      </w:r>
      <w:r w:rsidR="009215FE">
        <w:rPr>
          <w:b/>
        </w:rPr>
        <w:t>S</w:t>
      </w:r>
      <w:r>
        <w:rPr>
          <w:b/>
        </w:rPr>
        <w:t>cope)</w:t>
      </w:r>
    </w:p>
    <w:p w14:paraId="7ABD5BED" w14:textId="77777777" w:rsidR="00643CD2" w:rsidRDefault="00643CD2" w:rsidP="00BC2B8B">
      <w:pPr>
        <w:pStyle w:val="BodyText"/>
        <w:spacing w:line="276" w:lineRule="auto"/>
        <w:ind w:right="95"/>
        <w:rPr>
          <w:b/>
        </w:rPr>
      </w:pPr>
      <w:r>
        <w:rPr>
          <w:b/>
        </w:rPr>
        <w:object w:dxaOrig="9384" w:dyaOrig="5208" w14:anchorId="7ABD7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60.25pt" o:ole="">
            <v:imagedata r:id="rId16" o:title=""/>
          </v:shape>
          <o:OLEObject Type="Embed" ProgID="Excel.Sheet.12" ShapeID="_x0000_i1025" DrawAspect="Content" ObjectID="_1776775584" r:id="rId17"/>
        </w:object>
      </w:r>
    </w:p>
    <w:p w14:paraId="7ABD5BEE" w14:textId="77777777" w:rsidR="00643CD2" w:rsidRDefault="00643CD2" w:rsidP="00BC2B8B">
      <w:pPr>
        <w:pStyle w:val="BodyText"/>
        <w:spacing w:line="276" w:lineRule="auto"/>
        <w:ind w:right="95"/>
        <w:rPr>
          <w:b/>
        </w:rPr>
      </w:pPr>
    </w:p>
    <w:p w14:paraId="7ABD5BEF" w14:textId="77777777" w:rsidR="00643CD2" w:rsidRDefault="001B70E9" w:rsidP="00643CD2">
      <w:pPr>
        <w:pStyle w:val="BodyText"/>
        <w:spacing w:line="360" w:lineRule="auto"/>
        <w:ind w:right="95"/>
      </w:pPr>
      <w:r w:rsidRPr="000907AF">
        <w:lastRenderedPageBreak/>
        <w:t>Table 1</w:t>
      </w:r>
      <w:r w:rsidR="00EA5B48">
        <w:t>A</w:t>
      </w:r>
      <w:r w:rsidRPr="000907AF">
        <w:t xml:space="preserve"> shows the composition of </w:t>
      </w:r>
      <w:r w:rsidR="00B64B55">
        <w:t xml:space="preserve">the </w:t>
      </w:r>
      <w:r w:rsidRPr="000907AF">
        <w:t xml:space="preserve">population of BRCs </w:t>
      </w:r>
      <w:r w:rsidR="00B64B55">
        <w:t xml:space="preserve">(at August </w:t>
      </w:r>
      <w:r w:rsidR="00643CD2">
        <w:t>7</w:t>
      </w:r>
      <w:r w:rsidR="00B64B55" w:rsidRPr="00B64B55">
        <w:rPr>
          <w:vertAlign w:val="superscript"/>
        </w:rPr>
        <w:t>th</w:t>
      </w:r>
      <w:r w:rsidR="00B64B55">
        <w:t xml:space="preserve"> 2022) classified </w:t>
      </w:r>
      <w:r w:rsidR="00433BD5">
        <w:t xml:space="preserve">by </w:t>
      </w:r>
      <w:r w:rsidR="00433BD5" w:rsidRPr="000907AF">
        <w:t>size</w:t>
      </w:r>
      <w:r w:rsidRPr="000907AF">
        <w:t xml:space="preserve"> and </w:t>
      </w:r>
      <w:r w:rsidR="00792DAF">
        <w:t xml:space="preserve">activity </w:t>
      </w:r>
      <w:r w:rsidR="00433BD5">
        <w:t>as defined</w:t>
      </w:r>
      <w:r w:rsidR="00792DAF">
        <w:t xml:space="preserve"> in Part </w:t>
      </w:r>
      <w:r w:rsidR="00B64B55">
        <w:t>4. As such it</w:t>
      </w:r>
      <w:r w:rsidR="00792DAF">
        <w:t xml:space="preserve"> includ</w:t>
      </w:r>
      <w:r w:rsidR="00B64B55">
        <w:t>es</w:t>
      </w:r>
      <w:r w:rsidR="00792DAF">
        <w:t xml:space="preserve"> those </w:t>
      </w:r>
      <w:r w:rsidR="007633D7">
        <w:t xml:space="preserve">BRCs </w:t>
      </w:r>
      <w:r w:rsidR="002D79D5">
        <w:t xml:space="preserve">for which it was not possible to ascertain </w:t>
      </w:r>
      <w:r w:rsidR="007633D7">
        <w:t xml:space="preserve">the </w:t>
      </w:r>
      <w:r w:rsidR="002D79D5">
        <w:t>activities</w:t>
      </w:r>
      <w:r w:rsidR="007633D7">
        <w:t xml:space="preserve"> that were </w:t>
      </w:r>
      <w:r w:rsidR="002D79D5">
        <w:t>performed (Category 11</w:t>
      </w:r>
      <w:r w:rsidR="007633D7">
        <w:t>: Not Possible to Ascertain</w:t>
      </w:r>
      <w:r w:rsidR="002D79D5">
        <w:t>)</w:t>
      </w:r>
      <w:r w:rsidR="007633D7">
        <w:t xml:space="preserve">; </w:t>
      </w:r>
      <w:r w:rsidR="002D79D5">
        <w:t xml:space="preserve">and those </w:t>
      </w:r>
      <w:r w:rsidR="00792DAF">
        <w:t>that recently voluntarily revoked their charity registration</w:t>
      </w:r>
      <w:r w:rsidR="002D79D5">
        <w:t xml:space="preserve"> (Category 12</w:t>
      </w:r>
      <w:r w:rsidR="007633D7">
        <w:t>: Charity Registration Voluntarily Revoked</w:t>
      </w:r>
      <w:r w:rsidR="002D79D5">
        <w:t xml:space="preserve">). It also provides a breakdown of BRCs that performed </w:t>
      </w:r>
      <w:r w:rsidR="00B64B55">
        <w:t xml:space="preserve">a Governance, </w:t>
      </w:r>
      <w:r w:rsidR="002D79D5">
        <w:t xml:space="preserve">Administration and </w:t>
      </w:r>
      <w:r w:rsidR="00B64B55">
        <w:t>/</w:t>
      </w:r>
      <w:r w:rsidR="002D79D5">
        <w:t xml:space="preserve">or Coordination </w:t>
      </w:r>
      <w:r w:rsidR="00B64B55">
        <w:t xml:space="preserve">function </w:t>
      </w:r>
      <w:r w:rsidR="002D79D5">
        <w:t xml:space="preserve">(Category 7), </w:t>
      </w:r>
      <w:r w:rsidR="00B64B55">
        <w:t xml:space="preserve">by scope, </w:t>
      </w:r>
      <w:r w:rsidR="002D79D5">
        <w:t>showing those that operated at the national, state or territory</w:t>
      </w:r>
      <w:r w:rsidR="007633D7">
        <w:t>,</w:t>
      </w:r>
      <w:r w:rsidR="002D79D5">
        <w:t xml:space="preserve"> or district level.  </w:t>
      </w:r>
      <w:r w:rsidR="00EA5B48">
        <w:t xml:space="preserve">This raw statistical count was modified by deleting Category 11 and 12 BRCs and treating BRCs involved in </w:t>
      </w:r>
      <w:r w:rsidR="00B64B55">
        <w:t xml:space="preserve">governance. </w:t>
      </w:r>
      <w:r w:rsidR="00EA5B48">
        <w:t xml:space="preserve">administration and/ or </w:t>
      </w:r>
      <w:r w:rsidR="003734BC">
        <w:t>coordination</w:t>
      </w:r>
      <w:r w:rsidR="00EA5B48">
        <w:t xml:space="preserve"> as </w:t>
      </w:r>
      <w:r w:rsidR="003734BC">
        <w:t>a single</w:t>
      </w:r>
      <w:r w:rsidR="00EA5B48">
        <w:t xml:space="preserve"> category.  This data is displayed in Table 1B.</w:t>
      </w:r>
      <w:r w:rsidR="00643CD2" w:rsidRPr="00643CD2">
        <w:t xml:space="preserve"> </w:t>
      </w:r>
      <w:r w:rsidR="00643CD2">
        <w:t>The figures shown in Table 1B are those on which discussion in this paper is based.</w:t>
      </w:r>
    </w:p>
    <w:p w14:paraId="7ABD5BF0" w14:textId="77777777" w:rsidR="00BC2B8B" w:rsidRDefault="00BC2B8B" w:rsidP="00D9492D">
      <w:pPr>
        <w:pStyle w:val="BodyText"/>
        <w:spacing w:before="120" w:line="276" w:lineRule="auto"/>
        <w:ind w:right="96"/>
        <w:rPr>
          <w:b/>
        </w:rPr>
      </w:pPr>
      <w:r>
        <w:rPr>
          <w:b/>
        </w:rPr>
        <w:t xml:space="preserve">Table 1B: Registered </w:t>
      </w:r>
      <w:r w:rsidRPr="00EA5B48">
        <w:rPr>
          <w:b/>
        </w:rPr>
        <w:t xml:space="preserve">BRCs </w:t>
      </w:r>
      <w:r w:rsidR="003734BC">
        <w:rPr>
          <w:b/>
        </w:rPr>
        <w:t xml:space="preserve">for </w:t>
      </w:r>
      <w:r w:rsidR="00D9492D">
        <w:rPr>
          <w:b/>
        </w:rPr>
        <w:t>w</w:t>
      </w:r>
      <w:r w:rsidR="003734BC">
        <w:rPr>
          <w:b/>
        </w:rPr>
        <w:t xml:space="preserve">hich an Activity can be Ascertained </w:t>
      </w:r>
      <w:r>
        <w:rPr>
          <w:b/>
        </w:rPr>
        <w:t xml:space="preserve">Classified by Activity and Size </w:t>
      </w:r>
    </w:p>
    <w:bookmarkStart w:id="8" w:name="_MON_1735992300"/>
    <w:bookmarkEnd w:id="8"/>
    <w:p w14:paraId="7ABD5BF1" w14:textId="77777777" w:rsidR="008F2544" w:rsidRDefault="00643CD2" w:rsidP="002D79D5">
      <w:pPr>
        <w:pStyle w:val="BodyText"/>
        <w:spacing w:line="360" w:lineRule="auto"/>
        <w:ind w:right="95"/>
      </w:pPr>
      <w:r>
        <w:object w:dxaOrig="9384" w:dyaOrig="4136" w14:anchorId="7ABD7144">
          <v:shape id="_x0000_i1026" type="#_x0000_t75" style="width:468.75pt;height:207pt" o:ole="">
            <v:imagedata r:id="rId18" o:title=""/>
          </v:shape>
          <o:OLEObject Type="Embed" ProgID="Excel.Sheet.12" ShapeID="_x0000_i1026" DrawAspect="Content" ObjectID="_1776775585" r:id="rId19"/>
        </w:object>
      </w:r>
    </w:p>
    <w:p w14:paraId="7ABD5BF2" w14:textId="77777777" w:rsidR="002D79D5" w:rsidRDefault="00E0519D" w:rsidP="002D79D5">
      <w:pPr>
        <w:pStyle w:val="BodyText"/>
        <w:spacing w:line="360" w:lineRule="auto"/>
        <w:ind w:right="95"/>
      </w:pPr>
      <w:r>
        <w:t>Table 1B</w:t>
      </w:r>
      <w:r w:rsidR="002D79D5">
        <w:t xml:space="preserve"> </w:t>
      </w:r>
      <w:r w:rsidR="002D79D5" w:rsidRPr="000907AF">
        <w:t xml:space="preserve">shows </w:t>
      </w:r>
      <w:r>
        <w:t xml:space="preserve">that </w:t>
      </w:r>
      <w:r w:rsidR="002D79D5" w:rsidRPr="000907AF">
        <w:t xml:space="preserve">the vast majority of BRCs </w:t>
      </w:r>
      <w:r w:rsidR="003C6B85">
        <w:t>(8</w:t>
      </w:r>
      <w:r w:rsidR="009215FE">
        <w:t>5.30</w:t>
      </w:r>
      <w:r w:rsidR="003C6B85">
        <w:t xml:space="preserve">%) </w:t>
      </w:r>
      <w:r w:rsidR="002D79D5" w:rsidRPr="000907AF">
        <w:t xml:space="preserve">are directly involved in religious observance as </w:t>
      </w:r>
      <w:r w:rsidR="003734BC">
        <w:t xml:space="preserve">Religious Orders or Faith-Based Movements (Category 8); </w:t>
      </w:r>
      <w:r w:rsidR="002D79D5" w:rsidRPr="000907AF">
        <w:t xml:space="preserve">Parishes </w:t>
      </w:r>
      <w:r w:rsidR="009025C1">
        <w:t>or</w:t>
      </w:r>
      <w:r w:rsidR="002D79D5" w:rsidRPr="000907AF">
        <w:t xml:space="preserve"> Churches (</w:t>
      </w:r>
      <w:r w:rsidR="009025C1">
        <w:t>C</w:t>
      </w:r>
      <w:r w:rsidR="002D79D5" w:rsidRPr="000907AF">
        <w:t xml:space="preserve">ategory </w:t>
      </w:r>
      <w:r w:rsidR="002D79D5">
        <w:t>9</w:t>
      </w:r>
      <w:r w:rsidR="002D79D5" w:rsidRPr="000907AF">
        <w:t>)</w:t>
      </w:r>
      <w:r w:rsidR="009025C1">
        <w:t xml:space="preserve">, </w:t>
      </w:r>
      <w:r w:rsidR="003734BC">
        <w:t xml:space="preserve">or </w:t>
      </w:r>
      <w:r w:rsidR="002D79D5" w:rsidRPr="000907AF">
        <w:t xml:space="preserve">through </w:t>
      </w:r>
      <w:r w:rsidR="003734BC">
        <w:t>Other Ministries</w:t>
      </w:r>
      <w:r w:rsidR="002D79D5" w:rsidRPr="000907AF">
        <w:t xml:space="preserve"> (</w:t>
      </w:r>
      <w:r>
        <w:t>C</w:t>
      </w:r>
      <w:r w:rsidR="002D79D5" w:rsidRPr="000907AF">
        <w:t>ategory 1</w:t>
      </w:r>
      <w:r>
        <w:t>0</w:t>
      </w:r>
      <w:r w:rsidR="002D79D5" w:rsidRPr="000907AF">
        <w:t>)</w:t>
      </w:r>
      <w:r w:rsidR="003C6B85">
        <w:t xml:space="preserve">, with more than 80% of them being </w:t>
      </w:r>
      <w:r w:rsidR="003C6B85" w:rsidRPr="000907AF">
        <w:t>small (annual revenue is less than $250,000)</w:t>
      </w:r>
      <w:r w:rsidR="003C6B85">
        <w:t xml:space="preserve">.  Table 1B </w:t>
      </w:r>
      <w:r w:rsidR="00FB1B70">
        <w:t xml:space="preserve">also shows </w:t>
      </w:r>
      <w:r w:rsidR="007633D7">
        <w:t xml:space="preserve">the extent </w:t>
      </w:r>
      <w:r w:rsidR="00D9492D">
        <w:t>to</w:t>
      </w:r>
      <w:r w:rsidR="007633D7">
        <w:t xml:space="preserve"> </w:t>
      </w:r>
      <w:r w:rsidR="00D9492D">
        <w:t xml:space="preserve">which </w:t>
      </w:r>
      <w:r w:rsidR="00FB1B70">
        <w:t xml:space="preserve">charities classified as BRCs </w:t>
      </w:r>
      <w:r w:rsidR="00D9492D">
        <w:t>perform other functions</w:t>
      </w:r>
      <w:r w:rsidR="00FB1B70">
        <w:t xml:space="preserve">. </w:t>
      </w:r>
      <w:r w:rsidR="009215FE">
        <w:t>989</w:t>
      </w:r>
      <w:r w:rsidR="009025C1">
        <w:t xml:space="preserve"> </w:t>
      </w:r>
      <w:r w:rsidR="002D79D5" w:rsidRPr="000907AF">
        <w:t>BRCs</w:t>
      </w:r>
      <w:r w:rsidR="009025C1">
        <w:t xml:space="preserve"> (</w:t>
      </w:r>
      <w:r w:rsidR="009215FE">
        <w:t>12.2</w:t>
      </w:r>
      <w:r w:rsidR="009025C1">
        <w:t xml:space="preserve">%) </w:t>
      </w:r>
      <w:r w:rsidR="002D79D5" w:rsidRPr="000907AF">
        <w:t xml:space="preserve">are </w:t>
      </w:r>
      <w:r w:rsidR="009025C1">
        <w:t xml:space="preserve">in some way </w:t>
      </w:r>
      <w:r w:rsidR="002D79D5" w:rsidRPr="000907AF">
        <w:t>resource providers</w:t>
      </w:r>
      <w:r w:rsidR="009025C1">
        <w:t xml:space="preserve"> </w:t>
      </w:r>
      <w:r w:rsidR="009215FE">
        <w:t>(</w:t>
      </w:r>
      <w:r w:rsidR="009025C1">
        <w:t>Categories 1,2,3,4 and 5)</w:t>
      </w:r>
      <w:r w:rsidR="002D79D5" w:rsidRPr="000907AF">
        <w:t>. Of these 2</w:t>
      </w:r>
      <w:r w:rsidR="009025C1">
        <w:t>1</w:t>
      </w:r>
      <w:r w:rsidR="002D79D5" w:rsidRPr="000907AF">
        <w:t xml:space="preserve"> (.2</w:t>
      </w:r>
      <w:r w:rsidR="009025C1">
        <w:t>6</w:t>
      </w:r>
      <w:r w:rsidR="002D79D5" w:rsidRPr="000907AF">
        <w:t xml:space="preserve">%) are </w:t>
      </w:r>
      <w:r w:rsidR="009025C1">
        <w:t xml:space="preserve">Religious Charitable Development Funds </w:t>
      </w:r>
      <w:r w:rsidR="002D79D5" w:rsidRPr="000907AF">
        <w:t>(</w:t>
      </w:r>
      <w:r w:rsidR="009025C1">
        <w:t>C</w:t>
      </w:r>
      <w:r w:rsidR="002D79D5" w:rsidRPr="000907AF">
        <w:t xml:space="preserve">ategory 1); </w:t>
      </w:r>
      <w:r w:rsidR="003734BC">
        <w:t>10</w:t>
      </w:r>
      <w:r w:rsidR="009215FE">
        <w:t>4</w:t>
      </w:r>
      <w:r w:rsidR="009025C1">
        <w:t xml:space="preserve"> (1.2</w:t>
      </w:r>
      <w:r w:rsidR="009215FE">
        <w:t>9</w:t>
      </w:r>
      <w:r w:rsidR="009025C1">
        <w:t xml:space="preserve">%) are </w:t>
      </w:r>
      <w:r w:rsidR="009025C1" w:rsidRPr="000907AF">
        <w:t>Other Funds (</w:t>
      </w:r>
      <w:r w:rsidR="009025C1">
        <w:t>C</w:t>
      </w:r>
      <w:r w:rsidR="009025C1" w:rsidRPr="000907AF">
        <w:t>ategor</w:t>
      </w:r>
      <w:r w:rsidR="009025C1">
        <w:t>y</w:t>
      </w:r>
      <w:r w:rsidR="009025C1" w:rsidRPr="000907AF">
        <w:t xml:space="preserve"> 2)</w:t>
      </w:r>
      <w:r w:rsidR="003C6B85">
        <w:t>; 4</w:t>
      </w:r>
      <w:r w:rsidR="009215FE">
        <w:t>3</w:t>
      </w:r>
      <w:r w:rsidR="003C6B85">
        <w:t>6</w:t>
      </w:r>
      <w:r w:rsidR="009025C1" w:rsidRPr="000907AF">
        <w:t xml:space="preserve"> </w:t>
      </w:r>
      <w:r w:rsidR="002D79D5" w:rsidRPr="000907AF">
        <w:lastRenderedPageBreak/>
        <w:t>(</w:t>
      </w:r>
      <w:r w:rsidR="009025C1">
        <w:t>5.</w:t>
      </w:r>
      <w:r w:rsidR="009215FE">
        <w:t>39</w:t>
      </w:r>
      <w:r w:rsidR="002D79D5" w:rsidRPr="000907AF">
        <w:t>%)</w:t>
      </w:r>
      <w:r w:rsidR="003C6B85">
        <w:t xml:space="preserve"> </w:t>
      </w:r>
      <w:r w:rsidR="002D79D5" w:rsidRPr="000907AF">
        <w:t xml:space="preserve">are Property Trusts </w:t>
      </w:r>
      <w:r w:rsidR="009025C1">
        <w:t>(Category 3)</w:t>
      </w:r>
      <w:r w:rsidR="00FB1B70">
        <w:t>; 40</w:t>
      </w:r>
      <w:r w:rsidR="007633D7">
        <w:t>1</w:t>
      </w:r>
      <w:r w:rsidR="00FB1B70">
        <w:t xml:space="preserve"> (</w:t>
      </w:r>
      <w:r w:rsidR="009215FE">
        <w:t>4.9</w:t>
      </w:r>
      <w:r w:rsidR="007633D7">
        <w:t>6</w:t>
      </w:r>
      <w:r w:rsidR="00FB1B70">
        <w:t xml:space="preserve">%) provide </w:t>
      </w:r>
      <w:r w:rsidR="009025C1">
        <w:t>non-financial support to religious entities (Category 4)</w:t>
      </w:r>
      <w:r w:rsidR="009215FE">
        <w:t xml:space="preserve"> and 26 (.32%) are Trading Enterprises (Category 5)</w:t>
      </w:r>
      <w:r w:rsidR="00FB1B70">
        <w:t xml:space="preserve">. </w:t>
      </w:r>
      <w:r w:rsidR="002D79D5" w:rsidRPr="000907AF">
        <w:t>A further 1</w:t>
      </w:r>
      <w:r w:rsidR="00FB1B70">
        <w:t>61</w:t>
      </w:r>
      <w:r w:rsidR="002D79D5" w:rsidRPr="000907AF">
        <w:t xml:space="preserve"> BRCs (</w:t>
      </w:r>
      <w:r w:rsidR="009215FE">
        <w:t>1.99</w:t>
      </w:r>
      <w:r w:rsidR="002D79D5" w:rsidRPr="000907AF">
        <w:t>%) are involved in</w:t>
      </w:r>
      <w:r w:rsidR="00BB2147">
        <w:t xml:space="preserve"> </w:t>
      </w:r>
      <w:r w:rsidR="009215FE">
        <w:t>G</w:t>
      </w:r>
      <w:r w:rsidR="00FB1B70">
        <w:t xml:space="preserve">overnance, </w:t>
      </w:r>
      <w:r w:rsidR="009215FE">
        <w:t>A</w:t>
      </w:r>
      <w:r w:rsidR="002D79D5" w:rsidRPr="000907AF">
        <w:t xml:space="preserve">dministration </w:t>
      </w:r>
      <w:r w:rsidR="00BB2147">
        <w:t>and /</w:t>
      </w:r>
      <w:r w:rsidR="002D79D5" w:rsidRPr="000907AF">
        <w:t xml:space="preserve">or </w:t>
      </w:r>
      <w:r w:rsidR="009215FE">
        <w:t>Coordination</w:t>
      </w:r>
      <w:r w:rsidR="002D79D5" w:rsidRPr="000907AF">
        <w:t xml:space="preserve"> (</w:t>
      </w:r>
      <w:r w:rsidR="00BB2147">
        <w:t>C</w:t>
      </w:r>
      <w:r w:rsidR="002D79D5" w:rsidRPr="000907AF">
        <w:t>ategor</w:t>
      </w:r>
      <w:r w:rsidR="00BB2147">
        <w:t>y</w:t>
      </w:r>
      <w:r w:rsidR="002D79D5" w:rsidRPr="000907AF">
        <w:t xml:space="preserve"> 7). </w:t>
      </w:r>
      <w:r w:rsidR="007633D7">
        <w:t xml:space="preserve">As noted in Part 4 of this paper, the range of activities performed by Category 4 BRCs is indeed broad.  </w:t>
      </w:r>
    </w:p>
    <w:p w14:paraId="7ABD5BF3" w14:textId="77777777" w:rsidR="002B3875" w:rsidRPr="007633D7" w:rsidRDefault="00FB2932" w:rsidP="00D9492D">
      <w:pPr>
        <w:spacing w:before="120" w:after="0" w:line="360" w:lineRule="auto"/>
        <w:rPr>
          <w:b/>
          <w:sz w:val="24"/>
          <w:szCs w:val="24"/>
        </w:rPr>
      </w:pPr>
      <w:r w:rsidRPr="007633D7">
        <w:rPr>
          <w:b/>
          <w:sz w:val="24"/>
          <w:szCs w:val="24"/>
        </w:rPr>
        <w:t xml:space="preserve">TABLE </w:t>
      </w:r>
      <w:r w:rsidR="00BB2147" w:rsidRPr="007633D7">
        <w:rPr>
          <w:b/>
          <w:sz w:val="24"/>
          <w:szCs w:val="24"/>
        </w:rPr>
        <w:t>2</w:t>
      </w:r>
      <w:r w:rsidR="00C3047D" w:rsidRPr="007633D7">
        <w:rPr>
          <w:b/>
          <w:sz w:val="24"/>
          <w:szCs w:val="24"/>
        </w:rPr>
        <w:t>A</w:t>
      </w:r>
      <w:r w:rsidR="00B505A4" w:rsidRPr="007633D7">
        <w:rPr>
          <w:b/>
          <w:sz w:val="24"/>
          <w:szCs w:val="24"/>
        </w:rPr>
        <w:t xml:space="preserve">: Proportion </w:t>
      </w:r>
      <w:r w:rsidR="00C3047D" w:rsidRPr="007633D7">
        <w:rPr>
          <w:b/>
          <w:sz w:val="24"/>
          <w:szCs w:val="24"/>
        </w:rPr>
        <w:t xml:space="preserve">of Each Category </w:t>
      </w:r>
      <w:r w:rsidR="00B505A4" w:rsidRPr="007633D7">
        <w:rPr>
          <w:b/>
          <w:sz w:val="24"/>
          <w:szCs w:val="24"/>
        </w:rPr>
        <w:t>by</w:t>
      </w:r>
      <w:r w:rsidR="00C3047D" w:rsidRPr="007633D7">
        <w:rPr>
          <w:b/>
          <w:sz w:val="24"/>
          <w:szCs w:val="24"/>
        </w:rPr>
        <w:t xml:space="preserve"> Size </w:t>
      </w:r>
      <w:r w:rsidR="00B505A4" w:rsidRPr="007633D7">
        <w:rPr>
          <w:b/>
          <w:sz w:val="24"/>
          <w:szCs w:val="24"/>
        </w:rPr>
        <w:t>Tier</w:t>
      </w:r>
    </w:p>
    <w:p w14:paraId="7ABD5BF4" w14:textId="77777777" w:rsidR="009215FE" w:rsidRDefault="009215FE">
      <w:pPr>
        <w:rPr>
          <w:b/>
          <w:u w:val="single"/>
        </w:rPr>
      </w:pPr>
      <w:r>
        <w:rPr>
          <w:b/>
          <w:u w:val="single"/>
        </w:rPr>
        <w:object w:dxaOrig="8628" w:dyaOrig="3805" w14:anchorId="7ABD7145">
          <v:shape id="_x0000_i1027" type="#_x0000_t75" style="width:431.25pt;height:190.5pt" o:ole="">
            <v:imagedata r:id="rId20" o:title=""/>
          </v:shape>
          <o:OLEObject Type="Embed" ProgID="Excel.Sheet.12" ShapeID="_x0000_i1027" DrawAspect="Content" ObjectID="_1776775586" r:id="rId21"/>
        </w:object>
      </w:r>
    </w:p>
    <w:p w14:paraId="7ABD5BF5" w14:textId="77777777" w:rsidR="00C3047D" w:rsidRDefault="008D7A3A" w:rsidP="008E291D">
      <w:pPr>
        <w:spacing w:before="240" w:after="0" w:line="360" w:lineRule="auto"/>
        <w:rPr>
          <w:sz w:val="24"/>
          <w:szCs w:val="24"/>
        </w:rPr>
      </w:pPr>
      <w:r w:rsidRPr="008E291D">
        <w:rPr>
          <w:sz w:val="24"/>
          <w:szCs w:val="24"/>
        </w:rPr>
        <w:t>Table 2A</w:t>
      </w:r>
      <w:r w:rsidR="00074656" w:rsidRPr="008E291D">
        <w:rPr>
          <w:sz w:val="24"/>
          <w:szCs w:val="24"/>
        </w:rPr>
        <w:t xml:space="preserve"> shows the composition of each of the three size </w:t>
      </w:r>
      <w:r w:rsidR="00B505A4" w:rsidRPr="008E291D">
        <w:rPr>
          <w:sz w:val="24"/>
          <w:szCs w:val="24"/>
        </w:rPr>
        <w:t>tires</w:t>
      </w:r>
      <w:r w:rsidR="00932753" w:rsidRPr="008E291D">
        <w:rPr>
          <w:sz w:val="24"/>
          <w:szCs w:val="24"/>
        </w:rPr>
        <w:t xml:space="preserve"> by category</w:t>
      </w:r>
      <w:r w:rsidR="00074656" w:rsidRPr="008E291D">
        <w:rPr>
          <w:sz w:val="24"/>
          <w:szCs w:val="24"/>
        </w:rPr>
        <w:t xml:space="preserve">. For example, it tells us that while only 34.13 % of large BRCs are </w:t>
      </w:r>
      <w:r w:rsidR="009215FE" w:rsidRPr="008E291D">
        <w:rPr>
          <w:sz w:val="24"/>
          <w:szCs w:val="24"/>
        </w:rPr>
        <w:t>P</w:t>
      </w:r>
      <w:r w:rsidR="00074656" w:rsidRPr="008E291D">
        <w:rPr>
          <w:sz w:val="24"/>
          <w:szCs w:val="24"/>
        </w:rPr>
        <w:t>arishes and churches, the overwhelming majority of medium BRCs (87.</w:t>
      </w:r>
      <w:r w:rsidR="009215FE" w:rsidRPr="008E291D">
        <w:rPr>
          <w:sz w:val="24"/>
          <w:szCs w:val="24"/>
        </w:rPr>
        <w:t>25</w:t>
      </w:r>
      <w:r w:rsidR="00074656" w:rsidRPr="008E291D">
        <w:rPr>
          <w:sz w:val="24"/>
          <w:szCs w:val="24"/>
        </w:rPr>
        <w:t xml:space="preserve"> %)</w:t>
      </w:r>
      <w:r w:rsidR="009215FE" w:rsidRPr="008E291D">
        <w:rPr>
          <w:sz w:val="24"/>
          <w:szCs w:val="24"/>
        </w:rPr>
        <w:t>,</w:t>
      </w:r>
      <w:r w:rsidR="00074656" w:rsidRPr="008E291D">
        <w:rPr>
          <w:sz w:val="24"/>
          <w:szCs w:val="24"/>
        </w:rPr>
        <w:t xml:space="preserve"> and small BRCs (81.</w:t>
      </w:r>
      <w:r w:rsidR="009215FE" w:rsidRPr="008E291D">
        <w:rPr>
          <w:sz w:val="24"/>
          <w:szCs w:val="24"/>
        </w:rPr>
        <w:t>93</w:t>
      </w:r>
      <w:r w:rsidR="00074656" w:rsidRPr="008E291D">
        <w:rPr>
          <w:sz w:val="24"/>
          <w:szCs w:val="24"/>
        </w:rPr>
        <w:t>%)</w:t>
      </w:r>
      <w:r w:rsidR="009215FE" w:rsidRPr="008E291D">
        <w:rPr>
          <w:sz w:val="24"/>
          <w:szCs w:val="24"/>
        </w:rPr>
        <w:t>,</w:t>
      </w:r>
      <w:r w:rsidR="00074656" w:rsidRPr="008E291D">
        <w:rPr>
          <w:sz w:val="24"/>
          <w:szCs w:val="24"/>
        </w:rPr>
        <w:t xml:space="preserve"> are </w:t>
      </w:r>
      <w:r w:rsidR="009215FE" w:rsidRPr="008E291D">
        <w:rPr>
          <w:sz w:val="24"/>
          <w:szCs w:val="24"/>
        </w:rPr>
        <w:t>P</w:t>
      </w:r>
      <w:r w:rsidR="00074656" w:rsidRPr="008E291D">
        <w:rPr>
          <w:sz w:val="24"/>
          <w:szCs w:val="24"/>
        </w:rPr>
        <w:t xml:space="preserve">arishes and </w:t>
      </w:r>
      <w:r w:rsidR="009215FE" w:rsidRPr="008E291D">
        <w:rPr>
          <w:sz w:val="24"/>
          <w:szCs w:val="24"/>
        </w:rPr>
        <w:t>C</w:t>
      </w:r>
      <w:r w:rsidR="00074656" w:rsidRPr="008E291D">
        <w:rPr>
          <w:sz w:val="24"/>
          <w:szCs w:val="24"/>
        </w:rPr>
        <w:t xml:space="preserve">hurches. It also tells us that less than 50% of large charities are directly involved in religious observance (Categories 8, 9 and 10); and that </w:t>
      </w:r>
      <w:r w:rsidR="00B505A4" w:rsidRPr="008E291D">
        <w:rPr>
          <w:sz w:val="24"/>
          <w:szCs w:val="24"/>
        </w:rPr>
        <w:t>27.99</w:t>
      </w:r>
      <w:r w:rsidR="00074656" w:rsidRPr="008E291D">
        <w:rPr>
          <w:sz w:val="24"/>
          <w:szCs w:val="24"/>
        </w:rPr>
        <w:t xml:space="preserve"> % of large BRCs </w:t>
      </w:r>
      <w:r w:rsidR="00D9492D">
        <w:rPr>
          <w:sz w:val="24"/>
          <w:szCs w:val="24"/>
        </w:rPr>
        <w:t xml:space="preserve">are </w:t>
      </w:r>
      <w:r w:rsidR="00074656" w:rsidRPr="008E291D">
        <w:rPr>
          <w:sz w:val="24"/>
          <w:szCs w:val="24"/>
        </w:rPr>
        <w:t>involved in resource provision (Categories 1,2,3,4 and 5).</w:t>
      </w:r>
      <w:r w:rsidR="006F4BDE" w:rsidRPr="008E291D">
        <w:rPr>
          <w:sz w:val="24"/>
          <w:szCs w:val="24"/>
        </w:rPr>
        <w:t xml:space="preserve">  Interestingly, the proportion of small BRCs (</w:t>
      </w:r>
      <w:r w:rsidR="009215FE" w:rsidRPr="008E291D">
        <w:rPr>
          <w:sz w:val="24"/>
          <w:szCs w:val="24"/>
        </w:rPr>
        <w:t>12.92</w:t>
      </w:r>
      <w:r w:rsidR="006F4BDE" w:rsidRPr="008E291D">
        <w:rPr>
          <w:sz w:val="24"/>
          <w:szCs w:val="24"/>
        </w:rPr>
        <w:t xml:space="preserve">%) involved in resource provision is much greater than the proportion of </w:t>
      </w:r>
      <w:r w:rsidR="00B505A4" w:rsidRPr="008E291D">
        <w:rPr>
          <w:sz w:val="24"/>
          <w:szCs w:val="24"/>
        </w:rPr>
        <w:t xml:space="preserve">medium </w:t>
      </w:r>
      <w:r w:rsidR="006F4BDE" w:rsidRPr="008E291D">
        <w:rPr>
          <w:sz w:val="24"/>
          <w:szCs w:val="24"/>
        </w:rPr>
        <w:t>BRCs (4.</w:t>
      </w:r>
      <w:r w:rsidR="009215FE" w:rsidRPr="008E291D">
        <w:rPr>
          <w:sz w:val="24"/>
          <w:szCs w:val="24"/>
        </w:rPr>
        <w:t>07</w:t>
      </w:r>
      <w:r w:rsidR="006F4BDE" w:rsidRPr="008E291D">
        <w:rPr>
          <w:sz w:val="24"/>
          <w:szCs w:val="24"/>
        </w:rPr>
        <w:t>%).</w:t>
      </w:r>
      <w:r w:rsidR="00B505A4" w:rsidRPr="008E291D">
        <w:rPr>
          <w:sz w:val="24"/>
          <w:szCs w:val="24"/>
        </w:rPr>
        <w:t xml:space="preserve"> </w:t>
      </w:r>
      <w:r w:rsidR="00433BD5" w:rsidRPr="008E291D">
        <w:rPr>
          <w:sz w:val="24"/>
          <w:szCs w:val="24"/>
        </w:rPr>
        <w:t>Most medium</w:t>
      </w:r>
      <w:r w:rsidR="006A0DC7" w:rsidRPr="008E291D">
        <w:rPr>
          <w:sz w:val="24"/>
          <w:szCs w:val="24"/>
        </w:rPr>
        <w:t xml:space="preserve"> </w:t>
      </w:r>
      <w:r w:rsidR="00433BD5" w:rsidRPr="008E291D">
        <w:rPr>
          <w:sz w:val="24"/>
          <w:szCs w:val="24"/>
        </w:rPr>
        <w:t>BRCs (</w:t>
      </w:r>
      <w:r w:rsidR="009215FE" w:rsidRPr="008E291D">
        <w:rPr>
          <w:sz w:val="24"/>
          <w:szCs w:val="24"/>
        </w:rPr>
        <w:t xml:space="preserve">91.94%) and small BRCs (85.89%) </w:t>
      </w:r>
      <w:r w:rsidR="006A0DC7" w:rsidRPr="008E291D">
        <w:rPr>
          <w:sz w:val="24"/>
          <w:szCs w:val="24"/>
        </w:rPr>
        <w:t>are directly involved in religious observance (Categories 8,9 and 10)</w:t>
      </w:r>
      <w:r w:rsidR="009215FE" w:rsidRPr="008E291D">
        <w:rPr>
          <w:sz w:val="24"/>
          <w:szCs w:val="24"/>
        </w:rPr>
        <w:t>.</w:t>
      </w:r>
      <w:r w:rsidR="006A0DC7" w:rsidRPr="008E291D">
        <w:rPr>
          <w:sz w:val="24"/>
          <w:szCs w:val="24"/>
        </w:rPr>
        <w:t xml:space="preserve">  </w:t>
      </w:r>
    </w:p>
    <w:p w14:paraId="7ABD5BF6" w14:textId="77777777" w:rsidR="00643CD2" w:rsidRDefault="00643CD2">
      <w:pPr>
        <w:rPr>
          <w:b/>
          <w:sz w:val="24"/>
          <w:szCs w:val="24"/>
        </w:rPr>
      </w:pPr>
      <w:r>
        <w:rPr>
          <w:b/>
          <w:sz w:val="24"/>
          <w:szCs w:val="24"/>
        </w:rPr>
        <w:br w:type="page"/>
      </w:r>
    </w:p>
    <w:p w14:paraId="7ABD5BF7" w14:textId="77777777" w:rsidR="00C3047D" w:rsidRPr="008E291D" w:rsidRDefault="00C3047D" w:rsidP="00D9492D">
      <w:pPr>
        <w:spacing w:before="120" w:after="0" w:line="360" w:lineRule="auto"/>
        <w:rPr>
          <w:b/>
          <w:sz w:val="24"/>
          <w:szCs w:val="24"/>
        </w:rPr>
      </w:pPr>
      <w:r w:rsidRPr="008E291D">
        <w:rPr>
          <w:b/>
          <w:sz w:val="24"/>
          <w:szCs w:val="24"/>
        </w:rPr>
        <w:lastRenderedPageBreak/>
        <w:t>TABLE 2B</w:t>
      </w:r>
      <w:r w:rsidR="00B505A4" w:rsidRPr="008E291D">
        <w:rPr>
          <w:b/>
          <w:sz w:val="24"/>
          <w:szCs w:val="24"/>
        </w:rPr>
        <w:t>:</w:t>
      </w:r>
      <w:r w:rsidRPr="008E291D">
        <w:rPr>
          <w:b/>
          <w:sz w:val="24"/>
          <w:szCs w:val="24"/>
        </w:rPr>
        <w:t xml:space="preserve">  </w:t>
      </w:r>
      <w:r w:rsidR="00B505A4" w:rsidRPr="008E291D">
        <w:rPr>
          <w:b/>
          <w:sz w:val="24"/>
          <w:szCs w:val="24"/>
        </w:rPr>
        <w:t xml:space="preserve">Proportion </w:t>
      </w:r>
      <w:r w:rsidRPr="008E291D">
        <w:rPr>
          <w:b/>
          <w:sz w:val="24"/>
          <w:szCs w:val="24"/>
        </w:rPr>
        <w:t xml:space="preserve">of </w:t>
      </w:r>
      <w:r w:rsidR="008E291D" w:rsidRPr="008E291D">
        <w:rPr>
          <w:b/>
          <w:sz w:val="24"/>
          <w:szCs w:val="24"/>
        </w:rPr>
        <w:t xml:space="preserve">Each </w:t>
      </w:r>
      <w:r w:rsidRPr="008E291D">
        <w:rPr>
          <w:b/>
          <w:sz w:val="24"/>
          <w:szCs w:val="24"/>
        </w:rPr>
        <w:t xml:space="preserve">Size </w:t>
      </w:r>
      <w:r w:rsidR="00B505A4" w:rsidRPr="008E291D">
        <w:rPr>
          <w:b/>
          <w:sz w:val="24"/>
          <w:szCs w:val="24"/>
        </w:rPr>
        <w:t xml:space="preserve">Tier by </w:t>
      </w:r>
      <w:r w:rsidRPr="008E291D">
        <w:rPr>
          <w:b/>
          <w:sz w:val="24"/>
          <w:szCs w:val="24"/>
        </w:rPr>
        <w:t>Category</w:t>
      </w:r>
    </w:p>
    <w:p w14:paraId="7ABD5BF8" w14:textId="77777777" w:rsidR="009215FE" w:rsidRDefault="009215FE" w:rsidP="00C3047D">
      <w:pPr>
        <w:rPr>
          <w:b/>
          <w:u w:val="single"/>
        </w:rPr>
      </w:pPr>
      <w:r>
        <w:rPr>
          <w:b/>
          <w:u w:val="single"/>
        </w:rPr>
        <w:object w:dxaOrig="9302" w:dyaOrig="3805" w14:anchorId="7ABD7146">
          <v:shape id="_x0000_i1028" type="#_x0000_t75" style="width:465pt;height:190.5pt" o:ole="">
            <v:imagedata r:id="rId22" o:title=""/>
          </v:shape>
          <o:OLEObject Type="Embed" ProgID="Excel.Sheet.12" ShapeID="_x0000_i1028" DrawAspect="Content" ObjectID="_1776775587" r:id="rId23"/>
        </w:object>
      </w:r>
    </w:p>
    <w:p w14:paraId="7ABD5BF9" w14:textId="77777777" w:rsidR="00FB2932" w:rsidRPr="008E291D" w:rsidRDefault="00074656" w:rsidP="00932753">
      <w:pPr>
        <w:spacing w:after="0" w:line="360" w:lineRule="auto"/>
        <w:rPr>
          <w:sz w:val="24"/>
          <w:szCs w:val="24"/>
        </w:rPr>
      </w:pPr>
      <w:r w:rsidRPr="008E291D">
        <w:rPr>
          <w:sz w:val="24"/>
          <w:szCs w:val="24"/>
        </w:rPr>
        <w:t xml:space="preserve">Table 2B shows the composition of each category </w:t>
      </w:r>
      <w:r w:rsidR="00932753" w:rsidRPr="008E291D">
        <w:rPr>
          <w:sz w:val="24"/>
          <w:szCs w:val="24"/>
        </w:rPr>
        <w:t>by size</w:t>
      </w:r>
      <w:r w:rsidR="006A0DC7" w:rsidRPr="008E291D">
        <w:rPr>
          <w:sz w:val="24"/>
          <w:szCs w:val="24"/>
        </w:rPr>
        <w:t xml:space="preserve"> tier</w:t>
      </w:r>
      <w:r w:rsidR="00932753" w:rsidRPr="008E291D">
        <w:rPr>
          <w:sz w:val="24"/>
          <w:szCs w:val="24"/>
        </w:rPr>
        <w:t>. For example, it shows that almost all (</w:t>
      </w:r>
      <w:r w:rsidR="009215FE" w:rsidRPr="008E291D">
        <w:rPr>
          <w:sz w:val="24"/>
          <w:szCs w:val="24"/>
        </w:rPr>
        <w:t>90.48</w:t>
      </w:r>
      <w:r w:rsidR="00932753" w:rsidRPr="008E291D">
        <w:rPr>
          <w:sz w:val="24"/>
          <w:szCs w:val="24"/>
        </w:rPr>
        <w:t xml:space="preserve">%) Religious Charitable </w:t>
      </w:r>
      <w:r w:rsidR="006A0DC7" w:rsidRPr="008E291D">
        <w:rPr>
          <w:sz w:val="24"/>
          <w:szCs w:val="24"/>
        </w:rPr>
        <w:t>D</w:t>
      </w:r>
      <w:r w:rsidR="00932753" w:rsidRPr="008E291D">
        <w:rPr>
          <w:sz w:val="24"/>
          <w:szCs w:val="24"/>
        </w:rPr>
        <w:t xml:space="preserve">evelopment Funds are large BRCs; and almost all </w:t>
      </w:r>
      <w:r w:rsidR="009215FE" w:rsidRPr="008E291D">
        <w:rPr>
          <w:sz w:val="24"/>
          <w:szCs w:val="24"/>
        </w:rPr>
        <w:t>P</w:t>
      </w:r>
      <w:r w:rsidR="00932753" w:rsidRPr="008E291D">
        <w:rPr>
          <w:sz w:val="24"/>
          <w:szCs w:val="24"/>
        </w:rPr>
        <w:t xml:space="preserve">roperty </w:t>
      </w:r>
      <w:r w:rsidR="009215FE" w:rsidRPr="008E291D">
        <w:rPr>
          <w:sz w:val="24"/>
          <w:szCs w:val="24"/>
        </w:rPr>
        <w:t>T</w:t>
      </w:r>
      <w:r w:rsidR="00932753" w:rsidRPr="008E291D">
        <w:rPr>
          <w:sz w:val="24"/>
          <w:szCs w:val="24"/>
        </w:rPr>
        <w:t>rusts (93.</w:t>
      </w:r>
      <w:r w:rsidR="009215FE" w:rsidRPr="008E291D">
        <w:rPr>
          <w:sz w:val="24"/>
          <w:szCs w:val="24"/>
        </w:rPr>
        <w:t>35</w:t>
      </w:r>
      <w:r w:rsidR="00932753" w:rsidRPr="008E291D">
        <w:rPr>
          <w:sz w:val="24"/>
          <w:szCs w:val="24"/>
        </w:rPr>
        <w:t xml:space="preserve">%) are small BRCs. It also shows that more than 50% of BRCs that perform </w:t>
      </w:r>
      <w:r w:rsidR="009215FE" w:rsidRPr="008E291D">
        <w:rPr>
          <w:sz w:val="24"/>
          <w:szCs w:val="24"/>
        </w:rPr>
        <w:t>Governing, A</w:t>
      </w:r>
      <w:r w:rsidR="00932753" w:rsidRPr="008E291D">
        <w:rPr>
          <w:sz w:val="24"/>
          <w:szCs w:val="24"/>
        </w:rPr>
        <w:t xml:space="preserve">dministration and/ or </w:t>
      </w:r>
      <w:r w:rsidR="009215FE" w:rsidRPr="008E291D">
        <w:rPr>
          <w:sz w:val="24"/>
          <w:szCs w:val="24"/>
        </w:rPr>
        <w:t>C</w:t>
      </w:r>
      <w:r w:rsidR="00932753" w:rsidRPr="008E291D">
        <w:rPr>
          <w:sz w:val="24"/>
          <w:szCs w:val="24"/>
        </w:rPr>
        <w:t xml:space="preserve">oordinating roles are medium and small charities. </w:t>
      </w:r>
      <w:r w:rsidR="00AC26F2" w:rsidRPr="008E291D">
        <w:rPr>
          <w:sz w:val="24"/>
          <w:szCs w:val="24"/>
        </w:rPr>
        <w:t xml:space="preserve">Notably, very few (1.55%) </w:t>
      </w:r>
      <w:r w:rsidR="006A0DC7" w:rsidRPr="008E291D">
        <w:rPr>
          <w:sz w:val="24"/>
          <w:szCs w:val="24"/>
        </w:rPr>
        <w:t xml:space="preserve">large </w:t>
      </w:r>
      <w:r w:rsidR="00433BD5" w:rsidRPr="008E291D">
        <w:rPr>
          <w:sz w:val="24"/>
          <w:szCs w:val="24"/>
        </w:rPr>
        <w:t>BRCs are</w:t>
      </w:r>
      <w:r w:rsidR="006A0DC7" w:rsidRPr="008E291D">
        <w:rPr>
          <w:sz w:val="24"/>
          <w:szCs w:val="24"/>
        </w:rPr>
        <w:t xml:space="preserve"> </w:t>
      </w:r>
      <w:r w:rsidR="00AC26F2" w:rsidRPr="008E291D">
        <w:rPr>
          <w:sz w:val="24"/>
          <w:szCs w:val="24"/>
        </w:rPr>
        <w:t>parishes and churches; and only 15.</w:t>
      </w:r>
      <w:r w:rsidR="006A0DC7" w:rsidRPr="008E291D">
        <w:rPr>
          <w:sz w:val="24"/>
          <w:szCs w:val="24"/>
        </w:rPr>
        <w:t>17</w:t>
      </w:r>
      <w:r w:rsidR="006F4BDE" w:rsidRPr="008E291D">
        <w:rPr>
          <w:sz w:val="24"/>
          <w:szCs w:val="24"/>
        </w:rPr>
        <w:t xml:space="preserve">% </w:t>
      </w:r>
      <w:r w:rsidR="002C373C">
        <w:rPr>
          <w:sz w:val="24"/>
          <w:szCs w:val="24"/>
        </w:rPr>
        <w:t xml:space="preserve">of </w:t>
      </w:r>
      <w:r w:rsidR="002C373C" w:rsidRPr="008E291D">
        <w:rPr>
          <w:sz w:val="24"/>
          <w:szCs w:val="24"/>
        </w:rPr>
        <w:t>medium</w:t>
      </w:r>
      <w:r w:rsidR="00D9492D">
        <w:rPr>
          <w:sz w:val="24"/>
          <w:szCs w:val="24"/>
        </w:rPr>
        <w:t xml:space="preserve"> BRCs are parishes and churches</w:t>
      </w:r>
      <w:r w:rsidR="006F4BDE" w:rsidRPr="008E291D">
        <w:rPr>
          <w:sz w:val="24"/>
          <w:szCs w:val="24"/>
        </w:rPr>
        <w:t xml:space="preserve">. </w:t>
      </w:r>
      <w:r w:rsidR="00AC26F2" w:rsidRPr="008E291D">
        <w:rPr>
          <w:sz w:val="24"/>
          <w:szCs w:val="24"/>
        </w:rPr>
        <w:t xml:space="preserve"> Overall, the very high proportion of small charities in the population of BRCs (82.</w:t>
      </w:r>
      <w:r w:rsidR="009215FE" w:rsidRPr="008E291D">
        <w:rPr>
          <w:sz w:val="24"/>
          <w:szCs w:val="24"/>
        </w:rPr>
        <w:t>41</w:t>
      </w:r>
      <w:r w:rsidR="00AC26F2" w:rsidRPr="008E291D">
        <w:rPr>
          <w:sz w:val="24"/>
          <w:szCs w:val="24"/>
        </w:rPr>
        <w:t xml:space="preserve">% as shown in Table 1B) explains why, in </w:t>
      </w:r>
      <w:r w:rsidR="006A0DC7" w:rsidRPr="008E291D">
        <w:rPr>
          <w:sz w:val="24"/>
          <w:szCs w:val="24"/>
        </w:rPr>
        <w:t xml:space="preserve">all but </w:t>
      </w:r>
      <w:r w:rsidR="00D9492D">
        <w:rPr>
          <w:sz w:val="24"/>
          <w:szCs w:val="24"/>
        </w:rPr>
        <w:t>four</w:t>
      </w:r>
      <w:r w:rsidR="00AC26F2" w:rsidRPr="008E291D">
        <w:rPr>
          <w:sz w:val="24"/>
          <w:szCs w:val="24"/>
        </w:rPr>
        <w:t xml:space="preserve"> categories (1</w:t>
      </w:r>
      <w:r w:rsidR="00D9492D">
        <w:rPr>
          <w:sz w:val="24"/>
          <w:szCs w:val="24"/>
        </w:rPr>
        <w:t xml:space="preserve">. 5, 7 </w:t>
      </w:r>
      <w:r w:rsidR="00BA47A7" w:rsidRPr="008E291D">
        <w:rPr>
          <w:sz w:val="24"/>
          <w:szCs w:val="24"/>
        </w:rPr>
        <w:t xml:space="preserve">and </w:t>
      </w:r>
      <w:r w:rsidR="00D9492D">
        <w:rPr>
          <w:sz w:val="24"/>
          <w:szCs w:val="24"/>
        </w:rPr>
        <w:t>8</w:t>
      </w:r>
      <w:r w:rsidR="00AC26F2" w:rsidRPr="008E291D">
        <w:rPr>
          <w:sz w:val="24"/>
          <w:szCs w:val="24"/>
        </w:rPr>
        <w:t>)</w:t>
      </w:r>
      <w:r w:rsidR="006A0DC7" w:rsidRPr="008E291D">
        <w:rPr>
          <w:sz w:val="24"/>
          <w:szCs w:val="24"/>
        </w:rPr>
        <w:t xml:space="preserve"> </w:t>
      </w:r>
      <w:r w:rsidR="00AC26F2" w:rsidRPr="008E291D">
        <w:rPr>
          <w:sz w:val="24"/>
          <w:szCs w:val="24"/>
        </w:rPr>
        <w:t>the overwhelming majority of BRCs small.</w:t>
      </w:r>
    </w:p>
    <w:p w14:paraId="7ABD5BFA" w14:textId="77777777" w:rsidR="00C3047D" w:rsidRPr="008E291D" w:rsidRDefault="00C3047D">
      <w:pPr>
        <w:rPr>
          <w:rFonts w:ascii="Calibri" w:eastAsia="Calibri" w:hAnsi="Calibri" w:cs="Calibri"/>
          <w:b/>
          <w:sz w:val="24"/>
          <w:szCs w:val="24"/>
          <w:u w:val="single"/>
          <w:lang w:val="en-US"/>
        </w:rPr>
      </w:pPr>
    </w:p>
    <w:p w14:paraId="7ABD5BFB" w14:textId="77777777" w:rsidR="00FC4F8E" w:rsidRPr="008E291D" w:rsidRDefault="00FC4F8E" w:rsidP="00FC4F8E">
      <w:pPr>
        <w:pStyle w:val="BodyText"/>
        <w:spacing w:line="360" w:lineRule="auto"/>
        <w:ind w:right="95"/>
        <w:rPr>
          <w:b/>
        </w:rPr>
      </w:pPr>
      <w:r w:rsidRPr="008E291D">
        <w:rPr>
          <w:b/>
        </w:rPr>
        <w:t xml:space="preserve">PART 5B: HUMAN RESOURCE DEPLOYMENT BY BASIC RELIGIOUS CHARITIES </w:t>
      </w:r>
    </w:p>
    <w:p w14:paraId="7ABD5BFC" w14:textId="77777777" w:rsidR="001A5340" w:rsidRDefault="009E4B28" w:rsidP="00FC4F8E">
      <w:pPr>
        <w:spacing w:after="0" w:line="360" w:lineRule="auto"/>
        <w:rPr>
          <w:sz w:val="24"/>
          <w:szCs w:val="24"/>
        </w:rPr>
      </w:pPr>
      <w:r w:rsidRPr="008E291D">
        <w:rPr>
          <w:sz w:val="24"/>
          <w:szCs w:val="24"/>
        </w:rPr>
        <w:t xml:space="preserve">Part 5 B comprises </w:t>
      </w:r>
      <w:r w:rsidR="00E51438" w:rsidRPr="008E291D">
        <w:rPr>
          <w:sz w:val="24"/>
          <w:szCs w:val="24"/>
        </w:rPr>
        <w:t>thirty</w:t>
      </w:r>
      <w:r w:rsidR="001A5340">
        <w:rPr>
          <w:sz w:val="24"/>
          <w:szCs w:val="24"/>
        </w:rPr>
        <w:t>-</w:t>
      </w:r>
      <w:r w:rsidR="00D9492D">
        <w:rPr>
          <w:sz w:val="24"/>
          <w:szCs w:val="24"/>
        </w:rPr>
        <w:t xml:space="preserve">three </w:t>
      </w:r>
      <w:r w:rsidRPr="008E291D">
        <w:rPr>
          <w:sz w:val="24"/>
          <w:szCs w:val="24"/>
        </w:rPr>
        <w:t>tables</w:t>
      </w:r>
      <w:r w:rsidR="00CC1B37">
        <w:rPr>
          <w:sz w:val="24"/>
          <w:szCs w:val="24"/>
        </w:rPr>
        <w:t xml:space="preserve"> and a discussion</w:t>
      </w:r>
      <w:r w:rsidRPr="008E291D">
        <w:rPr>
          <w:sz w:val="24"/>
          <w:szCs w:val="24"/>
        </w:rPr>
        <w:t xml:space="preserve">. </w:t>
      </w:r>
      <w:r w:rsidR="001A5340">
        <w:rPr>
          <w:sz w:val="24"/>
          <w:szCs w:val="24"/>
        </w:rPr>
        <w:t xml:space="preserve"> Tables 3A1 to 3J3 </w:t>
      </w:r>
      <w:r w:rsidRPr="008E291D">
        <w:rPr>
          <w:sz w:val="24"/>
          <w:szCs w:val="24"/>
        </w:rPr>
        <w:t>show the paid and volunteer human resource</w:t>
      </w:r>
      <w:r w:rsidRPr="009E4B28">
        <w:rPr>
          <w:sz w:val="24"/>
          <w:szCs w:val="24"/>
        </w:rPr>
        <w:t xml:space="preserve"> deployment for </w:t>
      </w:r>
      <w:r w:rsidR="00605D55">
        <w:rPr>
          <w:sz w:val="24"/>
          <w:szCs w:val="24"/>
        </w:rPr>
        <w:t xml:space="preserve">large, medium and small BRCs in each of </w:t>
      </w:r>
      <w:r w:rsidRPr="009E4B28">
        <w:rPr>
          <w:sz w:val="24"/>
          <w:szCs w:val="24"/>
        </w:rPr>
        <w:t>the ten categories outlined in Part 4</w:t>
      </w:r>
      <w:r>
        <w:rPr>
          <w:sz w:val="24"/>
          <w:szCs w:val="24"/>
        </w:rPr>
        <w:t>.</w:t>
      </w:r>
      <w:r w:rsidR="001A5340">
        <w:rPr>
          <w:sz w:val="24"/>
          <w:szCs w:val="24"/>
        </w:rPr>
        <w:t xml:space="preserve"> </w:t>
      </w:r>
      <w:r w:rsidR="00605D55">
        <w:rPr>
          <w:sz w:val="24"/>
          <w:szCs w:val="24"/>
        </w:rPr>
        <w:t xml:space="preserve"> </w:t>
      </w:r>
      <w:r w:rsidR="001A5340">
        <w:rPr>
          <w:sz w:val="24"/>
          <w:szCs w:val="24"/>
        </w:rPr>
        <w:t xml:space="preserve">Data from these tables is summarised in Tables 3K1 to 3K3 in order to provide a </w:t>
      </w:r>
      <w:r w:rsidR="00605D55">
        <w:rPr>
          <w:sz w:val="24"/>
          <w:szCs w:val="24"/>
        </w:rPr>
        <w:t xml:space="preserve">platform for </w:t>
      </w:r>
      <w:r w:rsidR="00272951">
        <w:rPr>
          <w:sz w:val="24"/>
          <w:szCs w:val="24"/>
        </w:rPr>
        <w:t xml:space="preserve">discussion </w:t>
      </w:r>
      <w:r w:rsidR="001A5340">
        <w:rPr>
          <w:sz w:val="24"/>
          <w:szCs w:val="24"/>
        </w:rPr>
        <w:t xml:space="preserve">of the paid and volunteer deployment of human </w:t>
      </w:r>
      <w:r w:rsidR="00272951">
        <w:rPr>
          <w:sz w:val="24"/>
          <w:szCs w:val="24"/>
        </w:rPr>
        <w:t>by</w:t>
      </w:r>
      <w:r w:rsidR="001A5340">
        <w:rPr>
          <w:sz w:val="24"/>
          <w:szCs w:val="24"/>
        </w:rPr>
        <w:t xml:space="preserve"> BRCs in each size category.</w:t>
      </w:r>
    </w:p>
    <w:p w14:paraId="7ABD5BFD" w14:textId="77777777" w:rsidR="00605D55" w:rsidRDefault="00605D55" w:rsidP="00FC4F8E">
      <w:pPr>
        <w:spacing w:after="0" w:line="360" w:lineRule="auto"/>
        <w:rPr>
          <w:sz w:val="24"/>
          <w:szCs w:val="24"/>
        </w:rPr>
      </w:pPr>
    </w:p>
    <w:p w14:paraId="7ABD5BFE" w14:textId="77777777" w:rsidR="00A45517" w:rsidRDefault="00CB08CF" w:rsidP="00FC4F8E">
      <w:pPr>
        <w:spacing w:after="0" w:line="360" w:lineRule="auto"/>
        <w:rPr>
          <w:sz w:val="24"/>
          <w:szCs w:val="24"/>
        </w:rPr>
      </w:pPr>
      <w:r>
        <w:rPr>
          <w:sz w:val="24"/>
          <w:szCs w:val="24"/>
        </w:rPr>
        <w:t>Data for all five human resource classes</w:t>
      </w:r>
      <w:r w:rsidR="001A5340">
        <w:rPr>
          <w:sz w:val="24"/>
          <w:szCs w:val="24"/>
        </w:rPr>
        <w:t xml:space="preserve"> on which charities report </w:t>
      </w:r>
      <w:r>
        <w:rPr>
          <w:sz w:val="24"/>
          <w:szCs w:val="24"/>
        </w:rPr>
        <w:t xml:space="preserve"> is included (as opposed to perhaps just including the data for</w:t>
      </w:r>
      <w:r w:rsidRPr="00FC4F8E">
        <w:rPr>
          <w:sz w:val="24"/>
          <w:szCs w:val="24"/>
        </w:rPr>
        <w:t xml:space="preserve"> full-time equivalent paid staff (FTE); and unpaid volunteers (V)</w:t>
      </w:r>
      <w:r w:rsidR="008E291D">
        <w:rPr>
          <w:sz w:val="24"/>
          <w:szCs w:val="24"/>
        </w:rPr>
        <w:t>)</w:t>
      </w:r>
      <w:r>
        <w:rPr>
          <w:sz w:val="24"/>
          <w:szCs w:val="24"/>
        </w:rPr>
        <w:t xml:space="preserve"> because</w:t>
      </w:r>
      <w:r w:rsidR="00433BD5">
        <w:rPr>
          <w:sz w:val="24"/>
          <w:szCs w:val="24"/>
        </w:rPr>
        <w:t xml:space="preserve">: (1) so little data on BRCs  is available that it was thought best to make the most of what is available; and (2)  </w:t>
      </w:r>
      <w:r>
        <w:rPr>
          <w:sz w:val="24"/>
          <w:szCs w:val="24"/>
        </w:rPr>
        <w:t xml:space="preserve">the quality of the data </w:t>
      </w:r>
      <w:r w:rsidR="00732F10">
        <w:rPr>
          <w:sz w:val="24"/>
          <w:szCs w:val="24"/>
        </w:rPr>
        <w:t xml:space="preserve">reported </w:t>
      </w:r>
      <w:r w:rsidR="00433BD5">
        <w:rPr>
          <w:sz w:val="24"/>
          <w:szCs w:val="24"/>
        </w:rPr>
        <w:t xml:space="preserve">by charities </w:t>
      </w:r>
      <w:r w:rsidR="00433BD5">
        <w:rPr>
          <w:sz w:val="24"/>
          <w:szCs w:val="24"/>
        </w:rPr>
        <w:lastRenderedPageBreak/>
        <w:t xml:space="preserve">(BRCs and Non-BRCs) </w:t>
      </w:r>
      <w:r>
        <w:rPr>
          <w:sz w:val="24"/>
          <w:szCs w:val="24"/>
        </w:rPr>
        <w:t>was not as good as might be expected</w:t>
      </w:r>
      <w:r w:rsidR="00433BD5">
        <w:rPr>
          <w:sz w:val="24"/>
          <w:szCs w:val="24"/>
        </w:rPr>
        <w:t xml:space="preserve">; and so it was thought that including all the available data would improve the validity of any analysis of that data. </w:t>
      </w:r>
      <w:r>
        <w:rPr>
          <w:sz w:val="24"/>
          <w:szCs w:val="24"/>
        </w:rPr>
        <w:t xml:space="preserve"> Two </w:t>
      </w:r>
      <w:r w:rsidR="00433BD5">
        <w:rPr>
          <w:sz w:val="24"/>
          <w:szCs w:val="24"/>
        </w:rPr>
        <w:t xml:space="preserve">data quality </w:t>
      </w:r>
      <w:r>
        <w:rPr>
          <w:sz w:val="24"/>
          <w:szCs w:val="24"/>
        </w:rPr>
        <w:t>problems</w:t>
      </w:r>
      <w:r w:rsidR="00605D55">
        <w:rPr>
          <w:sz w:val="24"/>
          <w:szCs w:val="24"/>
        </w:rPr>
        <w:t>, in particular, deserve mention</w:t>
      </w:r>
      <w:r>
        <w:rPr>
          <w:sz w:val="24"/>
          <w:szCs w:val="24"/>
        </w:rPr>
        <w:t xml:space="preserve">: (1) the number recorded as the estimation of </w:t>
      </w:r>
      <w:r w:rsidRPr="00FC4F8E">
        <w:rPr>
          <w:sz w:val="24"/>
          <w:szCs w:val="24"/>
        </w:rPr>
        <w:t>full-time equivalent paid staff</w:t>
      </w:r>
      <w:r>
        <w:rPr>
          <w:sz w:val="24"/>
          <w:szCs w:val="24"/>
        </w:rPr>
        <w:t xml:space="preserve"> (FTE) was </w:t>
      </w:r>
      <w:r w:rsidR="00433BD5">
        <w:rPr>
          <w:sz w:val="24"/>
          <w:szCs w:val="24"/>
        </w:rPr>
        <w:t xml:space="preserve">sometimes </w:t>
      </w:r>
      <w:r>
        <w:rPr>
          <w:sz w:val="24"/>
          <w:szCs w:val="24"/>
        </w:rPr>
        <w:t xml:space="preserve">less than the number recorded for </w:t>
      </w:r>
      <w:r w:rsidRPr="00FC4F8E">
        <w:rPr>
          <w:sz w:val="24"/>
          <w:szCs w:val="24"/>
        </w:rPr>
        <w:t>full-time paid staff</w:t>
      </w:r>
      <w:r>
        <w:rPr>
          <w:sz w:val="24"/>
          <w:szCs w:val="24"/>
        </w:rPr>
        <w:t xml:space="preserve"> (F); and (2) the number recorded as the estimation of </w:t>
      </w:r>
      <w:r w:rsidRPr="00FC4F8E">
        <w:rPr>
          <w:sz w:val="24"/>
          <w:szCs w:val="24"/>
        </w:rPr>
        <w:t>full-time equivalent paid staff</w:t>
      </w:r>
      <w:r>
        <w:rPr>
          <w:sz w:val="24"/>
          <w:szCs w:val="24"/>
        </w:rPr>
        <w:t xml:space="preserve"> (FTE) was equal to the recorded number of unpaid volunteers</w:t>
      </w:r>
      <w:r w:rsidR="00605D55">
        <w:rPr>
          <w:sz w:val="24"/>
          <w:szCs w:val="24"/>
        </w:rPr>
        <w:t>.</w:t>
      </w:r>
    </w:p>
    <w:p w14:paraId="7ABD5BFF" w14:textId="77777777" w:rsidR="001A5340" w:rsidRDefault="001A5340" w:rsidP="001A5340">
      <w:pPr>
        <w:spacing w:after="0" w:line="360" w:lineRule="auto"/>
        <w:rPr>
          <w:sz w:val="24"/>
          <w:szCs w:val="24"/>
        </w:rPr>
      </w:pPr>
    </w:p>
    <w:p w14:paraId="7ABD5C00" w14:textId="77777777" w:rsidR="001A5340" w:rsidRDefault="001A5340" w:rsidP="001A5340">
      <w:pPr>
        <w:spacing w:after="0" w:line="360" w:lineRule="auto"/>
        <w:rPr>
          <w:rFonts w:ascii="Calibri" w:hAnsi="Calibri" w:cs="Calibri"/>
          <w:bCs/>
          <w:color w:val="000000"/>
          <w:sz w:val="24"/>
          <w:szCs w:val="24"/>
        </w:rPr>
      </w:pPr>
      <w:r>
        <w:rPr>
          <w:sz w:val="24"/>
          <w:szCs w:val="24"/>
        </w:rPr>
        <w:t xml:space="preserve">The first five data rows of data in each of </w:t>
      </w:r>
      <w:r w:rsidR="00F301B8">
        <w:rPr>
          <w:sz w:val="24"/>
          <w:szCs w:val="24"/>
        </w:rPr>
        <w:t>Tables 3A1 to 3J3 (</w:t>
      </w:r>
      <w:r w:rsidR="002C373C">
        <w:rPr>
          <w:sz w:val="24"/>
          <w:szCs w:val="24"/>
        </w:rPr>
        <w:t>with the</w:t>
      </w:r>
      <w:r w:rsidR="00F301B8">
        <w:rPr>
          <w:sz w:val="24"/>
          <w:szCs w:val="24"/>
        </w:rPr>
        <w:t xml:space="preserve"> exception of the tables for four size categories in which there were two or less </w:t>
      </w:r>
      <w:r w:rsidR="002C373C">
        <w:rPr>
          <w:sz w:val="24"/>
          <w:szCs w:val="24"/>
        </w:rPr>
        <w:t>BRCs) concern</w:t>
      </w:r>
      <w:r>
        <w:rPr>
          <w:sz w:val="24"/>
          <w:szCs w:val="24"/>
        </w:rPr>
        <w:t xml:space="preserve"> the five class of human resource effort for which charities provide information: </w:t>
      </w:r>
      <w:r w:rsidRPr="00FC4F8E">
        <w:rPr>
          <w:sz w:val="24"/>
          <w:szCs w:val="24"/>
        </w:rPr>
        <w:t xml:space="preserve"> full-time paid staff (F); part-time paid staff (P); casual paid staff (C); full-time equivalent paid staff (FTE); and unpaid volunteers (V).</w:t>
      </w:r>
      <w:r>
        <w:rPr>
          <w:sz w:val="24"/>
          <w:szCs w:val="24"/>
        </w:rPr>
        <w:t xml:space="preserve"> The last four data rows in each table concern the sub-category as a whole.</w:t>
      </w:r>
    </w:p>
    <w:p w14:paraId="7ABD5C01" w14:textId="77777777" w:rsidR="00B11279" w:rsidRDefault="00B11279" w:rsidP="00F301B8">
      <w:pPr>
        <w:spacing w:before="240" w:after="0" w:line="360" w:lineRule="auto"/>
        <w:rPr>
          <w:rFonts w:ascii="Calibri" w:hAnsi="Calibri" w:cs="Calibri"/>
          <w:b/>
          <w:bCs/>
          <w:color w:val="000000"/>
        </w:rPr>
      </w:pPr>
      <w:r w:rsidRPr="006F4BDE">
        <w:rPr>
          <w:b/>
        </w:rPr>
        <w:t>Table 3</w:t>
      </w:r>
      <w:r w:rsidR="00F00B33">
        <w:rPr>
          <w:b/>
        </w:rPr>
        <w:t>A1:</w:t>
      </w:r>
      <w:r>
        <w:rPr>
          <w:b/>
        </w:rPr>
        <w:t xml:space="preserve"> </w:t>
      </w:r>
      <w:r w:rsidR="00F00B33">
        <w:rPr>
          <w:rFonts w:ascii="Calibri" w:hAnsi="Calibri" w:cs="Calibri"/>
          <w:b/>
          <w:bCs/>
          <w:color w:val="000000"/>
        </w:rPr>
        <w:t xml:space="preserve">Category 1: Religious Charitable Development Fund (Large).  </w:t>
      </w:r>
      <w:r w:rsidR="00831311">
        <w:rPr>
          <w:rFonts w:ascii="Calibri" w:hAnsi="Calibri" w:cs="Calibri"/>
          <w:b/>
          <w:bCs/>
          <w:color w:val="000000"/>
        </w:rPr>
        <w:t xml:space="preserve">Count = </w:t>
      </w:r>
      <w:r w:rsidR="009215FE">
        <w:rPr>
          <w:rFonts w:ascii="Calibri" w:hAnsi="Calibri" w:cs="Calibri"/>
          <w:b/>
          <w:bCs/>
          <w:color w:val="000000"/>
        </w:rPr>
        <w:t>19</w:t>
      </w:r>
      <w:r w:rsidR="00831311">
        <w:rPr>
          <w:rFonts w:ascii="Calibri" w:hAnsi="Calibri" w:cs="Calibri"/>
          <w:b/>
          <w:bCs/>
          <w:color w:val="000000"/>
        </w:rPr>
        <w:t>.</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B7639B" w:rsidRPr="00B7639B" w14:paraId="7ABD5C06" w14:textId="77777777" w:rsidTr="00E51438">
        <w:trPr>
          <w:trHeight w:val="214"/>
        </w:trPr>
        <w:tc>
          <w:tcPr>
            <w:tcW w:w="5093" w:type="dxa"/>
          </w:tcPr>
          <w:p w14:paraId="7ABD5C02"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p>
        </w:tc>
        <w:tc>
          <w:tcPr>
            <w:tcW w:w="2659" w:type="dxa"/>
            <w:gridSpan w:val="3"/>
          </w:tcPr>
          <w:p w14:paraId="7ABD5C03"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Human Resource Class</w:t>
            </w:r>
          </w:p>
        </w:tc>
        <w:tc>
          <w:tcPr>
            <w:tcW w:w="871" w:type="dxa"/>
          </w:tcPr>
          <w:p w14:paraId="7ABD5C04" w14:textId="77777777" w:rsidR="00B7639B" w:rsidRPr="00B7639B" w:rsidRDefault="00B7639B" w:rsidP="00B7639B">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C05" w14:textId="77777777" w:rsidR="00B7639B" w:rsidRPr="00B7639B" w:rsidRDefault="00B7639B" w:rsidP="00B7639B">
            <w:pPr>
              <w:autoSpaceDE w:val="0"/>
              <w:autoSpaceDN w:val="0"/>
              <w:adjustRightInd w:val="0"/>
              <w:spacing w:after="0" w:line="240" w:lineRule="auto"/>
              <w:jc w:val="center"/>
              <w:rPr>
                <w:rFonts w:ascii="Calibri" w:hAnsi="Calibri" w:cs="Calibri"/>
                <w:color w:val="000000"/>
                <w:sz w:val="20"/>
                <w:szCs w:val="20"/>
              </w:rPr>
            </w:pPr>
          </w:p>
        </w:tc>
      </w:tr>
      <w:tr w:rsidR="00B7639B" w:rsidRPr="00B7639B" w14:paraId="7ABD5C0D" w14:textId="77777777" w:rsidTr="00E51438">
        <w:trPr>
          <w:trHeight w:val="214"/>
        </w:trPr>
        <w:tc>
          <w:tcPr>
            <w:tcW w:w="5093" w:type="dxa"/>
          </w:tcPr>
          <w:p w14:paraId="7ABD5C07"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Data for Each Class of Human Resource Effort</w:t>
            </w:r>
          </w:p>
        </w:tc>
        <w:tc>
          <w:tcPr>
            <w:tcW w:w="902" w:type="dxa"/>
          </w:tcPr>
          <w:p w14:paraId="7ABD5C08"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F</w:t>
            </w:r>
          </w:p>
        </w:tc>
        <w:tc>
          <w:tcPr>
            <w:tcW w:w="919" w:type="dxa"/>
          </w:tcPr>
          <w:p w14:paraId="7ABD5C09"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P</w:t>
            </w:r>
          </w:p>
        </w:tc>
        <w:tc>
          <w:tcPr>
            <w:tcW w:w="838" w:type="dxa"/>
          </w:tcPr>
          <w:p w14:paraId="7ABD5C0A"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C</w:t>
            </w:r>
          </w:p>
        </w:tc>
        <w:tc>
          <w:tcPr>
            <w:tcW w:w="871" w:type="dxa"/>
          </w:tcPr>
          <w:p w14:paraId="7ABD5C0B"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FTE</w:t>
            </w:r>
          </w:p>
        </w:tc>
        <w:tc>
          <w:tcPr>
            <w:tcW w:w="807" w:type="dxa"/>
          </w:tcPr>
          <w:p w14:paraId="7ABD5C0C"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V</w:t>
            </w:r>
          </w:p>
        </w:tc>
      </w:tr>
      <w:tr w:rsidR="00B7639B" w:rsidRPr="00B7639B" w14:paraId="7ABD5C14" w14:textId="77777777" w:rsidTr="00E51438">
        <w:trPr>
          <w:trHeight w:val="214"/>
        </w:trPr>
        <w:tc>
          <w:tcPr>
            <w:tcW w:w="5093" w:type="dxa"/>
          </w:tcPr>
          <w:p w14:paraId="7ABD5C0E"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Average number of persons in the class</w:t>
            </w:r>
          </w:p>
        </w:tc>
        <w:tc>
          <w:tcPr>
            <w:tcW w:w="902" w:type="dxa"/>
          </w:tcPr>
          <w:p w14:paraId="7ABD5C0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6.0</w:t>
            </w:r>
          </w:p>
        </w:tc>
        <w:tc>
          <w:tcPr>
            <w:tcW w:w="919" w:type="dxa"/>
          </w:tcPr>
          <w:p w14:paraId="7ABD5C1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3.6</w:t>
            </w:r>
          </w:p>
        </w:tc>
        <w:tc>
          <w:tcPr>
            <w:tcW w:w="838" w:type="dxa"/>
          </w:tcPr>
          <w:p w14:paraId="7ABD5C1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1.6</w:t>
            </w:r>
          </w:p>
        </w:tc>
        <w:tc>
          <w:tcPr>
            <w:tcW w:w="871" w:type="dxa"/>
          </w:tcPr>
          <w:p w14:paraId="7ABD5C1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9.4</w:t>
            </w:r>
          </w:p>
        </w:tc>
        <w:tc>
          <w:tcPr>
            <w:tcW w:w="807" w:type="dxa"/>
          </w:tcPr>
          <w:p w14:paraId="7ABD5C1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2.2</w:t>
            </w:r>
          </w:p>
        </w:tc>
      </w:tr>
      <w:tr w:rsidR="00B7639B" w:rsidRPr="00B7639B" w14:paraId="7ABD5C1B" w14:textId="77777777" w:rsidTr="00E51438">
        <w:trPr>
          <w:trHeight w:val="214"/>
        </w:trPr>
        <w:tc>
          <w:tcPr>
            <w:tcW w:w="5093" w:type="dxa"/>
          </w:tcPr>
          <w:p w14:paraId="7ABD5C15"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w:t>
            </w:r>
            <w:r w:rsidR="00E51438">
              <w:rPr>
                <w:rFonts w:ascii="Calibri" w:hAnsi="Calibri" w:cs="Calibri"/>
                <w:color w:val="000000"/>
                <w:sz w:val="20"/>
                <w:szCs w:val="20"/>
              </w:rPr>
              <w:t>at least</w:t>
            </w:r>
            <w:r w:rsidRPr="00B7639B">
              <w:rPr>
                <w:rFonts w:ascii="Calibri" w:hAnsi="Calibri" w:cs="Calibri"/>
                <w:color w:val="000000"/>
                <w:sz w:val="20"/>
                <w:szCs w:val="20"/>
              </w:rPr>
              <w:t xml:space="preserve"> </w:t>
            </w:r>
            <w:r w:rsidR="00E51438">
              <w:rPr>
                <w:rFonts w:ascii="Calibri" w:hAnsi="Calibri" w:cs="Calibri"/>
                <w:color w:val="000000"/>
                <w:sz w:val="20"/>
                <w:szCs w:val="20"/>
              </w:rPr>
              <w:t xml:space="preserve">one </w:t>
            </w:r>
            <w:r w:rsidRPr="00B7639B">
              <w:rPr>
                <w:rFonts w:ascii="Calibri" w:hAnsi="Calibri" w:cs="Calibri"/>
                <w:color w:val="000000"/>
                <w:sz w:val="20"/>
                <w:szCs w:val="20"/>
              </w:rPr>
              <w:t>person in the class</w:t>
            </w:r>
          </w:p>
        </w:tc>
        <w:tc>
          <w:tcPr>
            <w:tcW w:w="902" w:type="dxa"/>
          </w:tcPr>
          <w:p w14:paraId="7ABD5C1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14.0</w:t>
            </w:r>
          </w:p>
        </w:tc>
        <w:tc>
          <w:tcPr>
            <w:tcW w:w="919" w:type="dxa"/>
          </w:tcPr>
          <w:p w14:paraId="7ABD5C1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11.0</w:t>
            </w:r>
          </w:p>
        </w:tc>
        <w:tc>
          <w:tcPr>
            <w:tcW w:w="838" w:type="dxa"/>
          </w:tcPr>
          <w:p w14:paraId="7ABD5C1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3.0</w:t>
            </w:r>
          </w:p>
        </w:tc>
        <w:tc>
          <w:tcPr>
            <w:tcW w:w="871" w:type="dxa"/>
          </w:tcPr>
          <w:p w14:paraId="7ABD5C1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14.0</w:t>
            </w:r>
          </w:p>
        </w:tc>
        <w:tc>
          <w:tcPr>
            <w:tcW w:w="807" w:type="dxa"/>
          </w:tcPr>
          <w:p w14:paraId="7ABD5C1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4.0</w:t>
            </w:r>
          </w:p>
        </w:tc>
      </w:tr>
      <w:tr w:rsidR="00B7639B" w:rsidRPr="00B7639B" w14:paraId="7ABD5C22" w14:textId="77777777" w:rsidTr="00E51438">
        <w:trPr>
          <w:trHeight w:val="214"/>
        </w:trPr>
        <w:tc>
          <w:tcPr>
            <w:tcW w:w="5093" w:type="dxa"/>
          </w:tcPr>
          <w:p w14:paraId="7ABD5C1C"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w:t>
            </w:r>
            <w:r w:rsidR="00E51438">
              <w:rPr>
                <w:rFonts w:ascii="Calibri" w:hAnsi="Calibri" w:cs="Calibri"/>
                <w:color w:val="000000"/>
                <w:sz w:val="20"/>
                <w:szCs w:val="20"/>
              </w:rPr>
              <w:t>at least one</w:t>
            </w:r>
            <w:r w:rsidRPr="00B7639B">
              <w:rPr>
                <w:rFonts w:ascii="Calibri" w:hAnsi="Calibri" w:cs="Calibri"/>
                <w:color w:val="000000"/>
                <w:sz w:val="20"/>
                <w:szCs w:val="20"/>
              </w:rPr>
              <w:t xml:space="preserve"> person the class</w:t>
            </w:r>
          </w:p>
        </w:tc>
        <w:tc>
          <w:tcPr>
            <w:tcW w:w="902" w:type="dxa"/>
          </w:tcPr>
          <w:p w14:paraId="7ABD5C1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73.7</w:t>
            </w:r>
          </w:p>
        </w:tc>
        <w:tc>
          <w:tcPr>
            <w:tcW w:w="919" w:type="dxa"/>
          </w:tcPr>
          <w:p w14:paraId="7ABD5C1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57.9</w:t>
            </w:r>
          </w:p>
        </w:tc>
        <w:tc>
          <w:tcPr>
            <w:tcW w:w="838" w:type="dxa"/>
          </w:tcPr>
          <w:p w14:paraId="7ABD5C1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15.8</w:t>
            </w:r>
          </w:p>
        </w:tc>
        <w:tc>
          <w:tcPr>
            <w:tcW w:w="871" w:type="dxa"/>
          </w:tcPr>
          <w:p w14:paraId="7ABD5C2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73.7</w:t>
            </w:r>
          </w:p>
        </w:tc>
        <w:tc>
          <w:tcPr>
            <w:tcW w:w="807" w:type="dxa"/>
          </w:tcPr>
          <w:p w14:paraId="7ABD5C2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21.1</w:t>
            </w:r>
          </w:p>
        </w:tc>
      </w:tr>
      <w:tr w:rsidR="00B7639B" w:rsidRPr="00B7639B" w14:paraId="7ABD5C29" w14:textId="77777777" w:rsidTr="00E51438">
        <w:trPr>
          <w:trHeight w:val="214"/>
        </w:trPr>
        <w:tc>
          <w:tcPr>
            <w:tcW w:w="5093" w:type="dxa"/>
          </w:tcPr>
          <w:p w14:paraId="7ABD5C23"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persons in the class </w:t>
            </w:r>
          </w:p>
        </w:tc>
        <w:tc>
          <w:tcPr>
            <w:tcW w:w="902" w:type="dxa"/>
          </w:tcPr>
          <w:p w14:paraId="7ABD5C2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5.0</w:t>
            </w:r>
          </w:p>
        </w:tc>
        <w:tc>
          <w:tcPr>
            <w:tcW w:w="919" w:type="dxa"/>
          </w:tcPr>
          <w:p w14:paraId="7ABD5C2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8.0</w:t>
            </w:r>
          </w:p>
        </w:tc>
        <w:tc>
          <w:tcPr>
            <w:tcW w:w="838" w:type="dxa"/>
          </w:tcPr>
          <w:p w14:paraId="7ABD5C2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16.0</w:t>
            </w:r>
          </w:p>
        </w:tc>
        <w:tc>
          <w:tcPr>
            <w:tcW w:w="871" w:type="dxa"/>
          </w:tcPr>
          <w:p w14:paraId="7ABD5C2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4.0</w:t>
            </w:r>
          </w:p>
        </w:tc>
        <w:tc>
          <w:tcPr>
            <w:tcW w:w="807" w:type="dxa"/>
          </w:tcPr>
          <w:p w14:paraId="7ABD5C2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15.0</w:t>
            </w:r>
          </w:p>
        </w:tc>
      </w:tr>
      <w:tr w:rsidR="00B7639B" w:rsidRPr="00B7639B" w14:paraId="7ABD5C30" w14:textId="77777777" w:rsidTr="00E51438">
        <w:trPr>
          <w:trHeight w:val="214"/>
        </w:trPr>
        <w:tc>
          <w:tcPr>
            <w:tcW w:w="5093" w:type="dxa"/>
          </w:tcPr>
          <w:p w14:paraId="7ABD5C2A"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persons in the class</w:t>
            </w:r>
          </w:p>
        </w:tc>
        <w:tc>
          <w:tcPr>
            <w:tcW w:w="902" w:type="dxa"/>
          </w:tcPr>
          <w:p w14:paraId="7ABD5C2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26.3</w:t>
            </w:r>
          </w:p>
        </w:tc>
        <w:tc>
          <w:tcPr>
            <w:tcW w:w="919" w:type="dxa"/>
          </w:tcPr>
          <w:p w14:paraId="7ABD5C2C"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42.1</w:t>
            </w:r>
          </w:p>
        </w:tc>
        <w:tc>
          <w:tcPr>
            <w:tcW w:w="838" w:type="dxa"/>
          </w:tcPr>
          <w:p w14:paraId="7ABD5C2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84.2</w:t>
            </w:r>
          </w:p>
        </w:tc>
        <w:tc>
          <w:tcPr>
            <w:tcW w:w="871" w:type="dxa"/>
          </w:tcPr>
          <w:p w14:paraId="7ABD5C2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21.1</w:t>
            </w:r>
          </w:p>
        </w:tc>
        <w:tc>
          <w:tcPr>
            <w:tcW w:w="807" w:type="dxa"/>
          </w:tcPr>
          <w:p w14:paraId="7ABD5C2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78.9</w:t>
            </w:r>
          </w:p>
        </w:tc>
      </w:tr>
      <w:tr w:rsidR="00B7639B" w:rsidRPr="00B7639B" w14:paraId="7ABD5C37" w14:textId="77777777" w:rsidTr="00E51438">
        <w:trPr>
          <w:trHeight w:val="214"/>
        </w:trPr>
        <w:tc>
          <w:tcPr>
            <w:tcW w:w="5093" w:type="dxa"/>
          </w:tcPr>
          <w:p w14:paraId="7ABD5C3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902" w:type="dxa"/>
          </w:tcPr>
          <w:p w14:paraId="7ABD5C3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C3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3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3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3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3E" w14:textId="77777777" w:rsidTr="00E51438">
        <w:trPr>
          <w:trHeight w:val="214"/>
        </w:trPr>
        <w:tc>
          <w:tcPr>
            <w:tcW w:w="5093" w:type="dxa"/>
          </w:tcPr>
          <w:p w14:paraId="7ABD5C38"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Data for the Count</w:t>
            </w:r>
          </w:p>
        </w:tc>
        <w:tc>
          <w:tcPr>
            <w:tcW w:w="902" w:type="dxa"/>
          </w:tcPr>
          <w:p w14:paraId="7ABD5C39"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Entities</w:t>
            </w:r>
          </w:p>
        </w:tc>
        <w:tc>
          <w:tcPr>
            <w:tcW w:w="919" w:type="dxa"/>
          </w:tcPr>
          <w:p w14:paraId="7ABD5C3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3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3C"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3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45" w14:textId="77777777" w:rsidTr="00E51438">
        <w:trPr>
          <w:trHeight w:val="214"/>
        </w:trPr>
        <w:tc>
          <w:tcPr>
            <w:tcW w:w="5093" w:type="dxa"/>
          </w:tcPr>
          <w:p w14:paraId="7ABD5C3F"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people in any class</w:t>
            </w:r>
          </w:p>
        </w:tc>
        <w:tc>
          <w:tcPr>
            <w:tcW w:w="902" w:type="dxa"/>
          </w:tcPr>
          <w:p w14:paraId="7ABD5C4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3.0</w:t>
            </w:r>
          </w:p>
        </w:tc>
        <w:tc>
          <w:tcPr>
            <w:tcW w:w="919" w:type="dxa"/>
          </w:tcPr>
          <w:p w14:paraId="7ABD5C4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4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4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4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4C" w14:textId="77777777" w:rsidTr="00E51438">
        <w:trPr>
          <w:trHeight w:val="214"/>
        </w:trPr>
        <w:tc>
          <w:tcPr>
            <w:tcW w:w="5093" w:type="dxa"/>
          </w:tcPr>
          <w:p w14:paraId="7ABD5C46"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people in any class</w:t>
            </w:r>
          </w:p>
        </w:tc>
        <w:tc>
          <w:tcPr>
            <w:tcW w:w="902" w:type="dxa"/>
          </w:tcPr>
          <w:p w14:paraId="7ABD5C4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15.8</w:t>
            </w:r>
          </w:p>
        </w:tc>
        <w:tc>
          <w:tcPr>
            <w:tcW w:w="919" w:type="dxa"/>
          </w:tcPr>
          <w:p w14:paraId="7ABD5C4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4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4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4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53" w14:textId="77777777" w:rsidTr="00E51438">
        <w:trPr>
          <w:trHeight w:val="214"/>
        </w:trPr>
        <w:tc>
          <w:tcPr>
            <w:tcW w:w="5093" w:type="dxa"/>
          </w:tcPr>
          <w:p w14:paraId="7ABD5C4D"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people in a paid class</w:t>
            </w:r>
          </w:p>
        </w:tc>
        <w:tc>
          <w:tcPr>
            <w:tcW w:w="902" w:type="dxa"/>
          </w:tcPr>
          <w:p w14:paraId="7ABD5C4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4.0</w:t>
            </w:r>
          </w:p>
        </w:tc>
        <w:tc>
          <w:tcPr>
            <w:tcW w:w="919" w:type="dxa"/>
          </w:tcPr>
          <w:p w14:paraId="7ABD5C4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5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5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5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5A" w14:textId="77777777" w:rsidTr="00E51438">
        <w:trPr>
          <w:trHeight w:val="214"/>
        </w:trPr>
        <w:tc>
          <w:tcPr>
            <w:tcW w:w="5093" w:type="dxa"/>
          </w:tcPr>
          <w:p w14:paraId="7ABD5C54"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people in a paid class</w:t>
            </w:r>
          </w:p>
        </w:tc>
        <w:tc>
          <w:tcPr>
            <w:tcW w:w="902" w:type="dxa"/>
          </w:tcPr>
          <w:p w14:paraId="7ABD5C5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21.1</w:t>
            </w:r>
          </w:p>
        </w:tc>
        <w:tc>
          <w:tcPr>
            <w:tcW w:w="919" w:type="dxa"/>
          </w:tcPr>
          <w:p w14:paraId="7ABD5C5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5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5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5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bl>
    <w:p w14:paraId="7ABD5C5B" w14:textId="77777777" w:rsidR="00E51438" w:rsidRDefault="00E51438" w:rsidP="00F553CA">
      <w:pPr>
        <w:spacing w:after="0" w:line="360" w:lineRule="auto"/>
      </w:pPr>
    </w:p>
    <w:p w14:paraId="7ABD5C5C" w14:textId="77777777" w:rsidR="00F00B33" w:rsidRPr="008E291D" w:rsidRDefault="00605D55" w:rsidP="00F553CA">
      <w:pPr>
        <w:spacing w:after="0" w:line="360" w:lineRule="auto"/>
        <w:rPr>
          <w:sz w:val="24"/>
          <w:szCs w:val="24"/>
        </w:rPr>
      </w:pPr>
      <w:r>
        <w:rPr>
          <w:sz w:val="24"/>
          <w:szCs w:val="24"/>
        </w:rPr>
        <w:t xml:space="preserve">For example, </w:t>
      </w:r>
      <w:r w:rsidR="006D0E52" w:rsidRPr="008E291D">
        <w:rPr>
          <w:sz w:val="24"/>
          <w:szCs w:val="24"/>
        </w:rPr>
        <w:t xml:space="preserve">Table 3A1 </w:t>
      </w:r>
      <w:r w:rsidR="003630B0" w:rsidRPr="008E291D">
        <w:rPr>
          <w:sz w:val="24"/>
          <w:szCs w:val="24"/>
        </w:rPr>
        <w:t xml:space="preserve">displays data on </w:t>
      </w:r>
      <w:r w:rsidR="006D0E52" w:rsidRPr="008E291D">
        <w:rPr>
          <w:sz w:val="24"/>
          <w:szCs w:val="24"/>
        </w:rPr>
        <w:t xml:space="preserve">large </w:t>
      </w:r>
      <w:r w:rsidR="006D0E52" w:rsidRPr="008E291D">
        <w:rPr>
          <w:rFonts w:ascii="Calibri" w:hAnsi="Calibri" w:cs="Calibri"/>
          <w:bCs/>
          <w:color w:val="000000"/>
          <w:sz w:val="24"/>
          <w:szCs w:val="24"/>
        </w:rPr>
        <w:t>Religious Charitable Development Funds</w:t>
      </w:r>
      <w:r w:rsidR="003630B0" w:rsidRPr="008E291D">
        <w:rPr>
          <w:rFonts w:ascii="Calibri" w:hAnsi="Calibri" w:cs="Calibri"/>
          <w:bCs/>
          <w:color w:val="000000"/>
          <w:sz w:val="24"/>
          <w:szCs w:val="24"/>
        </w:rPr>
        <w:t xml:space="preserve">. There were </w:t>
      </w:r>
      <w:r w:rsidR="009215FE" w:rsidRPr="008E291D">
        <w:rPr>
          <w:rFonts w:ascii="Calibri" w:hAnsi="Calibri" w:cs="Calibri"/>
          <w:bCs/>
          <w:color w:val="000000"/>
          <w:sz w:val="24"/>
          <w:szCs w:val="24"/>
        </w:rPr>
        <w:t>19</w:t>
      </w:r>
      <w:r w:rsidR="003630B0" w:rsidRPr="008E291D">
        <w:rPr>
          <w:rFonts w:ascii="Calibri" w:hAnsi="Calibri" w:cs="Calibri"/>
          <w:bCs/>
          <w:color w:val="000000"/>
          <w:sz w:val="24"/>
          <w:szCs w:val="24"/>
        </w:rPr>
        <w:t xml:space="preserve"> BRCs in this sub-category (Count = </w:t>
      </w:r>
      <w:r w:rsidR="009215FE" w:rsidRPr="008E291D">
        <w:rPr>
          <w:rFonts w:ascii="Calibri" w:hAnsi="Calibri" w:cs="Calibri"/>
          <w:bCs/>
          <w:color w:val="000000"/>
          <w:sz w:val="24"/>
          <w:szCs w:val="24"/>
        </w:rPr>
        <w:t>19</w:t>
      </w:r>
      <w:r w:rsidR="003630B0" w:rsidRPr="008E291D">
        <w:rPr>
          <w:rFonts w:ascii="Calibri" w:hAnsi="Calibri" w:cs="Calibri"/>
          <w:bCs/>
          <w:color w:val="000000"/>
          <w:sz w:val="24"/>
          <w:szCs w:val="24"/>
        </w:rPr>
        <w:t xml:space="preserve">). </w:t>
      </w:r>
      <w:r w:rsidR="00F553CA" w:rsidRPr="008E291D">
        <w:rPr>
          <w:sz w:val="24"/>
          <w:szCs w:val="24"/>
        </w:rPr>
        <w:t xml:space="preserve">The first </w:t>
      </w:r>
      <w:r w:rsidR="006D0E52" w:rsidRPr="008E291D">
        <w:rPr>
          <w:sz w:val="24"/>
          <w:szCs w:val="24"/>
        </w:rPr>
        <w:t xml:space="preserve">data </w:t>
      </w:r>
      <w:r w:rsidR="00F553CA" w:rsidRPr="008E291D">
        <w:rPr>
          <w:sz w:val="24"/>
          <w:szCs w:val="24"/>
        </w:rPr>
        <w:t>row of t</w:t>
      </w:r>
      <w:r w:rsidR="00F00B33" w:rsidRPr="008E291D">
        <w:rPr>
          <w:sz w:val="24"/>
          <w:szCs w:val="24"/>
        </w:rPr>
        <w:t>his table shows</w:t>
      </w:r>
      <w:r w:rsidR="00F553CA" w:rsidRPr="008E291D">
        <w:rPr>
          <w:sz w:val="24"/>
          <w:szCs w:val="24"/>
        </w:rPr>
        <w:t xml:space="preserve"> the average number of persons in each class of human resource that was deployed </w:t>
      </w:r>
      <w:r w:rsidR="004B32EF" w:rsidRPr="008E291D">
        <w:rPr>
          <w:sz w:val="24"/>
          <w:szCs w:val="24"/>
        </w:rPr>
        <w:t xml:space="preserve">by </w:t>
      </w:r>
      <w:r w:rsidR="006D0E52" w:rsidRPr="008E291D">
        <w:rPr>
          <w:sz w:val="24"/>
          <w:szCs w:val="24"/>
        </w:rPr>
        <w:t>these BRCs</w:t>
      </w:r>
      <w:r w:rsidR="004B32EF" w:rsidRPr="008E291D">
        <w:rPr>
          <w:sz w:val="24"/>
          <w:szCs w:val="24"/>
        </w:rPr>
        <w:t>.</w:t>
      </w:r>
      <w:r w:rsidR="00F553CA" w:rsidRPr="008E291D">
        <w:rPr>
          <w:sz w:val="24"/>
          <w:szCs w:val="24"/>
        </w:rPr>
        <w:t xml:space="preserve"> </w:t>
      </w:r>
      <w:r w:rsidR="004B32EF" w:rsidRPr="008E291D">
        <w:rPr>
          <w:sz w:val="24"/>
          <w:szCs w:val="24"/>
        </w:rPr>
        <w:t xml:space="preserve"> </w:t>
      </w:r>
      <w:r w:rsidR="006D0E52" w:rsidRPr="008E291D">
        <w:rPr>
          <w:sz w:val="24"/>
          <w:szCs w:val="24"/>
        </w:rPr>
        <w:t>That is, i</w:t>
      </w:r>
      <w:r w:rsidR="004B32EF" w:rsidRPr="008E291D">
        <w:rPr>
          <w:sz w:val="24"/>
          <w:szCs w:val="24"/>
        </w:rPr>
        <w:t xml:space="preserve">t shows that </w:t>
      </w:r>
      <w:r w:rsidR="00F553CA" w:rsidRPr="008E291D">
        <w:rPr>
          <w:sz w:val="24"/>
          <w:szCs w:val="24"/>
        </w:rPr>
        <w:t xml:space="preserve">the </w:t>
      </w:r>
      <w:r w:rsidR="00F00B33" w:rsidRPr="008E291D">
        <w:rPr>
          <w:sz w:val="24"/>
          <w:szCs w:val="24"/>
        </w:rPr>
        <w:t>average</w:t>
      </w:r>
      <w:r w:rsidR="00F553CA" w:rsidRPr="008E291D">
        <w:rPr>
          <w:sz w:val="24"/>
          <w:szCs w:val="24"/>
        </w:rPr>
        <w:t xml:space="preserve"> number of full-time employees (</w:t>
      </w:r>
      <w:r w:rsidR="00433BD5" w:rsidRPr="008E291D">
        <w:rPr>
          <w:sz w:val="24"/>
          <w:szCs w:val="24"/>
        </w:rPr>
        <w:t>F) was</w:t>
      </w:r>
      <w:r w:rsidR="00F00B33" w:rsidRPr="008E291D">
        <w:rPr>
          <w:sz w:val="24"/>
          <w:szCs w:val="24"/>
        </w:rPr>
        <w:t xml:space="preserve"> </w:t>
      </w:r>
      <w:r w:rsidR="009215FE" w:rsidRPr="008E291D">
        <w:rPr>
          <w:sz w:val="24"/>
          <w:szCs w:val="24"/>
        </w:rPr>
        <w:t>6</w:t>
      </w:r>
      <w:r w:rsidR="00F00B33" w:rsidRPr="008E291D">
        <w:rPr>
          <w:sz w:val="24"/>
          <w:szCs w:val="24"/>
        </w:rPr>
        <w:t xml:space="preserve"> </w:t>
      </w:r>
      <w:r w:rsidR="00433BD5" w:rsidRPr="008E291D">
        <w:rPr>
          <w:sz w:val="24"/>
          <w:szCs w:val="24"/>
        </w:rPr>
        <w:t>persons; the</w:t>
      </w:r>
      <w:r w:rsidR="00F553CA" w:rsidRPr="008E291D">
        <w:rPr>
          <w:sz w:val="24"/>
          <w:szCs w:val="24"/>
        </w:rPr>
        <w:t xml:space="preserve"> average number of part-time employees (P) was </w:t>
      </w:r>
      <w:r w:rsidR="009215FE" w:rsidRPr="008E291D">
        <w:rPr>
          <w:sz w:val="24"/>
          <w:szCs w:val="24"/>
        </w:rPr>
        <w:t>3.6</w:t>
      </w:r>
      <w:r w:rsidR="00F553CA" w:rsidRPr="008E291D">
        <w:rPr>
          <w:sz w:val="24"/>
          <w:szCs w:val="24"/>
        </w:rPr>
        <w:t xml:space="preserve">; the average number of casual staff (C) employed was </w:t>
      </w:r>
      <w:r w:rsidR="009215FE" w:rsidRPr="008E291D">
        <w:rPr>
          <w:sz w:val="24"/>
          <w:szCs w:val="24"/>
        </w:rPr>
        <w:t>1.</w:t>
      </w:r>
      <w:r w:rsidR="00B103C4" w:rsidRPr="008E291D">
        <w:rPr>
          <w:sz w:val="24"/>
          <w:szCs w:val="24"/>
        </w:rPr>
        <w:t>6</w:t>
      </w:r>
      <w:r w:rsidR="00F553CA" w:rsidRPr="008E291D">
        <w:rPr>
          <w:sz w:val="24"/>
          <w:szCs w:val="24"/>
        </w:rPr>
        <w:t xml:space="preserve">; </w:t>
      </w:r>
      <w:r w:rsidR="00F00B33" w:rsidRPr="008E291D">
        <w:rPr>
          <w:sz w:val="24"/>
          <w:szCs w:val="24"/>
        </w:rPr>
        <w:t xml:space="preserve">and that the </w:t>
      </w:r>
      <w:r w:rsidR="00F553CA" w:rsidRPr="008E291D">
        <w:rPr>
          <w:sz w:val="24"/>
          <w:szCs w:val="24"/>
        </w:rPr>
        <w:t xml:space="preserve">average </w:t>
      </w:r>
      <w:r w:rsidR="00F00B33" w:rsidRPr="008E291D">
        <w:rPr>
          <w:sz w:val="24"/>
          <w:szCs w:val="24"/>
        </w:rPr>
        <w:t>full-time eq</w:t>
      </w:r>
      <w:r w:rsidR="00F553CA" w:rsidRPr="008E291D">
        <w:rPr>
          <w:sz w:val="24"/>
          <w:szCs w:val="24"/>
        </w:rPr>
        <w:t>u</w:t>
      </w:r>
      <w:r w:rsidR="00F00B33" w:rsidRPr="008E291D">
        <w:rPr>
          <w:sz w:val="24"/>
          <w:szCs w:val="24"/>
        </w:rPr>
        <w:t xml:space="preserve">ivalent </w:t>
      </w:r>
      <w:r w:rsidR="00F553CA" w:rsidRPr="008E291D">
        <w:rPr>
          <w:sz w:val="24"/>
          <w:szCs w:val="24"/>
        </w:rPr>
        <w:t xml:space="preserve">positions represented by such a cohort was </w:t>
      </w:r>
      <w:r w:rsidR="009215FE" w:rsidRPr="008E291D">
        <w:rPr>
          <w:sz w:val="24"/>
          <w:szCs w:val="24"/>
        </w:rPr>
        <w:t>9.4</w:t>
      </w:r>
      <w:r w:rsidR="00F553CA" w:rsidRPr="008E291D">
        <w:rPr>
          <w:sz w:val="24"/>
          <w:szCs w:val="24"/>
        </w:rPr>
        <w:t>. It shows also that the average number of volunteers deployed by each fund was 2.</w:t>
      </w:r>
      <w:r w:rsidR="00B103C4" w:rsidRPr="008E291D">
        <w:rPr>
          <w:sz w:val="24"/>
          <w:szCs w:val="24"/>
        </w:rPr>
        <w:t>2</w:t>
      </w:r>
      <w:r w:rsidR="00F553CA" w:rsidRPr="008E291D">
        <w:rPr>
          <w:sz w:val="24"/>
          <w:szCs w:val="24"/>
        </w:rPr>
        <w:t xml:space="preserve"> persons. </w:t>
      </w:r>
    </w:p>
    <w:p w14:paraId="7ABD5C5D" w14:textId="77777777" w:rsidR="004B32EF" w:rsidRDefault="004B32EF" w:rsidP="00F553CA">
      <w:pPr>
        <w:spacing w:after="0" w:line="360" w:lineRule="auto"/>
        <w:rPr>
          <w:sz w:val="24"/>
          <w:szCs w:val="24"/>
        </w:rPr>
      </w:pPr>
      <w:r w:rsidRPr="008E291D">
        <w:rPr>
          <w:sz w:val="24"/>
          <w:szCs w:val="24"/>
        </w:rPr>
        <w:lastRenderedPageBreak/>
        <w:t xml:space="preserve">The </w:t>
      </w:r>
      <w:r w:rsidR="00E51438" w:rsidRPr="008E291D">
        <w:rPr>
          <w:sz w:val="24"/>
          <w:szCs w:val="24"/>
        </w:rPr>
        <w:t>second</w:t>
      </w:r>
      <w:r w:rsidRPr="008E291D">
        <w:rPr>
          <w:sz w:val="24"/>
          <w:szCs w:val="24"/>
        </w:rPr>
        <w:t xml:space="preserve"> </w:t>
      </w:r>
      <w:r w:rsidR="00BF009E" w:rsidRPr="008E291D">
        <w:rPr>
          <w:sz w:val="24"/>
          <w:szCs w:val="24"/>
        </w:rPr>
        <w:t xml:space="preserve">data </w:t>
      </w:r>
      <w:r w:rsidRPr="008E291D">
        <w:rPr>
          <w:sz w:val="24"/>
          <w:szCs w:val="24"/>
        </w:rPr>
        <w:t xml:space="preserve">row of the table shows the number of BRCs that deployed at least one person in each human resource class. For example, it shows that, of the </w:t>
      </w:r>
      <w:r w:rsidR="009215FE" w:rsidRPr="008E291D">
        <w:rPr>
          <w:sz w:val="24"/>
          <w:szCs w:val="24"/>
        </w:rPr>
        <w:t xml:space="preserve">19 </w:t>
      </w:r>
      <w:r w:rsidRPr="008E291D">
        <w:rPr>
          <w:sz w:val="24"/>
          <w:szCs w:val="24"/>
        </w:rPr>
        <w:t xml:space="preserve">BRCs in the </w:t>
      </w:r>
      <w:r w:rsidR="009215FE" w:rsidRPr="008E291D">
        <w:rPr>
          <w:sz w:val="24"/>
          <w:szCs w:val="24"/>
        </w:rPr>
        <w:t>sub-</w:t>
      </w:r>
      <w:r w:rsidRPr="008E291D">
        <w:rPr>
          <w:sz w:val="24"/>
          <w:szCs w:val="24"/>
        </w:rPr>
        <w:t>category, 1</w:t>
      </w:r>
      <w:r w:rsidR="009215FE" w:rsidRPr="008E291D">
        <w:rPr>
          <w:sz w:val="24"/>
          <w:szCs w:val="24"/>
        </w:rPr>
        <w:t>4</w:t>
      </w:r>
      <w:r w:rsidRPr="008E291D">
        <w:rPr>
          <w:sz w:val="24"/>
          <w:szCs w:val="24"/>
        </w:rPr>
        <w:t xml:space="preserve"> had at least one full—time employee (F); and that 4 BRCs had at least 1 volunteer (V). The proportion of BRCs represented by the figures in the </w:t>
      </w:r>
      <w:r w:rsidR="00E51438" w:rsidRPr="008E291D">
        <w:rPr>
          <w:sz w:val="24"/>
          <w:szCs w:val="24"/>
        </w:rPr>
        <w:t>second</w:t>
      </w:r>
      <w:r w:rsidRPr="008E291D">
        <w:rPr>
          <w:sz w:val="24"/>
          <w:szCs w:val="24"/>
        </w:rPr>
        <w:t xml:space="preserve"> </w:t>
      </w:r>
      <w:r w:rsidR="00B738ED" w:rsidRPr="008E291D">
        <w:rPr>
          <w:sz w:val="24"/>
          <w:szCs w:val="24"/>
        </w:rPr>
        <w:t xml:space="preserve">data </w:t>
      </w:r>
      <w:r w:rsidRPr="008E291D">
        <w:rPr>
          <w:sz w:val="24"/>
          <w:szCs w:val="24"/>
        </w:rPr>
        <w:t xml:space="preserve">row are shown in </w:t>
      </w:r>
      <w:r w:rsidR="0009489F" w:rsidRPr="008E291D">
        <w:rPr>
          <w:sz w:val="24"/>
          <w:szCs w:val="24"/>
        </w:rPr>
        <w:t xml:space="preserve">data </w:t>
      </w:r>
      <w:r w:rsidRPr="008E291D">
        <w:rPr>
          <w:sz w:val="24"/>
          <w:szCs w:val="24"/>
        </w:rPr>
        <w:t xml:space="preserve">row </w:t>
      </w:r>
      <w:r w:rsidR="00E51438" w:rsidRPr="008E291D">
        <w:rPr>
          <w:sz w:val="24"/>
          <w:szCs w:val="24"/>
        </w:rPr>
        <w:t>three</w:t>
      </w:r>
      <w:r w:rsidRPr="008E291D">
        <w:rPr>
          <w:sz w:val="24"/>
          <w:szCs w:val="24"/>
        </w:rPr>
        <w:t xml:space="preserve">. As such, </w:t>
      </w:r>
      <w:r w:rsidR="0009489F" w:rsidRPr="008E291D">
        <w:rPr>
          <w:sz w:val="24"/>
          <w:szCs w:val="24"/>
        </w:rPr>
        <w:t xml:space="preserve">data </w:t>
      </w:r>
      <w:r w:rsidRPr="008E291D">
        <w:rPr>
          <w:sz w:val="24"/>
          <w:szCs w:val="24"/>
        </w:rPr>
        <w:t>row five shows that the 1</w:t>
      </w:r>
      <w:r w:rsidR="009215FE" w:rsidRPr="008E291D">
        <w:rPr>
          <w:sz w:val="24"/>
          <w:szCs w:val="24"/>
        </w:rPr>
        <w:t>4</w:t>
      </w:r>
      <w:r w:rsidRPr="008E291D">
        <w:rPr>
          <w:sz w:val="24"/>
          <w:szCs w:val="24"/>
        </w:rPr>
        <w:t xml:space="preserve"> BRCs that employed at least 1 full-time staff member represent </w:t>
      </w:r>
      <w:r w:rsidR="009215FE" w:rsidRPr="008E291D">
        <w:rPr>
          <w:sz w:val="24"/>
          <w:szCs w:val="24"/>
        </w:rPr>
        <w:t>73.</w:t>
      </w:r>
      <w:r w:rsidR="00B103C4" w:rsidRPr="008E291D">
        <w:rPr>
          <w:sz w:val="24"/>
          <w:szCs w:val="24"/>
        </w:rPr>
        <w:t>7</w:t>
      </w:r>
      <w:r w:rsidRPr="008E291D">
        <w:rPr>
          <w:sz w:val="24"/>
          <w:szCs w:val="24"/>
        </w:rPr>
        <w:t>% of the (</w:t>
      </w:r>
      <w:r w:rsidR="009215FE" w:rsidRPr="008E291D">
        <w:rPr>
          <w:sz w:val="24"/>
          <w:szCs w:val="24"/>
        </w:rPr>
        <w:t>19</w:t>
      </w:r>
      <w:r w:rsidRPr="008E291D">
        <w:rPr>
          <w:sz w:val="24"/>
          <w:szCs w:val="24"/>
        </w:rPr>
        <w:t>) BRCs in the Category.</w:t>
      </w:r>
    </w:p>
    <w:p w14:paraId="7ABD5C5E" w14:textId="77777777" w:rsidR="00490BED" w:rsidRPr="008E291D" w:rsidRDefault="00490BED" w:rsidP="00F553CA">
      <w:pPr>
        <w:spacing w:after="0" w:line="360" w:lineRule="auto"/>
        <w:rPr>
          <w:sz w:val="24"/>
          <w:szCs w:val="24"/>
        </w:rPr>
      </w:pPr>
    </w:p>
    <w:p w14:paraId="7ABD5C5F" w14:textId="77777777" w:rsidR="004B32EF" w:rsidRPr="00490BED" w:rsidRDefault="004B32EF" w:rsidP="00F553CA">
      <w:pPr>
        <w:spacing w:after="0" w:line="360" w:lineRule="auto"/>
        <w:rPr>
          <w:sz w:val="24"/>
          <w:szCs w:val="24"/>
        </w:rPr>
      </w:pPr>
      <w:r w:rsidRPr="00490BED">
        <w:rPr>
          <w:sz w:val="24"/>
          <w:szCs w:val="24"/>
        </w:rPr>
        <w:t xml:space="preserve">The </w:t>
      </w:r>
      <w:r w:rsidR="00E51438" w:rsidRPr="00490BED">
        <w:rPr>
          <w:sz w:val="24"/>
          <w:szCs w:val="24"/>
        </w:rPr>
        <w:t>fourth</w:t>
      </w:r>
      <w:r w:rsidRPr="00490BED">
        <w:rPr>
          <w:sz w:val="24"/>
          <w:szCs w:val="24"/>
        </w:rPr>
        <w:t xml:space="preserve"> </w:t>
      </w:r>
      <w:r w:rsidR="0009489F" w:rsidRPr="00490BED">
        <w:rPr>
          <w:sz w:val="24"/>
          <w:szCs w:val="24"/>
        </w:rPr>
        <w:t xml:space="preserve">data </w:t>
      </w:r>
      <w:r w:rsidRPr="00490BED">
        <w:rPr>
          <w:sz w:val="24"/>
          <w:szCs w:val="24"/>
        </w:rPr>
        <w:t xml:space="preserve">row of the table shows the number of BRCs in the category that did not have </w:t>
      </w:r>
      <w:r w:rsidR="0009489F" w:rsidRPr="00490BED">
        <w:rPr>
          <w:sz w:val="24"/>
          <w:szCs w:val="24"/>
        </w:rPr>
        <w:t>deploy a person in a</w:t>
      </w:r>
      <w:r w:rsidRPr="00490BED">
        <w:rPr>
          <w:sz w:val="24"/>
          <w:szCs w:val="24"/>
        </w:rPr>
        <w:t xml:space="preserve"> particular human resource class</w:t>
      </w:r>
      <w:r w:rsidR="00BF009E" w:rsidRPr="00490BED">
        <w:rPr>
          <w:sz w:val="24"/>
          <w:szCs w:val="24"/>
        </w:rPr>
        <w:t>. For example, it shows 1</w:t>
      </w:r>
      <w:r w:rsidR="009215FE" w:rsidRPr="00490BED">
        <w:rPr>
          <w:sz w:val="24"/>
          <w:szCs w:val="24"/>
        </w:rPr>
        <w:t>5</w:t>
      </w:r>
      <w:r w:rsidR="00BF009E" w:rsidRPr="00490BED">
        <w:rPr>
          <w:sz w:val="24"/>
          <w:szCs w:val="24"/>
        </w:rPr>
        <w:t xml:space="preserve"> of the </w:t>
      </w:r>
      <w:r w:rsidR="009215FE" w:rsidRPr="00490BED">
        <w:rPr>
          <w:sz w:val="24"/>
          <w:szCs w:val="24"/>
        </w:rPr>
        <w:t>19</w:t>
      </w:r>
      <w:r w:rsidR="00BF009E" w:rsidRPr="00490BED">
        <w:rPr>
          <w:sz w:val="24"/>
          <w:szCs w:val="24"/>
        </w:rPr>
        <w:t xml:space="preserve"> BRCs had no </w:t>
      </w:r>
      <w:r w:rsidR="003630B0" w:rsidRPr="00490BED">
        <w:rPr>
          <w:sz w:val="24"/>
          <w:szCs w:val="24"/>
        </w:rPr>
        <w:t xml:space="preserve">volunteers </w:t>
      </w:r>
      <w:r w:rsidR="00BF009E" w:rsidRPr="00490BED">
        <w:rPr>
          <w:sz w:val="24"/>
          <w:szCs w:val="24"/>
        </w:rPr>
        <w:t>(</w:t>
      </w:r>
      <w:r w:rsidR="003630B0" w:rsidRPr="00490BED">
        <w:rPr>
          <w:sz w:val="24"/>
          <w:szCs w:val="24"/>
        </w:rPr>
        <w:t>V</w:t>
      </w:r>
      <w:r w:rsidR="00BF009E" w:rsidRPr="00490BED">
        <w:rPr>
          <w:sz w:val="24"/>
          <w:szCs w:val="24"/>
        </w:rPr>
        <w:t xml:space="preserve">). </w:t>
      </w:r>
      <w:r w:rsidR="003630B0" w:rsidRPr="00490BED">
        <w:rPr>
          <w:sz w:val="24"/>
          <w:szCs w:val="24"/>
        </w:rPr>
        <w:t>Data r</w:t>
      </w:r>
      <w:r w:rsidR="00BF009E" w:rsidRPr="00490BED">
        <w:rPr>
          <w:sz w:val="24"/>
          <w:szCs w:val="24"/>
        </w:rPr>
        <w:t xml:space="preserve">ow </w:t>
      </w:r>
      <w:r w:rsidR="00E51438" w:rsidRPr="00490BED">
        <w:rPr>
          <w:sz w:val="24"/>
          <w:szCs w:val="24"/>
        </w:rPr>
        <w:t>five</w:t>
      </w:r>
      <w:r w:rsidR="00BF009E" w:rsidRPr="00490BED">
        <w:rPr>
          <w:sz w:val="24"/>
          <w:szCs w:val="24"/>
        </w:rPr>
        <w:t xml:space="preserve"> shows th</w:t>
      </w:r>
      <w:r w:rsidR="003630B0" w:rsidRPr="00490BED">
        <w:rPr>
          <w:sz w:val="24"/>
          <w:szCs w:val="24"/>
        </w:rPr>
        <w:t xml:space="preserve">is metric as </w:t>
      </w:r>
      <w:r w:rsidR="00BF009E" w:rsidRPr="00490BED">
        <w:rPr>
          <w:sz w:val="24"/>
          <w:szCs w:val="24"/>
        </w:rPr>
        <w:t>proportion (percent)</w:t>
      </w:r>
      <w:r w:rsidR="003630B0" w:rsidRPr="00490BED">
        <w:rPr>
          <w:sz w:val="24"/>
          <w:szCs w:val="24"/>
        </w:rPr>
        <w:t xml:space="preserve">, i.e. that </w:t>
      </w:r>
      <w:r w:rsidR="009215FE" w:rsidRPr="00490BED">
        <w:rPr>
          <w:sz w:val="24"/>
          <w:szCs w:val="24"/>
        </w:rPr>
        <w:t>78.9</w:t>
      </w:r>
      <w:r w:rsidR="003630B0" w:rsidRPr="00490BED">
        <w:rPr>
          <w:sz w:val="24"/>
          <w:szCs w:val="24"/>
        </w:rPr>
        <w:t>% of large</w:t>
      </w:r>
      <w:r w:rsidR="00BF009E" w:rsidRPr="00490BED">
        <w:rPr>
          <w:sz w:val="24"/>
          <w:szCs w:val="24"/>
        </w:rPr>
        <w:t xml:space="preserve"> </w:t>
      </w:r>
      <w:r w:rsidR="003630B0" w:rsidRPr="00490BED">
        <w:rPr>
          <w:sz w:val="24"/>
          <w:szCs w:val="24"/>
        </w:rPr>
        <w:t xml:space="preserve">of </w:t>
      </w:r>
      <w:r w:rsidR="003630B0" w:rsidRPr="00490BED">
        <w:rPr>
          <w:rFonts w:ascii="Calibri" w:hAnsi="Calibri" w:cs="Calibri"/>
          <w:bCs/>
          <w:color w:val="000000"/>
          <w:sz w:val="24"/>
          <w:szCs w:val="24"/>
        </w:rPr>
        <w:t>Religious Charitable Development Funds had no volunteers.</w:t>
      </w:r>
    </w:p>
    <w:p w14:paraId="7ABD5C60" w14:textId="77777777" w:rsidR="00BF009E" w:rsidRDefault="00BF009E" w:rsidP="00F553CA">
      <w:pPr>
        <w:spacing w:after="0" w:line="360" w:lineRule="auto"/>
      </w:pPr>
    </w:p>
    <w:p w14:paraId="7ABD5C61" w14:textId="77777777" w:rsidR="00BF009E" w:rsidRPr="008E291D" w:rsidRDefault="00BF009E" w:rsidP="00F553CA">
      <w:pPr>
        <w:spacing w:after="0" w:line="360" w:lineRule="auto"/>
        <w:rPr>
          <w:sz w:val="24"/>
          <w:szCs w:val="24"/>
        </w:rPr>
      </w:pPr>
      <w:r w:rsidRPr="008E291D">
        <w:rPr>
          <w:sz w:val="24"/>
          <w:szCs w:val="24"/>
        </w:rPr>
        <w:t xml:space="preserve">The data in the last four </w:t>
      </w:r>
      <w:r w:rsidR="0009489F" w:rsidRPr="008E291D">
        <w:rPr>
          <w:sz w:val="24"/>
          <w:szCs w:val="24"/>
        </w:rPr>
        <w:t xml:space="preserve">data </w:t>
      </w:r>
      <w:r w:rsidRPr="008E291D">
        <w:rPr>
          <w:sz w:val="24"/>
          <w:szCs w:val="24"/>
        </w:rPr>
        <w:t xml:space="preserve">rows concern </w:t>
      </w:r>
      <w:r w:rsidR="0009489F" w:rsidRPr="008E291D">
        <w:rPr>
          <w:sz w:val="24"/>
          <w:szCs w:val="24"/>
        </w:rPr>
        <w:t xml:space="preserve">the sub-category (Large </w:t>
      </w:r>
      <w:r w:rsidR="0009489F" w:rsidRPr="008E291D">
        <w:rPr>
          <w:rFonts w:ascii="Calibri" w:hAnsi="Calibri" w:cs="Calibri"/>
          <w:bCs/>
          <w:color w:val="000000"/>
          <w:sz w:val="24"/>
          <w:szCs w:val="24"/>
        </w:rPr>
        <w:t xml:space="preserve">Religious Charitable Development Funds) as a whole. </w:t>
      </w:r>
      <w:r w:rsidRPr="008E291D">
        <w:rPr>
          <w:sz w:val="24"/>
          <w:szCs w:val="24"/>
        </w:rPr>
        <w:t xml:space="preserve">Data row </w:t>
      </w:r>
      <w:r w:rsidR="00E51438" w:rsidRPr="008E291D">
        <w:rPr>
          <w:sz w:val="24"/>
          <w:szCs w:val="24"/>
        </w:rPr>
        <w:t>six</w:t>
      </w:r>
      <w:r w:rsidRPr="008E291D">
        <w:rPr>
          <w:sz w:val="24"/>
          <w:szCs w:val="24"/>
        </w:rPr>
        <w:t xml:space="preserve"> shows that </w:t>
      </w:r>
      <w:r w:rsidR="009215FE" w:rsidRPr="008E291D">
        <w:rPr>
          <w:sz w:val="24"/>
          <w:szCs w:val="24"/>
        </w:rPr>
        <w:t>3</w:t>
      </w:r>
      <w:r w:rsidRPr="008E291D">
        <w:rPr>
          <w:sz w:val="24"/>
          <w:szCs w:val="24"/>
        </w:rPr>
        <w:t xml:space="preserve"> BRCs reported 0 persons in</w:t>
      </w:r>
      <w:r w:rsidRPr="008E291D">
        <w:rPr>
          <w:sz w:val="24"/>
          <w:szCs w:val="24"/>
          <w:u w:val="single"/>
        </w:rPr>
        <w:t xml:space="preserve"> all</w:t>
      </w:r>
      <w:r w:rsidRPr="008E291D">
        <w:rPr>
          <w:sz w:val="24"/>
          <w:szCs w:val="24"/>
        </w:rPr>
        <w:t xml:space="preserve"> human resource classes, i.e. they reported that the BRC had no full-time (F), part-time(P) or casual (</w:t>
      </w:r>
      <w:r w:rsidR="00433BD5" w:rsidRPr="008E291D">
        <w:rPr>
          <w:sz w:val="24"/>
          <w:szCs w:val="24"/>
        </w:rPr>
        <w:t>C)</w:t>
      </w:r>
      <w:r w:rsidRPr="008E291D">
        <w:rPr>
          <w:sz w:val="24"/>
          <w:szCs w:val="24"/>
        </w:rPr>
        <w:t xml:space="preserve"> paid staff; and no volunteers.  Data row </w:t>
      </w:r>
      <w:r w:rsidR="00E51438" w:rsidRPr="008E291D">
        <w:rPr>
          <w:sz w:val="24"/>
          <w:szCs w:val="24"/>
        </w:rPr>
        <w:t>seven</w:t>
      </w:r>
      <w:r w:rsidRPr="008E291D">
        <w:rPr>
          <w:sz w:val="24"/>
          <w:szCs w:val="24"/>
        </w:rPr>
        <w:t xml:space="preserve"> shows that these </w:t>
      </w:r>
      <w:r w:rsidR="009215FE" w:rsidRPr="008E291D">
        <w:rPr>
          <w:sz w:val="24"/>
          <w:szCs w:val="24"/>
        </w:rPr>
        <w:t>3</w:t>
      </w:r>
      <w:r w:rsidRPr="008E291D">
        <w:rPr>
          <w:sz w:val="24"/>
          <w:szCs w:val="24"/>
        </w:rPr>
        <w:t xml:space="preserve"> BRCs represented </w:t>
      </w:r>
      <w:r w:rsidR="009215FE" w:rsidRPr="008E291D">
        <w:rPr>
          <w:sz w:val="24"/>
          <w:szCs w:val="24"/>
        </w:rPr>
        <w:t>15.</w:t>
      </w:r>
      <w:r w:rsidR="00B103C4" w:rsidRPr="008E291D">
        <w:rPr>
          <w:sz w:val="24"/>
          <w:szCs w:val="24"/>
        </w:rPr>
        <w:t>8</w:t>
      </w:r>
      <w:r w:rsidRPr="008E291D">
        <w:rPr>
          <w:sz w:val="24"/>
          <w:szCs w:val="24"/>
        </w:rPr>
        <w:t xml:space="preserve">% of the </w:t>
      </w:r>
      <w:r w:rsidR="009215FE" w:rsidRPr="008E291D">
        <w:rPr>
          <w:sz w:val="24"/>
          <w:szCs w:val="24"/>
        </w:rPr>
        <w:t>19</w:t>
      </w:r>
      <w:r w:rsidRPr="008E291D">
        <w:rPr>
          <w:sz w:val="24"/>
          <w:szCs w:val="24"/>
        </w:rPr>
        <w:t xml:space="preserve"> BRCs in the </w:t>
      </w:r>
      <w:r w:rsidR="009215FE" w:rsidRPr="008E291D">
        <w:rPr>
          <w:sz w:val="24"/>
          <w:szCs w:val="24"/>
        </w:rPr>
        <w:t>sub-</w:t>
      </w:r>
      <w:r w:rsidRPr="008E291D">
        <w:rPr>
          <w:sz w:val="24"/>
          <w:szCs w:val="24"/>
        </w:rPr>
        <w:t>category.</w:t>
      </w:r>
    </w:p>
    <w:p w14:paraId="7ABD5C62" w14:textId="77777777" w:rsidR="00BF009E" w:rsidRPr="008E291D" w:rsidRDefault="00BF009E" w:rsidP="00F553CA">
      <w:pPr>
        <w:spacing w:after="0" w:line="360" w:lineRule="auto"/>
        <w:rPr>
          <w:sz w:val="24"/>
          <w:szCs w:val="24"/>
        </w:rPr>
      </w:pPr>
    </w:p>
    <w:p w14:paraId="7ABD5C63" w14:textId="77777777" w:rsidR="00BF009E" w:rsidRDefault="00BF009E" w:rsidP="00BF009E">
      <w:pPr>
        <w:spacing w:after="0" w:line="360" w:lineRule="auto"/>
        <w:rPr>
          <w:sz w:val="24"/>
          <w:szCs w:val="24"/>
        </w:rPr>
      </w:pPr>
      <w:r w:rsidRPr="008E291D">
        <w:rPr>
          <w:sz w:val="24"/>
          <w:szCs w:val="24"/>
        </w:rPr>
        <w:t xml:space="preserve">Data row </w:t>
      </w:r>
      <w:r w:rsidR="00E51438" w:rsidRPr="008E291D">
        <w:rPr>
          <w:sz w:val="24"/>
          <w:szCs w:val="24"/>
        </w:rPr>
        <w:t>eight</w:t>
      </w:r>
      <w:r w:rsidRPr="008E291D">
        <w:rPr>
          <w:sz w:val="24"/>
          <w:szCs w:val="24"/>
        </w:rPr>
        <w:t xml:space="preserve"> shows that</w:t>
      </w:r>
      <w:r w:rsidR="009215FE" w:rsidRPr="008E291D">
        <w:rPr>
          <w:sz w:val="24"/>
          <w:szCs w:val="24"/>
        </w:rPr>
        <w:t xml:space="preserve"> 4</w:t>
      </w:r>
      <w:r w:rsidRPr="008E291D">
        <w:rPr>
          <w:sz w:val="24"/>
          <w:szCs w:val="24"/>
        </w:rPr>
        <w:t xml:space="preserve"> BRCs reported 0 persons in </w:t>
      </w:r>
      <w:r w:rsidRPr="008E291D">
        <w:rPr>
          <w:sz w:val="24"/>
          <w:szCs w:val="24"/>
          <w:u w:val="single"/>
        </w:rPr>
        <w:t xml:space="preserve">paid </w:t>
      </w:r>
      <w:r w:rsidRPr="008E291D">
        <w:rPr>
          <w:sz w:val="24"/>
          <w:szCs w:val="24"/>
        </w:rPr>
        <w:t xml:space="preserve">human resource classes, i.e. they reported that the BRC had no full-time (F), part-time(P) or casual (C) paid staff. However, </w:t>
      </w:r>
      <w:r w:rsidR="009215FE" w:rsidRPr="008E291D">
        <w:rPr>
          <w:sz w:val="24"/>
          <w:szCs w:val="24"/>
        </w:rPr>
        <w:t xml:space="preserve">they </w:t>
      </w:r>
      <w:r w:rsidR="00FC6B77" w:rsidRPr="008E291D">
        <w:rPr>
          <w:sz w:val="24"/>
          <w:szCs w:val="24"/>
        </w:rPr>
        <w:t xml:space="preserve">may have </w:t>
      </w:r>
      <w:r w:rsidR="008E291D">
        <w:rPr>
          <w:sz w:val="24"/>
          <w:szCs w:val="24"/>
        </w:rPr>
        <w:t>deployed</w:t>
      </w:r>
      <w:r w:rsidR="00FC6B77" w:rsidRPr="008E291D">
        <w:rPr>
          <w:sz w:val="24"/>
          <w:szCs w:val="24"/>
        </w:rPr>
        <w:t xml:space="preserve"> </w:t>
      </w:r>
      <w:r w:rsidRPr="008E291D">
        <w:rPr>
          <w:sz w:val="24"/>
          <w:szCs w:val="24"/>
        </w:rPr>
        <w:t xml:space="preserve">volunteers.  Data row </w:t>
      </w:r>
      <w:r w:rsidR="00E51438" w:rsidRPr="008E291D">
        <w:rPr>
          <w:sz w:val="24"/>
          <w:szCs w:val="24"/>
        </w:rPr>
        <w:t>nine</w:t>
      </w:r>
      <w:r w:rsidR="00FC6B77" w:rsidRPr="008E291D">
        <w:rPr>
          <w:sz w:val="24"/>
          <w:szCs w:val="24"/>
        </w:rPr>
        <w:t xml:space="preserve"> </w:t>
      </w:r>
      <w:r w:rsidRPr="008E291D">
        <w:rPr>
          <w:sz w:val="24"/>
          <w:szCs w:val="24"/>
        </w:rPr>
        <w:t xml:space="preserve">shows that these </w:t>
      </w:r>
      <w:r w:rsidR="009215FE" w:rsidRPr="008E291D">
        <w:rPr>
          <w:sz w:val="24"/>
          <w:szCs w:val="24"/>
        </w:rPr>
        <w:t>4</w:t>
      </w:r>
      <w:r w:rsidRPr="008E291D">
        <w:rPr>
          <w:sz w:val="24"/>
          <w:szCs w:val="24"/>
        </w:rPr>
        <w:t xml:space="preserve"> BRCs represented </w:t>
      </w:r>
      <w:r w:rsidR="009215FE" w:rsidRPr="008E291D">
        <w:rPr>
          <w:sz w:val="24"/>
          <w:szCs w:val="24"/>
        </w:rPr>
        <w:t>21.</w:t>
      </w:r>
      <w:r w:rsidR="00B103C4" w:rsidRPr="008E291D">
        <w:rPr>
          <w:sz w:val="24"/>
          <w:szCs w:val="24"/>
        </w:rPr>
        <w:t>1</w:t>
      </w:r>
      <w:r w:rsidR="009215FE" w:rsidRPr="008E291D">
        <w:rPr>
          <w:sz w:val="24"/>
          <w:szCs w:val="24"/>
        </w:rPr>
        <w:t xml:space="preserve"> </w:t>
      </w:r>
      <w:r w:rsidRPr="008E291D">
        <w:rPr>
          <w:sz w:val="24"/>
          <w:szCs w:val="24"/>
        </w:rPr>
        <w:t xml:space="preserve">% of the </w:t>
      </w:r>
      <w:r w:rsidR="009215FE" w:rsidRPr="008E291D">
        <w:rPr>
          <w:sz w:val="24"/>
          <w:szCs w:val="24"/>
        </w:rPr>
        <w:t>19</w:t>
      </w:r>
      <w:r w:rsidRPr="008E291D">
        <w:rPr>
          <w:sz w:val="24"/>
          <w:szCs w:val="24"/>
        </w:rPr>
        <w:t xml:space="preserve"> BRCs in the </w:t>
      </w:r>
      <w:r w:rsidR="009215FE" w:rsidRPr="008E291D">
        <w:rPr>
          <w:sz w:val="24"/>
          <w:szCs w:val="24"/>
        </w:rPr>
        <w:t>sub-</w:t>
      </w:r>
      <w:r w:rsidRPr="008E291D">
        <w:rPr>
          <w:sz w:val="24"/>
          <w:szCs w:val="24"/>
        </w:rPr>
        <w:t>category.</w:t>
      </w:r>
    </w:p>
    <w:p w14:paraId="7ABD5C64" w14:textId="77777777" w:rsidR="00490BED" w:rsidRPr="008E291D" w:rsidRDefault="00490BED" w:rsidP="00BF009E">
      <w:pPr>
        <w:spacing w:after="0" w:line="360" w:lineRule="auto"/>
        <w:rPr>
          <w:sz w:val="24"/>
          <w:szCs w:val="24"/>
        </w:rPr>
      </w:pPr>
    </w:p>
    <w:p w14:paraId="7ABD5C65" w14:textId="77777777" w:rsidR="00F00B33" w:rsidRDefault="00F00B33" w:rsidP="00F00B33">
      <w:pPr>
        <w:rPr>
          <w:b/>
        </w:rPr>
      </w:pPr>
      <w:r w:rsidRPr="006F4BDE">
        <w:rPr>
          <w:b/>
        </w:rPr>
        <w:t>Table 3</w:t>
      </w:r>
      <w:r>
        <w:rPr>
          <w:b/>
        </w:rPr>
        <w:t xml:space="preserve">A2: </w:t>
      </w:r>
      <w:r>
        <w:rPr>
          <w:rFonts w:ascii="Calibri" w:hAnsi="Calibri" w:cs="Calibri"/>
          <w:b/>
          <w:bCs/>
          <w:color w:val="000000"/>
        </w:rPr>
        <w:t xml:space="preserve">Category 1: Religious Charitable Development Fund (Medium).  </w:t>
      </w:r>
      <w:r w:rsidR="00831311">
        <w:rPr>
          <w:rFonts w:ascii="Calibri" w:hAnsi="Calibri" w:cs="Calibri"/>
          <w:b/>
          <w:bCs/>
          <w:color w:val="000000"/>
        </w:rPr>
        <w:t>Count =1.</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831311" w:rsidRPr="00831311" w14:paraId="7ABD5C6A" w14:textId="77777777" w:rsidTr="00831311">
        <w:trPr>
          <w:trHeight w:val="214"/>
        </w:trPr>
        <w:tc>
          <w:tcPr>
            <w:tcW w:w="5093" w:type="dxa"/>
          </w:tcPr>
          <w:p w14:paraId="7ABD5C66" w14:textId="77777777" w:rsidR="00831311" w:rsidRPr="00831311" w:rsidRDefault="00831311" w:rsidP="00831311">
            <w:pPr>
              <w:autoSpaceDE w:val="0"/>
              <w:autoSpaceDN w:val="0"/>
              <w:adjustRightInd w:val="0"/>
              <w:spacing w:after="0" w:line="240" w:lineRule="auto"/>
              <w:rPr>
                <w:rFonts w:ascii="Calibri" w:hAnsi="Calibri" w:cs="Calibri"/>
                <w:b/>
                <w:bCs/>
                <w:color w:val="000000"/>
                <w:sz w:val="20"/>
                <w:szCs w:val="20"/>
              </w:rPr>
            </w:pPr>
          </w:p>
        </w:tc>
        <w:tc>
          <w:tcPr>
            <w:tcW w:w="1" w:type="dxa"/>
            <w:gridSpan w:val="3"/>
          </w:tcPr>
          <w:p w14:paraId="7ABD5C67"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Human Resource Class</w:t>
            </w:r>
          </w:p>
        </w:tc>
        <w:tc>
          <w:tcPr>
            <w:tcW w:w="871" w:type="dxa"/>
          </w:tcPr>
          <w:p w14:paraId="7ABD5C68"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C69"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p>
        </w:tc>
      </w:tr>
      <w:tr w:rsidR="00831311" w:rsidRPr="00831311" w14:paraId="7ABD5C71" w14:textId="77777777" w:rsidTr="00831311">
        <w:trPr>
          <w:trHeight w:val="214"/>
        </w:trPr>
        <w:tc>
          <w:tcPr>
            <w:tcW w:w="5093" w:type="dxa"/>
          </w:tcPr>
          <w:p w14:paraId="7ABD5C6B" w14:textId="77777777" w:rsidR="00831311" w:rsidRPr="00831311" w:rsidRDefault="00831311" w:rsidP="00831311">
            <w:pPr>
              <w:autoSpaceDE w:val="0"/>
              <w:autoSpaceDN w:val="0"/>
              <w:adjustRightInd w:val="0"/>
              <w:spacing w:after="0" w:line="240" w:lineRule="auto"/>
              <w:rPr>
                <w:rFonts w:ascii="Calibri" w:hAnsi="Calibri" w:cs="Calibri"/>
                <w:b/>
                <w:bCs/>
                <w:color w:val="000000"/>
                <w:sz w:val="20"/>
                <w:szCs w:val="20"/>
              </w:rPr>
            </w:pPr>
            <w:r w:rsidRPr="00831311">
              <w:rPr>
                <w:rFonts w:ascii="Calibri" w:hAnsi="Calibri" w:cs="Calibri"/>
                <w:b/>
                <w:bCs/>
                <w:color w:val="000000"/>
                <w:sz w:val="20"/>
                <w:szCs w:val="20"/>
              </w:rPr>
              <w:t>Data for Each Class of Human Resource Effort</w:t>
            </w:r>
          </w:p>
        </w:tc>
        <w:tc>
          <w:tcPr>
            <w:tcW w:w="902" w:type="dxa"/>
          </w:tcPr>
          <w:p w14:paraId="7ABD5C6C"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F</w:t>
            </w:r>
          </w:p>
        </w:tc>
        <w:tc>
          <w:tcPr>
            <w:tcW w:w="919" w:type="dxa"/>
          </w:tcPr>
          <w:p w14:paraId="7ABD5C6D"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P</w:t>
            </w:r>
          </w:p>
        </w:tc>
        <w:tc>
          <w:tcPr>
            <w:tcW w:w="838" w:type="dxa"/>
          </w:tcPr>
          <w:p w14:paraId="7ABD5C6E"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C</w:t>
            </w:r>
          </w:p>
        </w:tc>
        <w:tc>
          <w:tcPr>
            <w:tcW w:w="871" w:type="dxa"/>
          </w:tcPr>
          <w:p w14:paraId="7ABD5C6F"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FTE</w:t>
            </w:r>
          </w:p>
        </w:tc>
        <w:tc>
          <w:tcPr>
            <w:tcW w:w="807" w:type="dxa"/>
          </w:tcPr>
          <w:p w14:paraId="7ABD5C70"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V</w:t>
            </w:r>
          </w:p>
        </w:tc>
      </w:tr>
      <w:tr w:rsidR="00831311" w:rsidRPr="00831311" w14:paraId="7ABD5C78" w14:textId="77777777" w:rsidTr="00831311">
        <w:trPr>
          <w:trHeight w:val="214"/>
        </w:trPr>
        <w:tc>
          <w:tcPr>
            <w:tcW w:w="5093" w:type="dxa"/>
          </w:tcPr>
          <w:p w14:paraId="7ABD5C72"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Number of persons in the class</w:t>
            </w:r>
          </w:p>
        </w:tc>
        <w:tc>
          <w:tcPr>
            <w:tcW w:w="902" w:type="dxa"/>
          </w:tcPr>
          <w:p w14:paraId="7ABD5C73"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r w:rsidRPr="00831311">
              <w:rPr>
                <w:rFonts w:ascii="Calibri" w:hAnsi="Calibri" w:cs="Calibri"/>
                <w:color w:val="000000"/>
                <w:sz w:val="20"/>
                <w:szCs w:val="20"/>
              </w:rPr>
              <w:t>0</w:t>
            </w:r>
            <w:r w:rsidR="00B7639B">
              <w:rPr>
                <w:rFonts w:ascii="Calibri" w:hAnsi="Calibri" w:cs="Calibri"/>
                <w:color w:val="000000"/>
                <w:sz w:val="20"/>
                <w:szCs w:val="20"/>
              </w:rPr>
              <w:t>.0</w:t>
            </w:r>
          </w:p>
        </w:tc>
        <w:tc>
          <w:tcPr>
            <w:tcW w:w="919" w:type="dxa"/>
          </w:tcPr>
          <w:p w14:paraId="7ABD5C74"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r w:rsidRPr="00831311">
              <w:rPr>
                <w:rFonts w:ascii="Calibri" w:hAnsi="Calibri" w:cs="Calibri"/>
                <w:color w:val="000000"/>
                <w:sz w:val="20"/>
                <w:szCs w:val="20"/>
              </w:rPr>
              <w:t>1</w:t>
            </w:r>
            <w:r w:rsidR="00B7639B">
              <w:rPr>
                <w:rFonts w:ascii="Calibri" w:hAnsi="Calibri" w:cs="Calibri"/>
                <w:color w:val="000000"/>
                <w:sz w:val="20"/>
                <w:szCs w:val="20"/>
              </w:rPr>
              <w:t>.0</w:t>
            </w:r>
          </w:p>
        </w:tc>
        <w:tc>
          <w:tcPr>
            <w:tcW w:w="838" w:type="dxa"/>
          </w:tcPr>
          <w:p w14:paraId="7ABD5C75"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r w:rsidRPr="00831311">
              <w:rPr>
                <w:rFonts w:ascii="Calibri" w:hAnsi="Calibri" w:cs="Calibri"/>
                <w:color w:val="000000"/>
                <w:sz w:val="20"/>
                <w:szCs w:val="20"/>
              </w:rPr>
              <w:t>0</w:t>
            </w:r>
            <w:r w:rsidR="00B7639B">
              <w:rPr>
                <w:rFonts w:ascii="Calibri" w:hAnsi="Calibri" w:cs="Calibri"/>
                <w:color w:val="000000"/>
                <w:sz w:val="20"/>
                <w:szCs w:val="20"/>
              </w:rPr>
              <w:t>.0</w:t>
            </w:r>
          </w:p>
        </w:tc>
        <w:tc>
          <w:tcPr>
            <w:tcW w:w="871" w:type="dxa"/>
          </w:tcPr>
          <w:p w14:paraId="7ABD5C76"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r w:rsidRPr="00831311">
              <w:rPr>
                <w:rFonts w:ascii="Calibri" w:hAnsi="Calibri" w:cs="Calibri"/>
                <w:color w:val="000000"/>
                <w:sz w:val="20"/>
                <w:szCs w:val="20"/>
              </w:rPr>
              <w:t>0.4</w:t>
            </w:r>
          </w:p>
        </w:tc>
        <w:tc>
          <w:tcPr>
            <w:tcW w:w="807" w:type="dxa"/>
          </w:tcPr>
          <w:p w14:paraId="7ABD5C77"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r w:rsidRPr="00831311">
              <w:rPr>
                <w:rFonts w:ascii="Calibri" w:hAnsi="Calibri" w:cs="Calibri"/>
                <w:color w:val="000000"/>
                <w:sz w:val="20"/>
                <w:szCs w:val="20"/>
              </w:rPr>
              <w:t>0</w:t>
            </w:r>
            <w:r w:rsidR="00B7639B">
              <w:rPr>
                <w:rFonts w:ascii="Calibri" w:hAnsi="Calibri" w:cs="Calibri"/>
                <w:color w:val="000000"/>
                <w:sz w:val="20"/>
                <w:szCs w:val="20"/>
              </w:rPr>
              <w:t>.0</w:t>
            </w:r>
          </w:p>
        </w:tc>
      </w:tr>
    </w:tbl>
    <w:p w14:paraId="7ABD5C79" w14:textId="77777777" w:rsidR="00643CD2" w:rsidRDefault="00643CD2" w:rsidP="000C7A38">
      <w:pPr>
        <w:rPr>
          <w:b/>
        </w:rPr>
      </w:pPr>
    </w:p>
    <w:p w14:paraId="7ABD5C7A" w14:textId="77777777" w:rsidR="000C7A38" w:rsidRDefault="000C7A38" w:rsidP="000C7A38">
      <w:pPr>
        <w:rPr>
          <w:b/>
        </w:rPr>
      </w:pPr>
      <w:r w:rsidRPr="006F4BDE">
        <w:rPr>
          <w:b/>
        </w:rPr>
        <w:t>Table 3</w:t>
      </w:r>
      <w:r>
        <w:rPr>
          <w:b/>
        </w:rPr>
        <w:t xml:space="preserve">A2: </w:t>
      </w:r>
      <w:r>
        <w:rPr>
          <w:rFonts w:ascii="Calibri" w:hAnsi="Calibri" w:cs="Calibri"/>
          <w:b/>
          <w:bCs/>
          <w:color w:val="000000"/>
        </w:rPr>
        <w:t>Category 1: Religious Charitable Development Fund (Small).  Count =1.</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A45517" w:rsidRPr="00A45517" w14:paraId="7ABD5C7F" w14:textId="77777777" w:rsidTr="00A45517">
        <w:trPr>
          <w:trHeight w:val="214"/>
        </w:trPr>
        <w:tc>
          <w:tcPr>
            <w:tcW w:w="5093" w:type="dxa"/>
          </w:tcPr>
          <w:p w14:paraId="7ABD5C7B" w14:textId="77777777" w:rsidR="00A45517" w:rsidRPr="00A45517" w:rsidRDefault="00A45517" w:rsidP="00A45517">
            <w:pPr>
              <w:autoSpaceDE w:val="0"/>
              <w:autoSpaceDN w:val="0"/>
              <w:adjustRightInd w:val="0"/>
              <w:spacing w:after="0" w:line="240" w:lineRule="auto"/>
              <w:jc w:val="right"/>
              <w:rPr>
                <w:rFonts w:ascii="Calibri" w:hAnsi="Calibri" w:cs="Calibri"/>
                <w:b/>
                <w:bCs/>
                <w:color w:val="000000"/>
                <w:sz w:val="20"/>
                <w:szCs w:val="20"/>
              </w:rPr>
            </w:pPr>
          </w:p>
        </w:tc>
        <w:tc>
          <w:tcPr>
            <w:tcW w:w="1" w:type="dxa"/>
            <w:gridSpan w:val="3"/>
          </w:tcPr>
          <w:p w14:paraId="7ABD5C7C"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Human Resource Class</w:t>
            </w:r>
          </w:p>
        </w:tc>
        <w:tc>
          <w:tcPr>
            <w:tcW w:w="871" w:type="dxa"/>
          </w:tcPr>
          <w:p w14:paraId="7ABD5C7D"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C7E"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p>
        </w:tc>
      </w:tr>
      <w:tr w:rsidR="00A45517" w:rsidRPr="00A45517" w14:paraId="7ABD5C86" w14:textId="77777777" w:rsidTr="00A45517">
        <w:trPr>
          <w:trHeight w:val="214"/>
        </w:trPr>
        <w:tc>
          <w:tcPr>
            <w:tcW w:w="5093" w:type="dxa"/>
          </w:tcPr>
          <w:p w14:paraId="7ABD5C80" w14:textId="77777777" w:rsidR="00A45517" w:rsidRPr="00A45517" w:rsidRDefault="00A45517" w:rsidP="00A45517">
            <w:pPr>
              <w:autoSpaceDE w:val="0"/>
              <w:autoSpaceDN w:val="0"/>
              <w:adjustRightInd w:val="0"/>
              <w:spacing w:after="0" w:line="240" w:lineRule="auto"/>
              <w:rPr>
                <w:rFonts w:ascii="Calibri" w:hAnsi="Calibri" w:cs="Calibri"/>
                <w:b/>
                <w:bCs/>
                <w:color w:val="000000"/>
                <w:sz w:val="20"/>
                <w:szCs w:val="20"/>
              </w:rPr>
            </w:pPr>
            <w:r w:rsidRPr="00A45517">
              <w:rPr>
                <w:rFonts w:ascii="Calibri" w:hAnsi="Calibri" w:cs="Calibri"/>
                <w:b/>
                <w:bCs/>
                <w:color w:val="000000"/>
                <w:sz w:val="20"/>
                <w:szCs w:val="20"/>
              </w:rPr>
              <w:t>Data for Each Class of Human Resource Effort</w:t>
            </w:r>
          </w:p>
        </w:tc>
        <w:tc>
          <w:tcPr>
            <w:tcW w:w="902" w:type="dxa"/>
          </w:tcPr>
          <w:p w14:paraId="7ABD5C81"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F</w:t>
            </w:r>
          </w:p>
        </w:tc>
        <w:tc>
          <w:tcPr>
            <w:tcW w:w="919" w:type="dxa"/>
          </w:tcPr>
          <w:p w14:paraId="7ABD5C82"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P</w:t>
            </w:r>
          </w:p>
        </w:tc>
        <w:tc>
          <w:tcPr>
            <w:tcW w:w="838" w:type="dxa"/>
          </w:tcPr>
          <w:p w14:paraId="7ABD5C83"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C</w:t>
            </w:r>
          </w:p>
        </w:tc>
        <w:tc>
          <w:tcPr>
            <w:tcW w:w="871" w:type="dxa"/>
          </w:tcPr>
          <w:p w14:paraId="7ABD5C84"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FTE</w:t>
            </w:r>
          </w:p>
        </w:tc>
        <w:tc>
          <w:tcPr>
            <w:tcW w:w="807" w:type="dxa"/>
          </w:tcPr>
          <w:p w14:paraId="7ABD5C85"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V</w:t>
            </w:r>
          </w:p>
        </w:tc>
      </w:tr>
      <w:tr w:rsidR="00A45517" w:rsidRPr="00A45517" w14:paraId="7ABD5C8D" w14:textId="77777777" w:rsidTr="00A45517">
        <w:trPr>
          <w:trHeight w:val="214"/>
        </w:trPr>
        <w:tc>
          <w:tcPr>
            <w:tcW w:w="5093" w:type="dxa"/>
          </w:tcPr>
          <w:p w14:paraId="7ABD5C87"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Number of persons in the class</w:t>
            </w:r>
          </w:p>
        </w:tc>
        <w:tc>
          <w:tcPr>
            <w:tcW w:w="902" w:type="dxa"/>
          </w:tcPr>
          <w:p w14:paraId="7ABD5C88"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r w:rsidRPr="00A45517">
              <w:rPr>
                <w:rFonts w:ascii="Calibri" w:hAnsi="Calibri" w:cs="Calibri"/>
                <w:color w:val="000000"/>
                <w:sz w:val="20"/>
                <w:szCs w:val="20"/>
              </w:rPr>
              <w:t>0.0</w:t>
            </w:r>
          </w:p>
        </w:tc>
        <w:tc>
          <w:tcPr>
            <w:tcW w:w="919" w:type="dxa"/>
          </w:tcPr>
          <w:p w14:paraId="7ABD5C89"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r w:rsidRPr="00A45517">
              <w:rPr>
                <w:rFonts w:ascii="Calibri" w:hAnsi="Calibri" w:cs="Calibri"/>
                <w:color w:val="000000"/>
                <w:sz w:val="20"/>
                <w:szCs w:val="20"/>
              </w:rPr>
              <w:t>0.0</w:t>
            </w:r>
          </w:p>
        </w:tc>
        <w:tc>
          <w:tcPr>
            <w:tcW w:w="838" w:type="dxa"/>
          </w:tcPr>
          <w:p w14:paraId="7ABD5C8A"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r w:rsidRPr="00A45517">
              <w:rPr>
                <w:rFonts w:ascii="Calibri" w:hAnsi="Calibri" w:cs="Calibri"/>
                <w:color w:val="000000"/>
                <w:sz w:val="20"/>
                <w:szCs w:val="20"/>
              </w:rPr>
              <w:t>0.0</w:t>
            </w:r>
          </w:p>
        </w:tc>
        <w:tc>
          <w:tcPr>
            <w:tcW w:w="871" w:type="dxa"/>
          </w:tcPr>
          <w:p w14:paraId="7ABD5C8B"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r w:rsidRPr="00A45517">
              <w:rPr>
                <w:rFonts w:ascii="Calibri" w:hAnsi="Calibri" w:cs="Calibri"/>
                <w:color w:val="000000"/>
                <w:sz w:val="20"/>
                <w:szCs w:val="20"/>
              </w:rPr>
              <w:t>0.0</w:t>
            </w:r>
          </w:p>
        </w:tc>
        <w:tc>
          <w:tcPr>
            <w:tcW w:w="807" w:type="dxa"/>
          </w:tcPr>
          <w:p w14:paraId="7ABD5C8C"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r w:rsidRPr="00A45517">
              <w:rPr>
                <w:rFonts w:ascii="Calibri" w:hAnsi="Calibri" w:cs="Calibri"/>
                <w:color w:val="000000"/>
                <w:sz w:val="20"/>
                <w:szCs w:val="20"/>
              </w:rPr>
              <w:t>0.0</w:t>
            </w:r>
          </w:p>
        </w:tc>
      </w:tr>
    </w:tbl>
    <w:p w14:paraId="7ABD5C8E" w14:textId="77777777" w:rsidR="00D13374" w:rsidRDefault="00D13374">
      <w:pPr>
        <w:rPr>
          <w:b/>
        </w:rPr>
      </w:pPr>
    </w:p>
    <w:p w14:paraId="7ABD5C8F" w14:textId="77777777" w:rsidR="0009489F" w:rsidRDefault="00643CD2" w:rsidP="00643CD2">
      <w:pPr>
        <w:rPr>
          <w:rFonts w:ascii="Calibri" w:hAnsi="Calibri" w:cs="Calibri"/>
          <w:b/>
          <w:bCs/>
          <w:color w:val="000000"/>
        </w:rPr>
      </w:pPr>
      <w:r>
        <w:rPr>
          <w:b/>
        </w:rPr>
        <w:br w:type="page"/>
      </w:r>
      <w:r w:rsidR="0009489F" w:rsidRPr="006F4BDE">
        <w:rPr>
          <w:b/>
        </w:rPr>
        <w:lastRenderedPageBreak/>
        <w:t>Table 3</w:t>
      </w:r>
      <w:r w:rsidR="0009489F">
        <w:rPr>
          <w:b/>
        </w:rPr>
        <w:t xml:space="preserve">B1: </w:t>
      </w:r>
      <w:r w:rsidR="0009489F">
        <w:rPr>
          <w:rFonts w:ascii="Calibri" w:hAnsi="Calibri" w:cs="Calibri"/>
          <w:b/>
          <w:bCs/>
          <w:color w:val="000000"/>
        </w:rPr>
        <w:t>Category 2: Other Fund (Large).</w:t>
      </w:r>
      <w:r w:rsidR="00831311">
        <w:rPr>
          <w:rFonts w:ascii="Calibri" w:hAnsi="Calibri" w:cs="Calibri"/>
          <w:b/>
          <w:bCs/>
          <w:color w:val="000000"/>
        </w:rPr>
        <w:t xml:space="preserve"> Count= </w:t>
      </w:r>
      <w:r w:rsidR="00A45517">
        <w:rPr>
          <w:rFonts w:ascii="Calibri" w:hAnsi="Calibri" w:cs="Calibri"/>
          <w:b/>
          <w:bCs/>
          <w:color w:val="000000"/>
        </w:rPr>
        <w:t>11</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B7639B" w:rsidRPr="00B7639B" w14:paraId="7ABD5C94" w14:textId="77777777" w:rsidTr="008E291D">
        <w:trPr>
          <w:trHeight w:val="214"/>
        </w:trPr>
        <w:tc>
          <w:tcPr>
            <w:tcW w:w="5093" w:type="dxa"/>
          </w:tcPr>
          <w:p w14:paraId="7ABD5C90" w14:textId="77777777" w:rsidR="00B7639B" w:rsidRPr="00B7639B" w:rsidRDefault="00B7639B" w:rsidP="00B7639B">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5C91"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Human Resource Class</w:t>
            </w:r>
          </w:p>
        </w:tc>
        <w:tc>
          <w:tcPr>
            <w:tcW w:w="871" w:type="dxa"/>
          </w:tcPr>
          <w:p w14:paraId="7ABD5C92" w14:textId="77777777" w:rsidR="00B7639B" w:rsidRPr="00B7639B" w:rsidRDefault="00B7639B" w:rsidP="00B7639B">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C93" w14:textId="77777777" w:rsidR="00B7639B" w:rsidRPr="00B7639B" w:rsidRDefault="00B7639B" w:rsidP="00B7639B">
            <w:pPr>
              <w:autoSpaceDE w:val="0"/>
              <w:autoSpaceDN w:val="0"/>
              <w:adjustRightInd w:val="0"/>
              <w:spacing w:after="0" w:line="240" w:lineRule="auto"/>
              <w:jc w:val="center"/>
              <w:rPr>
                <w:rFonts w:ascii="Calibri" w:hAnsi="Calibri" w:cs="Calibri"/>
                <w:color w:val="000000"/>
                <w:sz w:val="20"/>
                <w:szCs w:val="20"/>
              </w:rPr>
            </w:pPr>
          </w:p>
        </w:tc>
      </w:tr>
      <w:tr w:rsidR="00B7639B" w:rsidRPr="00B7639B" w14:paraId="7ABD5C9B" w14:textId="77777777" w:rsidTr="00B7639B">
        <w:trPr>
          <w:trHeight w:val="214"/>
        </w:trPr>
        <w:tc>
          <w:tcPr>
            <w:tcW w:w="5093" w:type="dxa"/>
          </w:tcPr>
          <w:p w14:paraId="7ABD5C95"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Data for Each Class of Human Resource Effort</w:t>
            </w:r>
          </w:p>
        </w:tc>
        <w:tc>
          <w:tcPr>
            <w:tcW w:w="902" w:type="dxa"/>
          </w:tcPr>
          <w:p w14:paraId="7ABD5C96"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F</w:t>
            </w:r>
          </w:p>
        </w:tc>
        <w:tc>
          <w:tcPr>
            <w:tcW w:w="919" w:type="dxa"/>
          </w:tcPr>
          <w:p w14:paraId="7ABD5C97"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P</w:t>
            </w:r>
          </w:p>
        </w:tc>
        <w:tc>
          <w:tcPr>
            <w:tcW w:w="838" w:type="dxa"/>
          </w:tcPr>
          <w:p w14:paraId="7ABD5C98"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C</w:t>
            </w:r>
          </w:p>
        </w:tc>
        <w:tc>
          <w:tcPr>
            <w:tcW w:w="871" w:type="dxa"/>
          </w:tcPr>
          <w:p w14:paraId="7ABD5C99"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FTE</w:t>
            </w:r>
          </w:p>
        </w:tc>
        <w:tc>
          <w:tcPr>
            <w:tcW w:w="807" w:type="dxa"/>
          </w:tcPr>
          <w:p w14:paraId="7ABD5C9A"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V</w:t>
            </w:r>
          </w:p>
        </w:tc>
      </w:tr>
      <w:tr w:rsidR="00B7639B" w:rsidRPr="00B7639B" w14:paraId="7ABD5CA2" w14:textId="77777777" w:rsidTr="00B7639B">
        <w:trPr>
          <w:trHeight w:val="214"/>
        </w:trPr>
        <w:tc>
          <w:tcPr>
            <w:tcW w:w="5093" w:type="dxa"/>
          </w:tcPr>
          <w:p w14:paraId="7ABD5C9C"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Average number of persons in the class</w:t>
            </w:r>
          </w:p>
        </w:tc>
        <w:tc>
          <w:tcPr>
            <w:tcW w:w="902" w:type="dxa"/>
          </w:tcPr>
          <w:p w14:paraId="7ABD5C9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5.8</w:t>
            </w:r>
          </w:p>
        </w:tc>
        <w:tc>
          <w:tcPr>
            <w:tcW w:w="919" w:type="dxa"/>
          </w:tcPr>
          <w:p w14:paraId="7ABD5C9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2.2</w:t>
            </w:r>
          </w:p>
        </w:tc>
        <w:tc>
          <w:tcPr>
            <w:tcW w:w="838" w:type="dxa"/>
          </w:tcPr>
          <w:p w14:paraId="7ABD5C9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0.8</w:t>
            </w:r>
          </w:p>
        </w:tc>
        <w:tc>
          <w:tcPr>
            <w:tcW w:w="871" w:type="dxa"/>
          </w:tcPr>
          <w:p w14:paraId="7ABD5CA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7.3</w:t>
            </w:r>
          </w:p>
        </w:tc>
        <w:tc>
          <w:tcPr>
            <w:tcW w:w="807" w:type="dxa"/>
          </w:tcPr>
          <w:p w14:paraId="7ABD5CA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9.5</w:t>
            </w:r>
          </w:p>
        </w:tc>
      </w:tr>
      <w:tr w:rsidR="00B7639B" w:rsidRPr="00B7639B" w14:paraId="7ABD5CA9" w14:textId="77777777" w:rsidTr="00B7639B">
        <w:trPr>
          <w:trHeight w:val="214"/>
        </w:trPr>
        <w:tc>
          <w:tcPr>
            <w:tcW w:w="5093" w:type="dxa"/>
          </w:tcPr>
          <w:p w14:paraId="7ABD5CA3"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&gt;=1 person in the class</w:t>
            </w:r>
          </w:p>
        </w:tc>
        <w:tc>
          <w:tcPr>
            <w:tcW w:w="902" w:type="dxa"/>
          </w:tcPr>
          <w:p w14:paraId="7ABD5CA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2.0</w:t>
            </w:r>
          </w:p>
        </w:tc>
        <w:tc>
          <w:tcPr>
            <w:tcW w:w="919" w:type="dxa"/>
          </w:tcPr>
          <w:p w14:paraId="7ABD5CA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3.0</w:t>
            </w:r>
          </w:p>
        </w:tc>
        <w:tc>
          <w:tcPr>
            <w:tcW w:w="838" w:type="dxa"/>
          </w:tcPr>
          <w:p w14:paraId="7ABD5CA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1.0</w:t>
            </w:r>
          </w:p>
        </w:tc>
        <w:tc>
          <w:tcPr>
            <w:tcW w:w="871" w:type="dxa"/>
          </w:tcPr>
          <w:p w14:paraId="7ABD5CA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3.0</w:t>
            </w:r>
          </w:p>
        </w:tc>
        <w:tc>
          <w:tcPr>
            <w:tcW w:w="807" w:type="dxa"/>
          </w:tcPr>
          <w:p w14:paraId="7ABD5CA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6.0</w:t>
            </w:r>
          </w:p>
        </w:tc>
      </w:tr>
      <w:tr w:rsidR="00B7639B" w:rsidRPr="00B7639B" w14:paraId="7ABD5CB0" w14:textId="77777777" w:rsidTr="00B7639B">
        <w:trPr>
          <w:trHeight w:val="214"/>
        </w:trPr>
        <w:tc>
          <w:tcPr>
            <w:tcW w:w="5093" w:type="dxa"/>
          </w:tcPr>
          <w:p w14:paraId="7ABD5CAA"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&gt;=1 person the class</w:t>
            </w:r>
          </w:p>
        </w:tc>
        <w:tc>
          <w:tcPr>
            <w:tcW w:w="902" w:type="dxa"/>
          </w:tcPr>
          <w:p w14:paraId="7ABD5CA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18.2</w:t>
            </w:r>
          </w:p>
        </w:tc>
        <w:tc>
          <w:tcPr>
            <w:tcW w:w="919" w:type="dxa"/>
          </w:tcPr>
          <w:p w14:paraId="7ABD5CAC"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27.3</w:t>
            </w:r>
          </w:p>
        </w:tc>
        <w:tc>
          <w:tcPr>
            <w:tcW w:w="838" w:type="dxa"/>
          </w:tcPr>
          <w:p w14:paraId="7ABD5CA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9.1</w:t>
            </w:r>
          </w:p>
        </w:tc>
        <w:tc>
          <w:tcPr>
            <w:tcW w:w="871" w:type="dxa"/>
          </w:tcPr>
          <w:p w14:paraId="7ABD5CA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27.3</w:t>
            </w:r>
          </w:p>
        </w:tc>
        <w:tc>
          <w:tcPr>
            <w:tcW w:w="807" w:type="dxa"/>
          </w:tcPr>
          <w:p w14:paraId="7ABD5CA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54.5</w:t>
            </w:r>
          </w:p>
        </w:tc>
      </w:tr>
      <w:tr w:rsidR="00B7639B" w:rsidRPr="00B7639B" w14:paraId="7ABD5CB7" w14:textId="77777777" w:rsidTr="00B7639B">
        <w:trPr>
          <w:trHeight w:val="214"/>
        </w:trPr>
        <w:tc>
          <w:tcPr>
            <w:tcW w:w="5093" w:type="dxa"/>
          </w:tcPr>
          <w:p w14:paraId="7ABD5CB1"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persons in the class </w:t>
            </w:r>
          </w:p>
        </w:tc>
        <w:tc>
          <w:tcPr>
            <w:tcW w:w="902" w:type="dxa"/>
          </w:tcPr>
          <w:p w14:paraId="7ABD5CB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9.0</w:t>
            </w:r>
          </w:p>
        </w:tc>
        <w:tc>
          <w:tcPr>
            <w:tcW w:w="919" w:type="dxa"/>
          </w:tcPr>
          <w:p w14:paraId="7ABD5CB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8.0</w:t>
            </w:r>
          </w:p>
        </w:tc>
        <w:tc>
          <w:tcPr>
            <w:tcW w:w="838" w:type="dxa"/>
          </w:tcPr>
          <w:p w14:paraId="7ABD5CB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10.0</w:t>
            </w:r>
          </w:p>
        </w:tc>
        <w:tc>
          <w:tcPr>
            <w:tcW w:w="871" w:type="dxa"/>
          </w:tcPr>
          <w:p w14:paraId="7ABD5CB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8.0</w:t>
            </w:r>
          </w:p>
        </w:tc>
        <w:tc>
          <w:tcPr>
            <w:tcW w:w="807" w:type="dxa"/>
          </w:tcPr>
          <w:p w14:paraId="7ABD5CB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5.0</w:t>
            </w:r>
          </w:p>
        </w:tc>
      </w:tr>
      <w:tr w:rsidR="00B7639B" w:rsidRPr="00B7639B" w14:paraId="7ABD5CBE" w14:textId="77777777" w:rsidTr="00B7639B">
        <w:trPr>
          <w:trHeight w:val="214"/>
        </w:trPr>
        <w:tc>
          <w:tcPr>
            <w:tcW w:w="5093" w:type="dxa"/>
          </w:tcPr>
          <w:p w14:paraId="7ABD5CB8"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persons in the class</w:t>
            </w:r>
          </w:p>
        </w:tc>
        <w:tc>
          <w:tcPr>
            <w:tcW w:w="902" w:type="dxa"/>
          </w:tcPr>
          <w:p w14:paraId="7ABD5CB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81.8</w:t>
            </w:r>
          </w:p>
        </w:tc>
        <w:tc>
          <w:tcPr>
            <w:tcW w:w="919" w:type="dxa"/>
          </w:tcPr>
          <w:p w14:paraId="7ABD5CB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72.7</w:t>
            </w:r>
          </w:p>
        </w:tc>
        <w:tc>
          <w:tcPr>
            <w:tcW w:w="838" w:type="dxa"/>
          </w:tcPr>
          <w:p w14:paraId="7ABD5CB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90.9</w:t>
            </w:r>
          </w:p>
        </w:tc>
        <w:tc>
          <w:tcPr>
            <w:tcW w:w="871" w:type="dxa"/>
          </w:tcPr>
          <w:p w14:paraId="7ABD5CBC"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72.7</w:t>
            </w:r>
          </w:p>
        </w:tc>
        <w:tc>
          <w:tcPr>
            <w:tcW w:w="807" w:type="dxa"/>
          </w:tcPr>
          <w:p w14:paraId="7ABD5CB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45.5</w:t>
            </w:r>
          </w:p>
        </w:tc>
      </w:tr>
      <w:tr w:rsidR="00B7639B" w:rsidRPr="00B7639B" w14:paraId="7ABD5CC5" w14:textId="77777777" w:rsidTr="00B7639B">
        <w:trPr>
          <w:trHeight w:val="214"/>
        </w:trPr>
        <w:tc>
          <w:tcPr>
            <w:tcW w:w="5093" w:type="dxa"/>
          </w:tcPr>
          <w:p w14:paraId="7ABD5CB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902" w:type="dxa"/>
          </w:tcPr>
          <w:p w14:paraId="7ABD5CC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CC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C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C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C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CC" w14:textId="77777777" w:rsidTr="00B7639B">
        <w:trPr>
          <w:trHeight w:val="214"/>
        </w:trPr>
        <w:tc>
          <w:tcPr>
            <w:tcW w:w="5093" w:type="dxa"/>
          </w:tcPr>
          <w:p w14:paraId="7ABD5CC6"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Data for the Count</w:t>
            </w:r>
          </w:p>
        </w:tc>
        <w:tc>
          <w:tcPr>
            <w:tcW w:w="902" w:type="dxa"/>
          </w:tcPr>
          <w:p w14:paraId="7ABD5CC7"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Entities</w:t>
            </w:r>
          </w:p>
        </w:tc>
        <w:tc>
          <w:tcPr>
            <w:tcW w:w="919" w:type="dxa"/>
          </w:tcPr>
          <w:p w14:paraId="7ABD5CC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C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C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C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D3" w14:textId="77777777" w:rsidTr="00B7639B">
        <w:trPr>
          <w:trHeight w:val="214"/>
        </w:trPr>
        <w:tc>
          <w:tcPr>
            <w:tcW w:w="5093" w:type="dxa"/>
          </w:tcPr>
          <w:p w14:paraId="7ABD5CCD"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people in any class</w:t>
            </w:r>
          </w:p>
        </w:tc>
        <w:tc>
          <w:tcPr>
            <w:tcW w:w="902" w:type="dxa"/>
          </w:tcPr>
          <w:p w14:paraId="7ABD5CC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4.0</w:t>
            </w:r>
          </w:p>
        </w:tc>
        <w:tc>
          <w:tcPr>
            <w:tcW w:w="919" w:type="dxa"/>
          </w:tcPr>
          <w:p w14:paraId="7ABD5CC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D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D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D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DA" w14:textId="77777777" w:rsidTr="00B7639B">
        <w:trPr>
          <w:trHeight w:val="214"/>
        </w:trPr>
        <w:tc>
          <w:tcPr>
            <w:tcW w:w="5093" w:type="dxa"/>
          </w:tcPr>
          <w:p w14:paraId="7ABD5CD4"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people in any class</w:t>
            </w:r>
          </w:p>
        </w:tc>
        <w:tc>
          <w:tcPr>
            <w:tcW w:w="902" w:type="dxa"/>
          </w:tcPr>
          <w:p w14:paraId="7ABD5CD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36.4</w:t>
            </w:r>
          </w:p>
        </w:tc>
        <w:tc>
          <w:tcPr>
            <w:tcW w:w="919" w:type="dxa"/>
          </w:tcPr>
          <w:p w14:paraId="7ABD5CD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D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D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D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E1" w14:textId="77777777" w:rsidTr="00B7639B">
        <w:trPr>
          <w:trHeight w:val="214"/>
        </w:trPr>
        <w:tc>
          <w:tcPr>
            <w:tcW w:w="5093" w:type="dxa"/>
          </w:tcPr>
          <w:p w14:paraId="7ABD5CDB"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people in a </w:t>
            </w:r>
            <w:r w:rsidR="00433BD5" w:rsidRPr="00B7639B">
              <w:rPr>
                <w:rFonts w:ascii="Calibri" w:hAnsi="Calibri" w:cs="Calibri"/>
                <w:color w:val="000000"/>
                <w:sz w:val="20"/>
                <w:szCs w:val="20"/>
              </w:rPr>
              <w:t>paid class</w:t>
            </w:r>
          </w:p>
        </w:tc>
        <w:tc>
          <w:tcPr>
            <w:tcW w:w="902" w:type="dxa"/>
          </w:tcPr>
          <w:p w14:paraId="7ABD5CDC"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8.0</w:t>
            </w:r>
          </w:p>
        </w:tc>
        <w:tc>
          <w:tcPr>
            <w:tcW w:w="919" w:type="dxa"/>
          </w:tcPr>
          <w:p w14:paraId="7ABD5CD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D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D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E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CE8" w14:textId="77777777" w:rsidTr="00B7639B">
        <w:trPr>
          <w:trHeight w:val="214"/>
        </w:trPr>
        <w:tc>
          <w:tcPr>
            <w:tcW w:w="5093" w:type="dxa"/>
          </w:tcPr>
          <w:p w14:paraId="7ABD5CE2"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people in a paid class</w:t>
            </w:r>
          </w:p>
        </w:tc>
        <w:tc>
          <w:tcPr>
            <w:tcW w:w="902" w:type="dxa"/>
          </w:tcPr>
          <w:p w14:paraId="7ABD5CE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72.7</w:t>
            </w:r>
          </w:p>
        </w:tc>
        <w:tc>
          <w:tcPr>
            <w:tcW w:w="919" w:type="dxa"/>
          </w:tcPr>
          <w:p w14:paraId="7ABD5CE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CE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CE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CE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bl>
    <w:p w14:paraId="7ABD5CE9" w14:textId="77777777" w:rsidR="0009489F" w:rsidRDefault="0009489F" w:rsidP="0009489F">
      <w:pPr>
        <w:rPr>
          <w:b/>
        </w:rPr>
      </w:pPr>
    </w:p>
    <w:p w14:paraId="7ABD5CEA" w14:textId="77777777" w:rsidR="0009489F" w:rsidRDefault="0009489F" w:rsidP="003630B0">
      <w:pPr>
        <w:spacing w:after="80" w:line="240" w:lineRule="auto"/>
        <w:rPr>
          <w:rFonts w:ascii="Calibri" w:hAnsi="Calibri" w:cs="Calibri"/>
          <w:b/>
          <w:bCs/>
          <w:color w:val="000000"/>
        </w:rPr>
      </w:pPr>
      <w:r w:rsidRPr="006F4BDE">
        <w:rPr>
          <w:b/>
        </w:rPr>
        <w:t>Table 3</w:t>
      </w:r>
      <w:r>
        <w:rPr>
          <w:b/>
        </w:rPr>
        <w:t xml:space="preserve">B2: </w:t>
      </w:r>
      <w:r>
        <w:rPr>
          <w:rFonts w:ascii="Calibri" w:hAnsi="Calibri" w:cs="Calibri"/>
          <w:b/>
          <w:bCs/>
          <w:color w:val="000000"/>
        </w:rPr>
        <w:t>Category 2: Other Fund (Medium).</w:t>
      </w:r>
      <w:r w:rsidR="00831311">
        <w:rPr>
          <w:rFonts w:ascii="Calibri" w:hAnsi="Calibri" w:cs="Calibri"/>
          <w:b/>
          <w:bCs/>
          <w:color w:val="000000"/>
        </w:rPr>
        <w:t xml:space="preserve"> Count = 5</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A45517" w:rsidRPr="00A45517" w14:paraId="7ABD5CEF" w14:textId="77777777" w:rsidTr="008E291D">
        <w:trPr>
          <w:trHeight w:val="214"/>
        </w:trPr>
        <w:tc>
          <w:tcPr>
            <w:tcW w:w="5093" w:type="dxa"/>
          </w:tcPr>
          <w:p w14:paraId="7ABD5CEB"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2659" w:type="dxa"/>
            <w:gridSpan w:val="3"/>
          </w:tcPr>
          <w:p w14:paraId="7ABD5CEC"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Human Resource Class</w:t>
            </w:r>
          </w:p>
        </w:tc>
        <w:tc>
          <w:tcPr>
            <w:tcW w:w="871" w:type="dxa"/>
          </w:tcPr>
          <w:p w14:paraId="7ABD5CED"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CEE" w14:textId="77777777" w:rsidR="00A45517" w:rsidRPr="00A45517" w:rsidRDefault="00A45517" w:rsidP="00A45517">
            <w:pPr>
              <w:autoSpaceDE w:val="0"/>
              <w:autoSpaceDN w:val="0"/>
              <w:adjustRightInd w:val="0"/>
              <w:spacing w:after="0" w:line="240" w:lineRule="auto"/>
              <w:jc w:val="center"/>
              <w:rPr>
                <w:rFonts w:ascii="Calibri" w:hAnsi="Calibri" w:cs="Calibri"/>
                <w:color w:val="000000"/>
                <w:sz w:val="20"/>
                <w:szCs w:val="20"/>
              </w:rPr>
            </w:pPr>
          </w:p>
        </w:tc>
      </w:tr>
      <w:tr w:rsidR="00A45517" w:rsidRPr="00A45517" w14:paraId="7ABD5CF6" w14:textId="77777777" w:rsidTr="00A45517">
        <w:trPr>
          <w:trHeight w:val="214"/>
        </w:trPr>
        <w:tc>
          <w:tcPr>
            <w:tcW w:w="5093" w:type="dxa"/>
          </w:tcPr>
          <w:p w14:paraId="7ABD5CF0" w14:textId="77777777" w:rsidR="00A45517" w:rsidRPr="00A45517" w:rsidRDefault="00A45517" w:rsidP="00A45517">
            <w:pPr>
              <w:autoSpaceDE w:val="0"/>
              <w:autoSpaceDN w:val="0"/>
              <w:adjustRightInd w:val="0"/>
              <w:spacing w:after="0" w:line="240" w:lineRule="auto"/>
              <w:rPr>
                <w:rFonts w:ascii="Calibri" w:hAnsi="Calibri" w:cs="Calibri"/>
                <w:b/>
                <w:bCs/>
                <w:color w:val="000000"/>
                <w:sz w:val="20"/>
                <w:szCs w:val="20"/>
              </w:rPr>
            </w:pPr>
            <w:r w:rsidRPr="00A45517">
              <w:rPr>
                <w:rFonts w:ascii="Calibri" w:hAnsi="Calibri" w:cs="Calibri"/>
                <w:b/>
                <w:bCs/>
                <w:color w:val="000000"/>
                <w:sz w:val="20"/>
                <w:szCs w:val="20"/>
              </w:rPr>
              <w:t>Data for Each Class of Human Resource Effort</w:t>
            </w:r>
          </w:p>
        </w:tc>
        <w:tc>
          <w:tcPr>
            <w:tcW w:w="902" w:type="dxa"/>
          </w:tcPr>
          <w:p w14:paraId="7ABD5CF1"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F</w:t>
            </w:r>
          </w:p>
        </w:tc>
        <w:tc>
          <w:tcPr>
            <w:tcW w:w="919" w:type="dxa"/>
          </w:tcPr>
          <w:p w14:paraId="7ABD5CF2"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P</w:t>
            </w:r>
          </w:p>
        </w:tc>
        <w:tc>
          <w:tcPr>
            <w:tcW w:w="838" w:type="dxa"/>
          </w:tcPr>
          <w:p w14:paraId="7ABD5CF3"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C</w:t>
            </w:r>
          </w:p>
        </w:tc>
        <w:tc>
          <w:tcPr>
            <w:tcW w:w="871" w:type="dxa"/>
          </w:tcPr>
          <w:p w14:paraId="7ABD5CF4"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FTE</w:t>
            </w:r>
          </w:p>
        </w:tc>
        <w:tc>
          <w:tcPr>
            <w:tcW w:w="807" w:type="dxa"/>
          </w:tcPr>
          <w:p w14:paraId="7ABD5CF5" w14:textId="77777777" w:rsidR="00A45517" w:rsidRPr="00A45517" w:rsidRDefault="00A45517" w:rsidP="00A45517">
            <w:pPr>
              <w:autoSpaceDE w:val="0"/>
              <w:autoSpaceDN w:val="0"/>
              <w:adjustRightInd w:val="0"/>
              <w:spacing w:after="0" w:line="240" w:lineRule="auto"/>
              <w:jc w:val="center"/>
              <w:rPr>
                <w:rFonts w:ascii="Calibri" w:hAnsi="Calibri" w:cs="Calibri"/>
                <w:b/>
                <w:bCs/>
                <w:color w:val="000000"/>
                <w:sz w:val="20"/>
                <w:szCs w:val="20"/>
              </w:rPr>
            </w:pPr>
            <w:r w:rsidRPr="00A45517">
              <w:rPr>
                <w:rFonts w:ascii="Calibri" w:hAnsi="Calibri" w:cs="Calibri"/>
                <w:b/>
                <w:bCs/>
                <w:color w:val="000000"/>
                <w:sz w:val="20"/>
                <w:szCs w:val="20"/>
              </w:rPr>
              <w:t>V</w:t>
            </w:r>
          </w:p>
        </w:tc>
      </w:tr>
      <w:tr w:rsidR="00A45517" w:rsidRPr="00A45517" w14:paraId="7ABD5CFD" w14:textId="77777777" w:rsidTr="00A45517">
        <w:trPr>
          <w:trHeight w:val="214"/>
        </w:trPr>
        <w:tc>
          <w:tcPr>
            <w:tcW w:w="5093" w:type="dxa"/>
          </w:tcPr>
          <w:p w14:paraId="7ABD5CF7"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Average number of persons in the class</w:t>
            </w:r>
          </w:p>
        </w:tc>
        <w:tc>
          <w:tcPr>
            <w:tcW w:w="902" w:type="dxa"/>
          </w:tcPr>
          <w:p w14:paraId="7ABD5CF8"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919" w:type="dxa"/>
          </w:tcPr>
          <w:p w14:paraId="7ABD5CF9"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838" w:type="dxa"/>
          </w:tcPr>
          <w:p w14:paraId="7ABD5CFA"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871" w:type="dxa"/>
          </w:tcPr>
          <w:p w14:paraId="7ABD5CFB"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807" w:type="dxa"/>
          </w:tcPr>
          <w:p w14:paraId="7ABD5CFC"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6.0</w:t>
            </w:r>
          </w:p>
        </w:tc>
      </w:tr>
      <w:tr w:rsidR="00A45517" w:rsidRPr="00A45517" w14:paraId="7ABD5D04" w14:textId="77777777" w:rsidTr="00A45517">
        <w:trPr>
          <w:trHeight w:val="214"/>
        </w:trPr>
        <w:tc>
          <w:tcPr>
            <w:tcW w:w="5093" w:type="dxa"/>
          </w:tcPr>
          <w:p w14:paraId="7ABD5CFE"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Number of BRCs with </w:t>
            </w:r>
            <w:r w:rsidR="00580879">
              <w:rPr>
                <w:rFonts w:ascii="Calibri" w:hAnsi="Calibri" w:cs="Calibri"/>
                <w:color w:val="000000"/>
                <w:sz w:val="20"/>
                <w:szCs w:val="20"/>
              </w:rPr>
              <w:t xml:space="preserve">at least one </w:t>
            </w:r>
            <w:r w:rsidRPr="00A45517">
              <w:rPr>
                <w:rFonts w:ascii="Calibri" w:hAnsi="Calibri" w:cs="Calibri"/>
                <w:color w:val="000000"/>
                <w:sz w:val="20"/>
                <w:szCs w:val="20"/>
              </w:rPr>
              <w:t>person in the class</w:t>
            </w:r>
          </w:p>
        </w:tc>
        <w:tc>
          <w:tcPr>
            <w:tcW w:w="902" w:type="dxa"/>
          </w:tcPr>
          <w:p w14:paraId="7ABD5CFF"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919" w:type="dxa"/>
          </w:tcPr>
          <w:p w14:paraId="7ABD5D00"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838" w:type="dxa"/>
          </w:tcPr>
          <w:p w14:paraId="7ABD5D01"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871" w:type="dxa"/>
          </w:tcPr>
          <w:p w14:paraId="7ABD5D02"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807" w:type="dxa"/>
          </w:tcPr>
          <w:p w14:paraId="7ABD5D03"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4.0</w:t>
            </w:r>
          </w:p>
        </w:tc>
      </w:tr>
      <w:tr w:rsidR="00A45517" w:rsidRPr="00A45517" w14:paraId="7ABD5D0B" w14:textId="77777777" w:rsidTr="00A45517">
        <w:trPr>
          <w:trHeight w:val="214"/>
        </w:trPr>
        <w:tc>
          <w:tcPr>
            <w:tcW w:w="5093" w:type="dxa"/>
          </w:tcPr>
          <w:p w14:paraId="7ABD5D05"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Percentage of BRCs with </w:t>
            </w:r>
            <w:r w:rsidR="00580879">
              <w:rPr>
                <w:rFonts w:ascii="Calibri" w:hAnsi="Calibri" w:cs="Calibri"/>
                <w:color w:val="000000"/>
                <w:sz w:val="20"/>
                <w:szCs w:val="20"/>
              </w:rPr>
              <w:t xml:space="preserve">at least one </w:t>
            </w:r>
            <w:r w:rsidRPr="00A45517">
              <w:rPr>
                <w:rFonts w:ascii="Calibri" w:hAnsi="Calibri" w:cs="Calibri"/>
                <w:color w:val="000000"/>
                <w:sz w:val="20"/>
                <w:szCs w:val="20"/>
              </w:rPr>
              <w:t>person the class</w:t>
            </w:r>
          </w:p>
        </w:tc>
        <w:tc>
          <w:tcPr>
            <w:tcW w:w="902" w:type="dxa"/>
          </w:tcPr>
          <w:p w14:paraId="7ABD5D06"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w:t>
            </w:r>
          </w:p>
        </w:tc>
        <w:tc>
          <w:tcPr>
            <w:tcW w:w="919" w:type="dxa"/>
          </w:tcPr>
          <w:p w14:paraId="7ABD5D07"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0.00</w:t>
            </w:r>
          </w:p>
        </w:tc>
        <w:tc>
          <w:tcPr>
            <w:tcW w:w="838" w:type="dxa"/>
          </w:tcPr>
          <w:p w14:paraId="7ABD5D08"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0.00</w:t>
            </w:r>
          </w:p>
        </w:tc>
        <w:tc>
          <w:tcPr>
            <w:tcW w:w="871" w:type="dxa"/>
          </w:tcPr>
          <w:p w14:paraId="7ABD5D09"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0.00</w:t>
            </w:r>
          </w:p>
        </w:tc>
        <w:tc>
          <w:tcPr>
            <w:tcW w:w="807" w:type="dxa"/>
          </w:tcPr>
          <w:p w14:paraId="7ABD5D0A"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80.00</w:t>
            </w:r>
          </w:p>
        </w:tc>
      </w:tr>
      <w:tr w:rsidR="00A45517" w:rsidRPr="00A45517" w14:paraId="7ABD5D12" w14:textId="77777777" w:rsidTr="00A45517">
        <w:trPr>
          <w:trHeight w:val="214"/>
        </w:trPr>
        <w:tc>
          <w:tcPr>
            <w:tcW w:w="5093" w:type="dxa"/>
          </w:tcPr>
          <w:p w14:paraId="7ABD5D0C"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Number of BRCs with no persons in the class </w:t>
            </w:r>
          </w:p>
        </w:tc>
        <w:tc>
          <w:tcPr>
            <w:tcW w:w="902" w:type="dxa"/>
          </w:tcPr>
          <w:p w14:paraId="7ABD5D0D"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5.0</w:t>
            </w:r>
          </w:p>
        </w:tc>
        <w:tc>
          <w:tcPr>
            <w:tcW w:w="919" w:type="dxa"/>
          </w:tcPr>
          <w:p w14:paraId="7ABD5D0E"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5.0</w:t>
            </w:r>
          </w:p>
        </w:tc>
        <w:tc>
          <w:tcPr>
            <w:tcW w:w="838" w:type="dxa"/>
          </w:tcPr>
          <w:p w14:paraId="7ABD5D0F"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5.0</w:t>
            </w:r>
          </w:p>
        </w:tc>
        <w:tc>
          <w:tcPr>
            <w:tcW w:w="871" w:type="dxa"/>
          </w:tcPr>
          <w:p w14:paraId="7ABD5D10"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5.0</w:t>
            </w:r>
          </w:p>
        </w:tc>
        <w:tc>
          <w:tcPr>
            <w:tcW w:w="807" w:type="dxa"/>
          </w:tcPr>
          <w:p w14:paraId="7ABD5D11"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1.0</w:t>
            </w:r>
          </w:p>
        </w:tc>
      </w:tr>
      <w:tr w:rsidR="00A45517" w:rsidRPr="00A45517" w14:paraId="7ABD5D19" w14:textId="77777777" w:rsidTr="00A45517">
        <w:trPr>
          <w:trHeight w:val="214"/>
        </w:trPr>
        <w:tc>
          <w:tcPr>
            <w:tcW w:w="5093" w:type="dxa"/>
          </w:tcPr>
          <w:p w14:paraId="7ABD5D13"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Percentage of BRCs with no persons in the class</w:t>
            </w:r>
          </w:p>
        </w:tc>
        <w:tc>
          <w:tcPr>
            <w:tcW w:w="902" w:type="dxa"/>
          </w:tcPr>
          <w:p w14:paraId="7ABD5D14"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100.0</w:t>
            </w:r>
          </w:p>
        </w:tc>
        <w:tc>
          <w:tcPr>
            <w:tcW w:w="919" w:type="dxa"/>
          </w:tcPr>
          <w:p w14:paraId="7ABD5D15"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100.0</w:t>
            </w:r>
          </w:p>
        </w:tc>
        <w:tc>
          <w:tcPr>
            <w:tcW w:w="838" w:type="dxa"/>
          </w:tcPr>
          <w:p w14:paraId="7ABD5D16"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100.0</w:t>
            </w:r>
          </w:p>
        </w:tc>
        <w:tc>
          <w:tcPr>
            <w:tcW w:w="871" w:type="dxa"/>
          </w:tcPr>
          <w:p w14:paraId="7ABD5D17"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100.0</w:t>
            </w:r>
          </w:p>
        </w:tc>
        <w:tc>
          <w:tcPr>
            <w:tcW w:w="807" w:type="dxa"/>
          </w:tcPr>
          <w:p w14:paraId="7ABD5D18"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20.0</w:t>
            </w:r>
          </w:p>
        </w:tc>
      </w:tr>
      <w:tr w:rsidR="00A45517" w:rsidRPr="00A45517" w14:paraId="7ABD5D20" w14:textId="77777777" w:rsidTr="00A45517">
        <w:trPr>
          <w:trHeight w:val="214"/>
        </w:trPr>
        <w:tc>
          <w:tcPr>
            <w:tcW w:w="5093" w:type="dxa"/>
          </w:tcPr>
          <w:p w14:paraId="7ABD5D1A" w14:textId="77777777" w:rsidR="00A45517" w:rsidRPr="00A45517" w:rsidRDefault="00A45517" w:rsidP="00A45517">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D1B"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D1C"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1D"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1E"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1F"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r>
      <w:tr w:rsidR="00A45517" w:rsidRPr="00A45517" w14:paraId="7ABD5D27" w14:textId="77777777" w:rsidTr="00A45517">
        <w:trPr>
          <w:trHeight w:val="214"/>
        </w:trPr>
        <w:tc>
          <w:tcPr>
            <w:tcW w:w="5093" w:type="dxa"/>
          </w:tcPr>
          <w:p w14:paraId="7ABD5D21" w14:textId="77777777" w:rsidR="00A45517" w:rsidRPr="00A45517" w:rsidRDefault="00A45517" w:rsidP="00A45517">
            <w:pPr>
              <w:autoSpaceDE w:val="0"/>
              <w:autoSpaceDN w:val="0"/>
              <w:adjustRightInd w:val="0"/>
              <w:spacing w:after="0" w:line="240" w:lineRule="auto"/>
              <w:rPr>
                <w:rFonts w:ascii="Calibri" w:hAnsi="Calibri" w:cs="Calibri"/>
                <w:b/>
                <w:bCs/>
                <w:color w:val="000000"/>
                <w:sz w:val="20"/>
                <w:szCs w:val="20"/>
              </w:rPr>
            </w:pPr>
            <w:r w:rsidRPr="00A45517">
              <w:rPr>
                <w:rFonts w:ascii="Calibri" w:hAnsi="Calibri" w:cs="Calibri"/>
                <w:b/>
                <w:bCs/>
                <w:color w:val="000000"/>
                <w:sz w:val="20"/>
                <w:szCs w:val="20"/>
              </w:rPr>
              <w:t>Data for the Count</w:t>
            </w:r>
          </w:p>
        </w:tc>
        <w:tc>
          <w:tcPr>
            <w:tcW w:w="902" w:type="dxa"/>
          </w:tcPr>
          <w:p w14:paraId="7ABD5D22" w14:textId="77777777" w:rsidR="00A45517" w:rsidRPr="00A45517" w:rsidRDefault="00A45517" w:rsidP="00A45517">
            <w:pPr>
              <w:autoSpaceDE w:val="0"/>
              <w:autoSpaceDN w:val="0"/>
              <w:adjustRightInd w:val="0"/>
              <w:spacing w:after="0" w:line="240" w:lineRule="auto"/>
              <w:rPr>
                <w:rFonts w:ascii="Calibri" w:hAnsi="Calibri" w:cs="Calibri"/>
                <w:b/>
                <w:bCs/>
                <w:color w:val="000000"/>
                <w:sz w:val="20"/>
                <w:szCs w:val="20"/>
              </w:rPr>
            </w:pPr>
            <w:r w:rsidRPr="00A45517">
              <w:rPr>
                <w:rFonts w:ascii="Calibri" w:hAnsi="Calibri" w:cs="Calibri"/>
                <w:b/>
                <w:bCs/>
                <w:color w:val="000000"/>
                <w:sz w:val="20"/>
                <w:szCs w:val="20"/>
              </w:rPr>
              <w:t>Entities</w:t>
            </w:r>
          </w:p>
        </w:tc>
        <w:tc>
          <w:tcPr>
            <w:tcW w:w="919" w:type="dxa"/>
          </w:tcPr>
          <w:p w14:paraId="7ABD5D23"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24"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25"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26"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r>
      <w:tr w:rsidR="00A45517" w:rsidRPr="00A45517" w14:paraId="7ABD5D2E" w14:textId="77777777" w:rsidTr="00A45517">
        <w:trPr>
          <w:trHeight w:val="214"/>
        </w:trPr>
        <w:tc>
          <w:tcPr>
            <w:tcW w:w="5093" w:type="dxa"/>
          </w:tcPr>
          <w:p w14:paraId="7ABD5D28"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Number of BRCs with no people in any class</w:t>
            </w:r>
          </w:p>
        </w:tc>
        <w:tc>
          <w:tcPr>
            <w:tcW w:w="902" w:type="dxa"/>
          </w:tcPr>
          <w:p w14:paraId="7ABD5D29"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1.0</w:t>
            </w:r>
          </w:p>
        </w:tc>
        <w:tc>
          <w:tcPr>
            <w:tcW w:w="919" w:type="dxa"/>
          </w:tcPr>
          <w:p w14:paraId="7ABD5D2A"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2B"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2C"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2D"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r>
      <w:tr w:rsidR="00A45517" w:rsidRPr="00A45517" w14:paraId="7ABD5D35" w14:textId="77777777" w:rsidTr="00A45517">
        <w:trPr>
          <w:trHeight w:val="214"/>
        </w:trPr>
        <w:tc>
          <w:tcPr>
            <w:tcW w:w="5093" w:type="dxa"/>
          </w:tcPr>
          <w:p w14:paraId="7ABD5D2F"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Percentage of BRCs with no people in any class</w:t>
            </w:r>
          </w:p>
        </w:tc>
        <w:tc>
          <w:tcPr>
            <w:tcW w:w="902" w:type="dxa"/>
          </w:tcPr>
          <w:p w14:paraId="7ABD5D30"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20.0</w:t>
            </w:r>
          </w:p>
        </w:tc>
        <w:tc>
          <w:tcPr>
            <w:tcW w:w="919" w:type="dxa"/>
          </w:tcPr>
          <w:p w14:paraId="7ABD5D31"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32"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33"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34"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r>
      <w:tr w:rsidR="00A45517" w:rsidRPr="00A45517" w14:paraId="7ABD5D3C" w14:textId="77777777" w:rsidTr="00A45517">
        <w:trPr>
          <w:trHeight w:val="214"/>
        </w:trPr>
        <w:tc>
          <w:tcPr>
            <w:tcW w:w="5093" w:type="dxa"/>
          </w:tcPr>
          <w:p w14:paraId="7ABD5D36"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Number of BRCs with no people in a paid class</w:t>
            </w:r>
          </w:p>
        </w:tc>
        <w:tc>
          <w:tcPr>
            <w:tcW w:w="902" w:type="dxa"/>
          </w:tcPr>
          <w:p w14:paraId="7ABD5D37"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5.0</w:t>
            </w:r>
          </w:p>
        </w:tc>
        <w:tc>
          <w:tcPr>
            <w:tcW w:w="919" w:type="dxa"/>
          </w:tcPr>
          <w:p w14:paraId="7ABD5D38"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39"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3A"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3B"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r>
      <w:tr w:rsidR="00A45517" w:rsidRPr="00A45517" w14:paraId="7ABD5D43" w14:textId="77777777" w:rsidTr="00A45517">
        <w:trPr>
          <w:trHeight w:val="214"/>
        </w:trPr>
        <w:tc>
          <w:tcPr>
            <w:tcW w:w="5093" w:type="dxa"/>
          </w:tcPr>
          <w:p w14:paraId="7ABD5D3D" w14:textId="77777777" w:rsidR="00A45517" w:rsidRPr="00A45517" w:rsidRDefault="00A45517" w:rsidP="00A45517">
            <w:pPr>
              <w:autoSpaceDE w:val="0"/>
              <w:autoSpaceDN w:val="0"/>
              <w:adjustRightInd w:val="0"/>
              <w:spacing w:after="0" w:line="240" w:lineRule="auto"/>
              <w:rPr>
                <w:rFonts w:ascii="Calibri" w:hAnsi="Calibri" w:cs="Calibri"/>
                <w:color w:val="000000"/>
                <w:sz w:val="20"/>
                <w:szCs w:val="20"/>
              </w:rPr>
            </w:pPr>
            <w:r w:rsidRPr="00A45517">
              <w:rPr>
                <w:rFonts w:ascii="Calibri" w:hAnsi="Calibri" w:cs="Calibri"/>
                <w:color w:val="000000"/>
                <w:sz w:val="20"/>
                <w:szCs w:val="20"/>
              </w:rPr>
              <w:t xml:space="preserve">  Percentage of BRCs with no people in a paid class</w:t>
            </w:r>
          </w:p>
        </w:tc>
        <w:tc>
          <w:tcPr>
            <w:tcW w:w="902" w:type="dxa"/>
          </w:tcPr>
          <w:p w14:paraId="7ABD5D3E"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r w:rsidRPr="00A45517">
              <w:rPr>
                <w:rFonts w:ascii="Calibri" w:hAnsi="Calibri" w:cs="Calibri"/>
                <w:color w:val="000000"/>
                <w:sz w:val="20"/>
                <w:szCs w:val="20"/>
              </w:rPr>
              <w:t>100.0</w:t>
            </w:r>
          </w:p>
        </w:tc>
        <w:tc>
          <w:tcPr>
            <w:tcW w:w="919" w:type="dxa"/>
          </w:tcPr>
          <w:p w14:paraId="7ABD5D3F"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40"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41"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42" w14:textId="77777777" w:rsidR="00A45517" w:rsidRPr="00A45517" w:rsidRDefault="00A45517" w:rsidP="00A45517">
            <w:pPr>
              <w:autoSpaceDE w:val="0"/>
              <w:autoSpaceDN w:val="0"/>
              <w:adjustRightInd w:val="0"/>
              <w:spacing w:after="0" w:line="240" w:lineRule="auto"/>
              <w:jc w:val="right"/>
              <w:rPr>
                <w:rFonts w:ascii="Calibri" w:hAnsi="Calibri" w:cs="Calibri"/>
                <w:color w:val="000000"/>
                <w:sz w:val="20"/>
                <w:szCs w:val="20"/>
              </w:rPr>
            </w:pPr>
          </w:p>
        </w:tc>
      </w:tr>
    </w:tbl>
    <w:p w14:paraId="7ABD5D44" w14:textId="77777777" w:rsidR="003630B0" w:rsidRDefault="003630B0" w:rsidP="00831311">
      <w:pPr>
        <w:rPr>
          <w:b/>
        </w:rPr>
      </w:pPr>
    </w:p>
    <w:p w14:paraId="7ABD5D45" w14:textId="77777777" w:rsidR="00831311" w:rsidRDefault="00831311" w:rsidP="003630B0">
      <w:pPr>
        <w:spacing w:after="80" w:line="240" w:lineRule="auto"/>
        <w:rPr>
          <w:rFonts w:ascii="Calibri" w:hAnsi="Calibri" w:cs="Calibri"/>
          <w:b/>
          <w:bCs/>
          <w:color w:val="000000"/>
        </w:rPr>
      </w:pPr>
      <w:r w:rsidRPr="006F4BDE">
        <w:rPr>
          <w:b/>
        </w:rPr>
        <w:t>Table 3</w:t>
      </w:r>
      <w:r>
        <w:rPr>
          <w:b/>
        </w:rPr>
        <w:t xml:space="preserve">B3: </w:t>
      </w:r>
      <w:r>
        <w:rPr>
          <w:rFonts w:ascii="Calibri" w:hAnsi="Calibri" w:cs="Calibri"/>
          <w:b/>
          <w:bCs/>
          <w:color w:val="000000"/>
        </w:rPr>
        <w:t xml:space="preserve">Category </w:t>
      </w:r>
      <w:r w:rsidR="00164177">
        <w:rPr>
          <w:rFonts w:ascii="Calibri" w:hAnsi="Calibri" w:cs="Calibri"/>
          <w:b/>
          <w:bCs/>
          <w:color w:val="000000"/>
        </w:rPr>
        <w:t>2</w:t>
      </w:r>
      <w:r>
        <w:rPr>
          <w:rFonts w:ascii="Calibri" w:hAnsi="Calibri" w:cs="Calibri"/>
          <w:b/>
          <w:bCs/>
          <w:color w:val="000000"/>
        </w:rPr>
        <w:t>:</w:t>
      </w:r>
      <w:r w:rsidR="00533B30">
        <w:rPr>
          <w:rFonts w:ascii="Calibri" w:hAnsi="Calibri" w:cs="Calibri"/>
          <w:b/>
          <w:bCs/>
          <w:color w:val="000000"/>
        </w:rPr>
        <w:t xml:space="preserve"> </w:t>
      </w:r>
      <w:r>
        <w:rPr>
          <w:rFonts w:ascii="Calibri" w:hAnsi="Calibri" w:cs="Calibri"/>
          <w:b/>
          <w:bCs/>
          <w:color w:val="000000"/>
        </w:rPr>
        <w:t>Other</w:t>
      </w:r>
      <w:r w:rsidR="00533B30">
        <w:rPr>
          <w:rFonts w:ascii="Calibri" w:hAnsi="Calibri" w:cs="Calibri"/>
          <w:b/>
          <w:bCs/>
          <w:color w:val="000000"/>
        </w:rPr>
        <w:t xml:space="preserve"> </w:t>
      </w:r>
      <w:r>
        <w:rPr>
          <w:rFonts w:ascii="Calibri" w:hAnsi="Calibri" w:cs="Calibri"/>
          <w:b/>
          <w:bCs/>
          <w:color w:val="000000"/>
        </w:rPr>
        <w:t>Fund (Small). Count = 8</w:t>
      </w:r>
      <w:r w:rsidR="004E1C8E">
        <w:rPr>
          <w:rFonts w:ascii="Calibri" w:hAnsi="Calibri" w:cs="Calibri"/>
          <w:b/>
          <w:bCs/>
          <w:color w:val="000000"/>
        </w:rPr>
        <w:t>9</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533B30" w:rsidRPr="00533B30" w14:paraId="7ABD5D4A" w14:textId="77777777" w:rsidTr="008E291D">
        <w:trPr>
          <w:trHeight w:val="214"/>
        </w:trPr>
        <w:tc>
          <w:tcPr>
            <w:tcW w:w="5093" w:type="dxa"/>
          </w:tcPr>
          <w:p w14:paraId="7ABD5D46"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2659" w:type="dxa"/>
            <w:gridSpan w:val="3"/>
          </w:tcPr>
          <w:p w14:paraId="7ABD5D47" w14:textId="77777777" w:rsidR="00533B30" w:rsidRPr="00533B30" w:rsidRDefault="00533B30" w:rsidP="00533B30">
            <w:pPr>
              <w:autoSpaceDE w:val="0"/>
              <w:autoSpaceDN w:val="0"/>
              <w:adjustRightInd w:val="0"/>
              <w:spacing w:after="0" w:line="240" w:lineRule="auto"/>
              <w:jc w:val="center"/>
              <w:rPr>
                <w:rFonts w:ascii="Calibri" w:hAnsi="Calibri" w:cs="Calibri"/>
                <w:b/>
                <w:bCs/>
                <w:color w:val="000000"/>
                <w:sz w:val="20"/>
                <w:szCs w:val="20"/>
              </w:rPr>
            </w:pPr>
            <w:r w:rsidRPr="00533B30">
              <w:rPr>
                <w:rFonts w:ascii="Calibri" w:hAnsi="Calibri" w:cs="Calibri"/>
                <w:b/>
                <w:bCs/>
                <w:color w:val="000000"/>
                <w:sz w:val="20"/>
                <w:szCs w:val="20"/>
              </w:rPr>
              <w:t>Human Resource Class</w:t>
            </w:r>
          </w:p>
        </w:tc>
        <w:tc>
          <w:tcPr>
            <w:tcW w:w="871" w:type="dxa"/>
          </w:tcPr>
          <w:p w14:paraId="7ABD5D48" w14:textId="77777777" w:rsidR="00533B30" w:rsidRPr="00533B30" w:rsidRDefault="00533B30" w:rsidP="00533B30">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D49" w14:textId="77777777" w:rsidR="00533B30" w:rsidRPr="00533B30" w:rsidRDefault="00533B30" w:rsidP="00533B30">
            <w:pPr>
              <w:autoSpaceDE w:val="0"/>
              <w:autoSpaceDN w:val="0"/>
              <w:adjustRightInd w:val="0"/>
              <w:spacing w:after="0" w:line="240" w:lineRule="auto"/>
              <w:jc w:val="center"/>
              <w:rPr>
                <w:rFonts w:ascii="Calibri" w:hAnsi="Calibri" w:cs="Calibri"/>
                <w:color w:val="000000"/>
                <w:sz w:val="20"/>
                <w:szCs w:val="20"/>
              </w:rPr>
            </w:pPr>
          </w:p>
        </w:tc>
      </w:tr>
      <w:tr w:rsidR="00533B30" w:rsidRPr="00533B30" w14:paraId="7ABD5D51" w14:textId="77777777" w:rsidTr="00533B30">
        <w:trPr>
          <w:trHeight w:val="214"/>
        </w:trPr>
        <w:tc>
          <w:tcPr>
            <w:tcW w:w="5093" w:type="dxa"/>
          </w:tcPr>
          <w:p w14:paraId="7ABD5D4B" w14:textId="77777777" w:rsidR="00533B30" w:rsidRPr="00533B30" w:rsidRDefault="00533B30" w:rsidP="00533B30">
            <w:pPr>
              <w:autoSpaceDE w:val="0"/>
              <w:autoSpaceDN w:val="0"/>
              <w:adjustRightInd w:val="0"/>
              <w:spacing w:after="0" w:line="240" w:lineRule="auto"/>
              <w:rPr>
                <w:rFonts w:ascii="Calibri" w:hAnsi="Calibri" w:cs="Calibri"/>
                <w:b/>
                <w:bCs/>
                <w:color w:val="000000"/>
                <w:sz w:val="20"/>
                <w:szCs w:val="20"/>
              </w:rPr>
            </w:pPr>
            <w:r w:rsidRPr="00533B30">
              <w:rPr>
                <w:rFonts w:ascii="Calibri" w:hAnsi="Calibri" w:cs="Calibri"/>
                <w:b/>
                <w:bCs/>
                <w:color w:val="000000"/>
                <w:sz w:val="20"/>
                <w:szCs w:val="20"/>
              </w:rPr>
              <w:t>Data for Each Class of Human Resource Effort</w:t>
            </w:r>
          </w:p>
        </w:tc>
        <w:tc>
          <w:tcPr>
            <w:tcW w:w="902" w:type="dxa"/>
          </w:tcPr>
          <w:p w14:paraId="7ABD5D4C" w14:textId="77777777" w:rsidR="00533B30" w:rsidRPr="00533B30" w:rsidRDefault="00533B30" w:rsidP="00533B30">
            <w:pPr>
              <w:autoSpaceDE w:val="0"/>
              <w:autoSpaceDN w:val="0"/>
              <w:adjustRightInd w:val="0"/>
              <w:spacing w:after="0" w:line="240" w:lineRule="auto"/>
              <w:jc w:val="center"/>
              <w:rPr>
                <w:rFonts w:ascii="Calibri" w:hAnsi="Calibri" w:cs="Calibri"/>
                <w:b/>
                <w:bCs/>
                <w:color w:val="000000"/>
                <w:sz w:val="20"/>
                <w:szCs w:val="20"/>
              </w:rPr>
            </w:pPr>
            <w:r w:rsidRPr="00533B30">
              <w:rPr>
                <w:rFonts w:ascii="Calibri" w:hAnsi="Calibri" w:cs="Calibri"/>
                <w:b/>
                <w:bCs/>
                <w:color w:val="000000"/>
                <w:sz w:val="20"/>
                <w:szCs w:val="20"/>
              </w:rPr>
              <w:t>F</w:t>
            </w:r>
          </w:p>
        </w:tc>
        <w:tc>
          <w:tcPr>
            <w:tcW w:w="919" w:type="dxa"/>
          </w:tcPr>
          <w:p w14:paraId="7ABD5D4D" w14:textId="77777777" w:rsidR="00533B30" w:rsidRPr="00533B30" w:rsidRDefault="00533B30" w:rsidP="00533B30">
            <w:pPr>
              <w:autoSpaceDE w:val="0"/>
              <w:autoSpaceDN w:val="0"/>
              <w:adjustRightInd w:val="0"/>
              <w:spacing w:after="0" w:line="240" w:lineRule="auto"/>
              <w:jc w:val="center"/>
              <w:rPr>
                <w:rFonts w:ascii="Calibri" w:hAnsi="Calibri" w:cs="Calibri"/>
                <w:b/>
                <w:bCs/>
                <w:color w:val="000000"/>
                <w:sz w:val="20"/>
                <w:szCs w:val="20"/>
              </w:rPr>
            </w:pPr>
            <w:r w:rsidRPr="00533B30">
              <w:rPr>
                <w:rFonts w:ascii="Calibri" w:hAnsi="Calibri" w:cs="Calibri"/>
                <w:b/>
                <w:bCs/>
                <w:color w:val="000000"/>
                <w:sz w:val="20"/>
                <w:szCs w:val="20"/>
              </w:rPr>
              <w:t>P</w:t>
            </w:r>
          </w:p>
        </w:tc>
        <w:tc>
          <w:tcPr>
            <w:tcW w:w="838" w:type="dxa"/>
          </w:tcPr>
          <w:p w14:paraId="7ABD5D4E" w14:textId="77777777" w:rsidR="00533B30" w:rsidRPr="00533B30" w:rsidRDefault="00533B30" w:rsidP="00533B30">
            <w:pPr>
              <w:autoSpaceDE w:val="0"/>
              <w:autoSpaceDN w:val="0"/>
              <w:adjustRightInd w:val="0"/>
              <w:spacing w:after="0" w:line="240" w:lineRule="auto"/>
              <w:jc w:val="center"/>
              <w:rPr>
                <w:rFonts w:ascii="Calibri" w:hAnsi="Calibri" w:cs="Calibri"/>
                <w:b/>
                <w:bCs/>
                <w:color w:val="000000"/>
                <w:sz w:val="20"/>
                <w:szCs w:val="20"/>
              </w:rPr>
            </w:pPr>
            <w:r w:rsidRPr="00533B30">
              <w:rPr>
                <w:rFonts w:ascii="Calibri" w:hAnsi="Calibri" w:cs="Calibri"/>
                <w:b/>
                <w:bCs/>
                <w:color w:val="000000"/>
                <w:sz w:val="20"/>
                <w:szCs w:val="20"/>
              </w:rPr>
              <w:t>C</w:t>
            </w:r>
          </w:p>
        </w:tc>
        <w:tc>
          <w:tcPr>
            <w:tcW w:w="871" w:type="dxa"/>
          </w:tcPr>
          <w:p w14:paraId="7ABD5D4F" w14:textId="77777777" w:rsidR="00533B30" w:rsidRPr="00533B30" w:rsidRDefault="00533B30" w:rsidP="00533B30">
            <w:pPr>
              <w:autoSpaceDE w:val="0"/>
              <w:autoSpaceDN w:val="0"/>
              <w:adjustRightInd w:val="0"/>
              <w:spacing w:after="0" w:line="240" w:lineRule="auto"/>
              <w:jc w:val="center"/>
              <w:rPr>
                <w:rFonts w:ascii="Calibri" w:hAnsi="Calibri" w:cs="Calibri"/>
                <w:b/>
                <w:bCs/>
                <w:color w:val="000000"/>
                <w:sz w:val="20"/>
                <w:szCs w:val="20"/>
              </w:rPr>
            </w:pPr>
            <w:r w:rsidRPr="00533B30">
              <w:rPr>
                <w:rFonts w:ascii="Calibri" w:hAnsi="Calibri" w:cs="Calibri"/>
                <w:b/>
                <w:bCs/>
                <w:color w:val="000000"/>
                <w:sz w:val="20"/>
                <w:szCs w:val="20"/>
              </w:rPr>
              <w:t>FTE</w:t>
            </w:r>
          </w:p>
        </w:tc>
        <w:tc>
          <w:tcPr>
            <w:tcW w:w="807" w:type="dxa"/>
          </w:tcPr>
          <w:p w14:paraId="7ABD5D50" w14:textId="77777777" w:rsidR="00533B30" w:rsidRPr="00533B30" w:rsidRDefault="00533B30" w:rsidP="00533B30">
            <w:pPr>
              <w:autoSpaceDE w:val="0"/>
              <w:autoSpaceDN w:val="0"/>
              <w:adjustRightInd w:val="0"/>
              <w:spacing w:after="0" w:line="240" w:lineRule="auto"/>
              <w:jc w:val="center"/>
              <w:rPr>
                <w:rFonts w:ascii="Calibri" w:hAnsi="Calibri" w:cs="Calibri"/>
                <w:b/>
                <w:bCs/>
                <w:color w:val="000000"/>
                <w:sz w:val="20"/>
                <w:szCs w:val="20"/>
              </w:rPr>
            </w:pPr>
            <w:r w:rsidRPr="00533B30">
              <w:rPr>
                <w:rFonts w:ascii="Calibri" w:hAnsi="Calibri" w:cs="Calibri"/>
                <w:b/>
                <w:bCs/>
                <w:color w:val="000000"/>
                <w:sz w:val="20"/>
                <w:szCs w:val="20"/>
              </w:rPr>
              <w:t>V</w:t>
            </w:r>
          </w:p>
        </w:tc>
      </w:tr>
      <w:tr w:rsidR="00533B30" w:rsidRPr="00533B30" w14:paraId="7ABD5D58" w14:textId="77777777" w:rsidTr="00533B30">
        <w:trPr>
          <w:trHeight w:val="214"/>
        </w:trPr>
        <w:tc>
          <w:tcPr>
            <w:tcW w:w="5093" w:type="dxa"/>
          </w:tcPr>
          <w:p w14:paraId="7ABD5D52"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Average number of persons in the class</w:t>
            </w:r>
          </w:p>
        </w:tc>
        <w:tc>
          <w:tcPr>
            <w:tcW w:w="902" w:type="dxa"/>
          </w:tcPr>
          <w:p w14:paraId="7ABD5D53"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0.1</w:t>
            </w:r>
          </w:p>
        </w:tc>
        <w:tc>
          <w:tcPr>
            <w:tcW w:w="919" w:type="dxa"/>
          </w:tcPr>
          <w:p w14:paraId="7ABD5D54"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0.3</w:t>
            </w:r>
          </w:p>
        </w:tc>
        <w:tc>
          <w:tcPr>
            <w:tcW w:w="838" w:type="dxa"/>
          </w:tcPr>
          <w:p w14:paraId="7ABD5D55"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0.0</w:t>
            </w:r>
          </w:p>
        </w:tc>
        <w:tc>
          <w:tcPr>
            <w:tcW w:w="871" w:type="dxa"/>
          </w:tcPr>
          <w:p w14:paraId="7ABD5D56"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0.2</w:t>
            </w:r>
          </w:p>
        </w:tc>
        <w:tc>
          <w:tcPr>
            <w:tcW w:w="807" w:type="dxa"/>
          </w:tcPr>
          <w:p w14:paraId="7ABD5D57"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7.2</w:t>
            </w:r>
          </w:p>
        </w:tc>
      </w:tr>
      <w:tr w:rsidR="00533B30" w:rsidRPr="00533B30" w14:paraId="7ABD5D5F" w14:textId="77777777" w:rsidTr="00533B30">
        <w:trPr>
          <w:trHeight w:val="214"/>
        </w:trPr>
        <w:tc>
          <w:tcPr>
            <w:tcW w:w="5093" w:type="dxa"/>
          </w:tcPr>
          <w:p w14:paraId="7ABD5D59"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Number of BRCs with </w:t>
            </w:r>
            <w:r w:rsidR="00580879">
              <w:rPr>
                <w:rFonts w:ascii="Calibri" w:hAnsi="Calibri" w:cs="Calibri"/>
                <w:color w:val="000000"/>
                <w:sz w:val="20"/>
                <w:szCs w:val="20"/>
              </w:rPr>
              <w:t>at least one</w:t>
            </w:r>
            <w:r w:rsidRPr="00533B30">
              <w:rPr>
                <w:rFonts w:ascii="Calibri" w:hAnsi="Calibri" w:cs="Calibri"/>
                <w:color w:val="000000"/>
                <w:sz w:val="20"/>
                <w:szCs w:val="20"/>
              </w:rPr>
              <w:t xml:space="preserve"> person in the class</w:t>
            </w:r>
          </w:p>
        </w:tc>
        <w:tc>
          <w:tcPr>
            <w:tcW w:w="902" w:type="dxa"/>
          </w:tcPr>
          <w:p w14:paraId="7ABD5D5A"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4.0</w:t>
            </w:r>
          </w:p>
        </w:tc>
        <w:tc>
          <w:tcPr>
            <w:tcW w:w="919" w:type="dxa"/>
          </w:tcPr>
          <w:p w14:paraId="7ABD5D5B"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10.0</w:t>
            </w:r>
          </w:p>
        </w:tc>
        <w:tc>
          <w:tcPr>
            <w:tcW w:w="838" w:type="dxa"/>
          </w:tcPr>
          <w:p w14:paraId="7ABD5D5C"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3.0</w:t>
            </w:r>
          </w:p>
        </w:tc>
        <w:tc>
          <w:tcPr>
            <w:tcW w:w="871" w:type="dxa"/>
          </w:tcPr>
          <w:p w14:paraId="7ABD5D5D"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6.0</w:t>
            </w:r>
          </w:p>
        </w:tc>
        <w:tc>
          <w:tcPr>
            <w:tcW w:w="807" w:type="dxa"/>
          </w:tcPr>
          <w:p w14:paraId="7ABD5D5E"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59.0</w:t>
            </w:r>
          </w:p>
        </w:tc>
      </w:tr>
      <w:tr w:rsidR="00533B30" w:rsidRPr="00533B30" w14:paraId="7ABD5D66" w14:textId="77777777" w:rsidTr="00533B30">
        <w:trPr>
          <w:trHeight w:val="214"/>
        </w:trPr>
        <w:tc>
          <w:tcPr>
            <w:tcW w:w="5093" w:type="dxa"/>
          </w:tcPr>
          <w:p w14:paraId="7ABD5D60"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Percentage of BRCs with </w:t>
            </w:r>
            <w:r w:rsidR="00580879">
              <w:rPr>
                <w:rFonts w:ascii="Calibri" w:hAnsi="Calibri" w:cs="Calibri"/>
                <w:color w:val="000000"/>
                <w:sz w:val="20"/>
                <w:szCs w:val="20"/>
              </w:rPr>
              <w:t>at least</w:t>
            </w:r>
            <w:r w:rsidRPr="00533B30">
              <w:rPr>
                <w:rFonts w:ascii="Calibri" w:hAnsi="Calibri" w:cs="Calibri"/>
                <w:color w:val="000000"/>
                <w:sz w:val="20"/>
                <w:szCs w:val="20"/>
              </w:rPr>
              <w:t xml:space="preserve"> person the class</w:t>
            </w:r>
          </w:p>
        </w:tc>
        <w:tc>
          <w:tcPr>
            <w:tcW w:w="902" w:type="dxa"/>
          </w:tcPr>
          <w:p w14:paraId="7ABD5D61"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4.5</w:t>
            </w:r>
          </w:p>
        </w:tc>
        <w:tc>
          <w:tcPr>
            <w:tcW w:w="919" w:type="dxa"/>
          </w:tcPr>
          <w:p w14:paraId="7ABD5D62"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11.4</w:t>
            </w:r>
          </w:p>
        </w:tc>
        <w:tc>
          <w:tcPr>
            <w:tcW w:w="838" w:type="dxa"/>
          </w:tcPr>
          <w:p w14:paraId="7ABD5D63"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3.4</w:t>
            </w:r>
          </w:p>
        </w:tc>
        <w:tc>
          <w:tcPr>
            <w:tcW w:w="871" w:type="dxa"/>
          </w:tcPr>
          <w:p w14:paraId="7ABD5D64"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6.8</w:t>
            </w:r>
          </w:p>
        </w:tc>
        <w:tc>
          <w:tcPr>
            <w:tcW w:w="807" w:type="dxa"/>
          </w:tcPr>
          <w:p w14:paraId="7ABD5D65"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67.0</w:t>
            </w:r>
          </w:p>
        </w:tc>
      </w:tr>
      <w:tr w:rsidR="00533B30" w:rsidRPr="00533B30" w14:paraId="7ABD5D6D" w14:textId="77777777" w:rsidTr="00533B30">
        <w:trPr>
          <w:trHeight w:val="214"/>
        </w:trPr>
        <w:tc>
          <w:tcPr>
            <w:tcW w:w="5093" w:type="dxa"/>
          </w:tcPr>
          <w:p w14:paraId="7ABD5D67"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Number of BRCs with no persons in the class </w:t>
            </w:r>
          </w:p>
        </w:tc>
        <w:tc>
          <w:tcPr>
            <w:tcW w:w="902" w:type="dxa"/>
          </w:tcPr>
          <w:p w14:paraId="7ABD5D68"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83.0</w:t>
            </w:r>
          </w:p>
        </w:tc>
        <w:tc>
          <w:tcPr>
            <w:tcW w:w="919" w:type="dxa"/>
          </w:tcPr>
          <w:p w14:paraId="7ABD5D69"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77.0</w:t>
            </w:r>
          </w:p>
        </w:tc>
        <w:tc>
          <w:tcPr>
            <w:tcW w:w="838" w:type="dxa"/>
          </w:tcPr>
          <w:p w14:paraId="7ABD5D6A"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84.0</w:t>
            </w:r>
          </w:p>
        </w:tc>
        <w:tc>
          <w:tcPr>
            <w:tcW w:w="871" w:type="dxa"/>
          </w:tcPr>
          <w:p w14:paraId="7ABD5D6B"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78.0</w:t>
            </w:r>
          </w:p>
        </w:tc>
        <w:tc>
          <w:tcPr>
            <w:tcW w:w="807" w:type="dxa"/>
          </w:tcPr>
          <w:p w14:paraId="7ABD5D6C"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28.0</w:t>
            </w:r>
          </w:p>
        </w:tc>
      </w:tr>
      <w:tr w:rsidR="00533B30" w:rsidRPr="00533B30" w14:paraId="7ABD5D74" w14:textId="77777777" w:rsidTr="00533B30">
        <w:trPr>
          <w:trHeight w:val="214"/>
        </w:trPr>
        <w:tc>
          <w:tcPr>
            <w:tcW w:w="5093" w:type="dxa"/>
          </w:tcPr>
          <w:p w14:paraId="7ABD5D6E"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Percentage of BRCs with no persons in the class</w:t>
            </w:r>
          </w:p>
        </w:tc>
        <w:tc>
          <w:tcPr>
            <w:tcW w:w="902" w:type="dxa"/>
          </w:tcPr>
          <w:p w14:paraId="7ABD5D6F"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94.3</w:t>
            </w:r>
          </w:p>
        </w:tc>
        <w:tc>
          <w:tcPr>
            <w:tcW w:w="919" w:type="dxa"/>
          </w:tcPr>
          <w:p w14:paraId="7ABD5D70"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87.5</w:t>
            </w:r>
          </w:p>
        </w:tc>
        <w:tc>
          <w:tcPr>
            <w:tcW w:w="838" w:type="dxa"/>
          </w:tcPr>
          <w:p w14:paraId="7ABD5D71"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95.5</w:t>
            </w:r>
          </w:p>
        </w:tc>
        <w:tc>
          <w:tcPr>
            <w:tcW w:w="871" w:type="dxa"/>
          </w:tcPr>
          <w:p w14:paraId="7ABD5D72"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88.6</w:t>
            </w:r>
          </w:p>
        </w:tc>
        <w:tc>
          <w:tcPr>
            <w:tcW w:w="807" w:type="dxa"/>
          </w:tcPr>
          <w:p w14:paraId="7ABD5D73"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31.8</w:t>
            </w:r>
          </w:p>
        </w:tc>
      </w:tr>
      <w:tr w:rsidR="00533B30" w:rsidRPr="00533B30" w14:paraId="7ABD5D7B" w14:textId="77777777" w:rsidTr="00533B30">
        <w:trPr>
          <w:trHeight w:val="214"/>
        </w:trPr>
        <w:tc>
          <w:tcPr>
            <w:tcW w:w="5093" w:type="dxa"/>
          </w:tcPr>
          <w:p w14:paraId="7ABD5D75" w14:textId="77777777" w:rsidR="00533B30" w:rsidRPr="00533B30" w:rsidRDefault="00533B30" w:rsidP="00533B30">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D76"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D77"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78"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79"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7A"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r>
      <w:tr w:rsidR="00533B30" w:rsidRPr="00533B30" w14:paraId="7ABD5D82" w14:textId="77777777" w:rsidTr="00533B30">
        <w:trPr>
          <w:trHeight w:val="214"/>
        </w:trPr>
        <w:tc>
          <w:tcPr>
            <w:tcW w:w="5093" w:type="dxa"/>
          </w:tcPr>
          <w:p w14:paraId="7ABD5D7C" w14:textId="77777777" w:rsidR="00533B30" w:rsidRPr="00533B30" w:rsidRDefault="00533B30" w:rsidP="00533B30">
            <w:pPr>
              <w:autoSpaceDE w:val="0"/>
              <w:autoSpaceDN w:val="0"/>
              <w:adjustRightInd w:val="0"/>
              <w:spacing w:after="0" w:line="240" w:lineRule="auto"/>
              <w:rPr>
                <w:rFonts w:ascii="Calibri" w:hAnsi="Calibri" w:cs="Calibri"/>
                <w:b/>
                <w:bCs/>
                <w:color w:val="000000"/>
                <w:sz w:val="20"/>
                <w:szCs w:val="20"/>
              </w:rPr>
            </w:pPr>
            <w:r w:rsidRPr="00533B30">
              <w:rPr>
                <w:rFonts w:ascii="Calibri" w:hAnsi="Calibri" w:cs="Calibri"/>
                <w:b/>
                <w:bCs/>
                <w:color w:val="000000"/>
                <w:sz w:val="20"/>
                <w:szCs w:val="20"/>
              </w:rPr>
              <w:t>Data for the Count</w:t>
            </w:r>
          </w:p>
        </w:tc>
        <w:tc>
          <w:tcPr>
            <w:tcW w:w="902" w:type="dxa"/>
          </w:tcPr>
          <w:p w14:paraId="7ABD5D7D" w14:textId="77777777" w:rsidR="00533B30" w:rsidRPr="00533B30" w:rsidRDefault="00533B30" w:rsidP="00533B30">
            <w:pPr>
              <w:autoSpaceDE w:val="0"/>
              <w:autoSpaceDN w:val="0"/>
              <w:adjustRightInd w:val="0"/>
              <w:spacing w:after="0" w:line="240" w:lineRule="auto"/>
              <w:rPr>
                <w:rFonts w:ascii="Calibri" w:hAnsi="Calibri" w:cs="Calibri"/>
                <w:b/>
                <w:bCs/>
                <w:color w:val="000000"/>
                <w:sz w:val="20"/>
                <w:szCs w:val="20"/>
              </w:rPr>
            </w:pPr>
            <w:r w:rsidRPr="00533B30">
              <w:rPr>
                <w:rFonts w:ascii="Calibri" w:hAnsi="Calibri" w:cs="Calibri"/>
                <w:b/>
                <w:bCs/>
                <w:color w:val="000000"/>
                <w:sz w:val="20"/>
                <w:szCs w:val="20"/>
              </w:rPr>
              <w:t>Entities</w:t>
            </w:r>
          </w:p>
        </w:tc>
        <w:tc>
          <w:tcPr>
            <w:tcW w:w="919" w:type="dxa"/>
          </w:tcPr>
          <w:p w14:paraId="7ABD5D7E"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7F"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80"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81"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r>
      <w:tr w:rsidR="00533B30" w:rsidRPr="00533B30" w14:paraId="7ABD5D89" w14:textId="77777777" w:rsidTr="00533B30">
        <w:trPr>
          <w:trHeight w:val="214"/>
        </w:trPr>
        <w:tc>
          <w:tcPr>
            <w:tcW w:w="5093" w:type="dxa"/>
          </w:tcPr>
          <w:p w14:paraId="7ABD5D83"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Number of BRCs with no people in any class</w:t>
            </w:r>
          </w:p>
        </w:tc>
        <w:tc>
          <w:tcPr>
            <w:tcW w:w="902" w:type="dxa"/>
          </w:tcPr>
          <w:p w14:paraId="7ABD5D84"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27.0</w:t>
            </w:r>
          </w:p>
        </w:tc>
        <w:tc>
          <w:tcPr>
            <w:tcW w:w="919" w:type="dxa"/>
          </w:tcPr>
          <w:p w14:paraId="7ABD5D85"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86"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87"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88"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r>
      <w:tr w:rsidR="00533B30" w:rsidRPr="00533B30" w14:paraId="7ABD5D90" w14:textId="77777777" w:rsidTr="00533B30">
        <w:trPr>
          <w:trHeight w:val="214"/>
        </w:trPr>
        <w:tc>
          <w:tcPr>
            <w:tcW w:w="5093" w:type="dxa"/>
          </w:tcPr>
          <w:p w14:paraId="7ABD5D8A"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Percentage of BRCs with no people in any class</w:t>
            </w:r>
          </w:p>
        </w:tc>
        <w:tc>
          <w:tcPr>
            <w:tcW w:w="902" w:type="dxa"/>
          </w:tcPr>
          <w:p w14:paraId="7ABD5D8B"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30.7</w:t>
            </w:r>
          </w:p>
        </w:tc>
        <w:tc>
          <w:tcPr>
            <w:tcW w:w="919" w:type="dxa"/>
          </w:tcPr>
          <w:p w14:paraId="7ABD5D8C"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8D"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8E"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8F"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r>
      <w:tr w:rsidR="00533B30" w:rsidRPr="00533B30" w14:paraId="7ABD5D97" w14:textId="77777777" w:rsidTr="00533B30">
        <w:trPr>
          <w:trHeight w:val="214"/>
        </w:trPr>
        <w:tc>
          <w:tcPr>
            <w:tcW w:w="5093" w:type="dxa"/>
          </w:tcPr>
          <w:p w14:paraId="7ABD5D91"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Number of BRCs with no people in a paid class</w:t>
            </w:r>
          </w:p>
        </w:tc>
        <w:tc>
          <w:tcPr>
            <w:tcW w:w="902" w:type="dxa"/>
          </w:tcPr>
          <w:p w14:paraId="7ABD5D92"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75.0</w:t>
            </w:r>
          </w:p>
        </w:tc>
        <w:tc>
          <w:tcPr>
            <w:tcW w:w="919" w:type="dxa"/>
          </w:tcPr>
          <w:p w14:paraId="7ABD5D93"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94"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95"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96"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r>
      <w:tr w:rsidR="00533B30" w:rsidRPr="00533B30" w14:paraId="7ABD5D9E" w14:textId="77777777" w:rsidTr="00533B30">
        <w:trPr>
          <w:trHeight w:val="214"/>
        </w:trPr>
        <w:tc>
          <w:tcPr>
            <w:tcW w:w="5093" w:type="dxa"/>
          </w:tcPr>
          <w:p w14:paraId="7ABD5D98" w14:textId="77777777" w:rsidR="00533B30" w:rsidRPr="00533B30" w:rsidRDefault="00533B30" w:rsidP="00533B30">
            <w:pPr>
              <w:autoSpaceDE w:val="0"/>
              <w:autoSpaceDN w:val="0"/>
              <w:adjustRightInd w:val="0"/>
              <w:spacing w:after="0" w:line="240" w:lineRule="auto"/>
              <w:rPr>
                <w:rFonts w:ascii="Calibri" w:hAnsi="Calibri" w:cs="Calibri"/>
                <w:color w:val="000000"/>
                <w:sz w:val="20"/>
                <w:szCs w:val="20"/>
              </w:rPr>
            </w:pPr>
            <w:r w:rsidRPr="00533B30">
              <w:rPr>
                <w:rFonts w:ascii="Calibri" w:hAnsi="Calibri" w:cs="Calibri"/>
                <w:color w:val="000000"/>
                <w:sz w:val="20"/>
                <w:szCs w:val="20"/>
              </w:rPr>
              <w:t xml:space="preserve">  Percentage of BRCs with no people in a paid class</w:t>
            </w:r>
          </w:p>
        </w:tc>
        <w:tc>
          <w:tcPr>
            <w:tcW w:w="902" w:type="dxa"/>
          </w:tcPr>
          <w:p w14:paraId="7ABD5D99"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r w:rsidRPr="00533B30">
              <w:rPr>
                <w:rFonts w:ascii="Calibri" w:hAnsi="Calibri" w:cs="Calibri"/>
                <w:color w:val="000000"/>
                <w:sz w:val="20"/>
                <w:szCs w:val="20"/>
              </w:rPr>
              <w:t>85.2</w:t>
            </w:r>
          </w:p>
        </w:tc>
        <w:tc>
          <w:tcPr>
            <w:tcW w:w="919" w:type="dxa"/>
          </w:tcPr>
          <w:p w14:paraId="7ABD5D9A"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9B"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9C"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9D" w14:textId="77777777" w:rsidR="00533B30" w:rsidRPr="00533B30" w:rsidRDefault="00533B30" w:rsidP="00533B30">
            <w:pPr>
              <w:autoSpaceDE w:val="0"/>
              <w:autoSpaceDN w:val="0"/>
              <w:adjustRightInd w:val="0"/>
              <w:spacing w:after="0" w:line="240" w:lineRule="auto"/>
              <w:jc w:val="right"/>
              <w:rPr>
                <w:rFonts w:ascii="Calibri" w:hAnsi="Calibri" w:cs="Calibri"/>
                <w:color w:val="000000"/>
                <w:sz w:val="20"/>
                <w:szCs w:val="20"/>
              </w:rPr>
            </w:pPr>
          </w:p>
        </w:tc>
      </w:tr>
    </w:tbl>
    <w:p w14:paraId="7ABD5D9F" w14:textId="77777777" w:rsidR="00490BED" w:rsidRDefault="00490BED" w:rsidP="0073138E">
      <w:pPr>
        <w:spacing w:after="120" w:line="240" w:lineRule="auto"/>
        <w:rPr>
          <w:b/>
        </w:rPr>
      </w:pPr>
    </w:p>
    <w:p w14:paraId="7ABD5DA0" w14:textId="77777777" w:rsidR="00490BED" w:rsidRDefault="00490BED">
      <w:pPr>
        <w:rPr>
          <w:b/>
        </w:rPr>
      </w:pPr>
      <w:r>
        <w:rPr>
          <w:b/>
        </w:rPr>
        <w:br w:type="page"/>
      </w:r>
    </w:p>
    <w:p w14:paraId="7ABD5DA1" w14:textId="77777777" w:rsidR="0009489F" w:rsidRDefault="0009489F" w:rsidP="0073138E">
      <w:pPr>
        <w:spacing w:after="120" w:line="240" w:lineRule="auto"/>
        <w:rPr>
          <w:rFonts w:ascii="Calibri" w:hAnsi="Calibri" w:cs="Calibri"/>
          <w:b/>
          <w:bCs/>
          <w:color w:val="000000"/>
        </w:rPr>
      </w:pPr>
      <w:r w:rsidRPr="006F4BDE">
        <w:rPr>
          <w:b/>
        </w:rPr>
        <w:lastRenderedPageBreak/>
        <w:t>Table 3</w:t>
      </w:r>
      <w:r w:rsidR="0073138E">
        <w:rPr>
          <w:b/>
        </w:rPr>
        <w:t>C</w:t>
      </w:r>
      <w:r>
        <w:rPr>
          <w:b/>
        </w:rPr>
        <w:t xml:space="preserve">1: </w:t>
      </w:r>
      <w:r>
        <w:rPr>
          <w:rFonts w:ascii="Calibri" w:hAnsi="Calibri" w:cs="Calibri"/>
          <w:b/>
          <w:bCs/>
          <w:color w:val="000000"/>
        </w:rPr>
        <w:t xml:space="preserve">Category </w:t>
      </w:r>
      <w:r w:rsidR="00831311">
        <w:rPr>
          <w:rFonts w:ascii="Calibri" w:hAnsi="Calibri" w:cs="Calibri"/>
          <w:b/>
          <w:bCs/>
          <w:color w:val="000000"/>
        </w:rPr>
        <w:t xml:space="preserve">3: Property Trust </w:t>
      </w:r>
      <w:r>
        <w:rPr>
          <w:rFonts w:ascii="Calibri" w:hAnsi="Calibri" w:cs="Calibri"/>
          <w:b/>
          <w:bCs/>
          <w:color w:val="000000"/>
        </w:rPr>
        <w:t>(Large).</w:t>
      </w:r>
      <w:r w:rsidR="00831311">
        <w:rPr>
          <w:rFonts w:ascii="Calibri" w:hAnsi="Calibri" w:cs="Calibri"/>
          <w:b/>
          <w:bCs/>
          <w:color w:val="000000"/>
        </w:rPr>
        <w:t xml:space="preserve"> Count = 19</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B7639B" w:rsidRPr="00B7639B" w14:paraId="7ABD5DA6" w14:textId="77777777" w:rsidTr="008E291D">
        <w:trPr>
          <w:trHeight w:val="214"/>
        </w:trPr>
        <w:tc>
          <w:tcPr>
            <w:tcW w:w="5093" w:type="dxa"/>
          </w:tcPr>
          <w:p w14:paraId="7ABD5DA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2659" w:type="dxa"/>
            <w:gridSpan w:val="3"/>
          </w:tcPr>
          <w:p w14:paraId="7ABD5DA3"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Human Resource Class</w:t>
            </w:r>
          </w:p>
        </w:tc>
        <w:tc>
          <w:tcPr>
            <w:tcW w:w="871" w:type="dxa"/>
          </w:tcPr>
          <w:p w14:paraId="7ABD5DA4" w14:textId="77777777" w:rsidR="00B7639B" w:rsidRPr="00B7639B" w:rsidRDefault="00B7639B" w:rsidP="00B7639B">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DA5" w14:textId="77777777" w:rsidR="00B7639B" w:rsidRPr="00B7639B" w:rsidRDefault="00B7639B" w:rsidP="00B7639B">
            <w:pPr>
              <w:autoSpaceDE w:val="0"/>
              <w:autoSpaceDN w:val="0"/>
              <w:adjustRightInd w:val="0"/>
              <w:spacing w:after="0" w:line="240" w:lineRule="auto"/>
              <w:jc w:val="center"/>
              <w:rPr>
                <w:rFonts w:ascii="Calibri" w:hAnsi="Calibri" w:cs="Calibri"/>
                <w:color w:val="000000"/>
                <w:sz w:val="20"/>
                <w:szCs w:val="20"/>
              </w:rPr>
            </w:pPr>
          </w:p>
        </w:tc>
      </w:tr>
      <w:tr w:rsidR="00B7639B" w:rsidRPr="00B7639B" w14:paraId="7ABD5DAD" w14:textId="77777777" w:rsidTr="00B7639B">
        <w:trPr>
          <w:trHeight w:val="214"/>
        </w:trPr>
        <w:tc>
          <w:tcPr>
            <w:tcW w:w="5093" w:type="dxa"/>
          </w:tcPr>
          <w:p w14:paraId="7ABD5DA7"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Data for Each Class of Human Resource Effort</w:t>
            </w:r>
          </w:p>
        </w:tc>
        <w:tc>
          <w:tcPr>
            <w:tcW w:w="902" w:type="dxa"/>
          </w:tcPr>
          <w:p w14:paraId="7ABD5DA8"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F</w:t>
            </w:r>
          </w:p>
        </w:tc>
        <w:tc>
          <w:tcPr>
            <w:tcW w:w="919" w:type="dxa"/>
          </w:tcPr>
          <w:p w14:paraId="7ABD5DA9"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P</w:t>
            </w:r>
          </w:p>
        </w:tc>
        <w:tc>
          <w:tcPr>
            <w:tcW w:w="838" w:type="dxa"/>
          </w:tcPr>
          <w:p w14:paraId="7ABD5DAA"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C</w:t>
            </w:r>
          </w:p>
        </w:tc>
        <w:tc>
          <w:tcPr>
            <w:tcW w:w="871" w:type="dxa"/>
          </w:tcPr>
          <w:p w14:paraId="7ABD5DAB"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FTE</w:t>
            </w:r>
          </w:p>
        </w:tc>
        <w:tc>
          <w:tcPr>
            <w:tcW w:w="807" w:type="dxa"/>
          </w:tcPr>
          <w:p w14:paraId="7ABD5DAC" w14:textId="77777777" w:rsidR="00B7639B" w:rsidRPr="00B7639B" w:rsidRDefault="00B7639B" w:rsidP="00B7639B">
            <w:pPr>
              <w:autoSpaceDE w:val="0"/>
              <w:autoSpaceDN w:val="0"/>
              <w:adjustRightInd w:val="0"/>
              <w:spacing w:after="0" w:line="240" w:lineRule="auto"/>
              <w:jc w:val="center"/>
              <w:rPr>
                <w:rFonts w:ascii="Calibri" w:hAnsi="Calibri" w:cs="Calibri"/>
                <w:b/>
                <w:bCs/>
                <w:color w:val="000000"/>
                <w:sz w:val="20"/>
                <w:szCs w:val="20"/>
              </w:rPr>
            </w:pPr>
            <w:r w:rsidRPr="00B7639B">
              <w:rPr>
                <w:rFonts w:ascii="Calibri" w:hAnsi="Calibri" w:cs="Calibri"/>
                <w:b/>
                <w:bCs/>
                <w:color w:val="000000"/>
                <w:sz w:val="20"/>
                <w:szCs w:val="20"/>
              </w:rPr>
              <w:t>V</w:t>
            </w:r>
          </w:p>
        </w:tc>
      </w:tr>
      <w:tr w:rsidR="00B7639B" w:rsidRPr="00B7639B" w14:paraId="7ABD5DB4" w14:textId="77777777" w:rsidTr="00B7639B">
        <w:trPr>
          <w:trHeight w:val="214"/>
        </w:trPr>
        <w:tc>
          <w:tcPr>
            <w:tcW w:w="5093" w:type="dxa"/>
          </w:tcPr>
          <w:p w14:paraId="7ABD5DAE"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Average number of persons in the class</w:t>
            </w:r>
          </w:p>
        </w:tc>
        <w:tc>
          <w:tcPr>
            <w:tcW w:w="902" w:type="dxa"/>
          </w:tcPr>
          <w:p w14:paraId="7ABD5DA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2.2</w:t>
            </w:r>
          </w:p>
        </w:tc>
        <w:tc>
          <w:tcPr>
            <w:tcW w:w="919" w:type="dxa"/>
          </w:tcPr>
          <w:p w14:paraId="7ABD5DB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1.7</w:t>
            </w:r>
          </w:p>
        </w:tc>
        <w:tc>
          <w:tcPr>
            <w:tcW w:w="838" w:type="dxa"/>
          </w:tcPr>
          <w:p w14:paraId="7ABD5DB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0.8</w:t>
            </w:r>
          </w:p>
        </w:tc>
        <w:tc>
          <w:tcPr>
            <w:tcW w:w="871" w:type="dxa"/>
          </w:tcPr>
          <w:p w14:paraId="7ABD5DB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3.2</w:t>
            </w:r>
          </w:p>
        </w:tc>
        <w:tc>
          <w:tcPr>
            <w:tcW w:w="807" w:type="dxa"/>
          </w:tcPr>
          <w:p w14:paraId="7ABD5DB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5.6</w:t>
            </w:r>
          </w:p>
        </w:tc>
      </w:tr>
      <w:tr w:rsidR="00B7639B" w:rsidRPr="00B7639B" w14:paraId="7ABD5DBB" w14:textId="77777777" w:rsidTr="00B7639B">
        <w:trPr>
          <w:trHeight w:val="214"/>
        </w:trPr>
        <w:tc>
          <w:tcPr>
            <w:tcW w:w="5093" w:type="dxa"/>
          </w:tcPr>
          <w:p w14:paraId="7ABD5DB5"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at least one person in the class</w:t>
            </w:r>
          </w:p>
        </w:tc>
        <w:tc>
          <w:tcPr>
            <w:tcW w:w="902" w:type="dxa"/>
          </w:tcPr>
          <w:p w14:paraId="7ABD5DB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2.0</w:t>
            </w:r>
          </w:p>
        </w:tc>
        <w:tc>
          <w:tcPr>
            <w:tcW w:w="919" w:type="dxa"/>
          </w:tcPr>
          <w:p w14:paraId="7ABD5DB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2.0</w:t>
            </w:r>
          </w:p>
        </w:tc>
        <w:tc>
          <w:tcPr>
            <w:tcW w:w="838" w:type="dxa"/>
          </w:tcPr>
          <w:p w14:paraId="7ABD5DB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3.0</w:t>
            </w:r>
          </w:p>
        </w:tc>
        <w:tc>
          <w:tcPr>
            <w:tcW w:w="871" w:type="dxa"/>
          </w:tcPr>
          <w:p w14:paraId="7ABD5DB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3.0</w:t>
            </w:r>
          </w:p>
        </w:tc>
        <w:tc>
          <w:tcPr>
            <w:tcW w:w="807" w:type="dxa"/>
          </w:tcPr>
          <w:p w14:paraId="7ABD5DB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8.0</w:t>
            </w:r>
          </w:p>
        </w:tc>
      </w:tr>
      <w:tr w:rsidR="00B7639B" w:rsidRPr="00B7639B" w14:paraId="7ABD5DC2" w14:textId="77777777" w:rsidTr="00B7639B">
        <w:trPr>
          <w:trHeight w:val="214"/>
        </w:trPr>
        <w:tc>
          <w:tcPr>
            <w:tcW w:w="5093" w:type="dxa"/>
          </w:tcPr>
          <w:p w14:paraId="7ABD5DBC"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at least one person the class</w:t>
            </w:r>
          </w:p>
        </w:tc>
        <w:tc>
          <w:tcPr>
            <w:tcW w:w="902" w:type="dxa"/>
          </w:tcPr>
          <w:p w14:paraId="7ABD5DB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10.5</w:t>
            </w:r>
          </w:p>
        </w:tc>
        <w:tc>
          <w:tcPr>
            <w:tcW w:w="919" w:type="dxa"/>
          </w:tcPr>
          <w:p w14:paraId="7ABD5DB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10.5</w:t>
            </w:r>
          </w:p>
        </w:tc>
        <w:tc>
          <w:tcPr>
            <w:tcW w:w="838" w:type="dxa"/>
          </w:tcPr>
          <w:p w14:paraId="7ABD5DB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15.8</w:t>
            </w:r>
          </w:p>
        </w:tc>
        <w:tc>
          <w:tcPr>
            <w:tcW w:w="871" w:type="dxa"/>
          </w:tcPr>
          <w:p w14:paraId="7ABD5DC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15.8</w:t>
            </w:r>
          </w:p>
        </w:tc>
        <w:tc>
          <w:tcPr>
            <w:tcW w:w="807" w:type="dxa"/>
          </w:tcPr>
          <w:p w14:paraId="7ABD5DC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42.1</w:t>
            </w:r>
          </w:p>
        </w:tc>
      </w:tr>
      <w:tr w:rsidR="00B7639B" w:rsidRPr="00B7639B" w14:paraId="7ABD5DC9" w14:textId="77777777" w:rsidTr="00B7639B">
        <w:trPr>
          <w:trHeight w:val="214"/>
        </w:trPr>
        <w:tc>
          <w:tcPr>
            <w:tcW w:w="5093" w:type="dxa"/>
          </w:tcPr>
          <w:p w14:paraId="7ABD5DC3"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persons in the class </w:t>
            </w:r>
          </w:p>
        </w:tc>
        <w:tc>
          <w:tcPr>
            <w:tcW w:w="902" w:type="dxa"/>
          </w:tcPr>
          <w:p w14:paraId="7ABD5DC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17.0</w:t>
            </w:r>
          </w:p>
        </w:tc>
        <w:tc>
          <w:tcPr>
            <w:tcW w:w="919" w:type="dxa"/>
          </w:tcPr>
          <w:p w14:paraId="7ABD5DC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17.0</w:t>
            </w:r>
          </w:p>
        </w:tc>
        <w:tc>
          <w:tcPr>
            <w:tcW w:w="838" w:type="dxa"/>
          </w:tcPr>
          <w:p w14:paraId="7ABD5DC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16.0</w:t>
            </w:r>
          </w:p>
        </w:tc>
        <w:tc>
          <w:tcPr>
            <w:tcW w:w="871" w:type="dxa"/>
          </w:tcPr>
          <w:p w14:paraId="7ABD5DC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15.0</w:t>
            </w:r>
          </w:p>
        </w:tc>
        <w:tc>
          <w:tcPr>
            <w:tcW w:w="807" w:type="dxa"/>
          </w:tcPr>
          <w:p w14:paraId="7ABD5DC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11.0</w:t>
            </w:r>
          </w:p>
        </w:tc>
      </w:tr>
      <w:tr w:rsidR="00B7639B" w:rsidRPr="00B7639B" w14:paraId="7ABD5DD0" w14:textId="77777777" w:rsidTr="00B7639B">
        <w:trPr>
          <w:trHeight w:val="214"/>
        </w:trPr>
        <w:tc>
          <w:tcPr>
            <w:tcW w:w="5093" w:type="dxa"/>
          </w:tcPr>
          <w:p w14:paraId="7ABD5DCA"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persons in the class</w:t>
            </w:r>
          </w:p>
        </w:tc>
        <w:tc>
          <w:tcPr>
            <w:tcW w:w="902" w:type="dxa"/>
          </w:tcPr>
          <w:p w14:paraId="7ABD5DC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89.5</w:t>
            </w:r>
          </w:p>
        </w:tc>
        <w:tc>
          <w:tcPr>
            <w:tcW w:w="919" w:type="dxa"/>
          </w:tcPr>
          <w:p w14:paraId="7ABD5DCC"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89.5</w:t>
            </w:r>
          </w:p>
        </w:tc>
        <w:tc>
          <w:tcPr>
            <w:tcW w:w="838" w:type="dxa"/>
          </w:tcPr>
          <w:p w14:paraId="7ABD5DC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84.2</w:t>
            </w:r>
          </w:p>
        </w:tc>
        <w:tc>
          <w:tcPr>
            <w:tcW w:w="871" w:type="dxa"/>
          </w:tcPr>
          <w:p w14:paraId="7ABD5DC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78.9</w:t>
            </w:r>
          </w:p>
        </w:tc>
        <w:tc>
          <w:tcPr>
            <w:tcW w:w="807" w:type="dxa"/>
          </w:tcPr>
          <w:p w14:paraId="7ABD5DC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57.9</w:t>
            </w:r>
          </w:p>
        </w:tc>
      </w:tr>
      <w:tr w:rsidR="00B7639B" w:rsidRPr="00B7639B" w14:paraId="7ABD5DD7" w14:textId="77777777" w:rsidTr="00B7639B">
        <w:trPr>
          <w:trHeight w:val="214"/>
        </w:trPr>
        <w:tc>
          <w:tcPr>
            <w:tcW w:w="5093" w:type="dxa"/>
          </w:tcPr>
          <w:p w14:paraId="7ABD5DD1" w14:textId="77777777" w:rsidR="00B7639B" w:rsidRPr="00B7639B" w:rsidRDefault="00B7639B" w:rsidP="00B7639B">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DD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DD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D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D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D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DDE" w14:textId="77777777" w:rsidTr="00B7639B">
        <w:trPr>
          <w:trHeight w:val="214"/>
        </w:trPr>
        <w:tc>
          <w:tcPr>
            <w:tcW w:w="5093" w:type="dxa"/>
          </w:tcPr>
          <w:p w14:paraId="7ABD5DD8"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Data for the Count</w:t>
            </w:r>
          </w:p>
        </w:tc>
        <w:tc>
          <w:tcPr>
            <w:tcW w:w="902" w:type="dxa"/>
          </w:tcPr>
          <w:p w14:paraId="7ABD5DD9" w14:textId="77777777" w:rsidR="00B7639B" w:rsidRPr="00B7639B" w:rsidRDefault="00B7639B" w:rsidP="00B7639B">
            <w:pPr>
              <w:autoSpaceDE w:val="0"/>
              <w:autoSpaceDN w:val="0"/>
              <w:adjustRightInd w:val="0"/>
              <w:spacing w:after="0" w:line="240" w:lineRule="auto"/>
              <w:rPr>
                <w:rFonts w:ascii="Calibri" w:hAnsi="Calibri" w:cs="Calibri"/>
                <w:b/>
                <w:bCs/>
                <w:color w:val="000000"/>
                <w:sz w:val="20"/>
                <w:szCs w:val="20"/>
              </w:rPr>
            </w:pPr>
            <w:r w:rsidRPr="00B7639B">
              <w:rPr>
                <w:rFonts w:ascii="Calibri" w:hAnsi="Calibri" w:cs="Calibri"/>
                <w:b/>
                <w:bCs/>
                <w:color w:val="000000"/>
                <w:sz w:val="20"/>
                <w:szCs w:val="20"/>
              </w:rPr>
              <w:t>Entities</w:t>
            </w:r>
          </w:p>
        </w:tc>
        <w:tc>
          <w:tcPr>
            <w:tcW w:w="919" w:type="dxa"/>
          </w:tcPr>
          <w:p w14:paraId="7ABD5DD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D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DC"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DD"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DE5" w14:textId="77777777" w:rsidTr="00B7639B">
        <w:trPr>
          <w:trHeight w:val="214"/>
        </w:trPr>
        <w:tc>
          <w:tcPr>
            <w:tcW w:w="5093" w:type="dxa"/>
          </w:tcPr>
          <w:p w14:paraId="7ABD5DDF"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people in any class</w:t>
            </w:r>
          </w:p>
        </w:tc>
        <w:tc>
          <w:tcPr>
            <w:tcW w:w="902" w:type="dxa"/>
          </w:tcPr>
          <w:p w14:paraId="7ABD5DE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10.0</w:t>
            </w:r>
          </w:p>
        </w:tc>
        <w:tc>
          <w:tcPr>
            <w:tcW w:w="919" w:type="dxa"/>
          </w:tcPr>
          <w:p w14:paraId="7ABD5DE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E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E3"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E4"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DEC" w14:textId="77777777" w:rsidTr="00B7639B">
        <w:trPr>
          <w:trHeight w:val="214"/>
        </w:trPr>
        <w:tc>
          <w:tcPr>
            <w:tcW w:w="5093" w:type="dxa"/>
          </w:tcPr>
          <w:p w14:paraId="7ABD5DE6"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people in any class</w:t>
            </w:r>
          </w:p>
        </w:tc>
        <w:tc>
          <w:tcPr>
            <w:tcW w:w="902" w:type="dxa"/>
          </w:tcPr>
          <w:p w14:paraId="7ABD5DE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52.6</w:t>
            </w:r>
          </w:p>
        </w:tc>
        <w:tc>
          <w:tcPr>
            <w:tcW w:w="919" w:type="dxa"/>
          </w:tcPr>
          <w:p w14:paraId="7ABD5DE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E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EA"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EB"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DF3" w14:textId="77777777" w:rsidTr="00B7639B">
        <w:trPr>
          <w:trHeight w:val="214"/>
        </w:trPr>
        <w:tc>
          <w:tcPr>
            <w:tcW w:w="5093" w:type="dxa"/>
          </w:tcPr>
          <w:p w14:paraId="7ABD5DED"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Number of BRCs with no people in a paid</w:t>
            </w:r>
            <w:r>
              <w:rPr>
                <w:rFonts w:ascii="Calibri" w:hAnsi="Calibri" w:cs="Calibri"/>
                <w:color w:val="000000"/>
                <w:sz w:val="20"/>
                <w:szCs w:val="20"/>
              </w:rPr>
              <w:t xml:space="preserve"> </w:t>
            </w:r>
            <w:r w:rsidRPr="00B7639B">
              <w:rPr>
                <w:rFonts w:ascii="Calibri" w:hAnsi="Calibri" w:cs="Calibri"/>
                <w:color w:val="000000"/>
                <w:sz w:val="20"/>
                <w:szCs w:val="20"/>
              </w:rPr>
              <w:t>class</w:t>
            </w:r>
          </w:p>
        </w:tc>
        <w:tc>
          <w:tcPr>
            <w:tcW w:w="902" w:type="dxa"/>
          </w:tcPr>
          <w:p w14:paraId="7ABD5DEE"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15.0</w:t>
            </w:r>
          </w:p>
        </w:tc>
        <w:tc>
          <w:tcPr>
            <w:tcW w:w="919" w:type="dxa"/>
          </w:tcPr>
          <w:p w14:paraId="7ABD5DEF"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F0"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F1"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F2"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r w:rsidR="00B7639B" w:rsidRPr="00B7639B" w14:paraId="7ABD5DFA" w14:textId="77777777" w:rsidTr="00B7639B">
        <w:trPr>
          <w:trHeight w:val="214"/>
        </w:trPr>
        <w:tc>
          <w:tcPr>
            <w:tcW w:w="5093" w:type="dxa"/>
          </w:tcPr>
          <w:p w14:paraId="7ABD5DF4" w14:textId="77777777" w:rsidR="00B7639B" w:rsidRPr="00B7639B" w:rsidRDefault="00B7639B" w:rsidP="00B7639B">
            <w:pPr>
              <w:autoSpaceDE w:val="0"/>
              <w:autoSpaceDN w:val="0"/>
              <w:adjustRightInd w:val="0"/>
              <w:spacing w:after="0" w:line="240" w:lineRule="auto"/>
              <w:rPr>
                <w:rFonts w:ascii="Calibri" w:hAnsi="Calibri" w:cs="Calibri"/>
                <w:color w:val="000000"/>
                <w:sz w:val="20"/>
                <w:szCs w:val="20"/>
              </w:rPr>
            </w:pPr>
            <w:r w:rsidRPr="00B7639B">
              <w:rPr>
                <w:rFonts w:ascii="Calibri" w:hAnsi="Calibri" w:cs="Calibri"/>
                <w:color w:val="000000"/>
                <w:sz w:val="20"/>
                <w:szCs w:val="20"/>
              </w:rPr>
              <w:t xml:space="preserve">  Percentage of BRCs with no people in a paid class</w:t>
            </w:r>
          </w:p>
        </w:tc>
        <w:tc>
          <w:tcPr>
            <w:tcW w:w="902" w:type="dxa"/>
          </w:tcPr>
          <w:p w14:paraId="7ABD5DF5"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r w:rsidRPr="00B7639B">
              <w:rPr>
                <w:rFonts w:ascii="Calibri" w:hAnsi="Calibri" w:cs="Calibri"/>
                <w:color w:val="000000"/>
                <w:sz w:val="20"/>
                <w:szCs w:val="20"/>
              </w:rPr>
              <w:t>78.9</w:t>
            </w:r>
          </w:p>
        </w:tc>
        <w:tc>
          <w:tcPr>
            <w:tcW w:w="919" w:type="dxa"/>
          </w:tcPr>
          <w:p w14:paraId="7ABD5DF6"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DF7"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DF8"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DF9" w14:textId="77777777" w:rsidR="00B7639B" w:rsidRPr="00B7639B" w:rsidRDefault="00B7639B" w:rsidP="00B7639B">
            <w:pPr>
              <w:autoSpaceDE w:val="0"/>
              <w:autoSpaceDN w:val="0"/>
              <w:adjustRightInd w:val="0"/>
              <w:spacing w:after="0" w:line="240" w:lineRule="auto"/>
              <w:jc w:val="right"/>
              <w:rPr>
                <w:rFonts w:ascii="Calibri" w:hAnsi="Calibri" w:cs="Calibri"/>
                <w:color w:val="000000"/>
                <w:sz w:val="20"/>
                <w:szCs w:val="20"/>
              </w:rPr>
            </w:pPr>
          </w:p>
        </w:tc>
      </w:tr>
    </w:tbl>
    <w:p w14:paraId="7ABD5DFB" w14:textId="77777777" w:rsidR="0009489F" w:rsidRDefault="0009489F" w:rsidP="0009489F">
      <w:pPr>
        <w:rPr>
          <w:b/>
        </w:rPr>
      </w:pPr>
    </w:p>
    <w:p w14:paraId="7ABD5DFC" w14:textId="77777777" w:rsidR="0009489F" w:rsidRDefault="0009489F" w:rsidP="0073138E">
      <w:pPr>
        <w:spacing w:after="120" w:line="240" w:lineRule="auto"/>
        <w:rPr>
          <w:b/>
        </w:rPr>
      </w:pPr>
      <w:r w:rsidRPr="006F4BDE">
        <w:rPr>
          <w:b/>
        </w:rPr>
        <w:t>Table 3</w:t>
      </w:r>
      <w:r w:rsidR="0073138E">
        <w:rPr>
          <w:b/>
        </w:rPr>
        <w:t>C2</w:t>
      </w:r>
      <w:r>
        <w:rPr>
          <w:b/>
        </w:rPr>
        <w:t xml:space="preserve">: </w:t>
      </w:r>
      <w:r w:rsidR="00831311">
        <w:rPr>
          <w:rFonts w:ascii="Calibri" w:hAnsi="Calibri" w:cs="Calibri"/>
          <w:b/>
          <w:bCs/>
          <w:color w:val="000000"/>
        </w:rPr>
        <w:t>Category 3: Property Trust (Medium). Count = 10</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831311" w:rsidRPr="00831311" w14:paraId="7ABD5E01" w14:textId="77777777" w:rsidTr="008E291D">
        <w:trPr>
          <w:trHeight w:val="214"/>
        </w:trPr>
        <w:tc>
          <w:tcPr>
            <w:tcW w:w="5093" w:type="dxa"/>
          </w:tcPr>
          <w:p w14:paraId="7ABD5DFD" w14:textId="77777777" w:rsidR="00831311" w:rsidRPr="00831311" w:rsidRDefault="00831311" w:rsidP="00831311">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5DFE"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Human Resource Class</w:t>
            </w:r>
          </w:p>
        </w:tc>
        <w:tc>
          <w:tcPr>
            <w:tcW w:w="871" w:type="dxa"/>
          </w:tcPr>
          <w:p w14:paraId="7ABD5DFF"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E00" w14:textId="77777777" w:rsidR="00831311" w:rsidRPr="00831311" w:rsidRDefault="00831311" w:rsidP="00831311">
            <w:pPr>
              <w:autoSpaceDE w:val="0"/>
              <w:autoSpaceDN w:val="0"/>
              <w:adjustRightInd w:val="0"/>
              <w:spacing w:after="0" w:line="240" w:lineRule="auto"/>
              <w:jc w:val="center"/>
              <w:rPr>
                <w:rFonts w:ascii="Calibri" w:hAnsi="Calibri" w:cs="Calibri"/>
                <w:color w:val="000000"/>
                <w:sz w:val="20"/>
                <w:szCs w:val="20"/>
              </w:rPr>
            </w:pPr>
          </w:p>
        </w:tc>
      </w:tr>
      <w:tr w:rsidR="00831311" w:rsidRPr="00831311" w14:paraId="7ABD5E08" w14:textId="77777777" w:rsidTr="00831311">
        <w:trPr>
          <w:trHeight w:val="214"/>
        </w:trPr>
        <w:tc>
          <w:tcPr>
            <w:tcW w:w="5093" w:type="dxa"/>
          </w:tcPr>
          <w:p w14:paraId="7ABD5E02" w14:textId="77777777" w:rsidR="00831311" w:rsidRPr="00831311" w:rsidRDefault="00831311" w:rsidP="00831311">
            <w:pPr>
              <w:autoSpaceDE w:val="0"/>
              <w:autoSpaceDN w:val="0"/>
              <w:adjustRightInd w:val="0"/>
              <w:spacing w:after="0" w:line="240" w:lineRule="auto"/>
              <w:rPr>
                <w:rFonts w:ascii="Calibri" w:hAnsi="Calibri" w:cs="Calibri"/>
                <w:b/>
                <w:bCs/>
                <w:color w:val="000000"/>
                <w:sz w:val="20"/>
                <w:szCs w:val="20"/>
              </w:rPr>
            </w:pPr>
            <w:r w:rsidRPr="00831311">
              <w:rPr>
                <w:rFonts w:ascii="Calibri" w:hAnsi="Calibri" w:cs="Calibri"/>
                <w:b/>
                <w:bCs/>
                <w:color w:val="000000"/>
                <w:sz w:val="20"/>
                <w:szCs w:val="20"/>
              </w:rPr>
              <w:t>Data for Each Class of Human Resource Effort</w:t>
            </w:r>
          </w:p>
        </w:tc>
        <w:tc>
          <w:tcPr>
            <w:tcW w:w="902" w:type="dxa"/>
          </w:tcPr>
          <w:p w14:paraId="7ABD5E03"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F</w:t>
            </w:r>
          </w:p>
        </w:tc>
        <w:tc>
          <w:tcPr>
            <w:tcW w:w="919" w:type="dxa"/>
          </w:tcPr>
          <w:p w14:paraId="7ABD5E04"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P</w:t>
            </w:r>
          </w:p>
        </w:tc>
        <w:tc>
          <w:tcPr>
            <w:tcW w:w="838" w:type="dxa"/>
          </w:tcPr>
          <w:p w14:paraId="7ABD5E05"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C</w:t>
            </w:r>
          </w:p>
        </w:tc>
        <w:tc>
          <w:tcPr>
            <w:tcW w:w="871" w:type="dxa"/>
          </w:tcPr>
          <w:p w14:paraId="7ABD5E06"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FTE</w:t>
            </w:r>
          </w:p>
        </w:tc>
        <w:tc>
          <w:tcPr>
            <w:tcW w:w="807" w:type="dxa"/>
          </w:tcPr>
          <w:p w14:paraId="7ABD5E07" w14:textId="77777777" w:rsidR="00831311" w:rsidRPr="00831311" w:rsidRDefault="00831311" w:rsidP="00831311">
            <w:pPr>
              <w:autoSpaceDE w:val="0"/>
              <w:autoSpaceDN w:val="0"/>
              <w:adjustRightInd w:val="0"/>
              <w:spacing w:after="0" w:line="240" w:lineRule="auto"/>
              <w:jc w:val="center"/>
              <w:rPr>
                <w:rFonts w:ascii="Calibri" w:hAnsi="Calibri" w:cs="Calibri"/>
                <w:b/>
                <w:bCs/>
                <w:color w:val="000000"/>
                <w:sz w:val="20"/>
                <w:szCs w:val="20"/>
              </w:rPr>
            </w:pPr>
            <w:r w:rsidRPr="00831311">
              <w:rPr>
                <w:rFonts w:ascii="Calibri" w:hAnsi="Calibri" w:cs="Calibri"/>
                <w:b/>
                <w:bCs/>
                <w:color w:val="000000"/>
                <w:sz w:val="20"/>
                <w:szCs w:val="20"/>
              </w:rPr>
              <w:t>V</w:t>
            </w:r>
          </w:p>
        </w:tc>
      </w:tr>
      <w:tr w:rsidR="00831311" w:rsidRPr="00831311" w14:paraId="7ABD5E0F" w14:textId="77777777" w:rsidTr="00831311">
        <w:trPr>
          <w:trHeight w:val="214"/>
        </w:trPr>
        <w:tc>
          <w:tcPr>
            <w:tcW w:w="5093" w:type="dxa"/>
          </w:tcPr>
          <w:p w14:paraId="7ABD5E09"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Average number of persons in the class</w:t>
            </w:r>
          </w:p>
        </w:tc>
        <w:tc>
          <w:tcPr>
            <w:tcW w:w="902" w:type="dxa"/>
          </w:tcPr>
          <w:p w14:paraId="7ABD5E0A"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0.2</w:t>
            </w:r>
          </w:p>
        </w:tc>
        <w:tc>
          <w:tcPr>
            <w:tcW w:w="919" w:type="dxa"/>
          </w:tcPr>
          <w:p w14:paraId="7ABD5E0B"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0.3</w:t>
            </w:r>
          </w:p>
        </w:tc>
        <w:tc>
          <w:tcPr>
            <w:tcW w:w="838" w:type="dxa"/>
          </w:tcPr>
          <w:p w14:paraId="7ABD5E0C"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0.0</w:t>
            </w:r>
          </w:p>
        </w:tc>
        <w:tc>
          <w:tcPr>
            <w:tcW w:w="871" w:type="dxa"/>
          </w:tcPr>
          <w:p w14:paraId="7ABD5E0D"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0.2</w:t>
            </w:r>
          </w:p>
        </w:tc>
        <w:tc>
          <w:tcPr>
            <w:tcW w:w="807" w:type="dxa"/>
          </w:tcPr>
          <w:p w14:paraId="7ABD5E0E"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11.7</w:t>
            </w:r>
          </w:p>
        </w:tc>
      </w:tr>
      <w:tr w:rsidR="00831311" w:rsidRPr="00831311" w14:paraId="7ABD5E16" w14:textId="77777777" w:rsidTr="00831311">
        <w:trPr>
          <w:trHeight w:val="214"/>
        </w:trPr>
        <w:tc>
          <w:tcPr>
            <w:tcW w:w="5093" w:type="dxa"/>
          </w:tcPr>
          <w:p w14:paraId="7ABD5E10"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Number of BRCs with &gt;=1 person in the class</w:t>
            </w:r>
          </w:p>
        </w:tc>
        <w:tc>
          <w:tcPr>
            <w:tcW w:w="902" w:type="dxa"/>
          </w:tcPr>
          <w:p w14:paraId="7ABD5E11"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2.0</w:t>
            </w:r>
          </w:p>
        </w:tc>
        <w:tc>
          <w:tcPr>
            <w:tcW w:w="919" w:type="dxa"/>
          </w:tcPr>
          <w:p w14:paraId="7ABD5E12"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1.0</w:t>
            </w:r>
          </w:p>
        </w:tc>
        <w:tc>
          <w:tcPr>
            <w:tcW w:w="838" w:type="dxa"/>
          </w:tcPr>
          <w:p w14:paraId="7ABD5E13"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0.0</w:t>
            </w:r>
          </w:p>
        </w:tc>
        <w:tc>
          <w:tcPr>
            <w:tcW w:w="871" w:type="dxa"/>
          </w:tcPr>
          <w:p w14:paraId="7ABD5E14"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1.0</w:t>
            </w:r>
          </w:p>
        </w:tc>
        <w:tc>
          <w:tcPr>
            <w:tcW w:w="807" w:type="dxa"/>
          </w:tcPr>
          <w:p w14:paraId="7ABD5E15"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6.0</w:t>
            </w:r>
          </w:p>
        </w:tc>
      </w:tr>
      <w:tr w:rsidR="00831311" w:rsidRPr="00831311" w14:paraId="7ABD5E1D" w14:textId="77777777" w:rsidTr="00831311">
        <w:trPr>
          <w:trHeight w:val="214"/>
        </w:trPr>
        <w:tc>
          <w:tcPr>
            <w:tcW w:w="5093" w:type="dxa"/>
          </w:tcPr>
          <w:p w14:paraId="7ABD5E17"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Percentage of BRCs with &gt;=1 person the class</w:t>
            </w:r>
          </w:p>
        </w:tc>
        <w:tc>
          <w:tcPr>
            <w:tcW w:w="902" w:type="dxa"/>
          </w:tcPr>
          <w:p w14:paraId="7ABD5E18"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20.0</w:t>
            </w:r>
          </w:p>
        </w:tc>
        <w:tc>
          <w:tcPr>
            <w:tcW w:w="919" w:type="dxa"/>
          </w:tcPr>
          <w:p w14:paraId="7ABD5E19"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10.0</w:t>
            </w:r>
          </w:p>
        </w:tc>
        <w:tc>
          <w:tcPr>
            <w:tcW w:w="838" w:type="dxa"/>
          </w:tcPr>
          <w:p w14:paraId="7ABD5E1A"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0.0</w:t>
            </w:r>
          </w:p>
        </w:tc>
        <w:tc>
          <w:tcPr>
            <w:tcW w:w="871" w:type="dxa"/>
          </w:tcPr>
          <w:p w14:paraId="7ABD5E1B"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10.0</w:t>
            </w:r>
          </w:p>
        </w:tc>
        <w:tc>
          <w:tcPr>
            <w:tcW w:w="807" w:type="dxa"/>
          </w:tcPr>
          <w:p w14:paraId="7ABD5E1C"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60.0</w:t>
            </w:r>
          </w:p>
        </w:tc>
      </w:tr>
      <w:tr w:rsidR="00831311" w:rsidRPr="00831311" w14:paraId="7ABD5E24" w14:textId="77777777" w:rsidTr="00831311">
        <w:trPr>
          <w:trHeight w:val="214"/>
        </w:trPr>
        <w:tc>
          <w:tcPr>
            <w:tcW w:w="5093" w:type="dxa"/>
          </w:tcPr>
          <w:p w14:paraId="7ABD5E1E"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Number of BRCs with no persons in the class </w:t>
            </w:r>
          </w:p>
        </w:tc>
        <w:tc>
          <w:tcPr>
            <w:tcW w:w="902" w:type="dxa"/>
          </w:tcPr>
          <w:p w14:paraId="7ABD5E1F"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8.0</w:t>
            </w:r>
          </w:p>
        </w:tc>
        <w:tc>
          <w:tcPr>
            <w:tcW w:w="919" w:type="dxa"/>
          </w:tcPr>
          <w:p w14:paraId="7ABD5E20"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9.0</w:t>
            </w:r>
          </w:p>
        </w:tc>
        <w:tc>
          <w:tcPr>
            <w:tcW w:w="838" w:type="dxa"/>
          </w:tcPr>
          <w:p w14:paraId="7ABD5E21"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10.0</w:t>
            </w:r>
          </w:p>
        </w:tc>
        <w:tc>
          <w:tcPr>
            <w:tcW w:w="871" w:type="dxa"/>
          </w:tcPr>
          <w:p w14:paraId="7ABD5E22"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8.0</w:t>
            </w:r>
          </w:p>
        </w:tc>
        <w:tc>
          <w:tcPr>
            <w:tcW w:w="807" w:type="dxa"/>
          </w:tcPr>
          <w:p w14:paraId="7ABD5E23"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4.0</w:t>
            </w:r>
          </w:p>
        </w:tc>
      </w:tr>
      <w:tr w:rsidR="00831311" w:rsidRPr="00831311" w14:paraId="7ABD5E2B" w14:textId="77777777" w:rsidTr="00831311">
        <w:trPr>
          <w:trHeight w:val="214"/>
        </w:trPr>
        <w:tc>
          <w:tcPr>
            <w:tcW w:w="5093" w:type="dxa"/>
          </w:tcPr>
          <w:p w14:paraId="7ABD5E25"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Percentage of BRCs with no persons in the class</w:t>
            </w:r>
          </w:p>
        </w:tc>
        <w:tc>
          <w:tcPr>
            <w:tcW w:w="902" w:type="dxa"/>
          </w:tcPr>
          <w:p w14:paraId="7ABD5E26"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80.0</w:t>
            </w:r>
          </w:p>
        </w:tc>
        <w:tc>
          <w:tcPr>
            <w:tcW w:w="919" w:type="dxa"/>
          </w:tcPr>
          <w:p w14:paraId="7ABD5E27"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90.0</w:t>
            </w:r>
          </w:p>
        </w:tc>
        <w:tc>
          <w:tcPr>
            <w:tcW w:w="838" w:type="dxa"/>
          </w:tcPr>
          <w:p w14:paraId="7ABD5E28"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100.0</w:t>
            </w:r>
          </w:p>
        </w:tc>
        <w:tc>
          <w:tcPr>
            <w:tcW w:w="871" w:type="dxa"/>
          </w:tcPr>
          <w:p w14:paraId="7ABD5E29"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80.0</w:t>
            </w:r>
          </w:p>
        </w:tc>
        <w:tc>
          <w:tcPr>
            <w:tcW w:w="807" w:type="dxa"/>
          </w:tcPr>
          <w:p w14:paraId="7ABD5E2A"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40.0</w:t>
            </w:r>
          </w:p>
        </w:tc>
      </w:tr>
      <w:tr w:rsidR="00831311" w:rsidRPr="00831311" w14:paraId="7ABD5E32" w14:textId="77777777" w:rsidTr="00831311">
        <w:trPr>
          <w:trHeight w:val="214"/>
        </w:trPr>
        <w:tc>
          <w:tcPr>
            <w:tcW w:w="5093" w:type="dxa"/>
          </w:tcPr>
          <w:p w14:paraId="7ABD5E2C" w14:textId="77777777" w:rsidR="00831311" w:rsidRPr="00831311" w:rsidRDefault="00831311" w:rsidP="00831311">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E2D"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E2E"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2F"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30"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31"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r>
      <w:tr w:rsidR="00831311" w:rsidRPr="00831311" w14:paraId="7ABD5E39" w14:textId="77777777" w:rsidTr="00831311">
        <w:trPr>
          <w:trHeight w:val="214"/>
        </w:trPr>
        <w:tc>
          <w:tcPr>
            <w:tcW w:w="5093" w:type="dxa"/>
          </w:tcPr>
          <w:p w14:paraId="7ABD5E33" w14:textId="77777777" w:rsidR="00831311" w:rsidRPr="00831311" w:rsidRDefault="00831311" w:rsidP="00831311">
            <w:pPr>
              <w:autoSpaceDE w:val="0"/>
              <w:autoSpaceDN w:val="0"/>
              <w:adjustRightInd w:val="0"/>
              <w:spacing w:after="0" w:line="240" w:lineRule="auto"/>
              <w:rPr>
                <w:rFonts w:ascii="Calibri" w:hAnsi="Calibri" w:cs="Calibri"/>
                <w:b/>
                <w:bCs/>
                <w:color w:val="000000"/>
                <w:sz w:val="20"/>
                <w:szCs w:val="20"/>
              </w:rPr>
            </w:pPr>
            <w:r w:rsidRPr="00831311">
              <w:rPr>
                <w:rFonts w:ascii="Calibri" w:hAnsi="Calibri" w:cs="Calibri"/>
                <w:b/>
                <w:bCs/>
                <w:color w:val="000000"/>
                <w:sz w:val="20"/>
                <w:szCs w:val="20"/>
              </w:rPr>
              <w:t>Data for the Count</w:t>
            </w:r>
          </w:p>
        </w:tc>
        <w:tc>
          <w:tcPr>
            <w:tcW w:w="902" w:type="dxa"/>
          </w:tcPr>
          <w:p w14:paraId="7ABD5E34" w14:textId="77777777" w:rsidR="00831311" w:rsidRPr="00831311" w:rsidRDefault="00831311" w:rsidP="00831311">
            <w:pPr>
              <w:autoSpaceDE w:val="0"/>
              <w:autoSpaceDN w:val="0"/>
              <w:adjustRightInd w:val="0"/>
              <w:spacing w:after="0" w:line="240" w:lineRule="auto"/>
              <w:rPr>
                <w:rFonts w:ascii="Calibri" w:hAnsi="Calibri" w:cs="Calibri"/>
                <w:b/>
                <w:bCs/>
                <w:color w:val="000000"/>
                <w:sz w:val="20"/>
                <w:szCs w:val="20"/>
              </w:rPr>
            </w:pPr>
            <w:r w:rsidRPr="00831311">
              <w:rPr>
                <w:rFonts w:ascii="Calibri" w:hAnsi="Calibri" w:cs="Calibri"/>
                <w:b/>
                <w:bCs/>
                <w:color w:val="000000"/>
                <w:sz w:val="20"/>
                <w:szCs w:val="20"/>
              </w:rPr>
              <w:t>Entities</w:t>
            </w:r>
          </w:p>
        </w:tc>
        <w:tc>
          <w:tcPr>
            <w:tcW w:w="919" w:type="dxa"/>
          </w:tcPr>
          <w:p w14:paraId="7ABD5E35"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36"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37"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38"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r>
      <w:tr w:rsidR="00831311" w:rsidRPr="00831311" w14:paraId="7ABD5E40" w14:textId="77777777" w:rsidTr="00831311">
        <w:trPr>
          <w:trHeight w:val="214"/>
        </w:trPr>
        <w:tc>
          <w:tcPr>
            <w:tcW w:w="5093" w:type="dxa"/>
          </w:tcPr>
          <w:p w14:paraId="7ABD5E3A"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Number of BRCs with no people in any class</w:t>
            </w:r>
          </w:p>
        </w:tc>
        <w:tc>
          <w:tcPr>
            <w:tcW w:w="902" w:type="dxa"/>
          </w:tcPr>
          <w:p w14:paraId="7ABD5E3B"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2.0</w:t>
            </w:r>
          </w:p>
        </w:tc>
        <w:tc>
          <w:tcPr>
            <w:tcW w:w="919" w:type="dxa"/>
          </w:tcPr>
          <w:p w14:paraId="7ABD5E3C"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3D"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3E"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3F"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r>
      <w:tr w:rsidR="00831311" w:rsidRPr="00831311" w14:paraId="7ABD5E47" w14:textId="77777777" w:rsidTr="00831311">
        <w:trPr>
          <w:trHeight w:val="214"/>
        </w:trPr>
        <w:tc>
          <w:tcPr>
            <w:tcW w:w="5093" w:type="dxa"/>
          </w:tcPr>
          <w:p w14:paraId="7ABD5E41"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Percentage of BRCs with no people in any class</w:t>
            </w:r>
          </w:p>
        </w:tc>
        <w:tc>
          <w:tcPr>
            <w:tcW w:w="902" w:type="dxa"/>
          </w:tcPr>
          <w:p w14:paraId="7ABD5E42"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20.0</w:t>
            </w:r>
          </w:p>
        </w:tc>
        <w:tc>
          <w:tcPr>
            <w:tcW w:w="919" w:type="dxa"/>
          </w:tcPr>
          <w:p w14:paraId="7ABD5E43"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44"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45"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46"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r>
      <w:tr w:rsidR="00831311" w:rsidRPr="00831311" w14:paraId="7ABD5E4E" w14:textId="77777777" w:rsidTr="00831311">
        <w:trPr>
          <w:trHeight w:val="214"/>
        </w:trPr>
        <w:tc>
          <w:tcPr>
            <w:tcW w:w="5093" w:type="dxa"/>
          </w:tcPr>
          <w:p w14:paraId="7ABD5E48"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Number of BRCs with no people in a paid class</w:t>
            </w:r>
          </w:p>
        </w:tc>
        <w:tc>
          <w:tcPr>
            <w:tcW w:w="902" w:type="dxa"/>
          </w:tcPr>
          <w:p w14:paraId="7ABD5E49"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7.0</w:t>
            </w:r>
          </w:p>
        </w:tc>
        <w:tc>
          <w:tcPr>
            <w:tcW w:w="919" w:type="dxa"/>
          </w:tcPr>
          <w:p w14:paraId="7ABD5E4A"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4B"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4C"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4D"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r>
      <w:tr w:rsidR="00831311" w:rsidRPr="00831311" w14:paraId="7ABD5E55" w14:textId="77777777" w:rsidTr="00831311">
        <w:trPr>
          <w:trHeight w:val="214"/>
        </w:trPr>
        <w:tc>
          <w:tcPr>
            <w:tcW w:w="5093" w:type="dxa"/>
          </w:tcPr>
          <w:p w14:paraId="7ABD5E4F" w14:textId="77777777" w:rsidR="00831311" w:rsidRPr="00831311" w:rsidRDefault="00831311" w:rsidP="00831311">
            <w:pPr>
              <w:autoSpaceDE w:val="0"/>
              <w:autoSpaceDN w:val="0"/>
              <w:adjustRightInd w:val="0"/>
              <w:spacing w:after="0" w:line="240" w:lineRule="auto"/>
              <w:rPr>
                <w:rFonts w:ascii="Calibri" w:hAnsi="Calibri" w:cs="Calibri"/>
                <w:color w:val="000000"/>
                <w:sz w:val="20"/>
                <w:szCs w:val="20"/>
              </w:rPr>
            </w:pPr>
            <w:r w:rsidRPr="00831311">
              <w:rPr>
                <w:rFonts w:ascii="Calibri" w:hAnsi="Calibri" w:cs="Calibri"/>
                <w:color w:val="000000"/>
                <w:sz w:val="20"/>
                <w:szCs w:val="20"/>
              </w:rPr>
              <w:t xml:space="preserve">  Percentage of BRCs with no people in a paid class</w:t>
            </w:r>
          </w:p>
        </w:tc>
        <w:tc>
          <w:tcPr>
            <w:tcW w:w="902" w:type="dxa"/>
          </w:tcPr>
          <w:p w14:paraId="7ABD5E50"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r w:rsidRPr="00831311">
              <w:rPr>
                <w:rFonts w:ascii="Calibri" w:hAnsi="Calibri" w:cs="Calibri"/>
                <w:color w:val="000000"/>
                <w:sz w:val="20"/>
                <w:szCs w:val="20"/>
              </w:rPr>
              <w:t>70.0</w:t>
            </w:r>
          </w:p>
        </w:tc>
        <w:tc>
          <w:tcPr>
            <w:tcW w:w="919" w:type="dxa"/>
          </w:tcPr>
          <w:p w14:paraId="7ABD5E51"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52"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53"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54" w14:textId="77777777" w:rsidR="00831311" w:rsidRPr="00831311" w:rsidRDefault="00831311" w:rsidP="00831311">
            <w:pPr>
              <w:autoSpaceDE w:val="0"/>
              <w:autoSpaceDN w:val="0"/>
              <w:adjustRightInd w:val="0"/>
              <w:spacing w:after="0" w:line="240" w:lineRule="auto"/>
              <w:jc w:val="right"/>
              <w:rPr>
                <w:rFonts w:ascii="Calibri" w:hAnsi="Calibri" w:cs="Calibri"/>
                <w:color w:val="000000"/>
                <w:sz w:val="20"/>
                <w:szCs w:val="20"/>
              </w:rPr>
            </w:pPr>
          </w:p>
        </w:tc>
      </w:tr>
    </w:tbl>
    <w:p w14:paraId="7ABD5E56" w14:textId="77777777" w:rsidR="0009489F" w:rsidRDefault="0009489F" w:rsidP="0009489F">
      <w:pPr>
        <w:rPr>
          <w:b/>
        </w:rPr>
      </w:pPr>
    </w:p>
    <w:p w14:paraId="7ABD5E57" w14:textId="77777777" w:rsidR="0009489F" w:rsidRDefault="0009489F" w:rsidP="0073138E">
      <w:pPr>
        <w:spacing w:after="120" w:line="240" w:lineRule="auto"/>
        <w:rPr>
          <w:rFonts w:ascii="Calibri" w:hAnsi="Calibri" w:cs="Calibri"/>
          <w:b/>
          <w:bCs/>
          <w:color w:val="000000"/>
        </w:rPr>
      </w:pPr>
      <w:r w:rsidRPr="006F4BDE">
        <w:rPr>
          <w:b/>
        </w:rPr>
        <w:t>Table 3</w:t>
      </w:r>
      <w:r w:rsidR="0073138E">
        <w:rPr>
          <w:b/>
        </w:rPr>
        <w:t>C3</w:t>
      </w:r>
      <w:r>
        <w:rPr>
          <w:b/>
        </w:rPr>
        <w:t xml:space="preserve">: </w:t>
      </w:r>
      <w:r w:rsidR="00831311">
        <w:rPr>
          <w:rFonts w:ascii="Calibri" w:hAnsi="Calibri" w:cs="Calibri"/>
          <w:b/>
          <w:bCs/>
          <w:color w:val="000000"/>
        </w:rPr>
        <w:t>Category 3: Property Trust (Small). Count = 4</w:t>
      </w:r>
      <w:r w:rsidR="00047235">
        <w:rPr>
          <w:rFonts w:ascii="Calibri" w:hAnsi="Calibri" w:cs="Calibri"/>
          <w:b/>
          <w:bCs/>
          <w:color w:val="000000"/>
        </w:rPr>
        <w:t>0</w:t>
      </w:r>
      <w:r w:rsidR="00831311">
        <w:rPr>
          <w:rFonts w:ascii="Calibri" w:hAnsi="Calibri" w:cs="Calibri"/>
          <w:b/>
          <w:bCs/>
          <w:color w:val="000000"/>
        </w:rPr>
        <w:t>7</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047235" w:rsidRPr="00047235" w14:paraId="7ABD5E5C" w14:textId="77777777" w:rsidTr="008E291D">
        <w:trPr>
          <w:trHeight w:val="214"/>
        </w:trPr>
        <w:tc>
          <w:tcPr>
            <w:tcW w:w="5093" w:type="dxa"/>
          </w:tcPr>
          <w:p w14:paraId="7ABD5E58" w14:textId="77777777" w:rsidR="00047235" w:rsidRPr="00047235" w:rsidRDefault="00047235" w:rsidP="00047235">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5E59" w14:textId="77777777" w:rsidR="00047235" w:rsidRPr="00047235" w:rsidRDefault="00047235" w:rsidP="00047235">
            <w:pPr>
              <w:autoSpaceDE w:val="0"/>
              <w:autoSpaceDN w:val="0"/>
              <w:adjustRightInd w:val="0"/>
              <w:spacing w:after="0" w:line="240" w:lineRule="auto"/>
              <w:jc w:val="center"/>
              <w:rPr>
                <w:rFonts w:ascii="Calibri" w:hAnsi="Calibri" w:cs="Calibri"/>
                <w:b/>
                <w:bCs/>
                <w:color w:val="000000"/>
                <w:sz w:val="20"/>
                <w:szCs w:val="20"/>
              </w:rPr>
            </w:pPr>
            <w:r w:rsidRPr="00047235">
              <w:rPr>
                <w:rFonts w:ascii="Calibri" w:hAnsi="Calibri" w:cs="Calibri"/>
                <w:b/>
                <w:bCs/>
                <w:color w:val="000000"/>
                <w:sz w:val="20"/>
                <w:szCs w:val="20"/>
              </w:rPr>
              <w:t>Human Resource Class</w:t>
            </w:r>
          </w:p>
        </w:tc>
        <w:tc>
          <w:tcPr>
            <w:tcW w:w="871" w:type="dxa"/>
          </w:tcPr>
          <w:p w14:paraId="7ABD5E5A" w14:textId="77777777" w:rsidR="00047235" w:rsidRPr="00047235" w:rsidRDefault="00047235" w:rsidP="00047235">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E5B" w14:textId="77777777" w:rsidR="00047235" w:rsidRPr="00047235" w:rsidRDefault="00047235" w:rsidP="00047235">
            <w:pPr>
              <w:autoSpaceDE w:val="0"/>
              <w:autoSpaceDN w:val="0"/>
              <w:adjustRightInd w:val="0"/>
              <w:spacing w:after="0" w:line="240" w:lineRule="auto"/>
              <w:jc w:val="center"/>
              <w:rPr>
                <w:rFonts w:ascii="Calibri" w:hAnsi="Calibri" w:cs="Calibri"/>
                <w:color w:val="000000"/>
                <w:sz w:val="20"/>
                <w:szCs w:val="20"/>
              </w:rPr>
            </w:pPr>
          </w:p>
        </w:tc>
      </w:tr>
      <w:tr w:rsidR="00047235" w:rsidRPr="00047235" w14:paraId="7ABD5E63" w14:textId="77777777" w:rsidTr="00047235">
        <w:trPr>
          <w:trHeight w:val="214"/>
        </w:trPr>
        <w:tc>
          <w:tcPr>
            <w:tcW w:w="5093" w:type="dxa"/>
          </w:tcPr>
          <w:p w14:paraId="7ABD5E5D" w14:textId="77777777" w:rsidR="00047235" w:rsidRPr="00047235" w:rsidRDefault="00047235" w:rsidP="00047235">
            <w:pPr>
              <w:autoSpaceDE w:val="0"/>
              <w:autoSpaceDN w:val="0"/>
              <w:adjustRightInd w:val="0"/>
              <w:spacing w:after="0" w:line="240" w:lineRule="auto"/>
              <w:rPr>
                <w:rFonts w:ascii="Calibri" w:hAnsi="Calibri" w:cs="Calibri"/>
                <w:b/>
                <w:bCs/>
                <w:color w:val="000000"/>
                <w:sz w:val="20"/>
                <w:szCs w:val="20"/>
              </w:rPr>
            </w:pPr>
            <w:r w:rsidRPr="00047235">
              <w:rPr>
                <w:rFonts w:ascii="Calibri" w:hAnsi="Calibri" w:cs="Calibri"/>
                <w:b/>
                <w:bCs/>
                <w:color w:val="000000"/>
                <w:sz w:val="20"/>
                <w:szCs w:val="20"/>
              </w:rPr>
              <w:t>Data for Each Class of Human Resource Effort</w:t>
            </w:r>
          </w:p>
        </w:tc>
        <w:tc>
          <w:tcPr>
            <w:tcW w:w="902" w:type="dxa"/>
          </w:tcPr>
          <w:p w14:paraId="7ABD5E5E" w14:textId="77777777" w:rsidR="00047235" w:rsidRPr="00047235" w:rsidRDefault="00047235" w:rsidP="00047235">
            <w:pPr>
              <w:autoSpaceDE w:val="0"/>
              <w:autoSpaceDN w:val="0"/>
              <w:adjustRightInd w:val="0"/>
              <w:spacing w:after="0" w:line="240" w:lineRule="auto"/>
              <w:jc w:val="center"/>
              <w:rPr>
                <w:rFonts w:ascii="Calibri" w:hAnsi="Calibri" w:cs="Calibri"/>
                <w:b/>
                <w:bCs/>
                <w:color w:val="000000"/>
                <w:sz w:val="20"/>
                <w:szCs w:val="20"/>
              </w:rPr>
            </w:pPr>
            <w:r w:rsidRPr="00047235">
              <w:rPr>
                <w:rFonts w:ascii="Calibri" w:hAnsi="Calibri" w:cs="Calibri"/>
                <w:b/>
                <w:bCs/>
                <w:color w:val="000000"/>
                <w:sz w:val="20"/>
                <w:szCs w:val="20"/>
              </w:rPr>
              <w:t>F</w:t>
            </w:r>
          </w:p>
        </w:tc>
        <w:tc>
          <w:tcPr>
            <w:tcW w:w="919" w:type="dxa"/>
          </w:tcPr>
          <w:p w14:paraId="7ABD5E5F" w14:textId="77777777" w:rsidR="00047235" w:rsidRPr="00047235" w:rsidRDefault="00047235" w:rsidP="00047235">
            <w:pPr>
              <w:autoSpaceDE w:val="0"/>
              <w:autoSpaceDN w:val="0"/>
              <w:adjustRightInd w:val="0"/>
              <w:spacing w:after="0" w:line="240" w:lineRule="auto"/>
              <w:jc w:val="center"/>
              <w:rPr>
                <w:rFonts w:ascii="Calibri" w:hAnsi="Calibri" w:cs="Calibri"/>
                <w:b/>
                <w:bCs/>
                <w:color w:val="000000"/>
                <w:sz w:val="20"/>
                <w:szCs w:val="20"/>
              </w:rPr>
            </w:pPr>
            <w:r w:rsidRPr="00047235">
              <w:rPr>
                <w:rFonts w:ascii="Calibri" w:hAnsi="Calibri" w:cs="Calibri"/>
                <w:b/>
                <w:bCs/>
                <w:color w:val="000000"/>
                <w:sz w:val="20"/>
                <w:szCs w:val="20"/>
              </w:rPr>
              <w:t>P</w:t>
            </w:r>
          </w:p>
        </w:tc>
        <w:tc>
          <w:tcPr>
            <w:tcW w:w="838" w:type="dxa"/>
          </w:tcPr>
          <w:p w14:paraId="7ABD5E60" w14:textId="77777777" w:rsidR="00047235" w:rsidRPr="00047235" w:rsidRDefault="00047235" w:rsidP="00047235">
            <w:pPr>
              <w:autoSpaceDE w:val="0"/>
              <w:autoSpaceDN w:val="0"/>
              <w:adjustRightInd w:val="0"/>
              <w:spacing w:after="0" w:line="240" w:lineRule="auto"/>
              <w:jc w:val="center"/>
              <w:rPr>
                <w:rFonts w:ascii="Calibri" w:hAnsi="Calibri" w:cs="Calibri"/>
                <w:b/>
                <w:bCs/>
                <w:color w:val="000000"/>
                <w:sz w:val="20"/>
                <w:szCs w:val="20"/>
              </w:rPr>
            </w:pPr>
            <w:r w:rsidRPr="00047235">
              <w:rPr>
                <w:rFonts w:ascii="Calibri" w:hAnsi="Calibri" w:cs="Calibri"/>
                <w:b/>
                <w:bCs/>
                <w:color w:val="000000"/>
                <w:sz w:val="20"/>
                <w:szCs w:val="20"/>
              </w:rPr>
              <w:t>C</w:t>
            </w:r>
          </w:p>
        </w:tc>
        <w:tc>
          <w:tcPr>
            <w:tcW w:w="871" w:type="dxa"/>
          </w:tcPr>
          <w:p w14:paraId="7ABD5E61" w14:textId="77777777" w:rsidR="00047235" w:rsidRPr="00047235" w:rsidRDefault="00047235" w:rsidP="00047235">
            <w:pPr>
              <w:autoSpaceDE w:val="0"/>
              <w:autoSpaceDN w:val="0"/>
              <w:adjustRightInd w:val="0"/>
              <w:spacing w:after="0" w:line="240" w:lineRule="auto"/>
              <w:jc w:val="center"/>
              <w:rPr>
                <w:rFonts w:ascii="Calibri" w:hAnsi="Calibri" w:cs="Calibri"/>
                <w:b/>
                <w:bCs/>
                <w:color w:val="000000"/>
                <w:sz w:val="20"/>
                <w:szCs w:val="20"/>
              </w:rPr>
            </w:pPr>
            <w:r w:rsidRPr="00047235">
              <w:rPr>
                <w:rFonts w:ascii="Calibri" w:hAnsi="Calibri" w:cs="Calibri"/>
                <w:b/>
                <w:bCs/>
                <w:color w:val="000000"/>
                <w:sz w:val="20"/>
                <w:szCs w:val="20"/>
              </w:rPr>
              <w:t>FTE</w:t>
            </w:r>
          </w:p>
        </w:tc>
        <w:tc>
          <w:tcPr>
            <w:tcW w:w="807" w:type="dxa"/>
          </w:tcPr>
          <w:p w14:paraId="7ABD5E62" w14:textId="77777777" w:rsidR="00047235" w:rsidRPr="00047235" w:rsidRDefault="00047235" w:rsidP="00047235">
            <w:pPr>
              <w:autoSpaceDE w:val="0"/>
              <w:autoSpaceDN w:val="0"/>
              <w:adjustRightInd w:val="0"/>
              <w:spacing w:after="0" w:line="240" w:lineRule="auto"/>
              <w:jc w:val="center"/>
              <w:rPr>
                <w:rFonts w:ascii="Calibri" w:hAnsi="Calibri" w:cs="Calibri"/>
                <w:b/>
                <w:bCs/>
                <w:color w:val="000000"/>
                <w:sz w:val="20"/>
                <w:szCs w:val="20"/>
              </w:rPr>
            </w:pPr>
            <w:r w:rsidRPr="00047235">
              <w:rPr>
                <w:rFonts w:ascii="Calibri" w:hAnsi="Calibri" w:cs="Calibri"/>
                <w:b/>
                <w:bCs/>
                <w:color w:val="000000"/>
                <w:sz w:val="20"/>
                <w:szCs w:val="20"/>
              </w:rPr>
              <w:t>V</w:t>
            </w:r>
          </w:p>
        </w:tc>
      </w:tr>
      <w:tr w:rsidR="00047235" w:rsidRPr="00047235" w14:paraId="7ABD5E6A" w14:textId="77777777" w:rsidTr="00047235">
        <w:trPr>
          <w:trHeight w:val="214"/>
        </w:trPr>
        <w:tc>
          <w:tcPr>
            <w:tcW w:w="5093" w:type="dxa"/>
          </w:tcPr>
          <w:p w14:paraId="7ABD5E64"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Average number of persons in the class</w:t>
            </w:r>
          </w:p>
        </w:tc>
        <w:tc>
          <w:tcPr>
            <w:tcW w:w="902" w:type="dxa"/>
          </w:tcPr>
          <w:p w14:paraId="7ABD5E65"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0.01</w:t>
            </w:r>
          </w:p>
        </w:tc>
        <w:tc>
          <w:tcPr>
            <w:tcW w:w="919" w:type="dxa"/>
          </w:tcPr>
          <w:p w14:paraId="7ABD5E66"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0.00</w:t>
            </w:r>
          </w:p>
        </w:tc>
        <w:tc>
          <w:tcPr>
            <w:tcW w:w="838" w:type="dxa"/>
          </w:tcPr>
          <w:p w14:paraId="7ABD5E67"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0.00</w:t>
            </w:r>
          </w:p>
        </w:tc>
        <w:tc>
          <w:tcPr>
            <w:tcW w:w="871" w:type="dxa"/>
          </w:tcPr>
          <w:p w14:paraId="7ABD5E68"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0.01</w:t>
            </w:r>
          </w:p>
        </w:tc>
        <w:tc>
          <w:tcPr>
            <w:tcW w:w="807" w:type="dxa"/>
          </w:tcPr>
          <w:p w14:paraId="7ABD5E69"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11.21</w:t>
            </w:r>
          </w:p>
        </w:tc>
      </w:tr>
      <w:tr w:rsidR="00047235" w:rsidRPr="00047235" w14:paraId="7ABD5E71" w14:textId="77777777" w:rsidTr="00047235">
        <w:trPr>
          <w:trHeight w:val="214"/>
        </w:trPr>
        <w:tc>
          <w:tcPr>
            <w:tcW w:w="5093" w:type="dxa"/>
          </w:tcPr>
          <w:p w14:paraId="7ABD5E6B"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Number of BRCs with at least one person in the class</w:t>
            </w:r>
          </w:p>
        </w:tc>
        <w:tc>
          <w:tcPr>
            <w:tcW w:w="902" w:type="dxa"/>
          </w:tcPr>
          <w:p w14:paraId="7ABD5E6C"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4.00</w:t>
            </w:r>
          </w:p>
        </w:tc>
        <w:tc>
          <w:tcPr>
            <w:tcW w:w="919" w:type="dxa"/>
          </w:tcPr>
          <w:p w14:paraId="7ABD5E6D"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1.00</w:t>
            </w:r>
          </w:p>
        </w:tc>
        <w:tc>
          <w:tcPr>
            <w:tcW w:w="838" w:type="dxa"/>
          </w:tcPr>
          <w:p w14:paraId="7ABD5E6E"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2.00</w:t>
            </w:r>
          </w:p>
        </w:tc>
        <w:tc>
          <w:tcPr>
            <w:tcW w:w="871" w:type="dxa"/>
          </w:tcPr>
          <w:p w14:paraId="7ABD5E6F"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2.00</w:t>
            </w:r>
          </w:p>
        </w:tc>
        <w:tc>
          <w:tcPr>
            <w:tcW w:w="807" w:type="dxa"/>
          </w:tcPr>
          <w:p w14:paraId="7ABD5E70"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377.00</w:t>
            </w:r>
          </w:p>
        </w:tc>
      </w:tr>
      <w:tr w:rsidR="00047235" w:rsidRPr="00047235" w14:paraId="7ABD5E78" w14:textId="77777777" w:rsidTr="00047235">
        <w:trPr>
          <w:trHeight w:val="214"/>
        </w:trPr>
        <w:tc>
          <w:tcPr>
            <w:tcW w:w="5093" w:type="dxa"/>
          </w:tcPr>
          <w:p w14:paraId="7ABD5E72"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Percentage of BRCs with at least one person the class</w:t>
            </w:r>
          </w:p>
        </w:tc>
        <w:tc>
          <w:tcPr>
            <w:tcW w:w="902" w:type="dxa"/>
          </w:tcPr>
          <w:p w14:paraId="7ABD5E73"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0.98</w:t>
            </w:r>
          </w:p>
        </w:tc>
        <w:tc>
          <w:tcPr>
            <w:tcW w:w="919" w:type="dxa"/>
          </w:tcPr>
          <w:p w14:paraId="7ABD5E74"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0.25</w:t>
            </w:r>
          </w:p>
        </w:tc>
        <w:tc>
          <w:tcPr>
            <w:tcW w:w="838" w:type="dxa"/>
          </w:tcPr>
          <w:p w14:paraId="7ABD5E75"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0.49</w:t>
            </w:r>
          </w:p>
        </w:tc>
        <w:tc>
          <w:tcPr>
            <w:tcW w:w="871" w:type="dxa"/>
          </w:tcPr>
          <w:p w14:paraId="7ABD5E76"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0.49</w:t>
            </w:r>
          </w:p>
        </w:tc>
        <w:tc>
          <w:tcPr>
            <w:tcW w:w="807" w:type="dxa"/>
          </w:tcPr>
          <w:p w14:paraId="7ABD5E77"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92.63</w:t>
            </w:r>
          </w:p>
        </w:tc>
      </w:tr>
      <w:tr w:rsidR="00047235" w:rsidRPr="00047235" w14:paraId="7ABD5E7F" w14:textId="77777777" w:rsidTr="00047235">
        <w:trPr>
          <w:trHeight w:val="214"/>
        </w:trPr>
        <w:tc>
          <w:tcPr>
            <w:tcW w:w="5093" w:type="dxa"/>
          </w:tcPr>
          <w:p w14:paraId="7ABD5E79"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Number of BRCs with no persons in the class </w:t>
            </w:r>
          </w:p>
        </w:tc>
        <w:tc>
          <w:tcPr>
            <w:tcW w:w="902" w:type="dxa"/>
          </w:tcPr>
          <w:p w14:paraId="7ABD5E7A"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403.00</w:t>
            </w:r>
          </w:p>
        </w:tc>
        <w:tc>
          <w:tcPr>
            <w:tcW w:w="919" w:type="dxa"/>
          </w:tcPr>
          <w:p w14:paraId="7ABD5E7B"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406.00</w:t>
            </w:r>
          </w:p>
        </w:tc>
        <w:tc>
          <w:tcPr>
            <w:tcW w:w="838" w:type="dxa"/>
          </w:tcPr>
          <w:p w14:paraId="7ABD5E7C"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405.00</w:t>
            </w:r>
          </w:p>
        </w:tc>
        <w:tc>
          <w:tcPr>
            <w:tcW w:w="871" w:type="dxa"/>
          </w:tcPr>
          <w:p w14:paraId="7ABD5E7D"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402.00</w:t>
            </w:r>
          </w:p>
        </w:tc>
        <w:tc>
          <w:tcPr>
            <w:tcW w:w="807" w:type="dxa"/>
          </w:tcPr>
          <w:p w14:paraId="7ABD5E7E"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30.00</w:t>
            </w:r>
          </w:p>
        </w:tc>
      </w:tr>
      <w:tr w:rsidR="00047235" w:rsidRPr="00047235" w14:paraId="7ABD5E86" w14:textId="77777777" w:rsidTr="00047235">
        <w:trPr>
          <w:trHeight w:val="214"/>
        </w:trPr>
        <w:tc>
          <w:tcPr>
            <w:tcW w:w="5093" w:type="dxa"/>
          </w:tcPr>
          <w:p w14:paraId="7ABD5E80"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Percentage of BRCs with no persons in the class</w:t>
            </w:r>
          </w:p>
        </w:tc>
        <w:tc>
          <w:tcPr>
            <w:tcW w:w="902" w:type="dxa"/>
          </w:tcPr>
          <w:p w14:paraId="7ABD5E81"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99.02</w:t>
            </w:r>
          </w:p>
        </w:tc>
        <w:tc>
          <w:tcPr>
            <w:tcW w:w="919" w:type="dxa"/>
          </w:tcPr>
          <w:p w14:paraId="7ABD5E82"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99.75</w:t>
            </w:r>
          </w:p>
        </w:tc>
        <w:tc>
          <w:tcPr>
            <w:tcW w:w="838" w:type="dxa"/>
          </w:tcPr>
          <w:p w14:paraId="7ABD5E83"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99.51</w:t>
            </w:r>
          </w:p>
        </w:tc>
        <w:tc>
          <w:tcPr>
            <w:tcW w:w="871" w:type="dxa"/>
          </w:tcPr>
          <w:p w14:paraId="7ABD5E84"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98.77</w:t>
            </w:r>
          </w:p>
        </w:tc>
        <w:tc>
          <w:tcPr>
            <w:tcW w:w="807" w:type="dxa"/>
          </w:tcPr>
          <w:p w14:paraId="7ABD5E85"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7.37</w:t>
            </w:r>
          </w:p>
        </w:tc>
      </w:tr>
      <w:tr w:rsidR="00047235" w:rsidRPr="00047235" w14:paraId="7ABD5E8D" w14:textId="77777777" w:rsidTr="00047235">
        <w:trPr>
          <w:trHeight w:val="214"/>
        </w:trPr>
        <w:tc>
          <w:tcPr>
            <w:tcW w:w="5093" w:type="dxa"/>
          </w:tcPr>
          <w:p w14:paraId="7ABD5E87" w14:textId="77777777" w:rsidR="00047235" w:rsidRPr="00047235" w:rsidRDefault="00047235" w:rsidP="00047235">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E88"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E89"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8A"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8B"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8C"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r>
      <w:tr w:rsidR="00047235" w:rsidRPr="00047235" w14:paraId="7ABD5E94" w14:textId="77777777" w:rsidTr="00047235">
        <w:trPr>
          <w:trHeight w:val="214"/>
        </w:trPr>
        <w:tc>
          <w:tcPr>
            <w:tcW w:w="5093" w:type="dxa"/>
          </w:tcPr>
          <w:p w14:paraId="7ABD5E8E" w14:textId="77777777" w:rsidR="00047235" w:rsidRPr="00047235" w:rsidRDefault="00047235" w:rsidP="00047235">
            <w:pPr>
              <w:autoSpaceDE w:val="0"/>
              <w:autoSpaceDN w:val="0"/>
              <w:adjustRightInd w:val="0"/>
              <w:spacing w:after="0" w:line="240" w:lineRule="auto"/>
              <w:rPr>
                <w:rFonts w:ascii="Calibri" w:hAnsi="Calibri" w:cs="Calibri"/>
                <w:b/>
                <w:bCs/>
                <w:color w:val="000000"/>
                <w:sz w:val="20"/>
                <w:szCs w:val="20"/>
              </w:rPr>
            </w:pPr>
            <w:r w:rsidRPr="00047235">
              <w:rPr>
                <w:rFonts w:ascii="Calibri" w:hAnsi="Calibri" w:cs="Calibri"/>
                <w:b/>
                <w:bCs/>
                <w:color w:val="000000"/>
                <w:sz w:val="20"/>
                <w:szCs w:val="20"/>
              </w:rPr>
              <w:t>Data for the Count</w:t>
            </w:r>
          </w:p>
        </w:tc>
        <w:tc>
          <w:tcPr>
            <w:tcW w:w="902" w:type="dxa"/>
          </w:tcPr>
          <w:p w14:paraId="7ABD5E8F" w14:textId="77777777" w:rsidR="00047235" w:rsidRPr="00047235" w:rsidRDefault="00047235" w:rsidP="00047235">
            <w:pPr>
              <w:autoSpaceDE w:val="0"/>
              <w:autoSpaceDN w:val="0"/>
              <w:adjustRightInd w:val="0"/>
              <w:spacing w:after="0" w:line="240" w:lineRule="auto"/>
              <w:rPr>
                <w:rFonts w:ascii="Calibri" w:hAnsi="Calibri" w:cs="Calibri"/>
                <w:b/>
                <w:bCs/>
                <w:color w:val="000000"/>
                <w:sz w:val="20"/>
                <w:szCs w:val="20"/>
              </w:rPr>
            </w:pPr>
            <w:r w:rsidRPr="00047235">
              <w:rPr>
                <w:rFonts w:ascii="Calibri" w:hAnsi="Calibri" w:cs="Calibri"/>
                <w:b/>
                <w:bCs/>
                <w:color w:val="000000"/>
                <w:sz w:val="20"/>
                <w:szCs w:val="20"/>
              </w:rPr>
              <w:t>Entities</w:t>
            </w:r>
          </w:p>
        </w:tc>
        <w:tc>
          <w:tcPr>
            <w:tcW w:w="919" w:type="dxa"/>
          </w:tcPr>
          <w:p w14:paraId="7ABD5E90"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91"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92"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93"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r>
      <w:tr w:rsidR="00047235" w:rsidRPr="00047235" w14:paraId="7ABD5E9B" w14:textId="77777777" w:rsidTr="00047235">
        <w:trPr>
          <w:trHeight w:val="214"/>
        </w:trPr>
        <w:tc>
          <w:tcPr>
            <w:tcW w:w="5093" w:type="dxa"/>
          </w:tcPr>
          <w:p w14:paraId="7ABD5E95"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Number of BRCs with no people in any class</w:t>
            </w:r>
          </w:p>
        </w:tc>
        <w:tc>
          <w:tcPr>
            <w:tcW w:w="902" w:type="dxa"/>
          </w:tcPr>
          <w:p w14:paraId="7ABD5E96"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28.00</w:t>
            </w:r>
          </w:p>
        </w:tc>
        <w:tc>
          <w:tcPr>
            <w:tcW w:w="919" w:type="dxa"/>
          </w:tcPr>
          <w:p w14:paraId="7ABD5E97"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98"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99"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9A"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r>
      <w:tr w:rsidR="00047235" w:rsidRPr="00047235" w14:paraId="7ABD5EA2" w14:textId="77777777" w:rsidTr="00047235">
        <w:trPr>
          <w:trHeight w:val="214"/>
        </w:trPr>
        <w:tc>
          <w:tcPr>
            <w:tcW w:w="5093" w:type="dxa"/>
          </w:tcPr>
          <w:p w14:paraId="7ABD5E9C"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Percentage of BRCs with no people in any class</w:t>
            </w:r>
          </w:p>
        </w:tc>
        <w:tc>
          <w:tcPr>
            <w:tcW w:w="902" w:type="dxa"/>
          </w:tcPr>
          <w:p w14:paraId="7ABD5E9D"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6.88</w:t>
            </w:r>
          </w:p>
        </w:tc>
        <w:tc>
          <w:tcPr>
            <w:tcW w:w="919" w:type="dxa"/>
          </w:tcPr>
          <w:p w14:paraId="7ABD5E9E"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9F"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A0"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A1"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r>
      <w:tr w:rsidR="00047235" w:rsidRPr="00047235" w14:paraId="7ABD5EA9" w14:textId="77777777" w:rsidTr="00047235">
        <w:trPr>
          <w:trHeight w:val="214"/>
        </w:trPr>
        <w:tc>
          <w:tcPr>
            <w:tcW w:w="5093" w:type="dxa"/>
          </w:tcPr>
          <w:p w14:paraId="7ABD5EA3"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Number of BRCs with no people in a paid</w:t>
            </w:r>
            <w:r>
              <w:rPr>
                <w:rFonts w:ascii="Calibri" w:hAnsi="Calibri" w:cs="Calibri"/>
                <w:color w:val="000000"/>
                <w:sz w:val="20"/>
                <w:szCs w:val="20"/>
              </w:rPr>
              <w:t xml:space="preserve"> </w:t>
            </w:r>
            <w:r w:rsidRPr="00047235">
              <w:rPr>
                <w:rFonts w:ascii="Calibri" w:hAnsi="Calibri" w:cs="Calibri"/>
                <w:color w:val="000000"/>
                <w:sz w:val="20"/>
                <w:szCs w:val="20"/>
              </w:rPr>
              <w:t>class</w:t>
            </w:r>
          </w:p>
        </w:tc>
        <w:tc>
          <w:tcPr>
            <w:tcW w:w="902" w:type="dxa"/>
          </w:tcPr>
          <w:p w14:paraId="7ABD5EA4"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400.00</w:t>
            </w:r>
          </w:p>
        </w:tc>
        <w:tc>
          <w:tcPr>
            <w:tcW w:w="919" w:type="dxa"/>
          </w:tcPr>
          <w:p w14:paraId="7ABD5EA5"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A6"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A7"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A8"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r>
      <w:tr w:rsidR="00047235" w:rsidRPr="00047235" w14:paraId="7ABD5EB0" w14:textId="77777777" w:rsidTr="00047235">
        <w:trPr>
          <w:trHeight w:val="214"/>
        </w:trPr>
        <w:tc>
          <w:tcPr>
            <w:tcW w:w="5093" w:type="dxa"/>
          </w:tcPr>
          <w:p w14:paraId="7ABD5EAA" w14:textId="77777777" w:rsidR="00047235" w:rsidRPr="00047235" w:rsidRDefault="00047235" w:rsidP="00047235">
            <w:pPr>
              <w:autoSpaceDE w:val="0"/>
              <w:autoSpaceDN w:val="0"/>
              <w:adjustRightInd w:val="0"/>
              <w:spacing w:after="0" w:line="240" w:lineRule="auto"/>
              <w:rPr>
                <w:rFonts w:ascii="Calibri" w:hAnsi="Calibri" w:cs="Calibri"/>
                <w:color w:val="000000"/>
                <w:sz w:val="20"/>
                <w:szCs w:val="20"/>
              </w:rPr>
            </w:pPr>
            <w:r w:rsidRPr="00047235">
              <w:rPr>
                <w:rFonts w:ascii="Calibri" w:hAnsi="Calibri" w:cs="Calibri"/>
                <w:color w:val="000000"/>
                <w:sz w:val="20"/>
                <w:szCs w:val="20"/>
              </w:rPr>
              <w:t xml:space="preserve">  Percentage of BRCs with no people in a paid class</w:t>
            </w:r>
          </w:p>
        </w:tc>
        <w:tc>
          <w:tcPr>
            <w:tcW w:w="902" w:type="dxa"/>
          </w:tcPr>
          <w:p w14:paraId="7ABD5EAB"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r w:rsidRPr="00047235">
              <w:rPr>
                <w:rFonts w:ascii="Calibri" w:hAnsi="Calibri" w:cs="Calibri"/>
                <w:color w:val="000000"/>
                <w:sz w:val="20"/>
                <w:szCs w:val="20"/>
              </w:rPr>
              <w:t>98.28</w:t>
            </w:r>
          </w:p>
        </w:tc>
        <w:tc>
          <w:tcPr>
            <w:tcW w:w="919" w:type="dxa"/>
          </w:tcPr>
          <w:p w14:paraId="7ABD5EAC"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AD"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AE"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AF" w14:textId="77777777" w:rsidR="00047235" w:rsidRPr="00047235" w:rsidRDefault="00047235" w:rsidP="00047235">
            <w:pPr>
              <w:autoSpaceDE w:val="0"/>
              <w:autoSpaceDN w:val="0"/>
              <w:adjustRightInd w:val="0"/>
              <w:spacing w:after="0" w:line="240" w:lineRule="auto"/>
              <w:jc w:val="right"/>
              <w:rPr>
                <w:rFonts w:ascii="Calibri" w:hAnsi="Calibri" w:cs="Calibri"/>
                <w:color w:val="000000"/>
                <w:sz w:val="20"/>
                <w:szCs w:val="20"/>
              </w:rPr>
            </w:pPr>
          </w:p>
        </w:tc>
      </w:tr>
    </w:tbl>
    <w:p w14:paraId="7ABD5EB1" w14:textId="77777777" w:rsidR="00D13374" w:rsidRDefault="00D13374" w:rsidP="00831311">
      <w:pPr>
        <w:spacing w:after="120" w:line="240" w:lineRule="auto"/>
        <w:rPr>
          <w:b/>
        </w:rPr>
      </w:pPr>
    </w:p>
    <w:p w14:paraId="7ABD5EB2" w14:textId="77777777" w:rsidR="00D13374" w:rsidRDefault="00D13374">
      <w:pPr>
        <w:rPr>
          <w:b/>
        </w:rPr>
      </w:pPr>
      <w:r>
        <w:rPr>
          <w:b/>
        </w:rPr>
        <w:br w:type="page"/>
      </w:r>
    </w:p>
    <w:p w14:paraId="7ABD5EB3" w14:textId="77777777" w:rsidR="00831311" w:rsidRDefault="00831311" w:rsidP="00831311">
      <w:pPr>
        <w:spacing w:after="120" w:line="240" w:lineRule="auto"/>
        <w:rPr>
          <w:rFonts w:ascii="Calibri" w:hAnsi="Calibri" w:cs="Calibri"/>
          <w:b/>
          <w:bCs/>
          <w:color w:val="000000"/>
        </w:rPr>
      </w:pPr>
      <w:r w:rsidRPr="006F4BDE">
        <w:rPr>
          <w:b/>
        </w:rPr>
        <w:lastRenderedPageBreak/>
        <w:t>Table 3</w:t>
      </w:r>
      <w:r w:rsidR="00312CF2">
        <w:rPr>
          <w:b/>
        </w:rPr>
        <w:t>D</w:t>
      </w:r>
      <w:r>
        <w:rPr>
          <w:b/>
        </w:rPr>
        <w:t xml:space="preserve">1: </w:t>
      </w:r>
      <w:r>
        <w:rPr>
          <w:rFonts w:ascii="Calibri" w:hAnsi="Calibri" w:cs="Calibri"/>
          <w:b/>
          <w:bCs/>
          <w:color w:val="000000"/>
        </w:rPr>
        <w:t xml:space="preserve">Category </w:t>
      </w:r>
      <w:r w:rsidR="00312CF2">
        <w:rPr>
          <w:rFonts w:ascii="Calibri" w:hAnsi="Calibri" w:cs="Calibri"/>
          <w:b/>
          <w:bCs/>
          <w:color w:val="000000"/>
        </w:rPr>
        <w:t>4: Non-Financial Support Provider</w:t>
      </w:r>
      <w:r>
        <w:rPr>
          <w:rFonts w:ascii="Calibri" w:hAnsi="Calibri" w:cs="Calibri"/>
          <w:b/>
          <w:bCs/>
          <w:color w:val="000000"/>
        </w:rPr>
        <w:t xml:space="preserve"> (Large). Count = </w:t>
      </w:r>
      <w:r w:rsidR="00312CF2">
        <w:rPr>
          <w:rFonts w:ascii="Calibri" w:hAnsi="Calibri" w:cs="Calibri"/>
          <w:b/>
          <w:bCs/>
          <w:color w:val="000000"/>
        </w:rPr>
        <w:t>2</w:t>
      </w:r>
      <w:r w:rsidR="00047235">
        <w:rPr>
          <w:rFonts w:ascii="Calibri" w:hAnsi="Calibri" w:cs="Calibri"/>
          <w:b/>
          <w:bCs/>
          <w:color w:val="000000"/>
        </w:rPr>
        <w:t>4</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DF7409" w:rsidRPr="00DF7409" w14:paraId="7ABD5EB8" w14:textId="77777777" w:rsidTr="008E291D">
        <w:trPr>
          <w:trHeight w:val="214"/>
        </w:trPr>
        <w:tc>
          <w:tcPr>
            <w:tcW w:w="5093" w:type="dxa"/>
          </w:tcPr>
          <w:p w14:paraId="7ABD5EB4" w14:textId="77777777" w:rsidR="00DF7409" w:rsidRPr="00DF7409" w:rsidRDefault="00DF7409" w:rsidP="00DF7409">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5EB5"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Human Resource Class</w:t>
            </w:r>
          </w:p>
        </w:tc>
        <w:tc>
          <w:tcPr>
            <w:tcW w:w="871" w:type="dxa"/>
          </w:tcPr>
          <w:p w14:paraId="7ABD5EB6" w14:textId="77777777" w:rsidR="00DF7409" w:rsidRPr="00DF7409" w:rsidRDefault="00DF7409" w:rsidP="00DF7409">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EB7" w14:textId="77777777" w:rsidR="00DF7409" w:rsidRPr="00DF7409" w:rsidRDefault="00DF7409" w:rsidP="00DF7409">
            <w:pPr>
              <w:autoSpaceDE w:val="0"/>
              <w:autoSpaceDN w:val="0"/>
              <w:adjustRightInd w:val="0"/>
              <w:spacing w:after="0" w:line="240" w:lineRule="auto"/>
              <w:jc w:val="center"/>
              <w:rPr>
                <w:rFonts w:ascii="Calibri" w:hAnsi="Calibri" w:cs="Calibri"/>
                <w:color w:val="000000"/>
                <w:sz w:val="20"/>
                <w:szCs w:val="20"/>
              </w:rPr>
            </w:pPr>
          </w:p>
        </w:tc>
      </w:tr>
      <w:tr w:rsidR="00DF7409" w:rsidRPr="00DF7409" w14:paraId="7ABD5EBF" w14:textId="77777777" w:rsidTr="00DF7409">
        <w:trPr>
          <w:trHeight w:val="214"/>
        </w:trPr>
        <w:tc>
          <w:tcPr>
            <w:tcW w:w="5093" w:type="dxa"/>
          </w:tcPr>
          <w:p w14:paraId="7ABD5EB9" w14:textId="77777777" w:rsidR="00DF7409" w:rsidRPr="00DF7409" w:rsidRDefault="00DF7409" w:rsidP="00DF7409">
            <w:pPr>
              <w:autoSpaceDE w:val="0"/>
              <w:autoSpaceDN w:val="0"/>
              <w:adjustRightInd w:val="0"/>
              <w:spacing w:after="0" w:line="240" w:lineRule="auto"/>
              <w:rPr>
                <w:rFonts w:ascii="Calibri" w:hAnsi="Calibri" w:cs="Calibri"/>
                <w:b/>
                <w:bCs/>
                <w:color w:val="000000"/>
                <w:sz w:val="20"/>
                <w:szCs w:val="20"/>
              </w:rPr>
            </w:pPr>
            <w:r w:rsidRPr="00DF7409">
              <w:rPr>
                <w:rFonts w:ascii="Calibri" w:hAnsi="Calibri" w:cs="Calibri"/>
                <w:b/>
                <w:bCs/>
                <w:color w:val="000000"/>
                <w:sz w:val="20"/>
                <w:szCs w:val="20"/>
              </w:rPr>
              <w:t>Data for Each Class of Human Resource Effort</w:t>
            </w:r>
          </w:p>
        </w:tc>
        <w:tc>
          <w:tcPr>
            <w:tcW w:w="902" w:type="dxa"/>
          </w:tcPr>
          <w:p w14:paraId="7ABD5EBA"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F</w:t>
            </w:r>
          </w:p>
        </w:tc>
        <w:tc>
          <w:tcPr>
            <w:tcW w:w="919" w:type="dxa"/>
          </w:tcPr>
          <w:p w14:paraId="7ABD5EBB"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P</w:t>
            </w:r>
          </w:p>
        </w:tc>
        <w:tc>
          <w:tcPr>
            <w:tcW w:w="838" w:type="dxa"/>
          </w:tcPr>
          <w:p w14:paraId="7ABD5EBC"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C</w:t>
            </w:r>
          </w:p>
        </w:tc>
        <w:tc>
          <w:tcPr>
            <w:tcW w:w="871" w:type="dxa"/>
          </w:tcPr>
          <w:p w14:paraId="7ABD5EBD"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FTE</w:t>
            </w:r>
          </w:p>
        </w:tc>
        <w:tc>
          <w:tcPr>
            <w:tcW w:w="807" w:type="dxa"/>
          </w:tcPr>
          <w:p w14:paraId="7ABD5EBE"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V</w:t>
            </w:r>
          </w:p>
        </w:tc>
      </w:tr>
      <w:tr w:rsidR="00DF7409" w:rsidRPr="00DF7409" w14:paraId="7ABD5EC6" w14:textId="77777777" w:rsidTr="00DF7409">
        <w:trPr>
          <w:trHeight w:val="214"/>
        </w:trPr>
        <w:tc>
          <w:tcPr>
            <w:tcW w:w="5093" w:type="dxa"/>
          </w:tcPr>
          <w:p w14:paraId="7ABD5EC0"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Average number of persons in the class</w:t>
            </w:r>
          </w:p>
        </w:tc>
        <w:tc>
          <w:tcPr>
            <w:tcW w:w="902" w:type="dxa"/>
          </w:tcPr>
          <w:p w14:paraId="7ABD5EC1"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15.1</w:t>
            </w:r>
          </w:p>
        </w:tc>
        <w:tc>
          <w:tcPr>
            <w:tcW w:w="919" w:type="dxa"/>
          </w:tcPr>
          <w:p w14:paraId="7ABD5EC2"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5.8</w:t>
            </w:r>
          </w:p>
        </w:tc>
        <w:tc>
          <w:tcPr>
            <w:tcW w:w="838" w:type="dxa"/>
          </w:tcPr>
          <w:p w14:paraId="7ABD5EC3"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4.6</w:t>
            </w:r>
          </w:p>
        </w:tc>
        <w:tc>
          <w:tcPr>
            <w:tcW w:w="871" w:type="dxa"/>
          </w:tcPr>
          <w:p w14:paraId="7ABD5EC4"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18.9</w:t>
            </w:r>
          </w:p>
        </w:tc>
        <w:tc>
          <w:tcPr>
            <w:tcW w:w="807" w:type="dxa"/>
          </w:tcPr>
          <w:p w14:paraId="7ABD5EC5"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59.2</w:t>
            </w:r>
          </w:p>
        </w:tc>
      </w:tr>
      <w:tr w:rsidR="00DF7409" w:rsidRPr="00DF7409" w14:paraId="7ABD5ECD" w14:textId="77777777" w:rsidTr="00DF7409">
        <w:trPr>
          <w:trHeight w:val="214"/>
        </w:trPr>
        <w:tc>
          <w:tcPr>
            <w:tcW w:w="5093" w:type="dxa"/>
          </w:tcPr>
          <w:p w14:paraId="7ABD5EC7"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at least one person in the class</w:t>
            </w:r>
          </w:p>
        </w:tc>
        <w:tc>
          <w:tcPr>
            <w:tcW w:w="902" w:type="dxa"/>
          </w:tcPr>
          <w:p w14:paraId="7ABD5EC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13.0</w:t>
            </w:r>
          </w:p>
        </w:tc>
        <w:tc>
          <w:tcPr>
            <w:tcW w:w="919" w:type="dxa"/>
          </w:tcPr>
          <w:p w14:paraId="7ABD5EC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13.0</w:t>
            </w:r>
          </w:p>
        </w:tc>
        <w:tc>
          <w:tcPr>
            <w:tcW w:w="838" w:type="dxa"/>
          </w:tcPr>
          <w:p w14:paraId="7ABD5EC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8.0</w:t>
            </w:r>
          </w:p>
        </w:tc>
        <w:tc>
          <w:tcPr>
            <w:tcW w:w="871" w:type="dxa"/>
          </w:tcPr>
          <w:p w14:paraId="7ABD5ECB"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14.0</w:t>
            </w:r>
          </w:p>
        </w:tc>
        <w:tc>
          <w:tcPr>
            <w:tcW w:w="807" w:type="dxa"/>
          </w:tcPr>
          <w:p w14:paraId="7ABD5ECC"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16.0</w:t>
            </w:r>
          </w:p>
        </w:tc>
      </w:tr>
      <w:tr w:rsidR="00DF7409" w:rsidRPr="00DF7409" w14:paraId="7ABD5ED4" w14:textId="77777777" w:rsidTr="00DF7409">
        <w:trPr>
          <w:trHeight w:val="214"/>
        </w:trPr>
        <w:tc>
          <w:tcPr>
            <w:tcW w:w="5093" w:type="dxa"/>
          </w:tcPr>
          <w:p w14:paraId="7ABD5ECE"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at least one person the class</w:t>
            </w:r>
          </w:p>
        </w:tc>
        <w:tc>
          <w:tcPr>
            <w:tcW w:w="902" w:type="dxa"/>
          </w:tcPr>
          <w:p w14:paraId="7ABD5ECF"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54.2</w:t>
            </w:r>
          </w:p>
        </w:tc>
        <w:tc>
          <w:tcPr>
            <w:tcW w:w="919" w:type="dxa"/>
          </w:tcPr>
          <w:p w14:paraId="7ABD5ED0"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54.2</w:t>
            </w:r>
          </w:p>
        </w:tc>
        <w:tc>
          <w:tcPr>
            <w:tcW w:w="838" w:type="dxa"/>
          </w:tcPr>
          <w:p w14:paraId="7ABD5ED1"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33.3</w:t>
            </w:r>
          </w:p>
        </w:tc>
        <w:tc>
          <w:tcPr>
            <w:tcW w:w="871" w:type="dxa"/>
          </w:tcPr>
          <w:p w14:paraId="7ABD5ED2"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58.3</w:t>
            </w:r>
          </w:p>
        </w:tc>
        <w:tc>
          <w:tcPr>
            <w:tcW w:w="807" w:type="dxa"/>
          </w:tcPr>
          <w:p w14:paraId="7ABD5ED3"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66.7</w:t>
            </w:r>
          </w:p>
        </w:tc>
      </w:tr>
      <w:tr w:rsidR="00DF7409" w:rsidRPr="00DF7409" w14:paraId="7ABD5EDB" w14:textId="77777777" w:rsidTr="00DF7409">
        <w:trPr>
          <w:trHeight w:val="214"/>
        </w:trPr>
        <w:tc>
          <w:tcPr>
            <w:tcW w:w="5093" w:type="dxa"/>
          </w:tcPr>
          <w:p w14:paraId="7ABD5ED5"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no persons in the class </w:t>
            </w:r>
          </w:p>
        </w:tc>
        <w:tc>
          <w:tcPr>
            <w:tcW w:w="902" w:type="dxa"/>
          </w:tcPr>
          <w:p w14:paraId="7ABD5ED6"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11.0</w:t>
            </w:r>
          </w:p>
        </w:tc>
        <w:tc>
          <w:tcPr>
            <w:tcW w:w="919" w:type="dxa"/>
          </w:tcPr>
          <w:p w14:paraId="7ABD5ED7"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11.0</w:t>
            </w:r>
          </w:p>
        </w:tc>
        <w:tc>
          <w:tcPr>
            <w:tcW w:w="838" w:type="dxa"/>
          </w:tcPr>
          <w:p w14:paraId="7ABD5ED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16.0</w:t>
            </w:r>
          </w:p>
        </w:tc>
        <w:tc>
          <w:tcPr>
            <w:tcW w:w="871" w:type="dxa"/>
          </w:tcPr>
          <w:p w14:paraId="7ABD5ED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10.0</w:t>
            </w:r>
          </w:p>
        </w:tc>
        <w:tc>
          <w:tcPr>
            <w:tcW w:w="807" w:type="dxa"/>
          </w:tcPr>
          <w:p w14:paraId="7ABD5ED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8.0</w:t>
            </w:r>
          </w:p>
        </w:tc>
      </w:tr>
      <w:tr w:rsidR="00DF7409" w:rsidRPr="00DF7409" w14:paraId="7ABD5EE2" w14:textId="77777777" w:rsidTr="00DF7409">
        <w:trPr>
          <w:trHeight w:val="214"/>
        </w:trPr>
        <w:tc>
          <w:tcPr>
            <w:tcW w:w="5093" w:type="dxa"/>
          </w:tcPr>
          <w:p w14:paraId="7ABD5EDC"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no persons in the class</w:t>
            </w:r>
          </w:p>
        </w:tc>
        <w:tc>
          <w:tcPr>
            <w:tcW w:w="902" w:type="dxa"/>
          </w:tcPr>
          <w:p w14:paraId="7ABD5EDD"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45.8</w:t>
            </w:r>
          </w:p>
        </w:tc>
        <w:tc>
          <w:tcPr>
            <w:tcW w:w="919" w:type="dxa"/>
          </w:tcPr>
          <w:p w14:paraId="7ABD5EDE"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45.8</w:t>
            </w:r>
          </w:p>
        </w:tc>
        <w:tc>
          <w:tcPr>
            <w:tcW w:w="838" w:type="dxa"/>
          </w:tcPr>
          <w:p w14:paraId="7ABD5EDF"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66.7</w:t>
            </w:r>
          </w:p>
        </w:tc>
        <w:tc>
          <w:tcPr>
            <w:tcW w:w="871" w:type="dxa"/>
          </w:tcPr>
          <w:p w14:paraId="7ABD5EE0"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41.7</w:t>
            </w:r>
          </w:p>
        </w:tc>
        <w:tc>
          <w:tcPr>
            <w:tcW w:w="807" w:type="dxa"/>
          </w:tcPr>
          <w:p w14:paraId="7ABD5EE1"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33.3</w:t>
            </w:r>
          </w:p>
        </w:tc>
      </w:tr>
      <w:tr w:rsidR="00DF7409" w:rsidRPr="00DF7409" w14:paraId="7ABD5EE9" w14:textId="77777777" w:rsidTr="00DF7409">
        <w:trPr>
          <w:trHeight w:val="214"/>
        </w:trPr>
        <w:tc>
          <w:tcPr>
            <w:tcW w:w="5093" w:type="dxa"/>
          </w:tcPr>
          <w:p w14:paraId="7ABD5EE3" w14:textId="77777777" w:rsidR="00DF7409" w:rsidRPr="00DF7409" w:rsidRDefault="00DF7409" w:rsidP="00DF7409">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EE4"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EE5"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E6"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E7"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E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EF0" w14:textId="77777777" w:rsidTr="00DF7409">
        <w:trPr>
          <w:trHeight w:val="214"/>
        </w:trPr>
        <w:tc>
          <w:tcPr>
            <w:tcW w:w="5093" w:type="dxa"/>
          </w:tcPr>
          <w:p w14:paraId="7ABD5EEA" w14:textId="77777777" w:rsidR="00DF7409" w:rsidRPr="00DF7409" w:rsidRDefault="00DF7409" w:rsidP="00DF7409">
            <w:pPr>
              <w:autoSpaceDE w:val="0"/>
              <w:autoSpaceDN w:val="0"/>
              <w:adjustRightInd w:val="0"/>
              <w:spacing w:after="0" w:line="240" w:lineRule="auto"/>
              <w:rPr>
                <w:rFonts w:ascii="Calibri" w:hAnsi="Calibri" w:cs="Calibri"/>
                <w:b/>
                <w:bCs/>
                <w:color w:val="000000"/>
                <w:sz w:val="20"/>
                <w:szCs w:val="20"/>
              </w:rPr>
            </w:pPr>
            <w:r w:rsidRPr="00DF7409">
              <w:rPr>
                <w:rFonts w:ascii="Calibri" w:hAnsi="Calibri" w:cs="Calibri"/>
                <w:b/>
                <w:bCs/>
                <w:color w:val="000000"/>
                <w:sz w:val="20"/>
                <w:szCs w:val="20"/>
              </w:rPr>
              <w:t>Data for the Count</w:t>
            </w:r>
          </w:p>
        </w:tc>
        <w:tc>
          <w:tcPr>
            <w:tcW w:w="902" w:type="dxa"/>
          </w:tcPr>
          <w:p w14:paraId="7ABD5EEB" w14:textId="77777777" w:rsidR="00DF7409" w:rsidRPr="00DF7409" w:rsidRDefault="00DF7409" w:rsidP="00DF7409">
            <w:pPr>
              <w:autoSpaceDE w:val="0"/>
              <w:autoSpaceDN w:val="0"/>
              <w:adjustRightInd w:val="0"/>
              <w:spacing w:after="0" w:line="240" w:lineRule="auto"/>
              <w:rPr>
                <w:rFonts w:ascii="Calibri" w:hAnsi="Calibri" w:cs="Calibri"/>
                <w:b/>
                <w:bCs/>
                <w:color w:val="000000"/>
                <w:sz w:val="20"/>
                <w:szCs w:val="20"/>
              </w:rPr>
            </w:pPr>
            <w:r w:rsidRPr="00DF7409">
              <w:rPr>
                <w:rFonts w:ascii="Calibri" w:hAnsi="Calibri" w:cs="Calibri"/>
                <w:b/>
                <w:bCs/>
                <w:color w:val="000000"/>
                <w:sz w:val="20"/>
                <w:szCs w:val="20"/>
              </w:rPr>
              <w:t>Entities</w:t>
            </w:r>
          </w:p>
        </w:tc>
        <w:tc>
          <w:tcPr>
            <w:tcW w:w="919" w:type="dxa"/>
          </w:tcPr>
          <w:p w14:paraId="7ABD5EEC"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ED"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EE"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EF"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EF7" w14:textId="77777777" w:rsidTr="00DF7409">
        <w:trPr>
          <w:trHeight w:val="214"/>
        </w:trPr>
        <w:tc>
          <w:tcPr>
            <w:tcW w:w="5093" w:type="dxa"/>
          </w:tcPr>
          <w:p w14:paraId="7ABD5EF1"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no people in any class</w:t>
            </w:r>
          </w:p>
        </w:tc>
        <w:tc>
          <w:tcPr>
            <w:tcW w:w="902" w:type="dxa"/>
          </w:tcPr>
          <w:p w14:paraId="7ABD5EF2"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0.0</w:t>
            </w:r>
          </w:p>
        </w:tc>
        <w:tc>
          <w:tcPr>
            <w:tcW w:w="919" w:type="dxa"/>
          </w:tcPr>
          <w:p w14:paraId="7ABD5EF3"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F4"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F5"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F6"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EFE" w14:textId="77777777" w:rsidTr="00DF7409">
        <w:trPr>
          <w:trHeight w:val="214"/>
        </w:trPr>
        <w:tc>
          <w:tcPr>
            <w:tcW w:w="5093" w:type="dxa"/>
          </w:tcPr>
          <w:p w14:paraId="7ABD5EF8"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no people in any class</w:t>
            </w:r>
          </w:p>
        </w:tc>
        <w:tc>
          <w:tcPr>
            <w:tcW w:w="902" w:type="dxa"/>
          </w:tcPr>
          <w:p w14:paraId="7ABD5EF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0.0</w:t>
            </w:r>
          </w:p>
        </w:tc>
        <w:tc>
          <w:tcPr>
            <w:tcW w:w="919" w:type="dxa"/>
          </w:tcPr>
          <w:p w14:paraId="7ABD5EF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EFB"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EFC"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EFD"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F05" w14:textId="77777777" w:rsidTr="00DF7409">
        <w:trPr>
          <w:trHeight w:val="214"/>
        </w:trPr>
        <w:tc>
          <w:tcPr>
            <w:tcW w:w="5093" w:type="dxa"/>
          </w:tcPr>
          <w:p w14:paraId="7ABD5EFF"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no people in a paid</w:t>
            </w:r>
            <w:r>
              <w:rPr>
                <w:rFonts w:ascii="Calibri" w:hAnsi="Calibri" w:cs="Calibri"/>
                <w:color w:val="000000"/>
                <w:sz w:val="20"/>
                <w:szCs w:val="20"/>
              </w:rPr>
              <w:t xml:space="preserve"> </w:t>
            </w:r>
            <w:r w:rsidRPr="00DF7409">
              <w:rPr>
                <w:rFonts w:ascii="Calibri" w:hAnsi="Calibri" w:cs="Calibri"/>
                <w:color w:val="000000"/>
                <w:sz w:val="20"/>
                <w:szCs w:val="20"/>
              </w:rPr>
              <w:t>class</w:t>
            </w:r>
          </w:p>
        </w:tc>
        <w:tc>
          <w:tcPr>
            <w:tcW w:w="902" w:type="dxa"/>
          </w:tcPr>
          <w:p w14:paraId="7ABD5F00"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10.0</w:t>
            </w:r>
          </w:p>
        </w:tc>
        <w:tc>
          <w:tcPr>
            <w:tcW w:w="919" w:type="dxa"/>
          </w:tcPr>
          <w:p w14:paraId="7ABD5F01"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02"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03"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04"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F0C" w14:textId="77777777" w:rsidTr="00DF7409">
        <w:trPr>
          <w:trHeight w:val="214"/>
        </w:trPr>
        <w:tc>
          <w:tcPr>
            <w:tcW w:w="5093" w:type="dxa"/>
          </w:tcPr>
          <w:p w14:paraId="7ABD5F06"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no people in a paid class</w:t>
            </w:r>
          </w:p>
        </w:tc>
        <w:tc>
          <w:tcPr>
            <w:tcW w:w="902" w:type="dxa"/>
          </w:tcPr>
          <w:p w14:paraId="7ABD5F07"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41.7</w:t>
            </w:r>
          </w:p>
        </w:tc>
        <w:tc>
          <w:tcPr>
            <w:tcW w:w="919" w:type="dxa"/>
          </w:tcPr>
          <w:p w14:paraId="7ABD5F0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0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0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0B"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bl>
    <w:p w14:paraId="7ABD5F0D" w14:textId="77777777" w:rsidR="00831311" w:rsidRDefault="00831311" w:rsidP="00831311">
      <w:pPr>
        <w:rPr>
          <w:b/>
        </w:rPr>
      </w:pPr>
    </w:p>
    <w:p w14:paraId="7ABD5F0E" w14:textId="77777777" w:rsidR="00831311" w:rsidRDefault="00831311" w:rsidP="00831311">
      <w:pPr>
        <w:spacing w:after="120" w:line="240" w:lineRule="auto"/>
        <w:rPr>
          <w:b/>
        </w:rPr>
      </w:pPr>
      <w:r w:rsidRPr="006F4BDE">
        <w:rPr>
          <w:b/>
        </w:rPr>
        <w:t>Table 3</w:t>
      </w:r>
      <w:r w:rsidR="00312CF2">
        <w:rPr>
          <w:b/>
        </w:rPr>
        <w:t>D</w:t>
      </w:r>
      <w:r>
        <w:rPr>
          <w:b/>
        </w:rPr>
        <w:t xml:space="preserve">2: </w:t>
      </w:r>
      <w:r w:rsidR="00312CF2">
        <w:rPr>
          <w:rFonts w:ascii="Calibri" w:hAnsi="Calibri" w:cs="Calibri"/>
          <w:b/>
          <w:bCs/>
          <w:color w:val="000000"/>
        </w:rPr>
        <w:t xml:space="preserve">Category 4: Non-Financial Support Provider </w:t>
      </w:r>
      <w:r>
        <w:rPr>
          <w:rFonts w:ascii="Calibri" w:hAnsi="Calibri" w:cs="Calibri"/>
          <w:b/>
          <w:bCs/>
          <w:color w:val="000000"/>
        </w:rPr>
        <w:t>(Medium).</w:t>
      </w:r>
      <w:r w:rsidR="00312CF2">
        <w:rPr>
          <w:rFonts w:ascii="Calibri" w:hAnsi="Calibri" w:cs="Calibri"/>
          <w:b/>
          <w:bCs/>
          <w:color w:val="000000"/>
        </w:rPr>
        <w:t xml:space="preserve"> Count = 28</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312CF2" w:rsidRPr="00312CF2" w14:paraId="7ABD5F13" w14:textId="77777777" w:rsidTr="008E291D">
        <w:trPr>
          <w:trHeight w:val="214"/>
        </w:trPr>
        <w:tc>
          <w:tcPr>
            <w:tcW w:w="5093" w:type="dxa"/>
          </w:tcPr>
          <w:p w14:paraId="7ABD5F0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2659" w:type="dxa"/>
            <w:gridSpan w:val="3"/>
          </w:tcPr>
          <w:p w14:paraId="7ABD5F10"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Human Resource Class</w:t>
            </w:r>
          </w:p>
        </w:tc>
        <w:tc>
          <w:tcPr>
            <w:tcW w:w="871" w:type="dxa"/>
          </w:tcPr>
          <w:p w14:paraId="7ABD5F11"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F12"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r>
      <w:tr w:rsidR="00312CF2" w:rsidRPr="00312CF2" w14:paraId="7ABD5F1A" w14:textId="77777777" w:rsidTr="00312CF2">
        <w:trPr>
          <w:trHeight w:val="214"/>
        </w:trPr>
        <w:tc>
          <w:tcPr>
            <w:tcW w:w="5093" w:type="dxa"/>
          </w:tcPr>
          <w:p w14:paraId="7ABD5F14"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Each Class of Human Resource Effort</w:t>
            </w:r>
          </w:p>
        </w:tc>
        <w:tc>
          <w:tcPr>
            <w:tcW w:w="902" w:type="dxa"/>
          </w:tcPr>
          <w:p w14:paraId="7ABD5F15"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w:t>
            </w:r>
          </w:p>
        </w:tc>
        <w:tc>
          <w:tcPr>
            <w:tcW w:w="919" w:type="dxa"/>
          </w:tcPr>
          <w:p w14:paraId="7ABD5F16"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P</w:t>
            </w:r>
          </w:p>
        </w:tc>
        <w:tc>
          <w:tcPr>
            <w:tcW w:w="838" w:type="dxa"/>
          </w:tcPr>
          <w:p w14:paraId="7ABD5F17"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C</w:t>
            </w:r>
          </w:p>
        </w:tc>
        <w:tc>
          <w:tcPr>
            <w:tcW w:w="871" w:type="dxa"/>
          </w:tcPr>
          <w:p w14:paraId="7ABD5F18"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FTE</w:t>
            </w:r>
          </w:p>
        </w:tc>
        <w:tc>
          <w:tcPr>
            <w:tcW w:w="807" w:type="dxa"/>
          </w:tcPr>
          <w:p w14:paraId="7ABD5F19"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V</w:t>
            </w:r>
          </w:p>
        </w:tc>
      </w:tr>
      <w:tr w:rsidR="00312CF2" w:rsidRPr="00312CF2" w14:paraId="7ABD5F21" w14:textId="77777777" w:rsidTr="00312CF2">
        <w:trPr>
          <w:trHeight w:val="214"/>
        </w:trPr>
        <w:tc>
          <w:tcPr>
            <w:tcW w:w="5093" w:type="dxa"/>
          </w:tcPr>
          <w:p w14:paraId="7ABD5F1B"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Average number of persons in the class</w:t>
            </w:r>
          </w:p>
        </w:tc>
        <w:tc>
          <w:tcPr>
            <w:tcW w:w="902" w:type="dxa"/>
          </w:tcPr>
          <w:p w14:paraId="7ABD5F1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1.8</w:t>
            </w:r>
          </w:p>
        </w:tc>
        <w:tc>
          <w:tcPr>
            <w:tcW w:w="919" w:type="dxa"/>
          </w:tcPr>
          <w:p w14:paraId="7ABD5F1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1.5</w:t>
            </w:r>
          </w:p>
        </w:tc>
        <w:tc>
          <w:tcPr>
            <w:tcW w:w="838" w:type="dxa"/>
          </w:tcPr>
          <w:p w14:paraId="7ABD5F1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1.7</w:t>
            </w:r>
          </w:p>
        </w:tc>
        <w:tc>
          <w:tcPr>
            <w:tcW w:w="871" w:type="dxa"/>
          </w:tcPr>
          <w:p w14:paraId="7ABD5F1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3.6</w:t>
            </w:r>
          </w:p>
        </w:tc>
        <w:tc>
          <w:tcPr>
            <w:tcW w:w="807" w:type="dxa"/>
          </w:tcPr>
          <w:p w14:paraId="7ABD5F2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23.2</w:t>
            </w:r>
          </w:p>
        </w:tc>
      </w:tr>
      <w:tr w:rsidR="00312CF2" w:rsidRPr="00312CF2" w14:paraId="7ABD5F28" w14:textId="77777777" w:rsidTr="00312CF2">
        <w:trPr>
          <w:trHeight w:val="214"/>
        </w:trPr>
        <w:tc>
          <w:tcPr>
            <w:tcW w:w="5093" w:type="dxa"/>
          </w:tcPr>
          <w:p w14:paraId="7ABD5F22"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&gt;=1 person in the class</w:t>
            </w:r>
          </w:p>
        </w:tc>
        <w:tc>
          <w:tcPr>
            <w:tcW w:w="902" w:type="dxa"/>
          </w:tcPr>
          <w:p w14:paraId="7ABD5F2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14.0</w:t>
            </w:r>
          </w:p>
        </w:tc>
        <w:tc>
          <w:tcPr>
            <w:tcW w:w="919" w:type="dxa"/>
          </w:tcPr>
          <w:p w14:paraId="7ABD5F2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w:t>
            </w:r>
          </w:p>
        </w:tc>
        <w:tc>
          <w:tcPr>
            <w:tcW w:w="838" w:type="dxa"/>
          </w:tcPr>
          <w:p w14:paraId="7ABD5F2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w:t>
            </w:r>
          </w:p>
        </w:tc>
        <w:tc>
          <w:tcPr>
            <w:tcW w:w="871" w:type="dxa"/>
          </w:tcPr>
          <w:p w14:paraId="7ABD5F2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18.0</w:t>
            </w:r>
          </w:p>
        </w:tc>
        <w:tc>
          <w:tcPr>
            <w:tcW w:w="807" w:type="dxa"/>
          </w:tcPr>
          <w:p w14:paraId="7ABD5F2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23.0</w:t>
            </w:r>
          </w:p>
        </w:tc>
      </w:tr>
      <w:tr w:rsidR="00312CF2" w:rsidRPr="00312CF2" w14:paraId="7ABD5F2F" w14:textId="77777777" w:rsidTr="00312CF2">
        <w:trPr>
          <w:trHeight w:val="214"/>
        </w:trPr>
        <w:tc>
          <w:tcPr>
            <w:tcW w:w="5093" w:type="dxa"/>
          </w:tcPr>
          <w:p w14:paraId="7ABD5F29"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&gt;=1 person the class</w:t>
            </w:r>
          </w:p>
        </w:tc>
        <w:tc>
          <w:tcPr>
            <w:tcW w:w="902" w:type="dxa"/>
          </w:tcPr>
          <w:p w14:paraId="7ABD5F2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50.0</w:t>
            </w:r>
          </w:p>
        </w:tc>
        <w:tc>
          <w:tcPr>
            <w:tcW w:w="919" w:type="dxa"/>
          </w:tcPr>
          <w:p w14:paraId="7ABD5F2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35.7</w:t>
            </w:r>
          </w:p>
        </w:tc>
        <w:tc>
          <w:tcPr>
            <w:tcW w:w="838" w:type="dxa"/>
          </w:tcPr>
          <w:p w14:paraId="7ABD5F2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35.7</w:t>
            </w:r>
          </w:p>
        </w:tc>
        <w:tc>
          <w:tcPr>
            <w:tcW w:w="871" w:type="dxa"/>
          </w:tcPr>
          <w:p w14:paraId="7ABD5F2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64.3</w:t>
            </w:r>
          </w:p>
        </w:tc>
        <w:tc>
          <w:tcPr>
            <w:tcW w:w="807" w:type="dxa"/>
          </w:tcPr>
          <w:p w14:paraId="7ABD5F2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82.1</w:t>
            </w:r>
          </w:p>
        </w:tc>
      </w:tr>
      <w:tr w:rsidR="00312CF2" w:rsidRPr="00312CF2" w14:paraId="7ABD5F36" w14:textId="77777777" w:rsidTr="00312CF2">
        <w:trPr>
          <w:trHeight w:val="214"/>
        </w:trPr>
        <w:tc>
          <w:tcPr>
            <w:tcW w:w="5093" w:type="dxa"/>
          </w:tcPr>
          <w:p w14:paraId="7ABD5F30"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persons in the class </w:t>
            </w:r>
          </w:p>
        </w:tc>
        <w:tc>
          <w:tcPr>
            <w:tcW w:w="902" w:type="dxa"/>
          </w:tcPr>
          <w:p w14:paraId="7ABD5F3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14.0</w:t>
            </w:r>
          </w:p>
        </w:tc>
        <w:tc>
          <w:tcPr>
            <w:tcW w:w="919" w:type="dxa"/>
          </w:tcPr>
          <w:p w14:paraId="7ABD5F3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18.0</w:t>
            </w:r>
          </w:p>
        </w:tc>
        <w:tc>
          <w:tcPr>
            <w:tcW w:w="838" w:type="dxa"/>
          </w:tcPr>
          <w:p w14:paraId="7ABD5F3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18.0</w:t>
            </w:r>
          </w:p>
        </w:tc>
        <w:tc>
          <w:tcPr>
            <w:tcW w:w="871" w:type="dxa"/>
          </w:tcPr>
          <w:p w14:paraId="7ABD5F3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w:t>
            </w:r>
          </w:p>
        </w:tc>
        <w:tc>
          <w:tcPr>
            <w:tcW w:w="807" w:type="dxa"/>
          </w:tcPr>
          <w:p w14:paraId="7ABD5F3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5.0</w:t>
            </w:r>
          </w:p>
        </w:tc>
      </w:tr>
      <w:tr w:rsidR="00312CF2" w:rsidRPr="00312CF2" w14:paraId="7ABD5F3D" w14:textId="77777777" w:rsidTr="00312CF2">
        <w:trPr>
          <w:trHeight w:val="214"/>
        </w:trPr>
        <w:tc>
          <w:tcPr>
            <w:tcW w:w="5093" w:type="dxa"/>
          </w:tcPr>
          <w:p w14:paraId="7ABD5F37"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persons in the class</w:t>
            </w:r>
          </w:p>
        </w:tc>
        <w:tc>
          <w:tcPr>
            <w:tcW w:w="902" w:type="dxa"/>
          </w:tcPr>
          <w:p w14:paraId="7ABD5F3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50.0</w:t>
            </w:r>
          </w:p>
        </w:tc>
        <w:tc>
          <w:tcPr>
            <w:tcW w:w="919" w:type="dxa"/>
          </w:tcPr>
          <w:p w14:paraId="7ABD5F3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64.3</w:t>
            </w:r>
          </w:p>
        </w:tc>
        <w:tc>
          <w:tcPr>
            <w:tcW w:w="838" w:type="dxa"/>
          </w:tcPr>
          <w:p w14:paraId="7ABD5F3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64.3</w:t>
            </w:r>
          </w:p>
        </w:tc>
        <w:tc>
          <w:tcPr>
            <w:tcW w:w="871" w:type="dxa"/>
          </w:tcPr>
          <w:p w14:paraId="7ABD5F3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35.7</w:t>
            </w:r>
          </w:p>
        </w:tc>
        <w:tc>
          <w:tcPr>
            <w:tcW w:w="807" w:type="dxa"/>
          </w:tcPr>
          <w:p w14:paraId="7ABD5F3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17.9</w:t>
            </w:r>
          </w:p>
        </w:tc>
      </w:tr>
      <w:tr w:rsidR="00312CF2" w:rsidRPr="00312CF2" w14:paraId="7ABD5F44" w14:textId="77777777" w:rsidTr="00312CF2">
        <w:trPr>
          <w:trHeight w:val="214"/>
        </w:trPr>
        <w:tc>
          <w:tcPr>
            <w:tcW w:w="5093" w:type="dxa"/>
          </w:tcPr>
          <w:p w14:paraId="7ABD5F3E" w14:textId="77777777" w:rsidR="00312CF2" w:rsidRPr="00312CF2" w:rsidRDefault="00312CF2" w:rsidP="00312CF2">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F3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F4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4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4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4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5F4B" w14:textId="77777777" w:rsidTr="00312CF2">
        <w:trPr>
          <w:trHeight w:val="214"/>
        </w:trPr>
        <w:tc>
          <w:tcPr>
            <w:tcW w:w="5093" w:type="dxa"/>
          </w:tcPr>
          <w:p w14:paraId="7ABD5F45"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the Count</w:t>
            </w:r>
          </w:p>
        </w:tc>
        <w:tc>
          <w:tcPr>
            <w:tcW w:w="902" w:type="dxa"/>
          </w:tcPr>
          <w:p w14:paraId="7ABD5F46"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Entities</w:t>
            </w:r>
          </w:p>
        </w:tc>
        <w:tc>
          <w:tcPr>
            <w:tcW w:w="919" w:type="dxa"/>
          </w:tcPr>
          <w:p w14:paraId="7ABD5F4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4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4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4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5F52" w14:textId="77777777" w:rsidTr="00312CF2">
        <w:trPr>
          <w:trHeight w:val="214"/>
        </w:trPr>
        <w:tc>
          <w:tcPr>
            <w:tcW w:w="5093" w:type="dxa"/>
          </w:tcPr>
          <w:p w14:paraId="7ABD5F4C"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people in any class</w:t>
            </w:r>
          </w:p>
        </w:tc>
        <w:tc>
          <w:tcPr>
            <w:tcW w:w="902" w:type="dxa"/>
          </w:tcPr>
          <w:p w14:paraId="7ABD5F4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5F4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4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5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5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5F59" w14:textId="77777777" w:rsidTr="00312CF2">
        <w:trPr>
          <w:trHeight w:val="214"/>
        </w:trPr>
        <w:tc>
          <w:tcPr>
            <w:tcW w:w="5093" w:type="dxa"/>
          </w:tcPr>
          <w:p w14:paraId="7ABD5F53"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people in any class</w:t>
            </w:r>
          </w:p>
        </w:tc>
        <w:tc>
          <w:tcPr>
            <w:tcW w:w="902" w:type="dxa"/>
          </w:tcPr>
          <w:p w14:paraId="7ABD5F5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5F5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5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5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5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5F60" w14:textId="77777777" w:rsidTr="00312CF2">
        <w:trPr>
          <w:trHeight w:val="214"/>
        </w:trPr>
        <w:tc>
          <w:tcPr>
            <w:tcW w:w="5093" w:type="dxa"/>
          </w:tcPr>
          <w:p w14:paraId="7ABD5F5A"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people in a paid class</w:t>
            </w:r>
          </w:p>
        </w:tc>
        <w:tc>
          <w:tcPr>
            <w:tcW w:w="902" w:type="dxa"/>
          </w:tcPr>
          <w:p w14:paraId="7ABD5F5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w:t>
            </w:r>
          </w:p>
        </w:tc>
        <w:tc>
          <w:tcPr>
            <w:tcW w:w="919" w:type="dxa"/>
          </w:tcPr>
          <w:p w14:paraId="7ABD5F5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5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5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5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5F67" w14:textId="77777777" w:rsidTr="00312CF2">
        <w:trPr>
          <w:trHeight w:val="214"/>
        </w:trPr>
        <w:tc>
          <w:tcPr>
            <w:tcW w:w="5093" w:type="dxa"/>
          </w:tcPr>
          <w:p w14:paraId="7ABD5F61"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people in a paid class</w:t>
            </w:r>
          </w:p>
        </w:tc>
        <w:tc>
          <w:tcPr>
            <w:tcW w:w="902" w:type="dxa"/>
          </w:tcPr>
          <w:p w14:paraId="7ABD5F6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35.7</w:t>
            </w:r>
          </w:p>
        </w:tc>
        <w:tc>
          <w:tcPr>
            <w:tcW w:w="919" w:type="dxa"/>
          </w:tcPr>
          <w:p w14:paraId="7ABD5F6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6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6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6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bl>
    <w:p w14:paraId="7ABD5F68" w14:textId="77777777" w:rsidR="00831311" w:rsidRDefault="00831311" w:rsidP="00831311">
      <w:pPr>
        <w:rPr>
          <w:b/>
        </w:rPr>
      </w:pPr>
    </w:p>
    <w:p w14:paraId="7ABD5F69" w14:textId="77777777" w:rsidR="00831311" w:rsidRDefault="00831311" w:rsidP="00831311">
      <w:pPr>
        <w:spacing w:after="120" w:line="240" w:lineRule="auto"/>
        <w:rPr>
          <w:rFonts w:ascii="Calibri" w:hAnsi="Calibri" w:cs="Calibri"/>
          <w:b/>
          <w:bCs/>
          <w:color w:val="000000"/>
        </w:rPr>
      </w:pPr>
      <w:r w:rsidRPr="006F4BDE">
        <w:rPr>
          <w:b/>
        </w:rPr>
        <w:t>Table 3</w:t>
      </w:r>
      <w:r w:rsidR="00312CF2">
        <w:rPr>
          <w:b/>
        </w:rPr>
        <w:t>D</w:t>
      </w:r>
      <w:r>
        <w:rPr>
          <w:b/>
        </w:rPr>
        <w:t xml:space="preserve">3: </w:t>
      </w:r>
      <w:r w:rsidR="00312CF2">
        <w:rPr>
          <w:rFonts w:ascii="Calibri" w:hAnsi="Calibri" w:cs="Calibri"/>
          <w:b/>
          <w:bCs/>
          <w:color w:val="000000"/>
        </w:rPr>
        <w:t xml:space="preserve">Category 4: Non-Financial Support Provider </w:t>
      </w:r>
      <w:r>
        <w:rPr>
          <w:rFonts w:ascii="Calibri" w:hAnsi="Calibri" w:cs="Calibri"/>
          <w:b/>
          <w:bCs/>
          <w:color w:val="000000"/>
        </w:rPr>
        <w:t>(Small). Count =</w:t>
      </w:r>
      <w:r w:rsidR="00312CF2">
        <w:rPr>
          <w:rFonts w:ascii="Calibri" w:hAnsi="Calibri" w:cs="Calibri"/>
          <w:b/>
          <w:bCs/>
          <w:color w:val="000000"/>
        </w:rPr>
        <w:t xml:space="preserve"> 3</w:t>
      </w:r>
      <w:r w:rsidR="004E1C8E">
        <w:rPr>
          <w:rFonts w:ascii="Calibri" w:hAnsi="Calibri" w:cs="Calibri"/>
          <w:b/>
          <w:bCs/>
          <w:color w:val="000000"/>
        </w:rPr>
        <w:t>49</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DF7409" w:rsidRPr="00DF7409" w14:paraId="7ABD5F6E" w14:textId="77777777" w:rsidTr="008E291D">
        <w:trPr>
          <w:trHeight w:val="214"/>
        </w:trPr>
        <w:tc>
          <w:tcPr>
            <w:tcW w:w="5093" w:type="dxa"/>
          </w:tcPr>
          <w:p w14:paraId="7ABD5F6A"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p>
        </w:tc>
        <w:tc>
          <w:tcPr>
            <w:tcW w:w="2659" w:type="dxa"/>
            <w:gridSpan w:val="3"/>
          </w:tcPr>
          <w:p w14:paraId="7ABD5F6B"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Human Resource Class</w:t>
            </w:r>
          </w:p>
        </w:tc>
        <w:tc>
          <w:tcPr>
            <w:tcW w:w="871" w:type="dxa"/>
          </w:tcPr>
          <w:p w14:paraId="7ABD5F6C" w14:textId="77777777" w:rsidR="00DF7409" w:rsidRPr="00DF7409" w:rsidRDefault="00DF7409" w:rsidP="00DF7409">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F6D" w14:textId="77777777" w:rsidR="00DF7409" w:rsidRPr="00DF7409" w:rsidRDefault="00DF7409" w:rsidP="00DF7409">
            <w:pPr>
              <w:autoSpaceDE w:val="0"/>
              <w:autoSpaceDN w:val="0"/>
              <w:adjustRightInd w:val="0"/>
              <w:spacing w:after="0" w:line="240" w:lineRule="auto"/>
              <w:jc w:val="center"/>
              <w:rPr>
                <w:rFonts w:ascii="Calibri" w:hAnsi="Calibri" w:cs="Calibri"/>
                <w:color w:val="000000"/>
                <w:sz w:val="20"/>
                <w:szCs w:val="20"/>
              </w:rPr>
            </w:pPr>
          </w:p>
        </w:tc>
      </w:tr>
      <w:tr w:rsidR="00DF7409" w:rsidRPr="00DF7409" w14:paraId="7ABD5F75" w14:textId="77777777" w:rsidTr="00DF7409">
        <w:trPr>
          <w:trHeight w:val="214"/>
        </w:trPr>
        <w:tc>
          <w:tcPr>
            <w:tcW w:w="5093" w:type="dxa"/>
          </w:tcPr>
          <w:p w14:paraId="7ABD5F6F" w14:textId="77777777" w:rsidR="00DF7409" w:rsidRPr="00DF7409" w:rsidRDefault="00DF7409" w:rsidP="00DF7409">
            <w:pPr>
              <w:autoSpaceDE w:val="0"/>
              <w:autoSpaceDN w:val="0"/>
              <w:adjustRightInd w:val="0"/>
              <w:spacing w:after="0" w:line="240" w:lineRule="auto"/>
              <w:rPr>
                <w:rFonts w:ascii="Calibri" w:hAnsi="Calibri" w:cs="Calibri"/>
                <w:b/>
                <w:bCs/>
                <w:color w:val="000000"/>
                <w:sz w:val="20"/>
                <w:szCs w:val="20"/>
              </w:rPr>
            </w:pPr>
            <w:r w:rsidRPr="00DF7409">
              <w:rPr>
                <w:rFonts w:ascii="Calibri" w:hAnsi="Calibri" w:cs="Calibri"/>
                <w:b/>
                <w:bCs/>
                <w:color w:val="000000"/>
                <w:sz w:val="20"/>
                <w:szCs w:val="20"/>
              </w:rPr>
              <w:t>Data for Each Class of Human Resource Effort</w:t>
            </w:r>
          </w:p>
        </w:tc>
        <w:tc>
          <w:tcPr>
            <w:tcW w:w="902" w:type="dxa"/>
          </w:tcPr>
          <w:p w14:paraId="7ABD5F70"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F</w:t>
            </w:r>
          </w:p>
        </w:tc>
        <w:tc>
          <w:tcPr>
            <w:tcW w:w="919" w:type="dxa"/>
          </w:tcPr>
          <w:p w14:paraId="7ABD5F71"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P</w:t>
            </w:r>
          </w:p>
        </w:tc>
        <w:tc>
          <w:tcPr>
            <w:tcW w:w="838" w:type="dxa"/>
          </w:tcPr>
          <w:p w14:paraId="7ABD5F72"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C</w:t>
            </w:r>
          </w:p>
        </w:tc>
        <w:tc>
          <w:tcPr>
            <w:tcW w:w="871" w:type="dxa"/>
          </w:tcPr>
          <w:p w14:paraId="7ABD5F73"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FTE</w:t>
            </w:r>
          </w:p>
        </w:tc>
        <w:tc>
          <w:tcPr>
            <w:tcW w:w="807" w:type="dxa"/>
          </w:tcPr>
          <w:p w14:paraId="7ABD5F74" w14:textId="77777777" w:rsidR="00DF7409" w:rsidRPr="00DF7409" w:rsidRDefault="00DF7409" w:rsidP="00DF7409">
            <w:pPr>
              <w:autoSpaceDE w:val="0"/>
              <w:autoSpaceDN w:val="0"/>
              <w:adjustRightInd w:val="0"/>
              <w:spacing w:after="0" w:line="240" w:lineRule="auto"/>
              <w:jc w:val="center"/>
              <w:rPr>
                <w:rFonts w:ascii="Calibri" w:hAnsi="Calibri" w:cs="Calibri"/>
                <w:b/>
                <w:bCs/>
                <w:color w:val="000000"/>
                <w:sz w:val="20"/>
                <w:szCs w:val="20"/>
              </w:rPr>
            </w:pPr>
            <w:r w:rsidRPr="00DF7409">
              <w:rPr>
                <w:rFonts w:ascii="Calibri" w:hAnsi="Calibri" w:cs="Calibri"/>
                <w:b/>
                <w:bCs/>
                <w:color w:val="000000"/>
                <w:sz w:val="20"/>
                <w:szCs w:val="20"/>
              </w:rPr>
              <w:t>V</w:t>
            </w:r>
          </w:p>
        </w:tc>
      </w:tr>
      <w:tr w:rsidR="00DF7409" w:rsidRPr="00DF7409" w14:paraId="7ABD5F7C" w14:textId="77777777" w:rsidTr="00DF7409">
        <w:trPr>
          <w:trHeight w:val="214"/>
        </w:trPr>
        <w:tc>
          <w:tcPr>
            <w:tcW w:w="5093" w:type="dxa"/>
          </w:tcPr>
          <w:p w14:paraId="7ABD5F76"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Average number of persons in the class</w:t>
            </w:r>
          </w:p>
        </w:tc>
        <w:tc>
          <w:tcPr>
            <w:tcW w:w="902" w:type="dxa"/>
          </w:tcPr>
          <w:p w14:paraId="7ABD5F77"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0.05</w:t>
            </w:r>
          </w:p>
        </w:tc>
        <w:tc>
          <w:tcPr>
            <w:tcW w:w="919" w:type="dxa"/>
          </w:tcPr>
          <w:p w14:paraId="7ABD5F7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0.18</w:t>
            </w:r>
          </w:p>
        </w:tc>
        <w:tc>
          <w:tcPr>
            <w:tcW w:w="838" w:type="dxa"/>
          </w:tcPr>
          <w:p w14:paraId="7ABD5F7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0.11</w:t>
            </w:r>
          </w:p>
        </w:tc>
        <w:tc>
          <w:tcPr>
            <w:tcW w:w="871" w:type="dxa"/>
          </w:tcPr>
          <w:p w14:paraId="7ABD5F7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0.24</w:t>
            </w:r>
          </w:p>
        </w:tc>
        <w:tc>
          <w:tcPr>
            <w:tcW w:w="807" w:type="dxa"/>
          </w:tcPr>
          <w:p w14:paraId="7ABD5F7B"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12.03</w:t>
            </w:r>
          </w:p>
        </w:tc>
      </w:tr>
      <w:tr w:rsidR="00DF7409" w:rsidRPr="00DF7409" w14:paraId="7ABD5F83" w14:textId="77777777" w:rsidTr="00DF7409">
        <w:trPr>
          <w:trHeight w:val="214"/>
        </w:trPr>
        <w:tc>
          <w:tcPr>
            <w:tcW w:w="5093" w:type="dxa"/>
          </w:tcPr>
          <w:p w14:paraId="7ABD5F7D"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at least one person in the class</w:t>
            </w:r>
          </w:p>
        </w:tc>
        <w:tc>
          <w:tcPr>
            <w:tcW w:w="902" w:type="dxa"/>
          </w:tcPr>
          <w:p w14:paraId="7ABD5F7E"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17.0</w:t>
            </w:r>
          </w:p>
        </w:tc>
        <w:tc>
          <w:tcPr>
            <w:tcW w:w="919" w:type="dxa"/>
          </w:tcPr>
          <w:p w14:paraId="7ABD5F7F"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35.0</w:t>
            </w:r>
          </w:p>
        </w:tc>
        <w:tc>
          <w:tcPr>
            <w:tcW w:w="838" w:type="dxa"/>
          </w:tcPr>
          <w:p w14:paraId="7ABD5F80"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14.0</w:t>
            </w:r>
          </w:p>
        </w:tc>
        <w:tc>
          <w:tcPr>
            <w:tcW w:w="871" w:type="dxa"/>
          </w:tcPr>
          <w:p w14:paraId="7ABD5F81"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23.0</w:t>
            </w:r>
          </w:p>
        </w:tc>
        <w:tc>
          <w:tcPr>
            <w:tcW w:w="807" w:type="dxa"/>
          </w:tcPr>
          <w:p w14:paraId="7ABD5F82"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319.0</w:t>
            </w:r>
          </w:p>
        </w:tc>
      </w:tr>
      <w:tr w:rsidR="00DF7409" w:rsidRPr="00DF7409" w14:paraId="7ABD5F8A" w14:textId="77777777" w:rsidTr="00DF7409">
        <w:trPr>
          <w:trHeight w:val="214"/>
        </w:trPr>
        <w:tc>
          <w:tcPr>
            <w:tcW w:w="5093" w:type="dxa"/>
          </w:tcPr>
          <w:p w14:paraId="7ABD5F84"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at least one person the class</w:t>
            </w:r>
          </w:p>
        </w:tc>
        <w:tc>
          <w:tcPr>
            <w:tcW w:w="902" w:type="dxa"/>
          </w:tcPr>
          <w:p w14:paraId="7ABD5F85"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4.9</w:t>
            </w:r>
          </w:p>
        </w:tc>
        <w:tc>
          <w:tcPr>
            <w:tcW w:w="919" w:type="dxa"/>
          </w:tcPr>
          <w:p w14:paraId="7ABD5F86"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10.0</w:t>
            </w:r>
          </w:p>
        </w:tc>
        <w:tc>
          <w:tcPr>
            <w:tcW w:w="838" w:type="dxa"/>
          </w:tcPr>
          <w:p w14:paraId="7ABD5F87"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4.0</w:t>
            </w:r>
          </w:p>
        </w:tc>
        <w:tc>
          <w:tcPr>
            <w:tcW w:w="871" w:type="dxa"/>
          </w:tcPr>
          <w:p w14:paraId="7ABD5F8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6.6</w:t>
            </w:r>
          </w:p>
        </w:tc>
        <w:tc>
          <w:tcPr>
            <w:tcW w:w="807" w:type="dxa"/>
          </w:tcPr>
          <w:p w14:paraId="7ABD5F8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91.1</w:t>
            </w:r>
          </w:p>
        </w:tc>
      </w:tr>
      <w:tr w:rsidR="00DF7409" w:rsidRPr="00DF7409" w14:paraId="7ABD5F91" w14:textId="77777777" w:rsidTr="00DF7409">
        <w:trPr>
          <w:trHeight w:val="214"/>
        </w:trPr>
        <w:tc>
          <w:tcPr>
            <w:tcW w:w="5093" w:type="dxa"/>
          </w:tcPr>
          <w:p w14:paraId="7ABD5F8B"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no persons in the class </w:t>
            </w:r>
          </w:p>
        </w:tc>
        <w:tc>
          <w:tcPr>
            <w:tcW w:w="902" w:type="dxa"/>
          </w:tcPr>
          <w:p w14:paraId="7ABD5F8C"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332.0</w:t>
            </w:r>
          </w:p>
        </w:tc>
        <w:tc>
          <w:tcPr>
            <w:tcW w:w="919" w:type="dxa"/>
          </w:tcPr>
          <w:p w14:paraId="7ABD5F8D"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314.0</w:t>
            </w:r>
          </w:p>
        </w:tc>
        <w:tc>
          <w:tcPr>
            <w:tcW w:w="838" w:type="dxa"/>
          </w:tcPr>
          <w:p w14:paraId="7ABD5F8E"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335.0</w:t>
            </w:r>
          </w:p>
        </w:tc>
        <w:tc>
          <w:tcPr>
            <w:tcW w:w="871" w:type="dxa"/>
          </w:tcPr>
          <w:p w14:paraId="7ABD5F8F"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313.0</w:t>
            </w:r>
          </w:p>
        </w:tc>
        <w:tc>
          <w:tcPr>
            <w:tcW w:w="807" w:type="dxa"/>
          </w:tcPr>
          <w:p w14:paraId="7ABD5F90"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30.0</w:t>
            </w:r>
          </w:p>
        </w:tc>
      </w:tr>
      <w:tr w:rsidR="00DF7409" w:rsidRPr="00DF7409" w14:paraId="7ABD5F98" w14:textId="77777777" w:rsidTr="00DF7409">
        <w:trPr>
          <w:trHeight w:val="214"/>
        </w:trPr>
        <w:tc>
          <w:tcPr>
            <w:tcW w:w="5093" w:type="dxa"/>
          </w:tcPr>
          <w:p w14:paraId="7ABD5F92"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no persons in the class</w:t>
            </w:r>
          </w:p>
        </w:tc>
        <w:tc>
          <w:tcPr>
            <w:tcW w:w="902" w:type="dxa"/>
          </w:tcPr>
          <w:p w14:paraId="7ABD5F93"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94.9</w:t>
            </w:r>
          </w:p>
        </w:tc>
        <w:tc>
          <w:tcPr>
            <w:tcW w:w="919" w:type="dxa"/>
          </w:tcPr>
          <w:p w14:paraId="7ABD5F94"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89.7</w:t>
            </w:r>
          </w:p>
        </w:tc>
        <w:tc>
          <w:tcPr>
            <w:tcW w:w="838" w:type="dxa"/>
          </w:tcPr>
          <w:p w14:paraId="7ABD5F95"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95.7</w:t>
            </w:r>
          </w:p>
        </w:tc>
        <w:tc>
          <w:tcPr>
            <w:tcW w:w="871" w:type="dxa"/>
          </w:tcPr>
          <w:p w14:paraId="7ABD5F96"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89.4</w:t>
            </w:r>
          </w:p>
        </w:tc>
        <w:tc>
          <w:tcPr>
            <w:tcW w:w="807" w:type="dxa"/>
          </w:tcPr>
          <w:p w14:paraId="7ABD5F97"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8.6</w:t>
            </w:r>
          </w:p>
        </w:tc>
      </w:tr>
      <w:tr w:rsidR="00DF7409" w:rsidRPr="00DF7409" w14:paraId="7ABD5F9F" w14:textId="77777777" w:rsidTr="00DF7409">
        <w:trPr>
          <w:trHeight w:val="214"/>
        </w:trPr>
        <w:tc>
          <w:tcPr>
            <w:tcW w:w="5093" w:type="dxa"/>
          </w:tcPr>
          <w:p w14:paraId="7ABD5F9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902" w:type="dxa"/>
          </w:tcPr>
          <w:p w14:paraId="7ABD5F9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F9B"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9C"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9D"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9E"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FA6" w14:textId="77777777" w:rsidTr="00DF7409">
        <w:trPr>
          <w:trHeight w:val="214"/>
        </w:trPr>
        <w:tc>
          <w:tcPr>
            <w:tcW w:w="5093" w:type="dxa"/>
          </w:tcPr>
          <w:p w14:paraId="7ABD5FA0" w14:textId="77777777" w:rsidR="00DF7409" w:rsidRPr="00DF7409" w:rsidRDefault="00DF7409" w:rsidP="00DF7409">
            <w:pPr>
              <w:autoSpaceDE w:val="0"/>
              <w:autoSpaceDN w:val="0"/>
              <w:adjustRightInd w:val="0"/>
              <w:spacing w:after="0" w:line="240" w:lineRule="auto"/>
              <w:rPr>
                <w:rFonts w:ascii="Calibri" w:hAnsi="Calibri" w:cs="Calibri"/>
                <w:b/>
                <w:bCs/>
                <w:color w:val="000000"/>
                <w:sz w:val="20"/>
                <w:szCs w:val="20"/>
              </w:rPr>
            </w:pPr>
            <w:r w:rsidRPr="00DF7409">
              <w:rPr>
                <w:rFonts w:ascii="Calibri" w:hAnsi="Calibri" w:cs="Calibri"/>
                <w:b/>
                <w:bCs/>
                <w:color w:val="000000"/>
                <w:sz w:val="20"/>
                <w:szCs w:val="20"/>
              </w:rPr>
              <w:t>Data for the Count</w:t>
            </w:r>
          </w:p>
        </w:tc>
        <w:tc>
          <w:tcPr>
            <w:tcW w:w="902" w:type="dxa"/>
          </w:tcPr>
          <w:p w14:paraId="7ABD5FA1" w14:textId="77777777" w:rsidR="00DF7409" w:rsidRPr="00DF7409" w:rsidRDefault="00DF7409" w:rsidP="00DF7409">
            <w:pPr>
              <w:autoSpaceDE w:val="0"/>
              <w:autoSpaceDN w:val="0"/>
              <w:adjustRightInd w:val="0"/>
              <w:spacing w:after="0" w:line="240" w:lineRule="auto"/>
              <w:rPr>
                <w:rFonts w:ascii="Calibri" w:hAnsi="Calibri" w:cs="Calibri"/>
                <w:b/>
                <w:bCs/>
                <w:color w:val="000000"/>
                <w:sz w:val="20"/>
                <w:szCs w:val="20"/>
              </w:rPr>
            </w:pPr>
            <w:r w:rsidRPr="00DF7409">
              <w:rPr>
                <w:rFonts w:ascii="Calibri" w:hAnsi="Calibri" w:cs="Calibri"/>
                <w:b/>
                <w:bCs/>
                <w:color w:val="000000"/>
                <w:sz w:val="20"/>
                <w:szCs w:val="20"/>
              </w:rPr>
              <w:t>Entities</w:t>
            </w:r>
          </w:p>
        </w:tc>
        <w:tc>
          <w:tcPr>
            <w:tcW w:w="919" w:type="dxa"/>
          </w:tcPr>
          <w:p w14:paraId="7ABD5FA2"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A3"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A4"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A5"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FAD" w14:textId="77777777" w:rsidTr="00DF7409">
        <w:trPr>
          <w:trHeight w:val="214"/>
        </w:trPr>
        <w:tc>
          <w:tcPr>
            <w:tcW w:w="5093" w:type="dxa"/>
          </w:tcPr>
          <w:p w14:paraId="7ABD5FA7"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no people in any class</w:t>
            </w:r>
          </w:p>
        </w:tc>
        <w:tc>
          <w:tcPr>
            <w:tcW w:w="902" w:type="dxa"/>
          </w:tcPr>
          <w:p w14:paraId="7ABD5FA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20.0</w:t>
            </w:r>
          </w:p>
        </w:tc>
        <w:tc>
          <w:tcPr>
            <w:tcW w:w="919" w:type="dxa"/>
          </w:tcPr>
          <w:p w14:paraId="7ABD5FA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A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AB"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AC"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FB4" w14:textId="77777777" w:rsidTr="00DF7409">
        <w:trPr>
          <w:trHeight w:val="214"/>
        </w:trPr>
        <w:tc>
          <w:tcPr>
            <w:tcW w:w="5093" w:type="dxa"/>
          </w:tcPr>
          <w:p w14:paraId="7ABD5FAE"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no people in any class</w:t>
            </w:r>
          </w:p>
        </w:tc>
        <w:tc>
          <w:tcPr>
            <w:tcW w:w="902" w:type="dxa"/>
          </w:tcPr>
          <w:p w14:paraId="7ABD5FAF"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5.7</w:t>
            </w:r>
          </w:p>
        </w:tc>
        <w:tc>
          <w:tcPr>
            <w:tcW w:w="919" w:type="dxa"/>
          </w:tcPr>
          <w:p w14:paraId="7ABD5FB0"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B1"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B2"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B3"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FBB" w14:textId="77777777" w:rsidTr="00DF7409">
        <w:trPr>
          <w:trHeight w:val="214"/>
        </w:trPr>
        <w:tc>
          <w:tcPr>
            <w:tcW w:w="5093" w:type="dxa"/>
          </w:tcPr>
          <w:p w14:paraId="7ABD5FB5"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Number of BRCs with no people in a paid class</w:t>
            </w:r>
          </w:p>
        </w:tc>
        <w:tc>
          <w:tcPr>
            <w:tcW w:w="902" w:type="dxa"/>
          </w:tcPr>
          <w:p w14:paraId="7ABD5FB6"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299.0</w:t>
            </w:r>
          </w:p>
        </w:tc>
        <w:tc>
          <w:tcPr>
            <w:tcW w:w="919" w:type="dxa"/>
          </w:tcPr>
          <w:p w14:paraId="7ABD5FB7"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B8"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B9"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BA"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r w:rsidR="00DF7409" w:rsidRPr="00DF7409" w14:paraId="7ABD5FC2" w14:textId="77777777" w:rsidTr="00DF7409">
        <w:trPr>
          <w:trHeight w:val="214"/>
        </w:trPr>
        <w:tc>
          <w:tcPr>
            <w:tcW w:w="5093" w:type="dxa"/>
          </w:tcPr>
          <w:p w14:paraId="7ABD5FBC" w14:textId="77777777" w:rsidR="00DF7409" w:rsidRPr="00DF7409" w:rsidRDefault="00DF7409" w:rsidP="00DF7409">
            <w:pPr>
              <w:autoSpaceDE w:val="0"/>
              <w:autoSpaceDN w:val="0"/>
              <w:adjustRightInd w:val="0"/>
              <w:spacing w:after="0" w:line="240" w:lineRule="auto"/>
              <w:rPr>
                <w:rFonts w:ascii="Calibri" w:hAnsi="Calibri" w:cs="Calibri"/>
                <w:color w:val="000000"/>
                <w:sz w:val="20"/>
                <w:szCs w:val="20"/>
              </w:rPr>
            </w:pPr>
            <w:r w:rsidRPr="00DF7409">
              <w:rPr>
                <w:rFonts w:ascii="Calibri" w:hAnsi="Calibri" w:cs="Calibri"/>
                <w:color w:val="000000"/>
                <w:sz w:val="20"/>
                <w:szCs w:val="20"/>
              </w:rPr>
              <w:t xml:space="preserve">  Percentage of BRCs with no people in a paid class</w:t>
            </w:r>
          </w:p>
        </w:tc>
        <w:tc>
          <w:tcPr>
            <w:tcW w:w="902" w:type="dxa"/>
          </w:tcPr>
          <w:p w14:paraId="7ABD5FBD"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r w:rsidRPr="00DF7409">
              <w:rPr>
                <w:rFonts w:ascii="Calibri" w:hAnsi="Calibri" w:cs="Calibri"/>
                <w:color w:val="000000"/>
                <w:sz w:val="20"/>
                <w:szCs w:val="20"/>
              </w:rPr>
              <w:t>85.4</w:t>
            </w:r>
          </w:p>
        </w:tc>
        <w:tc>
          <w:tcPr>
            <w:tcW w:w="919" w:type="dxa"/>
          </w:tcPr>
          <w:p w14:paraId="7ABD5FBE"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BF"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C0"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C1" w14:textId="77777777" w:rsidR="00DF7409" w:rsidRPr="00DF7409" w:rsidRDefault="00DF7409" w:rsidP="00DF7409">
            <w:pPr>
              <w:autoSpaceDE w:val="0"/>
              <w:autoSpaceDN w:val="0"/>
              <w:adjustRightInd w:val="0"/>
              <w:spacing w:after="0" w:line="240" w:lineRule="auto"/>
              <w:jc w:val="right"/>
              <w:rPr>
                <w:rFonts w:ascii="Calibri" w:hAnsi="Calibri" w:cs="Calibri"/>
                <w:color w:val="000000"/>
                <w:sz w:val="20"/>
                <w:szCs w:val="20"/>
              </w:rPr>
            </w:pPr>
          </w:p>
        </w:tc>
      </w:tr>
    </w:tbl>
    <w:p w14:paraId="7ABD5FC3" w14:textId="77777777" w:rsidR="00DF7409" w:rsidRDefault="00DF7409" w:rsidP="00831311">
      <w:pPr>
        <w:spacing w:after="120" w:line="240" w:lineRule="auto"/>
        <w:rPr>
          <w:rFonts w:ascii="Calibri" w:hAnsi="Calibri" w:cs="Calibri"/>
          <w:b/>
          <w:bCs/>
          <w:color w:val="000000"/>
        </w:rPr>
      </w:pPr>
    </w:p>
    <w:p w14:paraId="7ABD5FC4" w14:textId="77777777" w:rsidR="00D13374" w:rsidRDefault="00D13374">
      <w:pPr>
        <w:rPr>
          <w:b/>
        </w:rPr>
      </w:pPr>
      <w:r>
        <w:rPr>
          <w:b/>
        </w:rPr>
        <w:br w:type="page"/>
      </w:r>
    </w:p>
    <w:p w14:paraId="7ABD5FC5" w14:textId="77777777" w:rsidR="00831311" w:rsidRDefault="00312CF2" w:rsidP="003630B0">
      <w:pPr>
        <w:rPr>
          <w:rFonts w:ascii="Calibri" w:hAnsi="Calibri" w:cs="Calibri"/>
          <w:b/>
          <w:bCs/>
          <w:color w:val="000000"/>
        </w:rPr>
      </w:pPr>
      <w:r>
        <w:rPr>
          <w:b/>
        </w:rPr>
        <w:lastRenderedPageBreak/>
        <w:t xml:space="preserve"> </w:t>
      </w:r>
      <w:r w:rsidR="00831311" w:rsidRPr="006F4BDE">
        <w:rPr>
          <w:b/>
        </w:rPr>
        <w:t>Table 3</w:t>
      </w:r>
      <w:r>
        <w:rPr>
          <w:b/>
        </w:rPr>
        <w:t>E</w:t>
      </w:r>
      <w:r w:rsidR="00831311">
        <w:rPr>
          <w:b/>
        </w:rPr>
        <w:t xml:space="preserve">1: </w:t>
      </w:r>
      <w:r w:rsidR="00831311">
        <w:rPr>
          <w:rFonts w:ascii="Calibri" w:hAnsi="Calibri" w:cs="Calibri"/>
          <w:b/>
          <w:bCs/>
          <w:color w:val="000000"/>
        </w:rPr>
        <w:t xml:space="preserve">Category </w:t>
      </w:r>
      <w:r>
        <w:rPr>
          <w:rFonts w:ascii="Calibri" w:hAnsi="Calibri" w:cs="Calibri"/>
          <w:b/>
          <w:bCs/>
          <w:color w:val="000000"/>
        </w:rPr>
        <w:t>5</w:t>
      </w:r>
      <w:r w:rsidR="00831311">
        <w:rPr>
          <w:rFonts w:ascii="Calibri" w:hAnsi="Calibri" w:cs="Calibri"/>
          <w:b/>
          <w:bCs/>
          <w:color w:val="000000"/>
        </w:rPr>
        <w:t xml:space="preserve">: </w:t>
      </w:r>
      <w:r>
        <w:rPr>
          <w:rFonts w:ascii="Calibri" w:hAnsi="Calibri" w:cs="Calibri"/>
          <w:b/>
          <w:bCs/>
          <w:color w:val="000000"/>
        </w:rPr>
        <w:t>Trading Enterprise</w:t>
      </w:r>
      <w:r w:rsidR="00831311">
        <w:rPr>
          <w:rFonts w:ascii="Calibri" w:hAnsi="Calibri" w:cs="Calibri"/>
          <w:b/>
          <w:bCs/>
          <w:color w:val="000000"/>
        </w:rPr>
        <w:t xml:space="preserve"> (Large). Count = </w:t>
      </w:r>
      <w:r>
        <w:rPr>
          <w:rFonts w:ascii="Calibri" w:hAnsi="Calibri" w:cs="Calibri"/>
          <w:b/>
          <w:bCs/>
          <w:color w:val="000000"/>
        </w:rPr>
        <w:t>9</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312CF2" w:rsidRPr="00312CF2" w14:paraId="7ABD5FCA" w14:textId="77777777" w:rsidTr="008E291D">
        <w:trPr>
          <w:trHeight w:val="214"/>
        </w:trPr>
        <w:tc>
          <w:tcPr>
            <w:tcW w:w="5093" w:type="dxa"/>
          </w:tcPr>
          <w:p w14:paraId="7ABD5FC6"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p>
        </w:tc>
        <w:tc>
          <w:tcPr>
            <w:tcW w:w="2659" w:type="dxa"/>
            <w:gridSpan w:val="3"/>
          </w:tcPr>
          <w:p w14:paraId="7ABD5FC7"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Human Resource Class</w:t>
            </w:r>
          </w:p>
        </w:tc>
        <w:tc>
          <w:tcPr>
            <w:tcW w:w="871" w:type="dxa"/>
          </w:tcPr>
          <w:p w14:paraId="7ABD5FC8"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5FC9"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r>
      <w:tr w:rsidR="00312CF2" w:rsidRPr="00312CF2" w14:paraId="7ABD5FD1" w14:textId="77777777" w:rsidTr="00312CF2">
        <w:trPr>
          <w:trHeight w:val="214"/>
        </w:trPr>
        <w:tc>
          <w:tcPr>
            <w:tcW w:w="5093" w:type="dxa"/>
          </w:tcPr>
          <w:p w14:paraId="7ABD5FCB"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Each Class of Human Resource Effort</w:t>
            </w:r>
          </w:p>
        </w:tc>
        <w:tc>
          <w:tcPr>
            <w:tcW w:w="902" w:type="dxa"/>
          </w:tcPr>
          <w:p w14:paraId="7ABD5FCC"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w:t>
            </w:r>
          </w:p>
        </w:tc>
        <w:tc>
          <w:tcPr>
            <w:tcW w:w="919" w:type="dxa"/>
          </w:tcPr>
          <w:p w14:paraId="7ABD5FCD"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P</w:t>
            </w:r>
          </w:p>
        </w:tc>
        <w:tc>
          <w:tcPr>
            <w:tcW w:w="838" w:type="dxa"/>
          </w:tcPr>
          <w:p w14:paraId="7ABD5FCE"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C</w:t>
            </w:r>
          </w:p>
        </w:tc>
        <w:tc>
          <w:tcPr>
            <w:tcW w:w="871" w:type="dxa"/>
          </w:tcPr>
          <w:p w14:paraId="7ABD5FCF"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FTE</w:t>
            </w:r>
          </w:p>
        </w:tc>
        <w:tc>
          <w:tcPr>
            <w:tcW w:w="807" w:type="dxa"/>
          </w:tcPr>
          <w:p w14:paraId="7ABD5FD0"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V</w:t>
            </w:r>
          </w:p>
        </w:tc>
      </w:tr>
      <w:tr w:rsidR="00312CF2" w:rsidRPr="00312CF2" w14:paraId="7ABD5FD8" w14:textId="77777777" w:rsidTr="00312CF2">
        <w:trPr>
          <w:trHeight w:val="214"/>
        </w:trPr>
        <w:tc>
          <w:tcPr>
            <w:tcW w:w="5093" w:type="dxa"/>
          </w:tcPr>
          <w:p w14:paraId="7ABD5FD2"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Average number of persons in the class</w:t>
            </w:r>
          </w:p>
        </w:tc>
        <w:tc>
          <w:tcPr>
            <w:tcW w:w="902" w:type="dxa"/>
          </w:tcPr>
          <w:p w14:paraId="7ABD5FD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1.3</w:t>
            </w:r>
          </w:p>
        </w:tc>
        <w:tc>
          <w:tcPr>
            <w:tcW w:w="919" w:type="dxa"/>
          </w:tcPr>
          <w:p w14:paraId="7ABD5FD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2.4</w:t>
            </w:r>
          </w:p>
        </w:tc>
        <w:tc>
          <w:tcPr>
            <w:tcW w:w="838" w:type="dxa"/>
          </w:tcPr>
          <w:p w14:paraId="7ABD5FD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3.1</w:t>
            </w:r>
          </w:p>
        </w:tc>
        <w:tc>
          <w:tcPr>
            <w:tcW w:w="871" w:type="dxa"/>
          </w:tcPr>
          <w:p w14:paraId="7ABD5FD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4.5</w:t>
            </w:r>
          </w:p>
        </w:tc>
        <w:tc>
          <w:tcPr>
            <w:tcW w:w="807" w:type="dxa"/>
          </w:tcPr>
          <w:p w14:paraId="7ABD5FD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3.4</w:t>
            </w:r>
          </w:p>
        </w:tc>
      </w:tr>
      <w:tr w:rsidR="00312CF2" w:rsidRPr="00312CF2" w14:paraId="7ABD5FDF" w14:textId="77777777" w:rsidTr="00312CF2">
        <w:trPr>
          <w:trHeight w:val="214"/>
        </w:trPr>
        <w:tc>
          <w:tcPr>
            <w:tcW w:w="5093" w:type="dxa"/>
          </w:tcPr>
          <w:p w14:paraId="7ABD5FD9"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w:t>
            </w:r>
            <w:r w:rsidR="00DF7409">
              <w:rPr>
                <w:rFonts w:ascii="Calibri" w:hAnsi="Calibri" w:cs="Calibri"/>
                <w:color w:val="000000"/>
                <w:sz w:val="20"/>
                <w:szCs w:val="20"/>
              </w:rPr>
              <w:t>at least one</w:t>
            </w:r>
            <w:r w:rsidRPr="00312CF2">
              <w:rPr>
                <w:rFonts w:ascii="Calibri" w:hAnsi="Calibri" w:cs="Calibri"/>
                <w:color w:val="000000"/>
                <w:sz w:val="20"/>
                <w:szCs w:val="20"/>
              </w:rPr>
              <w:t xml:space="preserve"> person in the class</w:t>
            </w:r>
          </w:p>
        </w:tc>
        <w:tc>
          <w:tcPr>
            <w:tcW w:w="902" w:type="dxa"/>
          </w:tcPr>
          <w:p w14:paraId="7ABD5FD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4.0</w:t>
            </w:r>
          </w:p>
        </w:tc>
        <w:tc>
          <w:tcPr>
            <w:tcW w:w="919" w:type="dxa"/>
          </w:tcPr>
          <w:p w14:paraId="7ABD5FD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6.0</w:t>
            </w:r>
          </w:p>
        </w:tc>
        <w:tc>
          <w:tcPr>
            <w:tcW w:w="838" w:type="dxa"/>
          </w:tcPr>
          <w:p w14:paraId="7ABD5FD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6.0</w:t>
            </w:r>
          </w:p>
        </w:tc>
        <w:tc>
          <w:tcPr>
            <w:tcW w:w="871" w:type="dxa"/>
          </w:tcPr>
          <w:p w14:paraId="7ABD5FD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6.0</w:t>
            </w:r>
          </w:p>
        </w:tc>
        <w:tc>
          <w:tcPr>
            <w:tcW w:w="807" w:type="dxa"/>
          </w:tcPr>
          <w:p w14:paraId="7ABD5FD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6.0</w:t>
            </w:r>
          </w:p>
        </w:tc>
      </w:tr>
      <w:tr w:rsidR="00312CF2" w:rsidRPr="00312CF2" w14:paraId="7ABD5FE6" w14:textId="77777777" w:rsidTr="00312CF2">
        <w:trPr>
          <w:trHeight w:val="214"/>
        </w:trPr>
        <w:tc>
          <w:tcPr>
            <w:tcW w:w="5093" w:type="dxa"/>
          </w:tcPr>
          <w:p w14:paraId="7ABD5FE0"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w:t>
            </w:r>
            <w:r w:rsidR="00DF7409">
              <w:rPr>
                <w:rFonts w:ascii="Calibri" w:hAnsi="Calibri" w:cs="Calibri"/>
                <w:color w:val="000000"/>
                <w:sz w:val="20"/>
                <w:szCs w:val="20"/>
              </w:rPr>
              <w:t>at least one</w:t>
            </w:r>
            <w:r w:rsidR="00DF7409" w:rsidRPr="00312CF2">
              <w:rPr>
                <w:rFonts w:ascii="Calibri" w:hAnsi="Calibri" w:cs="Calibri"/>
                <w:color w:val="000000"/>
                <w:sz w:val="20"/>
                <w:szCs w:val="20"/>
              </w:rPr>
              <w:t xml:space="preserve"> </w:t>
            </w:r>
            <w:r w:rsidRPr="00312CF2">
              <w:rPr>
                <w:rFonts w:ascii="Calibri" w:hAnsi="Calibri" w:cs="Calibri"/>
                <w:color w:val="000000"/>
                <w:sz w:val="20"/>
                <w:szCs w:val="20"/>
              </w:rPr>
              <w:t>person the class</w:t>
            </w:r>
          </w:p>
        </w:tc>
        <w:tc>
          <w:tcPr>
            <w:tcW w:w="902" w:type="dxa"/>
          </w:tcPr>
          <w:p w14:paraId="7ABD5FE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44.4</w:t>
            </w:r>
          </w:p>
        </w:tc>
        <w:tc>
          <w:tcPr>
            <w:tcW w:w="919" w:type="dxa"/>
          </w:tcPr>
          <w:p w14:paraId="7ABD5FE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66.7</w:t>
            </w:r>
          </w:p>
        </w:tc>
        <w:tc>
          <w:tcPr>
            <w:tcW w:w="838" w:type="dxa"/>
          </w:tcPr>
          <w:p w14:paraId="7ABD5FE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66.7</w:t>
            </w:r>
          </w:p>
        </w:tc>
        <w:tc>
          <w:tcPr>
            <w:tcW w:w="871" w:type="dxa"/>
          </w:tcPr>
          <w:p w14:paraId="7ABD5FE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66.7</w:t>
            </w:r>
          </w:p>
        </w:tc>
        <w:tc>
          <w:tcPr>
            <w:tcW w:w="807" w:type="dxa"/>
          </w:tcPr>
          <w:p w14:paraId="7ABD5FE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66.7</w:t>
            </w:r>
          </w:p>
        </w:tc>
      </w:tr>
      <w:tr w:rsidR="00312CF2" w:rsidRPr="00312CF2" w14:paraId="7ABD5FED" w14:textId="77777777" w:rsidTr="00312CF2">
        <w:trPr>
          <w:trHeight w:val="214"/>
        </w:trPr>
        <w:tc>
          <w:tcPr>
            <w:tcW w:w="5093" w:type="dxa"/>
          </w:tcPr>
          <w:p w14:paraId="7ABD5FE7"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persons in the class </w:t>
            </w:r>
          </w:p>
        </w:tc>
        <w:tc>
          <w:tcPr>
            <w:tcW w:w="902" w:type="dxa"/>
          </w:tcPr>
          <w:p w14:paraId="7ABD5FE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5.0</w:t>
            </w:r>
          </w:p>
        </w:tc>
        <w:tc>
          <w:tcPr>
            <w:tcW w:w="919" w:type="dxa"/>
          </w:tcPr>
          <w:p w14:paraId="7ABD5FE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3.0</w:t>
            </w:r>
          </w:p>
        </w:tc>
        <w:tc>
          <w:tcPr>
            <w:tcW w:w="838" w:type="dxa"/>
          </w:tcPr>
          <w:p w14:paraId="7ABD5FE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3.0</w:t>
            </w:r>
          </w:p>
        </w:tc>
        <w:tc>
          <w:tcPr>
            <w:tcW w:w="871" w:type="dxa"/>
          </w:tcPr>
          <w:p w14:paraId="7ABD5FE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w:t>
            </w:r>
          </w:p>
        </w:tc>
        <w:tc>
          <w:tcPr>
            <w:tcW w:w="807" w:type="dxa"/>
          </w:tcPr>
          <w:p w14:paraId="7ABD5FE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3.0</w:t>
            </w:r>
          </w:p>
        </w:tc>
      </w:tr>
      <w:tr w:rsidR="00312CF2" w:rsidRPr="00312CF2" w14:paraId="7ABD5FF4" w14:textId="77777777" w:rsidTr="00312CF2">
        <w:trPr>
          <w:trHeight w:val="214"/>
        </w:trPr>
        <w:tc>
          <w:tcPr>
            <w:tcW w:w="5093" w:type="dxa"/>
          </w:tcPr>
          <w:p w14:paraId="7ABD5FEE"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persons in the class</w:t>
            </w:r>
          </w:p>
        </w:tc>
        <w:tc>
          <w:tcPr>
            <w:tcW w:w="902" w:type="dxa"/>
          </w:tcPr>
          <w:p w14:paraId="7ABD5FE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55.6</w:t>
            </w:r>
          </w:p>
        </w:tc>
        <w:tc>
          <w:tcPr>
            <w:tcW w:w="919" w:type="dxa"/>
          </w:tcPr>
          <w:p w14:paraId="7ABD5FF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33.3</w:t>
            </w:r>
          </w:p>
        </w:tc>
        <w:tc>
          <w:tcPr>
            <w:tcW w:w="838" w:type="dxa"/>
          </w:tcPr>
          <w:p w14:paraId="7ABD5FF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33.3</w:t>
            </w:r>
          </w:p>
        </w:tc>
        <w:tc>
          <w:tcPr>
            <w:tcW w:w="871" w:type="dxa"/>
          </w:tcPr>
          <w:p w14:paraId="7ABD5FF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22.2</w:t>
            </w:r>
          </w:p>
        </w:tc>
        <w:tc>
          <w:tcPr>
            <w:tcW w:w="807" w:type="dxa"/>
          </w:tcPr>
          <w:p w14:paraId="7ABD5FF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33.3</w:t>
            </w:r>
          </w:p>
        </w:tc>
      </w:tr>
      <w:tr w:rsidR="00312CF2" w:rsidRPr="00312CF2" w14:paraId="7ABD5FFB" w14:textId="77777777" w:rsidTr="00312CF2">
        <w:trPr>
          <w:trHeight w:val="214"/>
        </w:trPr>
        <w:tc>
          <w:tcPr>
            <w:tcW w:w="5093" w:type="dxa"/>
          </w:tcPr>
          <w:p w14:paraId="7ABD5FF5" w14:textId="77777777" w:rsidR="00312CF2" w:rsidRPr="00312CF2" w:rsidRDefault="00312CF2" w:rsidP="00312CF2">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5FF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5FF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F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5FF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5FF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02" w14:textId="77777777" w:rsidTr="00312CF2">
        <w:trPr>
          <w:trHeight w:val="214"/>
        </w:trPr>
        <w:tc>
          <w:tcPr>
            <w:tcW w:w="5093" w:type="dxa"/>
          </w:tcPr>
          <w:p w14:paraId="7ABD5FFC"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the Count</w:t>
            </w:r>
          </w:p>
        </w:tc>
        <w:tc>
          <w:tcPr>
            <w:tcW w:w="902" w:type="dxa"/>
          </w:tcPr>
          <w:p w14:paraId="7ABD5FFD"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Entities</w:t>
            </w:r>
          </w:p>
        </w:tc>
        <w:tc>
          <w:tcPr>
            <w:tcW w:w="919" w:type="dxa"/>
          </w:tcPr>
          <w:p w14:paraId="7ABD5FF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5FF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0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0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09" w14:textId="77777777" w:rsidTr="00312CF2">
        <w:trPr>
          <w:trHeight w:val="214"/>
        </w:trPr>
        <w:tc>
          <w:tcPr>
            <w:tcW w:w="5093" w:type="dxa"/>
          </w:tcPr>
          <w:p w14:paraId="7ABD6003"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people in any class</w:t>
            </w:r>
          </w:p>
        </w:tc>
        <w:tc>
          <w:tcPr>
            <w:tcW w:w="902" w:type="dxa"/>
          </w:tcPr>
          <w:p w14:paraId="7ABD600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0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0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0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0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10" w14:textId="77777777" w:rsidTr="00312CF2">
        <w:trPr>
          <w:trHeight w:val="214"/>
        </w:trPr>
        <w:tc>
          <w:tcPr>
            <w:tcW w:w="5093" w:type="dxa"/>
          </w:tcPr>
          <w:p w14:paraId="7ABD600A"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people in any class</w:t>
            </w:r>
          </w:p>
        </w:tc>
        <w:tc>
          <w:tcPr>
            <w:tcW w:w="902" w:type="dxa"/>
          </w:tcPr>
          <w:p w14:paraId="7ABD600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0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0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0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0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17" w14:textId="77777777" w:rsidTr="00312CF2">
        <w:trPr>
          <w:trHeight w:val="214"/>
        </w:trPr>
        <w:tc>
          <w:tcPr>
            <w:tcW w:w="5093" w:type="dxa"/>
          </w:tcPr>
          <w:p w14:paraId="7ABD6011"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people in a paid class</w:t>
            </w:r>
          </w:p>
        </w:tc>
        <w:tc>
          <w:tcPr>
            <w:tcW w:w="902" w:type="dxa"/>
          </w:tcPr>
          <w:p w14:paraId="7ABD601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w:t>
            </w:r>
          </w:p>
        </w:tc>
        <w:tc>
          <w:tcPr>
            <w:tcW w:w="919" w:type="dxa"/>
          </w:tcPr>
          <w:p w14:paraId="7ABD601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1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1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1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1E" w14:textId="77777777" w:rsidTr="00312CF2">
        <w:trPr>
          <w:trHeight w:val="214"/>
        </w:trPr>
        <w:tc>
          <w:tcPr>
            <w:tcW w:w="5093" w:type="dxa"/>
          </w:tcPr>
          <w:p w14:paraId="7ABD6018"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people in a paid class</w:t>
            </w:r>
          </w:p>
        </w:tc>
        <w:tc>
          <w:tcPr>
            <w:tcW w:w="902" w:type="dxa"/>
          </w:tcPr>
          <w:p w14:paraId="7ABD601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22.2</w:t>
            </w:r>
          </w:p>
        </w:tc>
        <w:tc>
          <w:tcPr>
            <w:tcW w:w="919" w:type="dxa"/>
          </w:tcPr>
          <w:p w14:paraId="7ABD601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1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1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1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bl>
    <w:p w14:paraId="7ABD601F" w14:textId="77777777" w:rsidR="00831311" w:rsidRDefault="00831311" w:rsidP="00831311">
      <w:pPr>
        <w:rPr>
          <w:b/>
        </w:rPr>
      </w:pPr>
    </w:p>
    <w:p w14:paraId="7ABD6020" w14:textId="77777777" w:rsidR="00831311" w:rsidRDefault="00831311" w:rsidP="00831311">
      <w:pPr>
        <w:spacing w:after="120" w:line="240" w:lineRule="auto"/>
        <w:rPr>
          <w:b/>
        </w:rPr>
      </w:pPr>
      <w:r w:rsidRPr="006F4BDE">
        <w:rPr>
          <w:b/>
        </w:rPr>
        <w:t>Table 3</w:t>
      </w:r>
      <w:r w:rsidR="00312CF2">
        <w:rPr>
          <w:b/>
        </w:rPr>
        <w:t>E</w:t>
      </w:r>
      <w:r>
        <w:rPr>
          <w:b/>
        </w:rPr>
        <w:t xml:space="preserve">2: </w:t>
      </w:r>
      <w:r w:rsidR="00312CF2">
        <w:rPr>
          <w:rFonts w:ascii="Calibri" w:hAnsi="Calibri" w:cs="Calibri"/>
          <w:b/>
          <w:bCs/>
          <w:color w:val="000000"/>
        </w:rPr>
        <w:t xml:space="preserve">Category 5: Trading Enterprise </w:t>
      </w:r>
      <w:r>
        <w:rPr>
          <w:rFonts w:ascii="Calibri" w:hAnsi="Calibri" w:cs="Calibri"/>
          <w:b/>
          <w:bCs/>
          <w:color w:val="000000"/>
        </w:rPr>
        <w:t>(Medium).</w:t>
      </w:r>
      <w:r w:rsidR="00312CF2">
        <w:rPr>
          <w:rFonts w:ascii="Calibri" w:hAnsi="Calibri" w:cs="Calibri"/>
          <w:b/>
          <w:bCs/>
          <w:color w:val="000000"/>
        </w:rPr>
        <w:t xml:space="preserve"> Count = 2</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312CF2" w:rsidRPr="00312CF2" w14:paraId="7ABD6027" w14:textId="77777777" w:rsidTr="00312CF2">
        <w:trPr>
          <w:trHeight w:val="214"/>
        </w:trPr>
        <w:tc>
          <w:tcPr>
            <w:tcW w:w="5093" w:type="dxa"/>
          </w:tcPr>
          <w:p w14:paraId="7ABD6021"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Each Class of Human Resource Effort</w:t>
            </w:r>
          </w:p>
        </w:tc>
        <w:tc>
          <w:tcPr>
            <w:tcW w:w="902" w:type="dxa"/>
          </w:tcPr>
          <w:p w14:paraId="7ABD6022"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F</w:t>
            </w:r>
          </w:p>
        </w:tc>
        <w:tc>
          <w:tcPr>
            <w:tcW w:w="919" w:type="dxa"/>
          </w:tcPr>
          <w:p w14:paraId="7ABD6023"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P</w:t>
            </w:r>
          </w:p>
        </w:tc>
        <w:tc>
          <w:tcPr>
            <w:tcW w:w="838" w:type="dxa"/>
          </w:tcPr>
          <w:p w14:paraId="7ABD6024"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C</w:t>
            </w:r>
          </w:p>
        </w:tc>
        <w:tc>
          <w:tcPr>
            <w:tcW w:w="871" w:type="dxa"/>
          </w:tcPr>
          <w:p w14:paraId="7ABD6025"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FTE</w:t>
            </w:r>
          </w:p>
        </w:tc>
        <w:tc>
          <w:tcPr>
            <w:tcW w:w="807" w:type="dxa"/>
          </w:tcPr>
          <w:p w14:paraId="7ABD6026"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V</w:t>
            </w:r>
          </w:p>
        </w:tc>
      </w:tr>
      <w:tr w:rsidR="00312CF2" w:rsidRPr="00312CF2" w14:paraId="7ABD602E" w14:textId="77777777" w:rsidTr="00312CF2">
        <w:trPr>
          <w:trHeight w:val="214"/>
        </w:trPr>
        <w:tc>
          <w:tcPr>
            <w:tcW w:w="5093" w:type="dxa"/>
          </w:tcPr>
          <w:p w14:paraId="7ABD6028"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Number of persons in the class (BRC 1)</w:t>
            </w:r>
          </w:p>
        </w:tc>
        <w:tc>
          <w:tcPr>
            <w:tcW w:w="902" w:type="dxa"/>
          </w:tcPr>
          <w:p w14:paraId="7ABD602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2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w:t>
            </w:r>
          </w:p>
        </w:tc>
        <w:tc>
          <w:tcPr>
            <w:tcW w:w="838" w:type="dxa"/>
          </w:tcPr>
          <w:p w14:paraId="7ABD602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871" w:type="dxa"/>
          </w:tcPr>
          <w:p w14:paraId="7ABD602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807" w:type="dxa"/>
          </w:tcPr>
          <w:p w14:paraId="7ABD602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w:t>
            </w:r>
          </w:p>
        </w:tc>
      </w:tr>
      <w:tr w:rsidR="00312CF2" w:rsidRPr="00312CF2" w14:paraId="7ABD6035" w14:textId="77777777" w:rsidTr="00312CF2">
        <w:trPr>
          <w:trHeight w:val="214"/>
        </w:trPr>
        <w:tc>
          <w:tcPr>
            <w:tcW w:w="5093" w:type="dxa"/>
          </w:tcPr>
          <w:p w14:paraId="7ABD602F"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Number of persons in the class (BRC 2)</w:t>
            </w:r>
          </w:p>
        </w:tc>
        <w:tc>
          <w:tcPr>
            <w:tcW w:w="902" w:type="dxa"/>
          </w:tcPr>
          <w:p w14:paraId="7ABD603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w:t>
            </w:r>
          </w:p>
        </w:tc>
        <w:tc>
          <w:tcPr>
            <w:tcW w:w="919" w:type="dxa"/>
          </w:tcPr>
          <w:p w14:paraId="7ABD603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838" w:type="dxa"/>
          </w:tcPr>
          <w:p w14:paraId="7ABD603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871" w:type="dxa"/>
          </w:tcPr>
          <w:p w14:paraId="7ABD603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w:t>
            </w:r>
          </w:p>
        </w:tc>
        <w:tc>
          <w:tcPr>
            <w:tcW w:w="807" w:type="dxa"/>
          </w:tcPr>
          <w:p w14:paraId="7ABD603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w:t>
            </w:r>
          </w:p>
        </w:tc>
      </w:tr>
      <w:tr w:rsidR="00312CF2" w:rsidRPr="00312CF2" w14:paraId="7ABD603C" w14:textId="77777777" w:rsidTr="00312CF2">
        <w:trPr>
          <w:trHeight w:val="214"/>
        </w:trPr>
        <w:tc>
          <w:tcPr>
            <w:tcW w:w="5093" w:type="dxa"/>
          </w:tcPr>
          <w:p w14:paraId="7ABD6036" w14:textId="77777777" w:rsidR="00312CF2" w:rsidRPr="00312CF2" w:rsidRDefault="00312CF2" w:rsidP="00312CF2">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03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03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3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3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3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bl>
    <w:p w14:paraId="7ABD603D" w14:textId="77777777" w:rsidR="00312CF2" w:rsidRDefault="00312CF2" w:rsidP="00831311">
      <w:pPr>
        <w:rPr>
          <w:b/>
        </w:rPr>
      </w:pPr>
    </w:p>
    <w:p w14:paraId="7ABD603E" w14:textId="77777777" w:rsidR="00831311" w:rsidRDefault="00831311" w:rsidP="00831311">
      <w:pPr>
        <w:spacing w:after="120" w:line="240" w:lineRule="auto"/>
        <w:rPr>
          <w:rFonts w:ascii="Calibri" w:hAnsi="Calibri" w:cs="Calibri"/>
          <w:b/>
          <w:bCs/>
          <w:color w:val="000000"/>
        </w:rPr>
      </w:pPr>
      <w:r w:rsidRPr="006F4BDE">
        <w:rPr>
          <w:b/>
        </w:rPr>
        <w:t>Table 3</w:t>
      </w:r>
      <w:r w:rsidR="00312CF2">
        <w:rPr>
          <w:b/>
        </w:rPr>
        <w:t>E</w:t>
      </w:r>
      <w:r>
        <w:rPr>
          <w:b/>
        </w:rPr>
        <w:t xml:space="preserve">3: </w:t>
      </w:r>
      <w:r w:rsidR="00312CF2">
        <w:rPr>
          <w:rFonts w:ascii="Calibri" w:hAnsi="Calibri" w:cs="Calibri"/>
          <w:b/>
          <w:bCs/>
          <w:color w:val="000000"/>
        </w:rPr>
        <w:t xml:space="preserve">Category 5: Trading Enterprise </w:t>
      </w:r>
      <w:r>
        <w:rPr>
          <w:rFonts w:ascii="Calibri" w:hAnsi="Calibri" w:cs="Calibri"/>
          <w:b/>
          <w:bCs/>
          <w:color w:val="000000"/>
        </w:rPr>
        <w:t>(Small). Count =</w:t>
      </w:r>
      <w:r w:rsidR="00312CF2">
        <w:rPr>
          <w:rFonts w:ascii="Calibri" w:hAnsi="Calibri" w:cs="Calibri"/>
          <w:b/>
          <w:bCs/>
          <w:color w:val="000000"/>
        </w:rPr>
        <w:t xml:space="preserve"> 15</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312CF2" w:rsidRPr="00312CF2" w14:paraId="7ABD6043" w14:textId="77777777" w:rsidTr="008E291D">
        <w:trPr>
          <w:trHeight w:val="214"/>
        </w:trPr>
        <w:tc>
          <w:tcPr>
            <w:tcW w:w="5093" w:type="dxa"/>
          </w:tcPr>
          <w:p w14:paraId="7ABD603F"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p>
        </w:tc>
        <w:tc>
          <w:tcPr>
            <w:tcW w:w="2659" w:type="dxa"/>
            <w:gridSpan w:val="3"/>
          </w:tcPr>
          <w:p w14:paraId="7ABD6040"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Human Resource Class</w:t>
            </w:r>
          </w:p>
        </w:tc>
        <w:tc>
          <w:tcPr>
            <w:tcW w:w="871" w:type="dxa"/>
          </w:tcPr>
          <w:p w14:paraId="7ABD6041"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042"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r>
      <w:tr w:rsidR="00312CF2" w:rsidRPr="00312CF2" w14:paraId="7ABD604A" w14:textId="77777777" w:rsidTr="00312CF2">
        <w:trPr>
          <w:trHeight w:val="214"/>
        </w:trPr>
        <w:tc>
          <w:tcPr>
            <w:tcW w:w="5093" w:type="dxa"/>
          </w:tcPr>
          <w:p w14:paraId="7ABD6044"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Each Class of Human Resource Effort</w:t>
            </w:r>
          </w:p>
        </w:tc>
        <w:tc>
          <w:tcPr>
            <w:tcW w:w="902" w:type="dxa"/>
          </w:tcPr>
          <w:p w14:paraId="7ABD6045"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w:t>
            </w:r>
          </w:p>
        </w:tc>
        <w:tc>
          <w:tcPr>
            <w:tcW w:w="919" w:type="dxa"/>
          </w:tcPr>
          <w:p w14:paraId="7ABD6046"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P</w:t>
            </w:r>
          </w:p>
        </w:tc>
        <w:tc>
          <w:tcPr>
            <w:tcW w:w="838" w:type="dxa"/>
          </w:tcPr>
          <w:p w14:paraId="7ABD6047"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C</w:t>
            </w:r>
          </w:p>
        </w:tc>
        <w:tc>
          <w:tcPr>
            <w:tcW w:w="871" w:type="dxa"/>
          </w:tcPr>
          <w:p w14:paraId="7ABD6048"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FTE</w:t>
            </w:r>
          </w:p>
        </w:tc>
        <w:tc>
          <w:tcPr>
            <w:tcW w:w="807" w:type="dxa"/>
          </w:tcPr>
          <w:p w14:paraId="7ABD6049"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V</w:t>
            </w:r>
          </w:p>
        </w:tc>
      </w:tr>
      <w:tr w:rsidR="00312CF2" w:rsidRPr="00312CF2" w14:paraId="7ABD6051" w14:textId="77777777" w:rsidTr="00312CF2">
        <w:trPr>
          <w:trHeight w:val="214"/>
        </w:trPr>
        <w:tc>
          <w:tcPr>
            <w:tcW w:w="5093" w:type="dxa"/>
          </w:tcPr>
          <w:p w14:paraId="7ABD604B"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Average number of persons in the class</w:t>
            </w:r>
          </w:p>
        </w:tc>
        <w:tc>
          <w:tcPr>
            <w:tcW w:w="902" w:type="dxa"/>
          </w:tcPr>
          <w:p w14:paraId="7ABD604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4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w:t>
            </w:r>
            <w:r w:rsidR="00DF7409">
              <w:rPr>
                <w:rFonts w:ascii="Calibri" w:hAnsi="Calibri" w:cs="Calibri"/>
                <w:color w:val="000000"/>
                <w:sz w:val="20"/>
                <w:szCs w:val="20"/>
              </w:rPr>
              <w:t>87</w:t>
            </w:r>
          </w:p>
        </w:tc>
        <w:tc>
          <w:tcPr>
            <w:tcW w:w="838" w:type="dxa"/>
          </w:tcPr>
          <w:p w14:paraId="7ABD604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w:t>
            </w:r>
            <w:r w:rsidR="00DF7409">
              <w:rPr>
                <w:rFonts w:ascii="Calibri" w:hAnsi="Calibri" w:cs="Calibri"/>
                <w:color w:val="000000"/>
                <w:sz w:val="20"/>
                <w:szCs w:val="20"/>
              </w:rPr>
              <w:t>07</w:t>
            </w:r>
          </w:p>
        </w:tc>
        <w:tc>
          <w:tcPr>
            <w:tcW w:w="871" w:type="dxa"/>
          </w:tcPr>
          <w:p w14:paraId="7ABD604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0.4</w:t>
            </w:r>
            <w:r w:rsidR="00DF7409">
              <w:rPr>
                <w:rFonts w:ascii="Calibri" w:hAnsi="Calibri" w:cs="Calibri"/>
                <w:color w:val="000000"/>
                <w:sz w:val="20"/>
                <w:szCs w:val="20"/>
              </w:rPr>
              <w:t>2</w:t>
            </w:r>
          </w:p>
        </w:tc>
        <w:tc>
          <w:tcPr>
            <w:tcW w:w="807" w:type="dxa"/>
          </w:tcPr>
          <w:p w14:paraId="7ABD605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11.5</w:t>
            </w:r>
            <w:r w:rsidR="00DF7409">
              <w:rPr>
                <w:rFonts w:ascii="Calibri" w:hAnsi="Calibri" w:cs="Calibri"/>
                <w:color w:val="000000"/>
                <w:sz w:val="20"/>
                <w:szCs w:val="20"/>
              </w:rPr>
              <w:t>3</w:t>
            </w:r>
          </w:p>
        </w:tc>
      </w:tr>
      <w:tr w:rsidR="00312CF2" w:rsidRPr="00312CF2" w14:paraId="7ABD6058" w14:textId="77777777" w:rsidTr="00312CF2">
        <w:trPr>
          <w:trHeight w:val="214"/>
        </w:trPr>
        <w:tc>
          <w:tcPr>
            <w:tcW w:w="5093" w:type="dxa"/>
          </w:tcPr>
          <w:p w14:paraId="7ABD6052"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w:t>
            </w:r>
            <w:r w:rsidR="00DF7409">
              <w:rPr>
                <w:rFonts w:ascii="Calibri" w:hAnsi="Calibri" w:cs="Calibri"/>
                <w:color w:val="000000"/>
                <w:sz w:val="20"/>
                <w:szCs w:val="20"/>
              </w:rPr>
              <w:t>at least one</w:t>
            </w:r>
            <w:r w:rsidR="00DF7409" w:rsidRPr="00312CF2">
              <w:rPr>
                <w:rFonts w:ascii="Calibri" w:hAnsi="Calibri" w:cs="Calibri"/>
                <w:color w:val="000000"/>
                <w:sz w:val="20"/>
                <w:szCs w:val="20"/>
              </w:rPr>
              <w:t xml:space="preserve"> </w:t>
            </w:r>
            <w:r w:rsidRPr="00312CF2">
              <w:rPr>
                <w:rFonts w:ascii="Calibri" w:hAnsi="Calibri" w:cs="Calibri"/>
                <w:color w:val="000000"/>
                <w:sz w:val="20"/>
                <w:szCs w:val="20"/>
              </w:rPr>
              <w:t>person in the class</w:t>
            </w:r>
          </w:p>
        </w:tc>
        <w:tc>
          <w:tcPr>
            <w:tcW w:w="902" w:type="dxa"/>
          </w:tcPr>
          <w:p w14:paraId="7ABD605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5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7.0</w:t>
            </w:r>
          </w:p>
        </w:tc>
        <w:tc>
          <w:tcPr>
            <w:tcW w:w="838" w:type="dxa"/>
          </w:tcPr>
          <w:p w14:paraId="7ABD605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w:t>
            </w:r>
          </w:p>
        </w:tc>
        <w:tc>
          <w:tcPr>
            <w:tcW w:w="871" w:type="dxa"/>
          </w:tcPr>
          <w:p w14:paraId="7ABD605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3.0</w:t>
            </w:r>
          </w:p>
        </w:tc>
        <w:tc>
          <w:tcPr>
            <w:tcW w:w="807" w:type="dxa"/>
          </w:tcPr>
          <w:p w14:paraId="7ABD605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13.0</w:t>
            </w:r>
          </w:p>
        </w:tc>
      </w:tr>
      <w:tr w:rsidR="00312CF2" w:rsidRPr="00312CF2" w14:paraId="7ABD605F" w14:textId="77777777" w:rsidTr="00312CF2">
        <w:trPr>
          <w:trHeight w:val="214"/>
        </w:trPr>
        <w:tc>
          <w:tcPr>
            <w:tcW w:w="5093" w:type="dxa"/>
          </w:tcPr>
          <w:p w14:paraId="7ABD6059"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w:t>
            </w:r>
            <w:r w:rsidR="00DF7409">
              <w:rPr>
                <w:rFonts w:ascii="Calibri" w:hAnsi="Calibri" w:cs="Calibri"/>
                <w:color w:val="000000"/>
                <w:sz w:val="20"/>
                <w:szCs w:val="20"/>
              </w:rPr>
              <w:t>at least one</w:t>
            </w:r>
            <w:r w:rsidR="00DF7409" w:rsidRPr="00312CF2">
              <w:rPr>
                <w:rFonts w:ascii="Calibri" w:hAnsi="Calibri" w:cs="Calibri"/>
                <w:color w:val="000000"/>
                <w:sz w:val="20"/>
                <w:szCs w:val="20"/>
              </w:rPr>
              <w:t xml:space="preserve"> </w:t>
            </w:r>
            <w:r w:rsidRPr="00312CF2">
              <w:rPr>
                <w:rFonts w:ascii="Calibri" w:hAnsi="Calibri" w:cs="Calibri"/>
                <w:color w:val="000000"/>
                <w:sz w:val="20"/>
                <w:szCs w:val="20"/>
              </w:rPr>
              <w:t>person the class</w:t>
            </w:r>
          </w:p>
        </w:tc>
        <w:tc>
          <w:tcPr>
            <w:tcW w:w="902" w:type="dxa"/>
          </w:tcPr>
          <w:p w14:paraId="7ABD605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5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46.7</w:t>
            </w:r>
          </w:p>
        </w:tc>
        <w:tc>
          <w:tcPr>
            <w:tcW w:w="838" w:type="dxa"/>
          </w:tcPr>
          <w:p w14:paraId="7ABD605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6.7</w:t>
            </w:r>
          </w:p>
        </w:tc>
        <w:tc>
          <w:tcPr>
            <w:tcW w:w="871" w:type="dxa"/>
          </w:tcPr>
          <w:p w14:paraId="7ABD605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20.0</w:t>
            </w:r>
          </w:p>
        </w:tc>
        <w:tc>
          <w:tcPr>
            <w:tcW w:w="807" w:type="dxa"/>
          </w:tcPr>
          <w:p w14:paraId="7ABD605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86.7</w:t>
            </w:r>
          </w:p>
        </w:tc>
      </w:tr>
      <w:tr w:rsidR="00312CF2" w:rsidRPr="00312CF2" w14:paraId="7ABD6066" w14:textId="77777777" w:rsidTr="00312CF2">
        <w:trPr>
          <w:trHeight w:val="214"/>
        </w:trPr>
        <w:tc>
          <w:tcPr>
            <w:tcW w:w="5093" w:type="dxa"/>
          </w:tcPr>
          <w:p w14:paraId="7ABD6060"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persons in the class </w:t>
            </w:r>
          </w:p>
        </w:tc>
        <w:tc>
          <w:tcPr>
            <w:tcW w:w="902" w:type="dxa"/>
          </w:tcPr>
          <w:p w14:paraId="7ABD606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15.0</w:t>
            </w:r>
          </w:p>
        </w:tc>
        <w:tc>
          <w:tcPr>
            <w:tcW w:w="919" w:type="dxa"/>
          </w:tcPr>
          <w:p w14:paraId="7ABD606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8.0</w:t>
            </w:r>
          </w:p>
        </w:tc>
        <w:tc>
          <w:tcPr>
            <w:tcW w:w="838" w:type="dxa"/>
          </w:tcPr>
          <w:p w14:paraId="7ABD606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14.0</w:t>
            </w:r>
          </w:p>
        </w:tc>
        <w:tc>
          <w:tcPr>
            <w:tcW w:w="871" w:type="dxa"/>
          </w:tcPr>
          <w:p w14:paraId="7ABD606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9.0</w:t>
            </w:r>
          </w:p>
        </w:tc>
        <w:tc>
          <w:tcPr>
            <w:tcW w:w="807" w:type="dxa"/>
          </w:tcPr>
          <w:p w14:paraId="7ABD606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w:t>
            </w:r>
          </w:p>
        </w:tc>
      </w:tr>
      <w:tr w:rsidR="00312CF2" w:rsidRPr="00312CF2" w14:paraId="7ABD606D" w14:textId="77777777" w:rsidTr="00312CF2">
        <w:trPr>
          <w:trHeight w:val="214"/>
        </w:trPr>
        <w:tc>
          <w:tcPr>
            <w:tcW w:w="5093" w:type="dxa"/>
          </w:tcPr>
          <w:p w14:paraId="7ABD6067"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persons in the class</w:t>
            </w:r>
          </w:p>
        </w:tc>
        <w:tc>
          <w:tcPr>
            <w:tcW w:w="902" w:type="dxa"/>
          </w:tcPr>
          <w:p w14:paraId="7ABD606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100.0</w:t>
            </w:r>
          </w:p>
        </w:tc>
        <w:tc>
          <w:tcPr>
            <w:tcW w:w="919" w:type="dxa"/>
          </w:tcPr>
          <w:p w14:paraId="7ABD606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53.3</w:t>
            </w:r>
          </w:p>
        </w:tc>
        <w:tc>
          <w:tcPr>
            <w:tcW w:w="838" w:type="dxa"/>
          </w:tcPr>
          <w:p w14:paraId="7ABD606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93.3</w:t>
            </w:r>
          </w:p>
        </w:tc>
        <w:tc>
          <w:tcPr>
            <w:tcW w:w="871" w:type="dxa"/>
          </w:tcPr>
          <w:p w14:paraId="7ABD606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60.0</w:t>
            </w:r>
          </w:p>
        </w:tc>
        <w:tc>
          <w:tcPr>
            <w:tcW w:w="807" w:type="dxa"/>
          </w:tcPr>
          <w:p w14:paraId="7ABD606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13.3</w:t>
            </w:r>
          </w:p>
        </w:tc>
      </w:tr>
      <w:tr w:rsidR="00312CF2" w:rsidRPr="00312CF2" w14:paraId="7ABD6074" w14:textId="77777777" w:rsidTr="00312CF2">
        <w:trPr>
          <w:trHeight w:val="214"/>
        </w:trPr>
        <w:tc>
          <w:tcPr>
            <w:tcW w:w="5093" w:type="dxa"/>
          </w:tcPr>
          <w:p w14:paraId="7ABD606E" w14:textId="77777777" w:rsidR="00312CF2" w:rsidRPr="00312CF2" w:rsidRDefault="00312CF2" w:rsidP="00312CF2">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06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07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7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7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7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7B" w14:textId="77777777" w:rsidTr="00312CF2">
        <w:trPr>
          <w:trHeight w:val="214"/>
        </w:trPr>
        <w:tc>
          <w:tcPr>
            <w:tcW w:w="5093" w:type="dxa"/>
          </w:tcPr>
          <w:p w14:paraId="7ABD6075"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the Count</w:t>
            </w:r>
          </w:p>
        </w:tc>
        <w:tc>
          <w:tcPr>
            <w:tcW w:w="902" w:type="dxa"/>
          </w:tcPr>
          <w:p w14:paraId="7ABD6076"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Entities</w:t>
            </w:r>
          </w:p>
        </w:tc>
        <w:tc>
          <w:tcPr>
            <w:tcW w:w="919" w:type="dxa"/>
          </w:tcPr>
          <w:p w14:paraId="7ABD607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7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7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7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82" w14:textId="77777777" w:rsidTr="00312CF2">
        <w:trPr>
          <w:trHeight w:val="214"/>
        </w:trPr>
        <w:tc>
          <w:tcPr>
            <w:tcW w:w="5093" w:type="dxa"/>
          </w:tcPr>
          <w:p w14:paraId="7ABD607C"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people in any class</w:t>
            </w:r>
          </w:p>
        </w:tc>
        <w:tc>
          <w:tcPr>
            <w:tcW w:w="902" w:type="dxa"/>
          </w:tcPr>
          <w:p w14:paraId="7ABD607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w:t>
            </w:r>
          </w:p>
        </w:tc>
        <w:tc>
          <w:tcPr>
            <w:tcW w:w="919" w:type="dxa"/>
          </w:tcPr>
          <w:p w14:paraId="7ABD607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7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8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8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89" w14:textId="77777777" w:rsidTr="00312CF2">
        <w:trPr>
          <w:trHeight w:val="214"/>
        </w:trPr>
        <w:tc>
          <w:tcPr>
            <w:tcW w:w="5093" w:type="dxa"/>
          </w:tcPr>
          <w:p w14:paraId="7ABD6083"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people in any class</w:t>
            </w:r>
          </w:p>
        </w:tc>
        <w:tc>
          <w:tcPr>
            <w:tcW w:w="902" w:type="dxa"/>
          </w:tcPr>
          <w:p w14:paraId="7ABD608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13.3</w:t>
            </w:r>
          </w:p>
        </w:tc>
        <w:tc>
          <w:tcPr>
            <w:tcW w:w="919" w:type="dxa"/>
          </w:tcPr>
          <w:p w14:paraId="7ABD608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8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8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8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90" w14:textId="77777777" w:rsidTr="00312CF2">
        <w:trPr>
          <w:trHeight w:val="214"/>
        </w:trPr>
        <w:tc>
          <w:tcPr>
            <w:tcW w:w="5093" w:type="dxa"/>
          </w:tcPr>
          <w:p w14:paraId="7ABD608A"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people in a paid class</w:t>
            </w:r>
          </w:p>
        </w:tc>
        <w:tc>
          <w:tcPr>
            <w:tcW w:w="902" w:type="dxa"/>
          </w:tcPr>
          <w:p w14:paraId="7ABD608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8.0</w:t>
            </w:r>
          </w:p>
        </w:tc>
        <w:tc>
          <w:tcPr>
            <w:tcW w:w="919" w:type="dxa"/>
          </w:tcPr>
          <w:p w14:paraId="7ABD608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8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8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8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97" w14:textId="77777777" w:rsidTr="00312CF2">
        <w:trPr>
          <w:trHeight w:val="214"/>
        </w:trPr>
        <w:tc>
          <w:tcPr>
            <w:tcW w:w="5093" w:type="dxa"/>
          </w:tcPr>
          <w:p w14:paraId="7ABD6091"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people in a paid class</w:t>
            </w:r>
          </w:p>
        </w:tc>
        <w:tc>
          <w:tcPr>
            <w:tcW w:w="902" w:type="dxa"/>
          </w:tcPr>
          <w:p w14:paraId="7ABD609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53.3</w:t>
            </w:r>
          </w:p>
        </w:tc>
        <w:tc>
          <w:tcPr>
            <w:tcW w:w="919" w:type="dxa"/>
          </w:tcPr>
          <w:p w14:paraId="7ABD609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9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9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9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bl>
    <w:p w14:paraId="7ABD6098" w14:textId="77777777" w:rsidR="00312CF2" w:rsidRDefault="00312CF2">
      <w:pPr>
        <w:rPr>
          <w:b/>
        </w:rPr>
      </w:pPr>
      <w:r>
        <w:rPr>
          <w:b/>
        </w:rPr>
        <w:br w:type="page"/>
      </w:r>
    </w:p>
    <w:p w14:paraId="7ABD6099" w14:textId="77777777" w:rsidR="00312CF2" w:rsidRDefault="00312CF2" w:rsidP="00312CF2">
      <w:pPr>
        <w:spacing w:after="120" w:line="240" w:lineRule="auto"/>
        <w:rPr>
          <w:rFonts w:ascii="Calibri" w:hAnsi="Calibri" w:cs="Calibri"/>
          <w:b/>
          <w:bCs/>
          <w:color w:val="000000"/>
        </w:rPr>
      </w:pPr>
      <w:r w:rsidRPr="006F4BDE">
        <w:rPr>
          <w:b/>
        </w:rPr>
        <w:lastRenderedPageBreak/>
        <w:t>Table 3</w:t>
      </w:r>
      <w:r>
        <w:rPr>
          <w:b/>
        </w:rPr>
        <w:t xml:space="preserve">F1: </w:t>
      </w:r>
      <w:r>
        <w:rPr>
          <w:rFonts w:ascii="Calibri" w:hAnsi="Calibri" w:cs="Calibri"/>
          <w:b/>
          <w:bCs/>
          <w:color w:val="000000"/>
        </w:rPr>
        <w:t xml:space="preserve">Category </w:t>
      </w:r>
      <w:r w:rsidR="00164177">
        <w:rPr>
          <w:rFonts w:ascii="Calibri" w:hAnsi="Calibri" w:cs="Calibri"/>
          <w:b/>
          <w:bCs/>
          <w:color w:val="000000"/>
        </w:rPr>
        <w:t>6</w:t>
      </w:r>
      <w:r>
        <w:rPr>
          <w:rFonts w:ascii="Calibri" w:hAnsi="Calibri" w:cs="Calibri"/>
          <w:b/>
          <w:bCs/>
          <w:color w:val="000000"/>
        </w:rPr>
        <w:t>: Welfare Service Provider (Large). Count = 5</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312CF2" w:rsidRPr="00312CF2" w14:paraId="7ABD609E" w14:textId="77777777" w:rsidTr="008E291D">
        <w:trPr>
          <w:trHeight w:val="214"/>
        </w:trPr>
        <w:tc>
          <w:tcPr>
            <w:tcW w:w="5093" w:type="dxa"/>
          </w:tcPr>
          <w:p w14:paraId="7ABD609A"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p>
        </w:tc>
        <w:tc>
          <w:tcPr>
            <w:tcW w:w="2659" w:type="dxa"/>
            <w:gridSpan w:val="3"/>
          </w:tcPr>
          <w:p w14:paraId="7ABD609B"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Human Resource Class</w:t>
            </w:r>
          </w:p>
        </w:tc>
        <w:tc>
          <w:tcPr>
            <w:tcW w:w="871" w:type="dxa"/>
          </w:tcPr>
          <w:p w14:paraId="7ABD609C"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09D" w14:textId="77777777" w:rsidR="00312CF2" w:rsidRPr="00312CF2" w:rsidRDefault="00312CF2" w:rsidP="00312CF2">
            <w:pPr>
              <w:autoSpaceDE w:val="0"/>
              <w:autoSpaceDN w:val="0"/>
              <w:adjustRightInd w:val="0"/>
              <w:spacing w:after="0" w:line="240" w:lineRule="auto"/>
              <w:jc w:val="center"/>
              <w:rPr>
                <w:rFonts w:ascii="Calibri" w:hAnsi="Calibri" w:cs="Calibri"/>
                <w:color w:val="000000"/>
                <w:sz w:val="20"/>
                <w:szCs w:val="20"/>
              </w:rPr>
            </w:pPr>
          </w:p>
        </w:tc>
      </w:tr>
      <w:tr w:rsidR="00312CF2" w:rsidRPr="00312CF2" w14:paraId="7ABD60A5" w14:textId="77777777" w:rsidTr="00312CF2">
        <w:trPr>
          <w:trHeight w:val="214"/>
        </w:trPr>
        <w:tc>
          <w:tcPr>
            <w:tcW w:w="5093" w:type="dxa"/>
          </w:tcPr>
          <w:p w14:paraId="7ABD609F"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Each Class of Human Resource Effort</w:t>
            </w:r>
          </w:p>
        </w:tc>
        <w:tc>
          <w:tcPr>
            <w:tcW w:w="902" w:type="dxa"/>
          </w:tcPr>
          <w:p w14:paraId="7ABD60A0"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w:t>
            </w:r>
          </w:p>
        </w:tc>
        <w:tc>
          <w:tcPr>
            <w:tcW w:w="919" w:type="dxa"/>
          </w:tcPr>
          <w:p w14:paraId="7ABD60A1"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P</w:t>
            </w:r>
          </w:p>
        </w:tc>
        <w:tc>
          <w:tcPr>
            <w:tcW w:w="838" w:type="dxa"/>
          </w:tcPr>
          <w:p w14:paraId="7ABD60A2"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C</w:t>
            </w:r>
          </w:p>
        </w:tc>
        <w:tc>
          <w:tcPr>
            <w:tcW w:w="871" w:type="dxa"/>
          </w:tcPr>
          <w:p w14:paraId="7ABD60A3"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FTE</w:t>
            </w:r>
          </w:p>
        </w:tc>
        <w:tc>
          <w:tcPr>
            <w:tcW w:w="807" w:type="dxa"/>
          </w:tcPr>
          <w:p w14:paraId="7ABD60A4" w14:textId="77777777" w:rsidR="00312CF2" w:rsidRPr="00312CF2" w:rsidRDefault="00312CF2" w:rsidP="00312CF2">
            <w:pPr>
              <w:autoSpaceDE w:val="0"/>
              <w:autoSpaceDN w:val="0"/>
              <w:adjustRightInd w:val="0"/>
              <w:spacing w:after="0" w:line="240" w:lineRule="auto"/>
              <w:jc w:val="center"/>
              <w:rPr>
                <w:rFonts w:ascii="Calibri" w:hAnsi="Calibri" w:cs="Calibri"/>
                <w:b/>
                <w:bCs/>
                <w:color w:val="000000"/>
                <w:sz w:val="20"/>
                <w:szCs w:val="20"/>
              </w:rPr>
            </w:pPr>
            <w:r w:rsidRPr="00312CF2">
              <w:rPr>
                <w:rFonts w:ascii="Calibri" w:hAnsi="Calibri" w:cs="Calibri"/>
                <w:b/>
                <w:bCs/>
                <w:color w:val="000000"/>
                <w:sz w:val="20"/>
                <w:szCs w:val="20"/>
              </w:rPr>
              <w:t>V</w:t>
            </w:r>
          </w:p>
        </w:tc>
      </w:tr>
      <w:tr w:rsidR="00312CF2" w:rsidRPr="00312CF2" w14:paraId="7ABD60AC" w14:textId="77777777" w:rsidTr="00312CF2">
        <w:trPr>
          <w:trHeight w:val="214"/>
        </w:trPr>
        <w:tc>
          <w:tcPr>
            <w:tcW w:w="5093" w:type="dxa"/>
          </w:tcPr>
          <w:p w14:paraId="7ABD60A6"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Average number of persons in the class</w:t>
            </w:r>
          </w:p>
        </w:tc>
        <w:tc>
          <w:tcPr>
            <w:tcW w:w="902" w:type="dxa"/>
          </w:tcPr>
          <w:p w14:paraId="7ABD60A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10.8</w:t>
            </w:r>
          </w:p>
        </w:tc>
        <w:tc>
          <w:tcPr>
            <w:tcW w:w="919" w:type="dxa"/>
          </w:tcPr>
          <w:p w14:paraId="7ABD60A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17.2</w:t>
            </w:r>
          </w:p>
        </w:tc>
        <w:tc>
          <w:tcPr>
            <w:tcW w:w="838" w:type="dxa"/>
          </w:tcPr>
          <w:p w14:paraId="7ABD60A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0.6</w:t>
            </w:r>
          </w:p>
        </w:tc>
        <w:tc>
          <w:tcPr>
            <w:tcW w:w="871" w:type="dxa"/>
          </w:tcPr>
          <w:p w14:paraId="7ABD60A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21.9</w:t>
            </w:r>
          </w:p>
        </w:tc>
        <w:tc>
          <w:tcPr>
            <w:tcW w:w="807" w:type="dxa"/>
          </w:tcPr>
          <w:p w14:paraId="7ABD60A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21.8</w:t>
            </w:r>
          </w:p>
        </w:tc>
      </w:tr>
      <w:tr w:rsidR="00312CF2" w:rsidRPr="00312CF2" w14:paraId="7ABD60B3" w14:textId="77777777" w:rsidTr="00312CF2">
        <w:trPr>
          <w:trHeight w:val="214"/>
        </w:trPr>
        <w:tc>
          <w:tcPr>
            <w:tcW w:w="5093" w:type="dxa"/>
          </w:tcPr>
          <w:p w14:paraId="7ABD60AD"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w:t>
            </w:r>
            <w:r w:rsidR="00EF65CF">
              <w:rPr>
                <w:rFonts w:ascii="Calibri" w:hAnsi="Calibri" w:cs="Calibri"/>
                <w:color w:val="000000"/>
                <w:sz w:val="20"/>
                <w:szCs w:val="20"/>
              </w:rPr>
              <w:t>at least one</w:t>
            </w:r>
            <w:r w:rsidRPr="00312CF2">
              <w:rPr>
                <w:rFonts w:ascii="Calibri" w:hAnsi="Calibri" w:cs="Calibri"/>
                <w:color w:val="000000"/>
                <w:sz w:val="20"/>
                <w:szCs w:val="20"/>
              </w:rPr>
              <w:t xml:space="preserve"> person in the class</w:t>
            </w:r>
          </w:p>
        </w:tc>
        <w:tc>
          <w:tcPr>
            <w:tcW w:w="902" w:type="dxa"/>
          </w:tcPr>
          <w:p w14:paraId="7ABD60A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5.0</w:t>
            </w:r>
          </w:p>
        </w:tc>
        <w:tc>
          <w:tcPr>
            <w:tcW w:w="919" w:type="dxa"/>
          </w:tcPr>
          <w:p w14:paraId="7ABD60A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4.0</w:t>
            </w:r>
          </w:p>
        </w:tc>
        <w:tc>
          <w:tcPr>
            <w:tcW w:w="838" w:type="dxa"/>
          </w:tcPr>
          <w:p w14:paraId="7ABD60B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w:t>
            </w:r>
          </w:p>
        </w:tc>
        <w:tc>
          <w:tcPr>
            <w:tcW w:w="871" w:type="dxa"/>
          </w:tcPr>
          <w:p w14:paraId="7ABD60B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5.0</w:t>
            </w:r>
          </w:p>
        </w:tc>
        <w:tc>
          <w:tcPr>
            <w:tcW w:w="807" w:type="dxa"/>
          </w:tcPr>
          <w:p w14:paraId="7ABD60B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5.0</w:t>
            </w:r>
          </w:p>
        </w:tc>
      </w:tr>
      <w:tr w:rsidR="00312CF2" w:rsidRPr="00312CF2" w14:paraId="7ABD60BA" w14:textId="77777777" w:rsidTr="00312CF2">
        <w:trPr>
          <w:trHeight w:val="214"/>
        </w:trPr>
        <w:tc>
          <w:tcPr>
            <w:tcW w:w="5093" w:type="dxa"/>
          </w:tcPr>
          <w:p w14:paraId="7ABD60B4"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w:t>
            </w:r>
            <w:r w:rsidR="00EF65CF">
              <w:rPr>
                <w:rFonts w:ascii="Calibri" w:hAnsi="Calibri" w:cs="Calibri"/>
                <w:color w:val="000000"/>
                <w:sz w:val="20"/>
                <w:szCs w:val="20"/>
              </w:rPr>
              <w:t>at least one</w:t>
            </w:r>
            <w:r w:rsidR="00EF65CF" w:rsidRPr="00312CF2">
              <w:rPr>
                <w:rFonts w:ascii="Calibri" w:hAnsi="Calibri" w:cs="Calibri"/>
                <w:color w:val="000000"/>
                <w:sz w:val="20"/>
                <w:szCs w:val="20"/>
              </w:rPr>
              <w:t xml:space="preserve"> </w:t>
            </w:r>
            <w:r w:rsidRPr="00312CF2">
              <w:rPr>
                <w:rFonts w:ascii="Calibri" w:hAnsi="Calibri" w:cs="Calibri"/>
                <w:color w:val="000000"/>
                <w:sz w:val="20"/>
                <w:szCs w:val="20"/>
              </w:rPr>
              <w:t>person the class</w:t>
            </w:r>
          </w:p>
        </w:tc>
        <w:tc>
          <w:tcPr>
            <w:tcW w:w="902" w:type="dxa"/>
          </w:tcPr>
          <w:p w14:paraId="7ABD60B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100.0</w:t>
            </w:r>
          </w:p>
        </w:tc>
        <w:tc>
          <w:tcPr>
            <w:tcW w:w="919" w:type="dxa"/>
          </w:tcPr>
          <w:p w14:paraId="7ABD60B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80.0</w:t>
            </w:r>
          </w:p>
        </w:tc>
        <w:tc>
          <w:tcPr>
            <w:tcW w:w="838" w:type="dxa"/>
          </w:tcPr>
          <w:p w14:paraId="7ABD60B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40.0</w:t>
            </w:r>
          </w:p>
        </w:tc>
        <w:tc>
          <w:tcPr>
            <w:tcW w:w="871" w:type="dxa"/>
          </w:tcPr>
          <w:p w14:paraId="7ABD60B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100.0</w:t>
            </w:r>
          </w:p>
        </w:tc>
        <w:tc>
          <w:tcPr>
            <w:tcW w:w="807" w:type="dxa"/>
          </w:tcPr>
          <w:p w14:paraId="7ABD60B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100.0</w:t>
            </w:r>
          </w:p>
        </w:tc>
      </w:tr>
      <w:tr w:rsidR="00312CF2" w:rsidRPr="00312CF2" w14:paraId="7ABD60C1" w14:textId="77777777" w:rsidTr="00312CF2">
        <w:trPr>
          <w:trHeight w:val="214"/>
        </w:trPr>
        <w:tc>
          <w:tcPr>
            <w:tcW w:w="5093" w:type="dxa"/>
          </w:tcPr>
          <w:p w14:paraId="7ABD60BB"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persons in the class </w:t>
            </w:r>
          </w:p>
        </w:tc>
        <w:tc>
          <w:tcPr>
            <w:tcW w:w="902" w:type="dxa"/>
          </w:tcPr>
          <w:p w14:paraId="7ABD60B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B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1.0</w:t>
            </w:r>
          </w:p>
        </w:tc>
        <w:tc>
          <w:tcPr>
            <w:tcW w:w="838" w:type="dxa"/>
          </w:tcPr>
          <w:p w14:paraId="7ABD60B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3.0</w:t>
            </w:r>
          </w:p>
        </w:tc>
        <w:tc>
          <w:tcPr>
            <w:tcW w:w="871" w:type="dxa"/>
          </w:tcPr>
          <w:p w14:paraId="7ABD60B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807" w:type="dxa"/>
          </w:tcPr>
          <w:p w14:paraId="7ABD60C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r>
      <w:tr w:rsidR="00312CF2" w:rsidRPr="00312CF2" w14:paraId="7ABD60C8" w14:textId="77777777" w:rsidTr="00312CF2">
        <w:trPr>
          <w:trHeight w:val="214"/>
        </w:trPr>
        <w:tc>
          <w:tcPr>
            <w:tcW w:w="5093" w:type="dxa"/>
          </w:tcPr>
          <w:p w14:paraId="7ABD60C2"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persons in the class</w:t>
            </w:r>
          </w:p>
        </w:tc>
        <w:tc>
          <w:tcPr>
            <w:tcW w:w="902" w:type="dxa"/>
          </w:tcPr>
          <w:p w14:paraId="7ABD60C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C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20.0</w:t>
            </w:r>
          </w:p>
        </w:tc>
        <w:tc>
          <w:tcPr>
            <w:tcW w:w="838" w:type="dxa"/>
          </w:tcPr>
          <w:p w14:paraId="7ABD60C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60.0</w:t>
            </w:r>
          </w:p>
        </w:tc>
        <w:tc>
          <w:tcPr>
            <w:tcW w:w="871" w:type="dxa"/>
          </w:tcPr>
          <w:p w14:paraId="7ABD60C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807" w:type="dxa"/>
          </w:tcPr>
          <w:p w14:paraId="7ABD60C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r>
      <w:tr w:rsidR="00312CF2" w:rsidRPr="00312CF2" w14:paraId="7ABD60CF" w14:textId="77777777" w:rsidTr="00312CF2">
        <w:trPr>
          <w:trHeight w:val="214"/>
        </w:trPr>
        <w:tc>
          <w:tcPr>
            <w:tcW w:w="5093" w:type="dxa"/>
          </w:tcPr>
          <w:p w14:paraId="7ABD60C9" w14:textId="77777777" w:rsidR="00312CF2" w:rsidRPr="00312CF2" w:rsidRDefault="00312CF2" w:rsidP="00312CF2">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0C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0C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C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C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C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D6" w14:textId="77777777" w:rsidTr="00312CF2">
        <w:trPr>
          <w:trHeight w:val="214"/>
        </w:trPr>
        <w:tc>
          <w:tcPr>
            <w:tcW w:w="5093" w:type="dxa"/>
          </w:tcPr>
          <w:p w14:paraId="7ABD60D0"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Data for the Count</w:t>
            </w:r>
          </w:p>
        </w:tc>
        <w:tc>
          <w:tcPr>
            <w:tcW w:w="902" w:type="dxa"/>
          </w:tcPr>
          <w:p w14:paraId="7ABD60D1"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Entities</w:t>
            </w:r>
          </w:p>
        </w:tc>
        <w:tc>
          <w:tcPr>
            <w:tcW w:w="919" w:type="dxa"/>
          </w:tcPr>
          <w:p w14:paraId="7ABD60D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D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D4"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D5"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DD" w14:textId="77777777" w:rsidTr="00312CF2">
        <w:trPr>
          <w:trHeight w:val="214"/>
        </w:trPr>
        <w:tc>
          <w:tcPr>
            <w:tcW w:w="5093" w:type="dxa"/>
          </w:tcPr>
          <w:p w14:paraId="7ABD60D7"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 xml:space="preserve">  Number of BRCs with no people in any class</w:t>
            </w:r>
          </w:p>
        </w:tc>
        <w:tc>
          <w:tcPr>
            <w:tcW w:w="902" w:type="dxa"/>
          </w:tcPr>
          <w:p w14:paraId="7ABD60D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D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D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DB"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DC"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E4" w14:textId="77777777" w:rsidTr="00312CF2">
        <w:trPr>
          <w:trHeight w:val="214"/>
        </w:trPr>
        <w:tc>
          <w:tcPr>
            <w:tcW w:w="5093" w:type="dxa"/>
          </w:tcPr>
          <w:p w14:paraId="7ABD60DE" w14:textId="77777777" w:rsidR="00312CF2" w:rsidRPr="00312CF2" w:rsidRDefault="00312CF2" w:rsidP="00312CF2">
            <w:pPr>
              <w:autoSpaceDE w:val="0"/>
              <w:autoSpaceDN w:val="0"/>
              <w:adjustRightInd w:val="0"/>
              <w:spacing w:after="0" w:line="240" w:lineRule="auto"/>
              <w:rPr>
                <w:rFonts w:ascii="Calibri" w:hAnsi="Calibri" w:cs="Calibri"/>
                <w:b/>
                <w:bCs/>
                <w:color w:val="000000"/>
                <w:sz w:val="20"/>
                <w:szCs w:val="20"/>
              </w:rPr>
            </w:pPr>
            <w:r w:rsidRPr="00312CF2">
              <w:rPr>
                <w:rFonts w:ascii="Calibri" w:hAnsi="Calibri" w:cs="Calibri"/>
                <w:b/>
                <w:bCs/>
                <w:color w:val="000000"/>
                <w:sz w:val="20"/>
                <w:szCs w:val="20"/>
              </w:rPr>
              <w:t xml:space="preserve">  Percentage of BRCs with no people in any class</w:t>
            </w:r>
          </w:p>
        </w:tc>
        <w:tc>
          <w:tcPr>
            <w:tcW w:w="902" w:type="dxa"/>
          </w:tcPr>
          <w:p w14:paraId="7ABD60D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E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E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E2"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E3"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EB" w14:textId="77777777" w:rsidTr="00312CF2">
        <w:trPr>
          <w:trHeight w:val="214"/>
        </w:trPr>
        <w:tc>
          <w:tcPr>
            <w:tcW w:w="5093" w:type="dxa"/>
          </w:tcPr>
          <w:p w14:paraId="7ABD60E5"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Number of BRCs with no people in a paid class</w:t>
            </w:r>
          </w:p>
        </w:tc>
        <w:tc>
          <w:tcPr>
            <w:tcW w:w="902" w:type="dxa"/>
          </w:tcPr>
          <w:p w14:paraId="7ABD60E6"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E7"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E8"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E9"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EA"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r w:rsidR="00312CF2" w:rsidRPr="00312CF2" w14:paraId="7ABD60F2" w14:textId="77777777" w:rsidTr="00312CF2">
        <w:trPr>
          <w:trHeight w:val="214"/>
        </w:trPr>
        <w:tc>
          <w:tcPr>
            <w:tcW w:w="5093" w:type="dxa"/>
          </w:tcPr>
          <w:p w14:paraId="7ABD60EC" w14:textId="77777777" w:rsidR="00312CF2" w:rsidRPr="00312CF2" w:rsidRDefault="00312CF2" w:rsidP="00312CF2">
            <w:pPr>
              <w:autoSpaceDE w:val="0"/>
              <w:autoSpaceDN w:val="0"/>
              <w:adjustRightInd w:val="0"/>
              <w:spacing w:after="0" w:line="240" w:lineRule="auto"/>
              <w:rPr>
                <w:rFonts w:ascii="Calibri" w:hAnsi="Calibri" w:cs="Calibri"/>
                <w:color w:val="000000"/>
                <w:sz w:val="20"/>
                <w:szCs w:val="20"/>
              </w:rPr>
            </w:pPr>
            <w:r w:rsidRPr="00312CF2">
              <w:rPr>
                <w:rFonts w:ascii="Calibri" w:hAnsi="Calibri" w:cs="Calibri"/>
                <w:color w:val="000000"/>
                <w:sz w:val="20"/>
                <w:szCs w:val="20"/>
              </w:rPr>
              <w:t xml:space="preserve">  Percentage of BRCs with no people in a paid class</w:t>
            </w:r>
          </w:p>
        </w:tc>
        <w:tc>
          <w:tcPr>
            <w:tcW w:w="902" w:type="dxa"/>
          </w:tcPr>
          <w:p w14:paraId="7ABD60ED"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r w:rsidRPr="00312CF2">
              <w:rPr>
                <w:rFonts w:ascii="Calibri" w:hAnsi="Calibri" w:cs="Calibri"/>
                <w:color w:val="000000"/>
                <w:sz w:val="20"/>
                <w:szCs w:val="20"/>
              </w:rPr>
              <w:t>0.0</w:t>
            </w:r>
          </w:p>
        </w:tc>
        <w:tc>
          <w:tcPr>
            <w:tcW w:w="919" w:type="dxa"/>
          </w:tcPr>
          <w:p w14:paraId="7ABD60EE"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0EF"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0F0"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0F1" w14:textId="77777777" w:rsidR="00312CF2" w:rsidRPr="00312CF2" w:rsidRDefault="00312CF2" w:rsidP="00312CF2">
            <w:pPr>
              <w:autoSpaceDE w:val="0"/>
              <w:autoSpaceDN w:val="0"/>
              <w:adjustRightInd w:val="0"/>
              <w:spacing w:after="0" w:line="240" w:lineRule="auto"/>
              <w:jc w:val="right"/>
              <w:rPr>
                <w:rFonts w:ascii="Calibri" w:hAnsi="Calibri" w:cs="Calibri"/>
                <w:color w:val="000000"/>
                <w:sz w:val="20"/>
                <w:szCs w:val="20"/>
              </w:rPr>
            </w:pPr>
          </w:p>
        </w:tc>
      </w:tr>
    </w:tbl>
    <w:p w14:paraId="7ABD60F3" w14:textId="77777777" w:rsidR="00312CF2" w:rsidRDefault="00312CF2" w:rsidP="00312CF2">
      <w:pPr>
        <w:rPr>
          <w:b/>
        </w:rPr>
      </w:pPr>
    </w:p>
    <w:p w14:paraId="7ABD60F4" w14:textId="77777777" w:rsidR="00312CF2" w:rsidRDefault="00312CF2" w:rsidP="00312CF2">
      <w:pPr>
        <w:spacing w:after="120" w:line="240" w:lineRule="auto"/>
        <w:rPr>
          <w:b/>
        </w:rPr>
      </w:pPr>
      <w:r w:rsidRPr="006F4BDE">
        <w:rPr>
          <w:b/>
        </w:rPr>
        <w:t>Table 3</w:t>
      </w:r>
      <w:r>
        <w:rPr>
          <w:b/>
        </w:rPr>
        <w:t xml:space="preserve">F2: </w:t>
      </w:r>
      <w:r>
        <w:rPr>
          <w:rFonts w:ascii="Calibri" w:hAnsi="Calibri" w:cs="Calibri"/>
          <w:b/>
          <w:bCs/>
          <w:color w:val="000000"/>
        </w:rPr>
        <w:t xml:space="preserve">Category </w:t>
      </w:r>
      <w:r w:rsidR="00164177">
        <w:rPr>
          <w:rFonts w:ascii="Calibri" w:hAnsi="Calibri" w:cs="Calibri"/>
          <w:b/>
          <w:bCs/>
          <w:color w:val="000000"/>
        </w:rPr>
        <w:t>6</w:t>
      </w:r>
      <w:r>
        <w:rPr>
          <w:rFonts w:ascii="Calibri" w:hAnsi="Calibri" w:cs="Calibri"/>
          <w:b/>
          <w:bCs/>
          <w:color w:val="000000"/>
        </w:rPr>
        <w:t>: Welfare Service Provider (Medium). Count = 6</w:t>
      </w:r>
    </w:p>
    <w:tbl>
      <w:tblP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40"/>
        <w:gridCol w:w="1209"/>
        <w:gridCol w:w="713"/>
        <w:gridCol w:w="713"/>
        <w:gridCol w:w="713"/>
        <w:gridCol w:w="1263"/>
      </w:tblGrid>
      <w:tr w:rsidR="00312CF2" w:rsidRPr="00312CF2" w14:paraId="7ABD60F7" w14:textId="77777777" w:rsidTr="00D13374">
        <w:trPr>
          <w:trHeight w:val="222"/>
        </w:trPr>
        <w:tc>
          <w:tcPr>
            <w:tcW w:w="4740" w:type="dxa"/>
            <w:shd w:val="clear" w:color="auto" w:fill="auto"/>
            <w:noWrap/>
            <w:vAlign w:val="bottom"/>
            <w:hideMark/>
          </w:tcPr>
          <w:p w14:paraId="7ABD60F5" w14:textId="77777777" w:rsidR="00312CF2" w:rsidRPr="00312CF2" w:rsidRDefault="00312CF2" w:rsidP="00312CF2">
            <w:pPr>
              <w:spacing w:after="0" w:line="240" w:lineRule="auto"/>
              <w:rPr>
                <w:rFonts w:ascii="Times New Roman" w:eastAsia="Times New Roman" w:hAnsi="Times New Roman" w:cs="Times New Roman"/>
                <w:sz w:val="24"/>
                <w:szCs w:val="24"/>
                <w:lang w:eastAsia="en-AU"/>
              </w:rPr>
            </w:pPr>
          </w:p>
        </w:tc>
        <w:tc>
          <w:tcPr>
            <w:tcW w:w="4611" w:type="dxa"/>
            <w:gridSpan w:val="5"/>
            <w:shd w:val="clear" w:color="auto" w:fill="auto"/>
            <w:noWrap/>
            <w:vAlign w:val="bottom"/>
            <w:hideMark/>
          </w:tcPr>
          <w:p w14:paraId="7ABD60F6" w14:textId="77777777" w:rsidR="00312CF2" w:rsidRPr="00312CF2" w:rsidRDefault="00312CF2" w:rsidP="00312CF2">
            <w:pPr>
              <w:spacing w:after="0" w:line="240" w:lineRule="auto"/>
              <w:jc w:val="center"/>
              <w:rPr>
                <w:rFonts w:ascii="Calibri" w:eastAsia="Times New Roman" w:hAnsi="Calibri" w:cs="Calibri"/>
                <w:b/>
                <w:bCs/>
                <w:color w:val="000000"/>
                <w:sz w:val="20"/>
                <w:szCs w:val="20"/>
                <w:lang w:eastAsia="en-AU"/>
              </w:rPr>
            </w:pPr>
            <w:r w:rsidRPr="00312CF2">
              <w:rPr>
                <w:rFonts w:ascii="Calibri" w:eastAsia="Times New Roman" w:hAnsi="Calibri" w:cs="Calibri"/>
                <w:b/>
                <w:bCs/>
                <w:color w:val="000000"/>
                <w:sz w:val="20"/>
                <w:szCs w:val="20"/>
                <w:lang w:eastAsia="en-AU"/>
              </w:rPr>
              <w:t>Human Resource Class</w:t>
            </w:r>
          </w:p>
        </w:tc>
      </w:tr>
      <w:tr w:rsidR="00312CF2" w:rsidRPr="00312CF2" w14:paraId="7ABD60FE" w14:textId="77777777" w:rsidTr="00D13374">
        <w:trPr>
          <w:trHeight w:val="222"/>
        </w:trPr>
        <w:tc>
          <w:tcPr>
            <w:tcW w:w="4740" w:type="dxa"/>
            <w:shd w:val="clear" w:color="auto" w:fill="auto"/>
            <w:noWrap/>
            <w:vAlign w:val="center"/>
            <w:hideMark/>
          </w:tcPr>
          <w:p w14:paraId="7ABD60F8" w14:textId="77777777" w:rsidR="00312CF2" w:rsidRPr="00312CF2" w:rsidRDefault="00312CF2" w:rsidP="00312CF2">
            <w:pPr>
              <w:spacing w:after="0" w:line="240" w:lineRule="auto"/>
              <w:rPr>
                <w:rFonts w:ascii="Calibri" w:eastAsia="Times New Roman" w:hAnsi="Calibri" w:cs="Calibri"/>
                <w:b/>
                <w:bCs/>
                <w:color w:val="000000"/>
                <w:sz w:val="20"/>
                <w:szCs w:val="20"/>
                <w:lang w:eastAsia="en-AU"/>
              </w:rPr>
            </w:pPr>
            <w:r w:rsidRPr="00312CF2">
              <w:rPr>
                <w:rFonts w:ascii="Calibri" w:eastAsia="Times New Roman" w:hAnsi="Calibri" w:cs="Calibri"/>
                <w:b/>
                <w:bCs/>
                <w:color w:val="000000"/>
                <w:sz w:val="20"/>
                <w:szCs w:val="20"/>
                <w:lang w:eastAsia="en-AU"/>
              </w:rPr>
              <w:t>Data for Each Class of Human Resource Effort</w:t>
            </w:r>
          </w:p>
        </w:tc>
        <w:tc>
          <w:tcPr>
            <w:tcW w:w="1209" w:type="dxa"/>
            <w:shd w:val="clear" w:color="auto" w:fill="auto"/>
            <w:noWrap/>
            <w:vAlign w:val="bottom"/>
            <w:hideMark/>
          </w:tcPr>
          <w:p w14:paraId="7ABD60F9" w14:textId="77777777" w:rsidR="00312CF2" w:rsidRPr="00D63CD5" w:rsidRDefault="00D63CD5" w:rsidP="00312CF2">
            <w:pPr>
              <w:spacing w:after="0" w:line="240" w:lineRule="auto"/>
              <w:rPr>
                <w:rFonts w:ascii="Calibri" w:eastAsia="Times New Roman" w:hAnsi="Calibri" w:cs="Calibri"/>
                <w:b/>
                <w:color w:val="000000"/>
                <w:sz w:val="20"/>
                <w:szCs w:val="20"/>
                <w:lang w:eastAsia="en-AU"/>
              </w:rPr>
            </w:pPr>
            <w:r w:rsidRPr="00D63CD5">
              <w:rPr>
                <w:rFonts w:ascii="Calibri" w:eastAsia="Times New Roman" w:hAnsi="Calibri" w:cs="Calibri"/>
                <w:b/>
                <w:color w:val="000000"/>
                <w:sz w:val="20"/>
                <w:szCs w:val="20"/>
                <w:lang w:eastAsia="en-AU"/>
              </w:rPr>
              <w:t xml:space="preserve">                  </w:t>
            </w:r>
            <w:r w:rsidR="00312CF2" w:rsidRPr="00D63CD5">
              <w:rPr>
                <w:rFonts w:ascii="Calibri" w:eastAsia="Times New Roman" w:hAnsi="Calibri" w:cs="Calibri"/>
                <w:b/>
                <w:color w:val="000000"/>
                <w:sz w:val="20"/>
                <w:szCs w:val="20"/>
                <w:lang w:eastAsia="en-AU"/>
              </w:rPr>
              <w:t>F</w:t>
            </w:r>
          </w:p>
        </w:tc>
        <w:tc>
          <w:tcPr>
            <w:tcW w:w="713" w:type="dxa"/>
            <w:shd w:val="clear" w:color="auto" w:fill="auto"/>
            <w:noWrap/>
            <w:vAlign w:val="bottom"/>
            <w:hideMark/>
          </w:tcPr>
          <w:p w14:paraId="7ABD60FA" w14:textId="77777777" w:rsidR="00312CF2" w:rsidRPr="00D63CD5" w:rsidRDefault="00D63CD5" w:rsidP="00312CF2">
            <w:pPr>
              <w:spacing w:after="0" w:line="240" w:lineRule="auto"/>
              <w:rPr>
                <w:rFonts w:ascii="Calibri" w:eastAsia="Times New Roman" w:hAnsi="Calibri" w:cs="Calibri"/>
                <w:b/>
                <w:color w:val="000000"/>
                <w:sz w:val="20"/>
                <w:szCs w:val="20"/>
                <w:lang w:eastAsia="en-AU"/>
              </w:rPr>
            </w:pPr>
            <w:r w:rsidRPr="00D63CD5">
              <w:rPr>
                <w:rFonts w:ascii="Calibri" w:eastAsia="Times New Roman" w:hAnsi="Calibri" w:cs="Calibri"/>
                <w:b/>
                <w:color w:val="000000"/>
                <w:sz w:val="20"/>
                <w:szCs w:val="20"/>
                <w:lang w:eastAsia="en-AU"/>
              </w:rPr>
              <w:t xml:space="preserve">        </w:t>
            </w:r>
            <w:r w:rsidR="00312CF2" w:rsidRPr="00D63CD5">
              <w:rPr>
                <w:rFonts w:ascii="Calibri" w:eastAsia="Times New Roman" w:hAnsi="Calibri" w:cs="Calibri"/>
                <w:b/>
                <w:color w:val="000000"/>
                <w:sz w:val="20"/>
                <w:szCs w:val="20"/>
                <w:lang w:eastAsia="en-AU"/>
              </w:rPr>
              <w:t>P</w:t>
            </w:r>
          </w:p>
        </w:tc>
        <w:tc>
          <w:tcPr>
            <w:tcW w:w="713" w:type="dxa"/>
            <w:shd w:val="clear" w:color="auto" w:fill="auto"/>
            <w:noWrap/>
            <w:vAlign w:val="bottom"/>
            <w:hideMark/>
          </w:tcPr>
          <w:p w14:paraId="7ABD60FB" w14:textId="77777777" w:rsidR="00312CF2" w:rsidRPr="00D63CD5" w:rsidRDefault="00D63CD5" w:rsidP="00312CF2">
            <w:pPr>
              <w:spacing w:after="0" w:line="240" w:lineRule="auto"/>
              <w:rPr>
                <w:rFonts w:ascii="Calibri" w:eastAsia="Times New Roman" w:hAnsi="Calibri" w:cs="Calibri"/>
                <w:b/>
                <w:color w:val="000000"/>
                <w:sz w:val="20"/>
                <w:szCs w:val="20"/>
                <w:lang w:eastAsia="en-AU"/>
              </w:rPr>
            </w:pPr>
            <w:r w:rsidRPr="00D63CD5">
              <w:rPr>
                <w:rFonts w:ascii="Calibri" w:eastAsia="Times New Roman" w:hAnsi="Calibri" w:cs="Calibri"/>
                <w:b/>
                <w:color w:val="000000"/>
                <w:sz w:val="20"/>
                <w:szCs w:val="20"/>
                <w:lang w:eastAsia="en-AU"/>
              </w:rPr>
              <w:t xml:space="preserve">        </w:t>
            </w:r>
            <w:r w:rsidR="00312CF2" w:rsidRPr="00D63CD5">
              <w:rPr>
                <w:rFonts w:ascii="Calibri" w:eastAsia="Times New Roman" w:hAnsi="Calibri" w:cs="Calibri"/>
                <w:b/>
                <w:color w:val="000000"/>
                <w:sz w:val="20"/>
                <w:szCs w:val="20"/>
                <w:lang w:eastAsia="en-AU"/>
              </w:rPr>
              <w:t>C</w:t>
            </w:r>
          </w:p>
        </w:tc>
        <w:tc>
          <w:tcPr>
            <w:tcW w:w="713" w:type="dxa"/>
            <w:shd w:val="clear" w:color="auto" w:fill="auto"/>
            <w:noWrap/>
            <w:vAlign w:val="bottom"/>
            <w:hideMark/>
          </w:tcPr>
          <w:p w14:paraId="7ABD60FC" w14:textId="77777777" w:rsidR="00312CF2" w:rsidRPr="00D63CD5" w:rsidRDefault="00D63CD5" w:rsidP="00312CF2">
            <w:pPr>
              <w:spacing w:after="0" w:line="240" w:lineRule="auto"/>
              <w:rPr>
                <w:rFonts w:ascii="Calibri" w:eastAsia="Times New Roman" w:hAnsi="Calibri" w:cs="Calibri"/>
                <w:b/>
                <w:color w:val="000000"/>
                <w:sz w:val="20"/>
                <w:szCs w:val="20"/>
                <w:lang w:eastAsia="en-AU"/>
              </w:rPr>
            </w:pPr>
            <w:r w:rsidRPr="00D63CD5">
              <w:rPr>
                <w:rFonts w:ascii="Calibri" w:eastAsia="Times New Roman" w:hAnsi="Calibri" w:cs="Calibri"/>
                <w:b/>
                <w:color w:val="000000"/>
                <w:sz w:val="20"/>
                <w:szCs w:val="20"/>
                <w:lang w:eastAsia="en-AU"/>
              </w:rPr>
              <w:t xml:space="preserve">   </w:t>
            </w:r>
            <w:r w:rsidR="00312CF2" w:rsidRPr="00D63CD5">
              <w:rPr>
                <w:rFonts w:ascii="Calibri" w:eastAsia="Times New Roman" w:hAnsi="Calibri" w:cs="Calibri"/>
                <w:b/>
                <w:color w:val="000000"/>
                <w:sz w:val="20"/>
                <w:szCs w:val="20"/>
                <w:lang w:eastAsia="en-AU"/>
              </w:rPr>
              <w:t>FTE</w:t>
            </w:r>
          </w:p>
        </w:tc>
        <w:tc>
          <w:tcPr>
            <w:tcW w:w="1263" w:type="dxa"/>
            <w:shd w:val="clear" w:color="auto" w:fill="auto"/>
            <w:noWrap/>
            <w:vAlign w:val="bottom"/>
            <w:hideMark/>
          </w:tcPr>
          <w:p w14:paraId="7ABD60FD" w14:textId="77777777" w:rsidR="00312CF2" w:rsidRPr="00D63CD5" w:rsidRDefault="00D63CD5" w:rsidP="00312CF2">
            <w:pPr>
              <w:spacing w:after="0" w:line="240" w:lineRule="auto"/>
              <w:rPr>
                <w:rFonts w:ascii="Calibri" w:eastAsia="Times New Roman" w:hAnsi="Calibri" w:cs="Calibri"/>
                <w:b/>
                <w:color w:val="000000"/>
                <w:sz w:val="20"/>
                <w:szCs w:val="20"/>
                <w:lang w:eastAsia="en-AU"/>
              </w:rPr>
            </w:pPr>
            <w:r w:rsidRPr="00D63CD5">
              <w:rPr>
                <w:rFonts w:ascii="Calibri" w:eastAsia="Times New Roman" w:hAnsi="Calibri" w:cs="Calibri"/>
                <w:b/>
                <w:color w:val="000000"/>
                <w:sz w:val="20"/>
                <w:szCs w:val="20"/>
                <w:lang w:eastAsia="en-AU"/>
              </w:rPr>
              <w:t xml:space="preserve">      </w:t>
            </w:r>
            <w:r w:rsidR="00D13374">
              <w:rPr>
                <w:rFonts w:ascii="Calibri" w:eastAsia="Times New Roman" w:hAnsi="Calibri" w:cs="Calibri"/>
                <w:b/>
                <w:color w:val="000000"/>
                <w:sz w:val="20"/>
                <w:szCs w:val="20"/>
                <w:lang w:eastAsia="en-AU"/>
              </w:rPr>
              <w:t xml:space="preserve">        </w:t>
            </w:r>
            <w:r w:rsidRPr="00D63CD5">
              <w:rPr>
                <w:rFonts w:ascii="Calibri" w:eastAsia="Times New Roman" w:hAnsi="Calibri" w:cs="Calibri"/>
                <w:b/>
                <w:color w:val="000000"/>
                <w:sz w:val="20"/>
                <w:szCs w:val="20"/>
                <w:lang w:eastAsia="en-AU"/>
              </w:rPr>
              <w:t xml:space="preserve">  </w:t>
            </w:r>
            <w:r w:rsidR="00312CF2" w:rsidRPr="00D63CD5">
              <w:rPr>
                <w:rFonts w:ascii="Calibri" w:eastAsia="Times New Roman" w:hAnsi="Calibri" w:cs="Calibri"/>
                <w:b/>
                <w:color w:val="000000"/>
                <w:sz w:val="20"/>
                <w:szCs w:val="20"/>
                <w:lang w:eastAsia="en-AU"/>
              </w:rPr>
              <w:t>V</w:t>
            </w:r>
          </w:p>
        </w:tc>
      </w:tr>
      <w:tr w:rsidR="00312CF2" w:rsidRPr="00312CF2" w14:paraId="7ABD6105" w14:textId="77777777" w:rsidTr="00D13374">
        <w:trPr>
          <w:trHeight w:val="222"/>
        </w:trPr>
        <w:tc>
          <w:tcPr>
            <w:tcW w:w="4740" w:type="dxa"/>
            <w:shd w:val="clear" w:color="auto" w:fill="auto"/>
            <w:noWrap/>
            <w:vAlign w:val="bottom"/>
            <w:hideMark/>
          </w:tcPr>
          <w:p w14:paraId="7ABD60FF"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Average number of persons in the class</w:t>
            </w:r>
          </w:p>
        </w:tc>
        <w:tc>
          <w:tcPr>
            <w:tcW w:w="1209" w:type="dxa"/>
            <w:shd w:val="clear" w:color="auto" w:fill="auto"/>
            <w:noWrap/>
            <w:vAlign w:val="bottom"/>
            <w:hideMark/>
          </w:tcPr>
          <w:p w14:paraId="7ABD6100"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1.2</w:t>
            </w:r>
          </w:p>
        </w:tc>
        <w:tc>
          <w:tcPr>
            <w:tcW w:w="713" w:type="dxa"/>
            <w:shd w:val="clear" w:color="auto" w:fill="auto"/>
            <w:noWrap/>
            <w:vAlign w:val="bottom"/>
            <w:hideMark/>
          </w:tcPr>
          <w:p w14:paraId="7ABD6101"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1.5</w:t>
            </w:r>
          </w:p>
        </w:tc>
        <w:tc>
          <w:tcPr>
            <w:tcW w:w="713" w:type="dxa"/>
            <w:shd w:val="clear" w:color="auto" w:fill="auto"/>
            <w:noWrap/>
            <w:vAlign w:val="bottom"/>
            <w:hideMark/>
          </w:tcPr>
          <w:p w14:paraId="7ABD6102"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0.3</w:t>
            </w:r>
          </w:p>
        </w:tc>
        <w:tc>
          <w:tcPr>
            <w:tcW w:w="713" w:type="dxa"/>
            <w:shd w:val="clear" w:color="auto" w:fill="auto"/>
            <w:noWrap/>
            <w:vAlign w:val="bottom"/>
            <w:hideMark/>
          </w:tcPr>
          <w:p w14:paraId="7ABD6103"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13.6</w:t>
            </w:r>
          </w:p>
        </w:tc>
        <w:tc>
          <w:tcPr>
            <w:tcW w:w="1263" w:type="dxa"/>
            <w:shd w:val="clear" w:color="auto" w:fill="auto"/>
            <w:noWrap/>
            <w:vAlign w:val="bottom"/>
            <w:hideMark/>
          </w:tcPr>
          <w:p w14:paraId="7ABD6104"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16.8</w:t>
            </w:r>
          </w:p>
        </w:tc>
      </w:tr>
      <w:tr w:rsidR="00312CF2" w:rsidRPr="00312CF2" w14:paraId="7ABD610C" w14:textId="77777777" w:rsidTr="00D13374">
        <w:trPr>
          <w:trHeight w:val="222"/>
        </w:trPr>
        <w:tc>
          <w:tcPr>
            <w:tcW w:w="4740" w:type="dxa"/>
            <w:shd w:val="clear" w:color="auto" w:fill="auto"/>
            <w:noWrap/>
            <w:vAlign w:val="bottom"/>
            <w:hideMark/>
          </w:tcPr>
          <w:p w14:paraId="7ABD6106"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Number of BRCs with </w:t>
            </w:r>
            <w:r w:rsidR="00EF65CF">
              <w:rPr>
                <w:rFonts w:ascii="Calibri" w:hAnsi="Calibri" w:cs="Calibri"/>
                <w:color w:val="000000"/>
                <w:sz w:val="20"/>
                <w:szCs w:val="20"/>
              </w:rPr>
              <w:t>at least one</w:t>
            </w:r>
            <w:r w:rsidR="00EF65CF" w:rsidRPr="00312CF2">
              <w:rPr>
                <w:rFonts w:ascii="Calibri" w:hAnsi="Calibri" w:cs="Calibri"/>
                <w:color w:val="000000"/>
                <w:sz w:val="20"/>
                <w:szCs w:val="20"/>
              </w:rPr>
              <w:t xml:space="preserve"> </w:t>
            </w:r>
            <w:r w:rsidRPr="00312CF2">
              <w:rPr>
                <w:rFonts w:ascii="Calibri" w:eastAsia="Times New Roman" w:hAnsi="Calibri" w:cs="Calibri"/>
                <w:color w:val="000000"/>
                <w:sz w:val="20"/>
                <w:szCs w:val="20"/>
                <w:lang w:eastAsia="en-AU"/>
              </w:rPr>
              <w:t>person in the class</w:t>
            </w:r>
          </w:p>
        </w:tc>
        <w:tc>
          <w:tcPr>
            <w:tcW w:w="1209" w:type="dxa"/>
            <w:shd w:val="clear" w:color="auto" w:fill="auto"/>
            <w:noWrap/>
            <w:vAlign w:val="bottom"/>
            <w:hideMark/>
          </w:tcPr>
          <w:p w14:paraId="7ABD6107"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5.0</w:t>
            </w:r>
          </w:p>
        </w:tc>
        <w:tc>
          <w:tcPr>
            <w:tcW w:w="713" w:type="dxa"/>
            <w:shd w:val="clear" w:color="auto" w:fill="auto"/>
            <w:noWrap/>
            <w:vAlign w:val="bottom"/>
            <w:hideMark/>
          </w:tcPr>
          <w:p w14:paraId="7ABD6108"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4.0</w:t>
            </w:r>
          </w:p>
        </w:tc>
        <w:tc>
          <w:tcPr>
            <w:tcW w:w="713" w:type="dxa"/>
            <w:shd w:val="clear" w:color="auto" w:fill="auto"/>
            <w:noWrap/>
            <w:vAlign w:val="bottom"/>
            <w:hideMark/>
          </w:tcPr>
          <w:p w14:paraId="7ABD6109"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2.0</w:t>
            </w:r>
          </w:p>
        </w:tc>
        <w:tc>
          <w:tcPr>
            <w:tcW w:w="713" w:type="dxa"/>
            <w:shd w:val="clear" w:color="auto" w:fill="auto"/>
            <w:noWrap/>
            <w:vAlign w:val="bottom"/>
            <w:hideMark/>
          </w:tcPr>
          <w:p w14:paraId="7ABD610A"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5.0</w:t>
            </w:r>
          </w:p>
        </w:tc>
        <w:tc>
          <w:tcPr>
            <w:tcW w:w="1263" w:type="dxa"/>
            <w:shd w:val="clear" w:color="auto" w:fill="auto"/>
            <w:noWrap/>
            <w:vAlign w:val="bottom"/>
            <w:hideMark/>
          </w:tcPr>
          <w:p w14:paraId="7ABD610B"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5.0</w:t>
            </w:r>
          </w:p>
        </w:tc>
      </w:tr>
      <w:tr w:rsidR="00312CF2" w:rsidRPr="00312CF2" w14:paraId="7ABD6113" w14:textId="77777777" w:rsidTr="00D13374">
        <w:trPr>
          <w:trHeight w:val="222"/>
        </w:trPr>
        <w:tc>
          <w:tcPr>
            <w:tcW w:w="4740" w:type="dxa"/>
            <w:shd w:val="clear" w:color="auto" w:fill="auto"/>
            <w:noWrap/>
            <w:vAlign w:val="bottom"/>
            <w:hideMark/>
          </w:tcPr>
          <w:p w14:paraId="7ABD610D"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Percentage of BRCs with </w:t>
            </w:r>
            <w:r w:rsidR="00EF65CF">
              <w:rPr>
                <w:rFonts w:ascii="Calibri" w:hAnsi="Calibri" w:cs="Calibri"/>
                <w:color w:val="000000"/>
                <w:sz w:val="20"/>
                <w:szCs w:val="20"/>
              </w:rPr>
              <w:t>at least one</w:t>
            </w:r>
            <w:r w:rsidR="00EF65CF" w:rsidRPr="00312CF2">
              <w:rPr>
                <w:rFonts w:ascii="Calibri" w:hAnsi="Calibri" w:cs="Calibri"/>
                <w:color w:val="000000"/>
                <w:sz w:val="20"/>
                <w:szCs w:val="20"/>
              </w:rPr>
              <w:t xml:space="preserve"> </w:t>
            </w:r>
            <w:r w:rsidRPr="00312CF2">
              <w:rPr>
                <w:rFonts w:ascii="Calibri" w:eastAsia="Times New Roman" w:hAnsi="Calibri" w:cs="Calibri"/>
                <w:color w:val="000000"/>
                <w:sz w:val="20"/>
                <w:szCs w:val="20"/>
                <w:lang w:eastAsia="en-AU"/>
              </w:rPr>
              <w:t>person the class</w:t>
            </w:r>
          </w:p>
        </w:tc>
        <w:tc>
          <w:tcPr>
            <w:tcW w:w="1209" w:type="dxa"/>
            <w:shd w:val="clear" w:color="auto" w:fill="auto"/>
            <w:noWrap/>
            <w:vAlign w:val="bottom"/>
            <w:hideMark/>
          </w:tcPr>
          <w:p w14:paraId="7ABD610E"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83.3</w:t>
            </w:r>
          </w:p>
        </w:tc>
        <w:tc>
          <w:tcPr>
            <w:tcW w:w="713" w:type="dxa"/>
            <w:shd w:val="clear" w:color="auto" w:fill="auto"/>
            <w:noWrap/>
            <w:vAlign w:val="bottom"/>
            <w:hideMark/>
          </w:tcPr>
          <w:p w14:paraId="7ABD610F"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66.7</w:t>
            </w:r>
          </w:p>
        </w:tc>
        <w:tc>
          <w:tcPr>
            <w:tcW w:w="713" w:type="dxa"/>
            <w:shd w:val="clear" w:color="auto" w:fill="auto"/>
            <w:noWrap/>
            <w:vAlign w:val="bottom"/>
            <w:hideMark/>
          </w:tcPr>
          <w:p w14:paraId="7ABD6110"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33.3</w:t>
            </w:r>
          </w:p>
        </w:tc>
        <w:tc>
          <w:tcPr>
            <w:tcW w:w="713" w:type="dxa"/>
            <w:shd w:val="clear" w:color="auto" w:fill="auto"/>
            <w:noWrap/>
            <w:vAlign w:val="bottom"/>
            <w:hideMark/>
          </w:tcPr>
          <w:p w14:paraId="7ABD6111"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83.3</w:t>
            </w:r>
          </w:p>
        </w:tc>
        <w:tc>
          <w:tcPr>
            <w:tcW w:w="1263" w:type="dxa"/>
            <w:shd w:val="clear" w:color="auto" w:fill="auto"/>
            <w:noWrap/>
            <w:vAlign w:val="bottom"/>
            <w:hideMark/>
          </w:tcPr>
          <w:p w14:paraId="7ABD6112"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83.3</w:t>
            </w:r>
          </w:p>
        </w:tc>
      </w:tr>
      <w:tr w:rsidR="00312CF2" w:rsidRPr="00312CF2" w14:paraId="7ABD611A" w14:textId="77777777" w:rsidTr="00D13374">
        <w:trPr>
          <w:trHeight w:val="222"/>
        </w:trPr>
        <w:tc>
          <w:tcPr>
            <w:tcW w:w="4740" w:type="dxa"/>
            <w:shd w:val="clear" w:color="auto" w:fill="auto"/>
            <w:noWrap/>
            <w:vAlign w:val="bottom"/>
            <w:hideMark/>
          </w:tcPr>
          <w:p w14:paraId="7ABD6114"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Number of BRCs with no persons in the class </w:t>
            </w:r>
          </w:p>
        </w:tc>
        <w:tc>
          <w:tcPr>
            <w:tcW w:w="1209" w:type="dxa"/>
            <w:shd w:val="clear" w:color="auto" w:fill="auto"/>
            <w:noWrap/>
            <w:vAlign w:val="bottom"/>
            <w:hideMark/>
          </w:tcPr>
          <w:p w14:paraId="7ABD6115"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1.0</w:t>
            </w:r>
          </w:p>
        </w:tc>
        <w:tc>
          <w:tcPr>
            <w:tcW w:w="713" w:type="dxa"/>
            <w:shd w:val="clear" w:color="auto" w:fill="auto"/>
            <w:noWrap/>
            <w:vAlign w:val="bottom"/>
            <w:hideMark/>
          </w:tcPr>
          <w:p w14:paraId="7ABD6116"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2.0</w:t>
            </w:r>
          </w:p>
        </w:tc>
        <w:tc>
          <w:tcPr>
            <w:tcW w:w="713" w:type="dxa"/>
            <w:shd w:val="clear" w:color="auto" w:fill="auto"/>
            <w:noWrap/>
            <w:vAlign w:val="bottom"/>
            <w:hideMark/>
          </w:tcPr>
          <w:p w14:paraId="7ABD6117"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4.0</w:t>
            </w:r>
          </w:p>
        </w:tc>
        <w:tc>
          <w:tcPr>
            <w:tcW w:w="713" w:type="dxa"/>
            <w:shd w:val="clear" w:color="auto" w:fill="auto"/>
            <w:noWrap/>
            <w:vAlign w:val="bottom"/>
            <w:hideMark/>
          </w:tcPr>
          <w:p w14:paraId="7ABD6118"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0.0</w:t>
            </w:r>
          </w:p>
        </w:tc>
        <w:tc>
          <w:tcPr>
            <w:tcW w:w="1263" w:type="dxa"/>
            <w:shd w:val="clear" w:color="auto" w:fill="auto"/>
            <w:noWrap/>
            <w:vAlign w:val="bottom"/>
            <w:hideMark/>
          </w:tcPr>
          <w:p w14:paraId="7ABD6119"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1.0</w:t>
            </w:r>
          </w:p>
        </w:tc>
      </w:tr>
      <w:tr w:rsidR="00312CF2" w:rsidRPr="00312CF2" w14:paraId="7ABD6121" w14:textId="77777777" w:rsidTr="00D13374">
        <w:trPr>
          <w:trHeight w:val="222"/>
        </w:trPr>
        <w:tc>
          <w:tcPr>
            <w:tcW w:w="4740" w:type="dxa"/>
            <w:shd w:val="clear" w:color="auto" w:fill="auto"/>
            <w:noWrap/>
            <w:vAlign w:val="bottom"/>
            <w:hideMark/>
          </w:tcPr>
          <w:p w14:paraId="7ABD611B"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Percentage of BRCs with no persons in the class</w:t>
            </w:r>
          </w:p>
        </w:tc>
        <w:tc>
          <w:tcPr>
            <w:tcW w:w="1209" w:type="dxa"/>
            <w:shd w:val="clear" w:color="auto" w:fill="auto"/>
            <w:noWrap/>
            <w:vAlign w:val="bottom"/>
            <w:hideMark/>
          </w:tcPr>
          <w:p w14:paraId="7ABD611C"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16.7</w:t>
            </w:r>
          </w:p>
        </w:tc>
        <w:tc>
          <w:tcPr>
            <w:tcW w:w="713" w:type="dxa"/>
            <w:shd w:val="clear" w:color="auto" w:fill="auto"/>
            <w:noWrap/>
            <w:vAlign w:val="bottom"/>
            <w:hideMark/>
          </w:tcPr>
          <w:p w14:paraId="7ABD611D"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33.3</w:t>
            </w:r>
          </w:p>
        </w:tc>
        <w:tc>
          <w:tcPr>
            <w:tcW w:w="713" w:type="dxa"/>
            <w:shd w:val="clear" w:color="auto" w:fill="auto"/>
            <w:noWrap/>
            <w:vAlign w:val="bottom"/>
            <w:hideMark/>
          </w:tcPr>
          <w:p w14:paraId="7ABD611E"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66.7</w:t>
            </w:r>
          </w:p>
        </w:tc>
        <w:tc>
          <w:tcPr>
            <w:tcW w:w="713" w:type="dxa"/>
            <w:shd w:val="clear" w:color="auto" w:fill="auto"/>
            <w:noWrap/>
            <w:vAlign w:val="bottom"/>
            <w:hideMark/>
          </w:tcPr>
          <w:p w14:paraId="7ABD611F"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0.0</w:t>
            </w:r>
          </w:p>
        </w:tc>
        <w:tc>
          <w:tcPr>
            <w:tcW w:w="1263" w:type="dxa"/>
            <w:shd w:val="clear" w:color="auto" w:fill="auto"/>
            <w:noWrap/>
            <w:vAlign w:val="bottom"/>
            <w:hideMark/>
          </w:tcPr>
          <w:p w14:paraId="7ABD6120"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16.7</w:t>
            </w:r>
          </w:p>
        </w:tc>
      </w:tr>
      <w:tr w:rsidR="00312CF2" w:rsidRPr="00312CF2" w14:paraId="7ABD6123" w14:textId="77777777" w:rsidTr="00D13374">
        <w:trPr>
          <w:trHeight w:val="222"/>
        </w:trPr>
        <w:tc>
          <w:tcPr>
            <w:tcW w:w="9351" w:type="dxa"/>
            <w:gridSpan w:val="6"/>
            <w:shd w:val="clear" w:color="auto" w:fill="auto"/>
            <w:noWrap/>
            <w:vAlign w:val="bottom"/>
            <w:hideMark/>
          </w:tcPr>
          <w:p w14:paraId="7ABD6122"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p>
        </w:tc>
      </w:tr>
      <w:tr w:rsidR="00312CF2" w:rsidRPr="00312CF2" w14:paraId="7ABD612A" w14:textId="77777777" w:rsidTr="00D13374">
        <w:trPr>
          <w:trHeight w:val="222"/>
        </w:trPr>
        <w:tc>
          <w:tcPr>
            <w:tcW w:w="4740" w:type="dxa"/>
            <w:shd w:val="clear" w:color="auto" w:fill="auto"/>
            <w:noWrap/>
            <w:vAlign w:val="bottom"/>
            <w:hideMark/>
          </w:tcPr>
          <w:p w14:paraId="7ABD6124" w14:textId="77777777" w:rsidR="00312CF2" w:rsidRPr="00312CF2" w:rsidRDefault="00312CF2" w:rsidP="00312CF2">
            <w:pPr>
              <w:spacing w:after="0" w:line="240" w:lineRule="auto"/>
              <w:rPr>
                <w:rFonts w:ascii="Calibri" w:eastAsia="Times New Roman" w:hAnsi="Calibri" w:cs="Calibri"/>
                <w:b/>
                <w:bCs/>
                <w:color w:val="000000"/>
                <w:sz w:val="20"/>
                <w:szCs w:val="20"/>
                <w:lang w:eastAsia="en-AU"/>
              </w:rPr>
            </w:pPr>
            <w:r w:rsidRPr="00312CF2">
              <w:rPr>
                <w:rFonts w:ascii="Calibri" w:eastAsia="Times New Roman" w:hAnsi="Calibri" w:cs="Calibri"/>
                <w:b/>
                <w:bCs/>
                <w:color w:val="000000"/>
                <w:sz w:val="20"/>
                <w:szCs w:val="20"/>
                <w:lang w:eastAsia="en-AU"/>
              </w:rPr>
              <w:t>Data for the Count</w:t>
            </w:r>
          </w:p>
        </w:tc>
        <w:tc>
          <w:tcPr>
            <w:tcW w:w="1209" w:type="dxa"/>
            <w:shd w:val="clear" w:color="auto" w:fill="auto"/>
            <w:noWrap/>
            <w:vAlign w:val="bottom"/>
            <w:hideMark/>
          </w:tcPr>
          <w:p w14:paraId="7ABD6125" w14:textId="77777777" w:rsidR="00312CF2" w:rsidRPr="00312CF2" w:rsidRDefault="00D63CD5" w:rsidP="00312CF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312CF2" w:rsidRPr="00312CF2">
              <w:rPr>
                <w:rFonts w:ascii="Calibri" w:eastAsia="Times New Roman" w:hAnsi="Calibri" w:cs="Calibri"/>
                <w:b/>
                <w:bCs/>
                <w:color w:val="000000"/>
                <w:sz w:val="20"/>
                <w:szCs w:val="20"/>
                <w:lang w:eastAsia="en-AU"/>
              </w:rPr>
              <w:t>Entities</w:t>
            </w:r>
          </w:p>
        </w:tc>
        <w:tc>
          <w:tcPr>
            <w:tcW w:w="713" w:type="dxa"/>
            <w:shd w:val="clear" w:color="auto" w:fill="auto"/>
            <w:noWrap/>
            <w:vAlign w:val="bottom"/>
            <w:hideMark/>
          </w:tcPr>
          <w:p w14:paraId="7ABD6126" w14:textId="77777777" w:rsidR="00312CF2" w:rsidRPr="00312CF2" w:rsidRDefault="00312CF2" w:rsidP="00312CF2">
            <w:pPr>
              <w:spacing w:after="0" w:line="240" w:lineRule="auto"/>
              <w:rPr>
                <w:rFonts w:ascii="Calibri" w:eastAsia="Times New Roman" w:hAnsi="Calibri" w:cs="Calibri"/>
                <w:b/>
                <w:bCs/>
                <w:color w:val="000000"/>
                <w:sz w:val="20"/>
                <w:szCs w:val="20"/>
                <w:lang w:eastAsia="en-AU"/>
              </w:rPr>
            </w:pPr>
          </w:p>
        </w:tc>
        <w:tc>
          <w:tcPr>
            <w:tcW w:w="713" w:type="dxa"/>
            <w:shd w:val="clear" w:color="auto" w:fill="auto"/>
            <w:noWrap/>
            <w:vAlign w:val="bottom"/>
            <w:hideMark/>
          </w:tcPr>
          <w:p w14:paraId="7ABD6127"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713" w:type="dxa"/>
            <w:shd w:val="clear" w:color="auto" w:fill="auto"/>
            <w:noWrap/>
            <w:vAlign w:val="bottom"/>
            <w:hideMark/>
          </w:tcPr>
          <w:p w14:paraId="7ABD6128"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1263" w:type="dxa"/>
            <w:shd w:val="clear" w:color="auto" w:fill="auto"/>
            <w:noWrap/>
            <w:vAlign w:val="bottom"/>
            <w:hideMark/>
          </w:tcPr>
          <w:p w14:paraId="7ABD6129"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r>
      <w:tr w:rsidR="00312CF2" w:rsidRPr="00312CF2" w14:paraId="7ABD6131" w14:textId="77777777" w:rsidTr="00D13374">
        <w:trPr>
          <w:trHeight w:val="222"/>
        </w:trPr>
        <w:tc>
          <w:tcPr>
            <w:tcW w:w="4740" w:type="dxa"/>
            <w:shd w:val="clear" w:color="auto" w:fill="auto"/>
            <w:noWrap/>
            <w:vAlign w:val="bottom"/>
            <w:hideMark/>
          </w:tcPr>
          <w:p w14:paraId="7ABD612B"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Number of BRCs with no people in any class</w:t>
            </w:r>
          </w:p>
        </w:tc>
        <w:tc>
          <w:tcPr>
            <w:tcW w:w="1209" w:type="dxa"/>
            <w:shd w:val="clear" w:color="auto" w:fill="auto"/>
            <w:noWrap/>
            <w:vAlign w:val="bottom"/>
            <w:hideMark/>
          </w:tcPr>
          <w:p w14:paraId="7ABD612C"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0.0</w:t>
            </w:r>
          </w:p>
        </w:tc>
        <w:tc>
          <w:tcPr>
            <w:tcW w:w="713" w:type="dxa"/>
            <w:shd w:val="clear" w:color="auto" w:fill="auto"/>
            <w:noWrap/>
            <w:vAlign w:val="bottom"/>
            <w:hideMark/>
          </w:tcPr>
          <w:p w14:paraId="7ABD612D"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p>
        </w:tc>
        <w:tc>
          <w:tcPr>
            <w:tcW w:w="713" w:type="dxa"/>
            <w:shd w:val="clear" w:color="auto" w:fill="auto"/>
            <w:noWrap/>
            <w:vAlign w:val="bottom"/>
            <w:hideMark/>
          </w:tcPr>
          <w:p w14:paraId="7ABD612E"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713" w:type="dxa"/>
            <w:shd w:val="clear" w:color="auto" w:fill="auto"/>
            <w:noWrap/>
            <w:vAlign w:val="bottom"/>
            <w:hideMark/>
          </w:tcPr>
          <w:p w14:paraId="7ABD612F"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1263" w:type="dxa"/>
            <w:shd w:val="clear" w:color="auto" w:fill="auto"/>
            <w:noWrap/>
            <w:vAlign w:val="bottom"/>
            <w:hideMark/>
          </w:tcPr>
          <w:p w14:paraId="7ABD6130"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r>
      <w:tr w:rsidR="00312CF2" w:rsidRPr="00312CF2" w14:paraId="7ABD6138" w14:textId="77777777" w:rsidTr="00D13374">
        <w:trPr>
          <w:trHeight w:val="222"/>
        </w:trPr>
        <w:tc>
          <w:tcPr>
            <w:tcW w:w="4740" w:type="dxa"/>
            <w:shd w:val="clear" w:color="auto" w:fill="auto"/>
            <w:noWrap/>
            <w:vAlign w:val="bottom"/>
            <w:hideMark/>
          </w:tcPr>
          <w:p w14:paraId="7ABD6132"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Percentage of BRCs with no people in any class</w:t>
            </w:r>
          </w:p>
        </w:tc>
        <w:tc>
          <w:tcPr>
            <w:tcW w:w="1209" w:type="dxa"/>
            <w:shd w:val="clear" w:color="auto" w:fill="auto"/>
            <w:noWrap/>
            <w:vAlign w:val="bottom"/>
            <w:hideMark/>
          </w:tcPr>
          <w:p w14:paraId="7ABD6133"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0.0</w:t>
            </w:r>
          </w:p>
        </w:tc>
        <w:tc>
          <w:tcPr>
            <w:tcW w:w="713" w:type="dxa"/>
            <w:shd w:val="clear" w:color="auto" w:fill="auto"/>
            <w:noWrap/>
            <w:vAlign w:val="bottom"/>
            <w:hideMark/>
          </w:tcPr>
          <w:p w14:paraId="7ABD6134"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p>
        </w:tc>
        <w:tc>
          <w:tcPr>
            <w:tcW w:w="713" w:type="dxa"/>
            <w:shd w:val="clear" w:color="auto" w:fill="auto"/>
            <w:noWrap/>
            <w:vAlign w:val="bottom"/>
            <w:hideMark/>
          </w:tcPr>
          <w:p w14:paraId="7ABD6135"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713" w:type="dxa"/>
            <w:shd w:val="clear" w:color="auto" w:fill="auto"/>
            <w:noWrap/>
            <w:vAlign w:val="bottom"/>
            <w:hideMark/>
          </w:tcPr>
          <w:p w14:paraId="7ABD6136"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1263" w:type="dxa"/>
            <w:shd w:val="clear" w:color="auto" w:fill="auto"/>
            <w:noWrap/>
            <w:vAlign w:val="bottom"/>
            <w:hideMark/>
          </w:tcPr>
          <w:p w14:paraId="7ABD6137"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r>
      <w:tr w:rsidR="00312CF2" w:rsidRPr="00312CF2" w14:paraId="7ABD613F" w14:textId="77777777" w:rsidTr="00D13374">
        <w:trPr>
          <w:trHeight w:val="222"/>
        </w:trPr>
        <w:tc>
          <w:tcPr>
            <w:tcW w:w="4740" w:type="dxa"/>
            <w:shd w:val="clear" w:color="auto" w:fill="auto"/>
            <w:noWrap/>
            <w:vAlign w:val="bottom"/>
            <w:hideMark/>
          </w:tcPr>
          <w:p w14:paraId="7ABD6139"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Number of BRCs with no people in a paid class</w:t>
            </w:r>
          </w:p>
        </w:tc>
        <w:tc>
          <w:tcPr>
            <w:tcW w:w="1209" w:type="dxa"/>
            <w:shd w:val="clear" w:color="auto" w:fill="auto"/>
            <w:noWrap/>
            <w:vAlign w:val="bottom"/>
            <w:hideMark/>
          </w:tcPr>
          <w:p w14:paraId="7ABD613A"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0.0</w:t>
            </w:r>
          </w:p>
        </w:tc>
        <w:tc>
          <w:tcPr>
            <w:tcW w:w="713" w:type="dxa"/>
            <w:shd w:val="clear" w:color="auto" w:fill="auto"/>
            <w:noWrap/>
            <w:vAlign w:val="bottom"/>
            <w:hideMark/>
          </w:tcPr>
          <w:p w14:paraId="7ABD613B"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p>
        </w:tc>
        <w:tc>
          <w:tcPr>
            <w:tcW w:w="713" w:type="dxa"/>
            <w:shd w:val="clear" w:color="auto" w:fill="auto"/>
            <w:noWrap/>
            <w:vAlign w:val="bottom"/>
            <w:hideMark/>
          </w:tcPr>
          <w:p w14:paraId="7ABD613C"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713" w:type="dxa"/>
            <w:shd w:val="clear" w:color="auto" w:fill="auto"/>
            <w:noWrap/>
            <w:vAlign w:val="bottom"/>
            <w:hideMark/>
          </w:tcPr>
          <w:p w14:paraId="7ABD613D"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1263" w:type="dxa"/>
            <w:shd w:val="clear" w:color="auto" w:fill="auto"/>
            <w:noWrap/>
            <w:vAlign w:val="bottom"/>
            <w:hideMark/>
          </w:tcPr>
          <w:p w14:paraId="7ABD613E"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r>
      <w:tr w:rsidR="00312CF2" w:rsidRPr="00312CF2" w14:paraId="7ABD6146" w14:textId="77777777" w:rsidTr="00D13374">
        <w:trPr>
          <w:trHeight w:val="222"/>
        </w:trPr>
        <w:tc>
          <w:tcPr>
            <w:tcW w:w="4740" w:type="dxa"/>
            <w:shd w:val="clear" w:color="auto" w:fill="auto"/>
            <w:noWrap/>
            <w:vAlign w:val="bottom"/>
            <w:hideMark/>
          </w:tcPr>
          <w:p w14:paraId="7ABD6140" w14:textId="77777777" w:rsidR="00312CF2" w:rsidRPr="00312CF2" w:rsidRDefault="00312CF2" w:rsidP="00312CF2">
            <w:pPr>
              <w:spacing w:after="0" w:line="240" w:lineRule="auto"/>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 xml:space="preserve">  Percentage of BRCs with no people in a paid class</w:t>
            </w:r>
          </w:p>
        </w:tc>
        <w:tc>
          <w:tcPr>
            <w:tcW w:w="1209" w:type="dxa"/>
            <w:shd w:val="clear" w:color="auto" w:fill="auto"/>
            <w:noWrap/>
            <w:vAlign w:val="bottom"/>
            <w:hideMark/>
          </w:tcPr>
          <w:p w14:paraId="7ABD6141"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r w:rsidRPr="00312CF2">
              <w:rPr>
                <w:rFonts w:ascii="Calibri" w:eastAsia="Times New Roman" w:hAnsi="Calibri" w:cs="Calibri"/>
                <w:color w:val="000000"/>
                <w:sz w:val="20"/>
                <w:szCs w:val="20"/>
                <w:lang w:eastAsia="en-AU"/>
              </w:rPr>
              <w:t>0.0</w:t>
            </w:r>
          </w:p>
        </w:tc>
        <w:tc>
          <w:tcPr>
            <w:tcW w:w="713" w:type="dxa"/>
            <w:shd w:val="clear" w:color="auto" w:fill="auto"/>
            <w:noWrap/>
            <w:vAlign w:val="bottom"/>
            <w:hideMark/>
          </w:tcPr>
          <w:p w14:paraId="7ABD6142" w14:textId="77777777" w:rsidR="00312CF2" w:rsidRPr="00312CF2" w:rsidRDefault="00312CF2" w:rsidP="00312CF2">
            <w:pPr>
              <w:spacing w:after="0" w:line="240" w:lineRule="auto"/>
              <w:jc w:val="right"/>
              <w:rPr>
                <w:rFonts w:ascii="Calibri" w:eastAsia="Times New Roman" w:hAnsi="Calibri" w:cs="Calibri"/>
                <w:color w:val="000000"/>
                <w:sz w:val="20"/>
                <w:szCs w:val="20"/>
                <w:lang w:eastAsia="en-AU"/>
              </w:rPr>
            </w:pPr>
          </w:p>
        </w:tc>
        <w:tc>
          <w:tcPr>
            <w:tcW w:w="713" w:type="dxa"/>
            <w:shd w:val="clear" w:color="auto" w:fill="auto"/>
            <w:noWrap/>
            <w:vAlign w:val="bottom"/>
            <w:hideMark/>
          </w:tcPr>
          <w:p w14:paraId="7ABD6143"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713" w:type="dxa"/>
            <w:shd w:val="clear" w:color="auto" w:fill="auto"/>
            <w:noWrap/>
            <w:vAlign w:val="bottom"/>
            <w:hideMark/>
          </w:tcPr>
          <w:p w14:paraId="7ABD6144"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c>
          <w:tcPr>
            <w:tcW w:w="1263" w:type="dxa"/>
            <w:shd w:val="clear" w:color="auto" w:fill="auto"/>
            <w:noWrap/>
            <w:vAlign w:val="bottom"/>
            <w:hideMark/>
          </w:tcPr>
          <w:p w14:paraId="7ABD6145" w14:textId="77777777" w:rsidR="00312CF2" w:rsidRPr="00312CF2" w:rsidRDefault="00312CF2" w:rsidP="00312CF2">
            <w:pPr>
              <w:spacing w:after="0" w:line="240" w:lineRule="auto"/>
              <w:rPr>
                <w:rFonts w:ascii="Times New Roman" w:eastAsia="Times New Roman" w:hAnsi="Times New Roman" w:cs="Times New Roman"/>
                <w:sz w:val="20"/>
                <w:szCs w:val="20"/>
                <w:lang w:eastAsia="en-AU"/>
              </w:rPr>
            </w:pPr>
          </w:p>
        </w:tc>
      </w:tr>
    </w:tbl>
    <w:p w14:paraId="7ABD6147" w14:textId="77777777" w:rsidR="00312CF2" w:rsidRDefault="00312CF2" w:rsidP="00312CF2">
      <w:pPr>
        <w:rPr>
          <w:b/>
        </w:rPr>
      </w:pPr>
    </w:p>
    <w:p w14:paraId="7ABD6148" w14:textId="77777777" w:rsidR="00312CF2" w:rsidRDefault="00312CF2" w:rsidP="00312CF2">
      <w:pPr>
        <w:spacing w:after="120" w:line="240" w:lineRule="auto"/>
        <w:rPr>
          <w:rFonts w:ascii="Calibri" w:hAnsi="Calibri" w:cs="Calibri"/>
          <w:b/>
          <w:bCs/>
          <w:color w:val="000000"/>
        </w:rPr>
      </w:pPr>
      <w:r w:rsidRPr="006F4BDE">
        <w:rPr>
          <w:b/>
        </w:rPr>
        <w:t>Table 3</w:t>
      </w:r>
      <w:r>
        <w:rPr>
          <w:b/>
        </w:rPr>
        <w:t xml:space="preserve">F3: </w:t>
      </w:r>
      <w:r>
        <w:rPr>
          <w:rFonts w:ascii="Calibri" w:hAnsi="Calibri" w:cs="Calibri"/>
          <w:b/>
          <w:bCs/>
          <w:color w:val="000000"/>
        </w:rPr>
        <w:t xml:space="preserve">Category </w:t>
      </w:r>
      <w:r w:rsidR="00164177">
        <w:rPr>
          <w:rFonts w:ascii="Calibri" w:hAnsi="Calibri" w:cs="Calibri"/>
          <w:b/>
          <w:bCs/>
          <w:color w:val="000000"/>
        </w:rPr>
        <w:t>6</w:t>
      </w:r>
      <w:r>
        <w:rPr>
          <w:rFonts w:ascii="Calibri" w:hAnsi="Calibri" w:cs="Calibri"/>
          <w:b/>
          <w:bCs/>
          <w:color w:val="000000"/>
        </w:rPr>
        <w:t>: Welfare Service Provider (Small). Count =</w:t>
      </w:r>
      <w:r w:rsidR="00D63CD5">
        <w:rPr>
          <w:rFonts w:ascii="Calibri" w:hAnsi="Calibri" w:cs="Calibri"/>
          <w:b/>
          <w:bCs/>
          <w:color w:val="000000"/>
        </w:rPr>
        <w:t xml:space="preserve"> 26</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5093"/>
        <w:gridCol w:w="902"/>
        <w:gridCol w:w="919"/>
        <w:gridCol w:w="838"/>
        <w:gridCol w:w="871"/>
        <w:gridCol w:w="807"/>
      </w:tblGrid>
      <w:tr w:rsidR="00312CF2" w14:paraId="7ABD614D" w14:textId="77777777" w:rsidTr="008E291D">
        <w:trPr>
          <w:trHeight w:val="214"/>
        </w:trPr>
        <w:tc>
          <w:tcPr>
            <w:tcW w:w="5093" w:type="dxa"/>
          </w:tcPr>
          <w:p w14:paraId="7ABD6149" w14:textId="77777777" w:rsidR="00312CF2" w:rsidRDefault="00312CF2">
            <w:pPr>
              <w:autoSpaceDE w:val="0"/>
              <w:autoSpaceDN w:val="0"/>
              <w:adjustRightInd w:val="0"/>
              <w:spacing w:after="0" w:line="240" w:lineRule="auto"/>
              <w:rPr>
                <w:rFonts w:ascii="Calibri" w:hAnsi="Calibri" w:cs="Calibri"/>
                <w:b/>
                <w:bCs/>
                <w:color w:val="000000"/>
                <w:sz w:val="20"/>
                <w:szCs w:val="20"/>
              </w:rPr>
            </w:pPr>
          </w:p>
        </w:tc>
        <w:tc>
          <w:tcPr>
            <w:tcW w:w="2659" w:type="dxa"/>
            <w:gridSpan w:val="3"/>
          </w:tcPr>
          <w:p w14:paraId="7ABD614A" w14:textId="77777777" w:rsidR="00312CF2" w:rsidRDefault="00312CF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Human Resource Class</w:t>
            </w:r>
          </w:p>
        </w:tc>
        <w:tc>
          <w:tcPr>
            <w:tcW w:w="871" w:type="dxa"/>
          </w:tcPr>
          <w:p w14:paraId="7ABD614B" w14:textId="77777777" w:rsidR="00312CF2" w:rsidRDefault="00312CF2">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14C" w14:textId="77777777" w:rsidR="00312CF2" w:rsidRDefault="00312CF2">
            <w:pPr>
              <w:autoSpaceDE w:val="0"/>
              <w:autoSpaceDN w:val="0"/>
              <w:adjustRightInd w:val="0"/>
              <w:spacing w:after="0" w:line="240" w:lineRule="auto"/>
              <w:jc w:val="center"/>
              <w:rPr>
                <w:rFonts w:ascii="Calibri" w:hAnsi="Calibri" w:cs="Calibri"/>
                <w:color w:val="000000"/>
                <w:sz w:val="20"/>
                <w:szCs w:val="20"/>
              </w:rPr>
            </w:pPr>
          </w:p>
        </w:tc>
      </w:tr>
      <w:tr w:rsidR="00312CF2" w14:paraId="7ABD6154" w14:textId="77777777" w:rsidTr="008E291D">
        <w:trPr>
          <w:trHeight w:val="214"/>
        </w:trPr>
        <w:tc>
          <w:tcPr>
            <w:tcW w:w="5093" w:type="dxa"/>
          </w:tcPr>
          <w:p w14:paraId="7ABD614E" w14:textId="77777777" w:rsidR="00312CF2" w:rsidRDefault="00312CF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Data for Each Class of Human Resource Effort</w:t>
            </w:r>
          </w:p>
        </w:tc>
        <w:tc>
          <w:tcPr>
            <w:tcW w:w="902" w:type="dxa"/>
          </w:tcPr>
          <w:p w14:paraId="7ABD614F" w14:textId="77777777" w:rsidR="00312CF2" w:rsidRDefault="00312CF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F</w:t>
            </w:r>
          </w:p>
        </w:tc>
        <w:tc>
          <w:tcPr>
            <w:tcW w:w="919" w:type="dxa"/>
          </w:tcPr>
          <w:p w14:paraId="7ABD6150" w14:textId="77777777" w:rsidR="00312CF2" w:rsidRDefault="00312CF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P</w:t>
            </w:r>
          </w:p>
        </w:tc>
        <w:tc>
          <w:tcPr>
            <w:tcW w:w="838" w:type="dxa"/>
          </w:tcPr>
          <w:p w14:paraId="7ABD6151" w14:textId="77777777" w:rsidR="00312CF2" w:rsidRDefault="00312CF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C</w:t>
            </w:r>
          </w:p>
        </w:tc>
        <w:tc>
          <w:tcPr>
            <w:tcW w:w="871" w:type="dxa"/>
          </w:tcPr>
          <w:p w14:paraId="7ABD6152" w14:textId="77777777" w:rsidR="00312CF2" w:rsidRDefault="00312CF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FTE</w:t>
            </w:r>
          </w:p>
        </w:tc>
        <w:tc>
          <w:tcPr>
            <w:tcW w:w="807" w:type="dxa"/>
          </w:tcPr>
          <w:p w14:paraId="7ABD6153" w14:textId="77777777" w:rsidR="00312CF2" w:rsidRDefault="00312CF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V</w:t>
            </w:r>
          </w:p>
        </w:tc>
      </w:tr>
      <w:tr w:rsidR="00312CF2" w14:paraId="7ABD615B" w14:textId="77777777" w:rsidTr="008E291D">
        <w:trPr>
          <w:trHeight w:val="214"/>
        </w:trPr>
        <w:tc>
          <w:tcPr>
            <w:tcW w:w="5093" w:type="dxa"/>
          </w:tcPr>
          <w:p w14:paraId="7ABD6155"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Average number of persons in the class</w:t>
            </w:r>
          </w:p>
        </w:tc>
        <w:tc>
          <w:tcPr>
            <w:tcW w:w="902" w:type="dxa"/>
          </w:tcPr>
          <w:p w14:paraId="7ABD6156"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0.</w:t>
            </w:r>
            <w:r w:rsidR="00D63CD5">
              <w:rPr>
                <w:rFonts w:ascii="Calibri" w:hAnsi="Calibri" w:cs="Calibri"/>
                <w:color w:val="000000"/>
                <w:sz w:val="20"/>
                <w:szCs w:val="20"/>
              </w:rPr>
              <w:t>35</w:t>
            </w:r>
          </w:p>
        </w:tc>
        <w:tc>
          <w:tcPr>
            <w:tcW w:w="919" w:type="dxa"/>
          </w:tcPr>
          <w:p w14:paraId="7ABD6157"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0.</w:t>
            </w:r>
            <w:r w:rsidR="00D63CD5">
              <w:rPr>
                <w:rFonts w:ascii="Calibri" w:hAnsi="Calibri" w:cs="Calibri"/>
                <w:color w:val="000000"/>
                <w:sz w:val="20"/>
                <w:szCs w:val="20"/>
              </w:rPr>
              <w:t>23</w:t>
            </w:r>
          </w:p>
        </w:tc>
        <w:tc>
          <w:tcPr>
            <w:tcW w:w="838" w:type="dxa"/>
          </w:tcPr>
          <w:p w14:paraId="7ABD6158" w14:textId="77777777" w:rsidR="00312CF2" w:rsidRDefault="00D63CD5">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0.96</w:t>
            </w:r>
          </w:p>
        </w:tc>
        <w:tc>
          <w:tcPr>
            <w:tcW w:w="871" w:type="dxa"/>
          </w:tcPr>
          <w:p w14:paraId="7ABD6159"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0.</w:t>
            </w:r>
            <w:r w:rsidR="00D63CD5">
              <w:rPr>
                <w:rFonts w:ascii="Calibri" w:hAnsi="Calibri" w:cs="Calibri"/>
                <w:color w:val="000000"/>
                <w:sz w:val="20"/>
                <w:szCs w:val="20"/>
              </w:rPr>
              <w:t>43</w:t>
            </w:r>
          </w:p>
        </w:tc>
        <w:tc>
          <w:tcPr>
            <w:tcW w:w="807" w:type="dxa"/>
          </w:tcPr>
          <w:p w14:paraId="7ABD615A"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9.</w:t>
            </w:r>
            <w:r w:rsidR="00D63CD5">
              <w:rPr>
                <w:rFonts w:ascii="Calibri" w:hAnsi="Calibri" w:cs="Calibri"/>
                <w:color w:val="000000"/>
                <w:sz w:val="20"/>
                <w:szCs w:val="20"/>
              </w:rPr>
              <w:t>15</w:t>
            </w:r>
          </w:p>
        </w:tc>
      </w:tr>
      <w:tr w:rsidR="00312CF2" w14:paraId="7ABD6162" w14:textId="77777777" w:rsidTr="008E291D">
        <w:trPr>
          <w:trHeight w:val="214"/>
        </w:trPr>
        <w:tc>
          <w:tcPr>
            <w:tcW w:w="5093" w:type="dxa"/>
          </w:tcPr>
          <w:p w14:paraId="7ABD615C"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w:t>
            </w:r>
            <w:r w:rsidR="00EF65CF">
              <w:rPr>
                <w:rFonts w:ascii="Calibri" w:hAnsi="Calibri" w:cs="Calibri"/>
                <w:color w:val="000000"/>
                <w:sz w:val="20"/>
                <w:szCs w:val="20"/>
              </w:rPr>
              <w:t>at least one</w:t>
            </w:r>
            <w:r w:rsidR="00EF65CF" w:rsidRPr="00312CF2">
              <w:rPr>
                <w:rFonts w:ascii="Calibri" w:hAnsi="Calibri" w:cs="Calibri"/>
                <w:color w:val="000000"/>
                <w:sz w:val="20"/>
                <w:szCs w:val="20"/>
              </w:rPr>
              <w:t xml:space="preserve"> </w:t>
            </w:r>
            <w:r>
              <w:rPr>
                <w:rFonts w:ascii="Calibri" w:hAnsi="Calibri" w:cs="Calibri"/>
                <w:color w:val="000000"/>
                <w:sz w:val="20"/>
                <w:szCs w:val="20"/>
              </w:rPr>
              <w:t>person in the class</w:t>
            </w:r>
          </w:p>
        </w:tc>
        <w:tc>
          <w:tcPr>
            <w:tcW w:w="902" w:type="dxa"/>
          </w:tcPr>
          <w:p w14:paraId="7ABD615D"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4.0</w:t>
            </w:r>
          </w:p>
        </w:tc>
        <w:tc>
          <w:tcPr>
            <w:tcW w:w="919" w:type="dxa"/>
          </w:tcPr>
          <w:p w14:paraId="7ABD615E"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2.0</w:t>
            </w:r>
          </w:p>
        </w:tc>
        <w:tc>
          <w:tcPr>
            <w:tcW w:w="838" w:type="dxa"/>
          </w:tcPr>
          <w:p w14:paraId="7ABD615F"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3.0</w:t>
            </w:r>
          </w:p>
        </w:tc>
        <w:tc>
          <w:tcPr>
            <w:tcW w:w="871" w:type="dxa"/>
          </w:tcPr>
          <w:p w14:paraId="7ABD6160"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5.0</w:t>
            </w:r>
          </w:p>
        </w:tc>
        <w:tc>
          <w:tcPr>
            <w:tcW w:w="807" w:type="dxa"/>
          </w:tcPr>
          <w:p w14:paraId="7ABD6161"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21.0</w:t>
            </w:r>
          </w:p>
        </w:tc>
      </w:tr>
      <w:tr w:rsidR="00312CF2" w14:paraId="7ABD6169" w14:textId="77777777" w:rsidTr="008E291D">
        <w:trPr>
          <w:trHeight w:val="214"/>
        </w:trPr>
        <w:tc>
          <w:tcPr>
            <w:tcW w:w="5093" w:type="dxa"/>
          </w:tcPr>
          <w:p w14:paraId="7ABD6163"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w:t>
            </w:r>
            <w:r w:rsidR="00EF65CF">
              <w:rPr>
                <w:rFonts w:ascii="Calibri" w:hAnsi="Calibri" w:cs="Calibri"/>
                <w:color w:val="000000"/>
                <w:sz w:val="20"/>
                <w:szCs w:val="20"/>
              </w:rPr>
              <w:t xml:space="preserve"> at least one</w:t>
            </w:r>
            <w:r w:rsidR="00EF65CF" w:rsidRPr="00312CF2">
              <w:rPr>
                <w:rFonts w:ascii="Calibri" w:hAnsi="Calibri" w:cs="Calibri"/>
                <w:color w:val="000000"/>
                <w:sz w:val="20"/>
                <w:szCs w:val="20"/>
              </w:rPr>
              <w:t xml:space="preserve"> </w:t>
            </w:r>
            <w:r>
              <w:rPr>
                <w:rFonts w:ascii="Calibri" w:hAnsi="Calibri" w:cs="Calibri"/>
                <w:color w:val="000000"/>
                <w:sz w:val="20"/>
                <w:szCs w:val="20"/>
              </w:rPr>
              <w:t>person the class</w:t>
            </w:r>
          </w:p>
        </w:tc>
        <w:tc>
          <w:tcPr>
            <w:tcW w:w="902" w:type="dxa"/>
          </w:tcPr>
          <w:p w14:paraId="7ABD6164"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15.4</w:t>
            </w:r>
          </w:p>
        </w:tc>
        <w:tc>
          <w:tcPr>
            <w:tcW w:w="919" w:type="dxa"/>
          </w:tcPr>
          <w:p w14:paraId="7ABD6165"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7.7</w:t>
            </w:r>
          </w:p>
        </w:tc>
        <w:tc>
          <w:tcPr>
            <w:tcW w:w="838" w:type="dxa"/>
          </w:tcPr>
          <w:p w14:paraId="7ABD6166"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11.5</w:t>
            </w:r>
          </w:p>
        </w:tc>
        <w:tc>
          <w:tcPr>
            <w:tcW w:w="871" w:type="dxa"/>
          </w:tcPr>
          <w:p w14:paraId="7ABD6167"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19.2</w:t>
            </w:r>
          </w:p>
        </w:tc>
        <w:tc>
          <w:tcPr>
            <w:tcW w:w="807" w:type="dxa"/>
          </w:tcPr>
          <w:p w14:paraId="7ABD6168"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80.8</w:t>
            </w:r>
          </w:p>
        </w:tc>
      </w:tr>
      <w:tr w:rsidR="00312CF2" w14:paraId="7ABD6170" w14:textId="77777777" w:rsidTr="008E291D">
        <w:trPr>
          <w:trHeight w:val="214"/>
        </w:trPr>
        <w:tc>
          <w:tcPr>
            <w:tcW w:w="5093" w:type="dxa"/>
          </w:tcPr>
          <w:p w14:paraId="7ABD616A"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no persons in the class </w:t>
            </w:r>
          </w:p>
        </w:tc>
        <w:tc>
          <w:tcPr>
            <w:tcW w:w="902" w:type="dxa"/>
          </w:tcPr>
          <w:p w14:paraId="7ABD616B"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22.0</w:t>
            </w:r>
          </w:p>
        </w:tc>
        <w:tc>
          <w:tcPr>
            <w:tcW w:w="919" w:type="dxa"/>
          </w:tcPr>
          <w:p w14:paraId="7ABD616C"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24.0</w:t>
            </w:r>
          </w:p>
        </w:tc>
        <w:tc>
          <w:tcPr>
            <w:tcW w:w="838" w:type="dxa"/>
          </w:tcPr>
          <w:p w14:paraId="7ABD616D"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23.0</w:t>
            </w:r>
          </w:p>
        </w:tc>
        <w:tc>
          <w:tcPr>
            <w:tcW w:w="871" w:type="dxa"/>
          </w:tcPr>
          <w:p w14:paraId="7ABD616E"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21.0</w:t>
            </w:r>
          </w:p>
        </w:tc>
        <w:tc>
          <w:tcPr>
            <w:tcW w:w="807" w:type="dxa"/>
          </w:tcPr>
          <w:p w14:paraId="7ABD616F"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5.0</w:t>
            </w:r>
          </w:p>
        </w:tc>
      </w:tr>
      <w:tr w:rsidR="00312CF2" w14:paraId="7ABD6177" w14:textId="77777777" w:rsidTr="008E291D">
        <w:trPr>
          <w:trHeight w:val="214"/>
        </w:trPr>
        <w:tc>
          <w:tcPr>
            <w:tcW w:w="5093" w:type="dxa"/>
          </w:tcPr>
          <w:p w14:paraId="7ABD6171"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 no persons in the class</w:t>
            </w:r>
          </w:p>
        </w:tc>
        <w:tc>
          <w:tcPr>
            <w:tcW w:w="902" w:type="dxa"/>
          </w:tcPr>
          <w:p w14:paraId="7ABD6172"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84.6</w:t>
            </w:r>
          </w:p>
        </w:tc>
        <w:tc>
          <w:tcPr>
            <w:tcW w:w="919" w:type="dxa"/>
          </w:tcPr>
          <w:p w14:paraId="7ABD6173"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92.3</w:t>
            </w:r>
          </w:p>
        </w:tc>
        <w:tc>
          <w:tcPr>
            <w:tcW w:w="838" w:type="dxa"/>
          </w:tcPr>
          <w:p w14:paraId="7ABD6174"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88.5</w:t>
            </w:r>
          </w:p>
        </w:tc>
        <w:tc>
          <w:tcPr>
            <w:tcW w:w="871" w:type="dxa"/>
          </w:tcPr>
          <w:p w14:paraId="7ABD6175"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80.8</w:t>
            </w:r>
          </w:p>
        </w:tc>
        <w:tc>
          <w:tcPr>
            <w:tcW w:w="807" w:type="dxa"/>
          </w:tcPr>
          <w:p w14:paraId="7ABD6176"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19.2</w:t>
            </w:r>
          </w:p>
        </w:tc>
      </w:tr>
      <w:tr w:rsidR="00312CF2" w14:paraId="7ABD617E" w14:textId="77777777" w:rsidTr="008E291D">
        <w:trPr>
          <w:trHeight w:val="214"/>
        </w:trPr>
        <w:tc>
          <w:tcPr>
            <w:tcW w:w="5093" w:type="dxa"/>
          </w:tcPr>
          <w:p w14:paraId="7ABD6178" w14:textId="77777777" w:rsidR="00312CF2" w:rsidRDefault="00312CF2">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179"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17A"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7B"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7C"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7D"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r>
      <w:tr w:rsidR="00312CF2" w14:paraId="7ABD6185" w14:textId="77777777" w:rsidTr="008E291D">
        <w:trPr>
          <w:trHeight w:val="214"/>
        </w:trPr>
        <w:tc>
          <w:tcPr>
            <w:tcW w:w="5093" w:type="dxa"/>
          </w:tcPr>
          <w:p w14:paraId="7ABD617F" w14:textId="77777777" w:rsidR="00312CF2" w:rsidRDefault="00312CF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Data for the Count</w:t>
            </w:r>
          </w:p>
        </w:tc>
        <w:tc>
          <w:tcPr>
            <w:tcW w:w="902" w:type="dxa"/>
          </w:tcPr>
          <w:p w14:paraId="7ABD6180" w14:textId="77777777" w:rsidR="00312CF2" w:rsidRDefault="00312CF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Entities</w:t>
            </w:r>
          </w:p>
        </w:tc>
        <w:tc>
          <w:tcPr>
            <w:tcW w:w="919" w:type="dxa"/>
          </w:tcPr>
          <w:p w14:paraId="7ABD6181"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82"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83"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84"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r>
      <w:tr w:rsidR="00312CF2" w14:paraId="7ABD618C" w14:textId="77777777" w:rsidTr="008E291D">
        <w:trPr>
          <w:trHeight w:val="214"/>
        </w:trPr>
        <w:tc>
          <w:tcPr>
            <w:tcW w:w="5093" w:type="dxa"/>
          </w:tcPr>
          <w:p w14:paraId="7ABD6186"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no people in any class</w:t>
            </w:r>
          </w:p>
        </w:tc>
        <w:tc>
          <w:tcPr>
            <w:tcW w:w="902" w:type="dxa"/>
          </w:tcPr>
          <w:p w14:paraId="7ABD6187"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4.0</w:t>
            </w:r>
          </w:p>
        </w:tc>
        <w:tc>
          <w:tcPr>
            <w:tcW w:w="919" w:type="dxa"/>
          </w:tcPr>
          <w:p w14:paraId="7ABD6188"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89"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8A"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8B"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r>
      <w:tr w:rsidR="00312CF2" w14:paraId="7ABD6193" w14:textId="77777777" w:rsidTr="008E291D">
        <w:trPr>
          <w:trHeight w:val="214"/>
        </w:trPr>
        <w:tc>
          <w:tcPr>
            <w:tcW w:w="5093" w:type="dxa"/>
          </w:tcPr>
          <w:p w14:paraId="7ABD618D"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 no people in any class</w:t>
            </w:r>
          </w:p>
        </w:tc>
        <w:tc>
          <w:tcPr>
            <w:tcW w:w="902" w:type="dxa"/>
          </w:tcPr>
          <w:p w14:paraId="7ABD618E"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15.4</w:t>
            </w:r>
          </w:p>
        </w:tc>
        <w:tc>
          <w:tcPr>
            <w:tcW w:w="919" w:type="dxa"/>
          </w:tcPr>
          <w:p w14:paraId="7ABD618F"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90"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91"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92"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r>
      <w:tr w:rsidR="00312CF2" w14:paraId="7ABD619A" w14:textId="77777777" w:rsidTr="008E291D">
        <w:trPr>
          <w:trHeight w:val="214"/>
        </w:trPr>
        <w:tc>
          <w:tcPr>
            <w:tcW w:w="5093" w:type="dxa"/>
          </w:tcPr>
          <w:p w14:paraId="7ABD6194"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no people in a paid class</w:t>
            </w:r>
          </w:p>
        </w:tc>
        <w:tc>
          <w:tcPr>
            <w:tcW w:w="902" w:type="dxa"/>
          </w:tcPr>
          <w:p w14:paraId="7ABD6195"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18.0</w:t>
            </w:r>
          </w:p>
        </w:tc>
        <w:tc>
          <w:tcPr>
            <w:tcW w:w="919" w:type="dxa"/>
          </w:tcPr>
          <w:p w14:paraId="7ABD6196"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97"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98"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99"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r>
      <w:tr w:rsidR="00312CF2" w14:paraId="7ABD61A1" w14:textId="77777777" w:rsidTr="008E291D">
        <w:trPr>
          <w:trHeight w:val="214"/>
        </w:trPr>
        <w:tc>
          <w:tcPr>
            <w:tcW w:w="5093" w:type="dxa"/>
          </w:tcPr>
          <w:p w14:paraId="7ABD619B" w14:textId="77777777" w:rsidR="00312CF2" w:rsidRDefault="00312CF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 no people in a paid class</w:t>
            </w:r>
          </w:p>
        </w:tc>
        <w:tc>
          <w:tcPr>
            <w:tcW w:w="902" w:type="dxa"/>
          </w:tcPr>
          <w:p w14:paraId="7ABD619C"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69.2</w:t>
            </w:r>
          </w:p>
        </w:tc>
        <w:tc>
          <w:tcPr>
            <w:tcW w:w="919" w:type="dxa"/>
          </w:tcPr>
          <w:p w14:paraId="7ABD619D"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9E"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9F"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A0" w14:textId="77777777" w:rsidR="00312CF2" w:rsidRDefault="00312CF2">
            <w:pPr>
              <w:autoSpaceDE w:val="0"/>
              <w:autoSpaceDN w:val="0"/>
              <w:adjustRightInd w:val="0"/>
              <w:spacing w:after="0" w:line="240" w:lineRule="auto"/>
              <w:jc w:val="right"/>
              <w:rPr>
                <w:rFonts w:ascii="Calibri" w:hAnsi="Calibri" w:cs="Calibri"/>
                <w:color w:val="000000"/>
                <w:sz w:val="20"/>
                <w:szCs w:val="20"/>
              </w:rPr>
            </w:pPr>
          </w:p>
        </w:tc>
      </w:tr>
    </w:tbl>
    <w:p w14:paraId="7ABD61A2" w14:textId="77777777" w:rsidR="00D13374" w:rsidRDefault="00312CF2" w:rsidP="003630B0">
      <w:pPr>
        <w:spacing w:after="80" w:line="240" w:lineRule="auto"/>
        <w:rPr>
          <w:b/>
        </w:rPr>
      </w:pPr>
      <w:r>
        <w:rPr>
          <w:b/>
        </w:rPr>
        <w:t xml:space="preserve"> </w:t>
      </w:r>
    </w:p>
    <w:p w14:paraId="7ABD61A3" w14:textId="77777777" w:rsidR="00D13374" w:rsidRDefault="00D13374">
      <w:pPr>
        <w:rPr>
          <w:b/>
        </w:rPr>
      </w:pPr>
      <w:r>
        <w:rPr>
          <w:b/>
        </w:rPr>
        <w:br w:type="page"/>
      </w:r>
    </w:p>
    <w:p w14:paraId="7ABD61A4" w14:textId="77777777" w:rsidR="00312CF2" w:rsidRDefault="00312CF2" w:rsidP="003630B0">
      <w:pPr>
        <w:spacing w:after="80" w:line="240" w:lineRule="auto"/>
        <w:rPr>
          <w:rFonts w:ascii="Calibri" w:hAnsi="Calibri" w:cs="Calibri"/>
          <w:b/>
          <w:bCs/>
          <w:color w:val="000000"/>
        </w:rPr>
      </w:pPr>
      <w:r w:rsidRPr="006F4BDE">
        <w:rPr>
          <w:b/>
        </w:rPr>
        <w:lastRenderedPageBreak/>
        <w:t>Table 3</w:t>
      </w:r>
      <w:r w:rsidR="00C17217">
        <w:rPr>
          <w:b/>
        </w:rPr>
        <w:t>G</w:t>
      </w:r>
      <w:r>
        <w:rPr>
          <w:b/>
        </w:rPr>
        <w:t xml:space="preserve">1: </w:t>
      </w:r>
      <w:r w:rsidR="00C17217" w:rsidRPr="00C17217">
        <w:rPr>
          <w:rFonts w:ascii="Calibri" w:hAnsi="Calibri" w:cs="Calibri"/>
          <w:b/>
          <w:bCs/>
          <w:color w:val="000000"/>
        </w:rPr>
        <w:t xml:space="preserve">Category 7: Governance/Administration /Coordination </w:t>
      </w:r>
      <w:r>
        <w:rPr>
          <w:rFonts w:ascii="Calibri" w:hAnsi="Calibri" w:cs="Calibri"/>
          <w:b/>
          <w:bCs/>
          <w:color w:val="000000"/>
        </w:rPr>
        <w:t xml:space="preserve">(Large). Count = </w:t>
      </w:r>
      <w:r w:rsidR="00C17217">
        <w:rPr>
          <w:rFonts w:ascii="Calibri" w:hAnsi="Calibri" w:cs="Calibri"/>
          <w:b/>
          <w:bCs/>
          <w:color w:val="000000"/>
        </w:rPr>
        <w:t>69</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C17217" w:rsidRPr="00C17217" w14:paraId="7ABD61A9" w14:textId="77777777" w:rsidTr="008E291D">
        <w:trPr>
          <w:trHeight w:val="214"/>
        </w:trPr>
        <w:tc>
          <w:tcPr>
            <w:tcW w:w="5093" w:type="dxa"/>
          </w:tcPr>
          <w:p w14:paraId="7ABD61A5"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p>
        </w:tc>
        <w:tc>
          <w:tcPr>
            <w:tcW w:w="2659" w:type="dxa"/>
            <w:gridSpan w:val="3"/>
          </w:tcPr>
          <w:p w14:paraId="7ABD61A6" w14:textId="77777777" w:rsidR="00C17217" w:rsidRPr="00C17217" w:rsidRDefault="00C17217" w:rsidP="00C17217">
            <w:pPr>
              <w:autoSpaceDE w:val="0"/>
              <w:autoSpaceDN w:val="0"/>
              <w:adjustRightInd w:val="0"/>
              <w:spacing w:after="0" w:line="240" w:lineRule="auto"/>
              <w:jc w:val="center"/>
              <w:rPr>
                <w:rFonts w:ascii="Calibri" w:hAnsi="Calibri" w:cs="Calibri"/>
                <w:b/>
                <w:bCs/>
                <w:color w:val="000000"/>
                <w:sz w:val="20"/>
                <w:szCs w:val="20"/>
              </w:rPr>
            </w:pPr>
            <w:r w:rsidRPr="00C17217">
              <w:rPr>
                <w:rFonts w:ascii="Calibri" w:hAnsi="Calibri" w:cs="Calibri"/>
                <w:b/>
                <w:bCs/>
                <w:color w:val="000000"/>
                <w:sz w:val="20"/>
                <w:szCs w:val="20"/>
              </w:rPr>
              <w:t>Human Resource Class</w:t>
            </w:r>
          </w:p>
        </w:tc>
        <w:tc>
          <w:tcPr>
            <w:tcW w:w="871" w:type="dxa"/>
          </w:tcPr>
          <w:p w14:paraId="7ABD61A7" w14:textId="77777777" w:rsidR="00C17217" w:rsidRPr="00C17217" w:rsidRDefault="00C17217" w:rsidP="00C17217">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1A8" w14:textId="77777777" w:rsidR="00C17217" w:rsidRPr="00C17217" w:rsidRDefault="00C17217" w:rsidP="00C17217">
            <w:pPr>
              <w:autoSpaceDE w:val="0"/>
              <w:autoSpaceDN w:val="0"/>
              <w:adjustRightInd w:val="0"/>
              <w:spacing w:after="0" w:line="240" w:lineRule="auto"/>
              <w:jc w:val="center"/>
              <w:rPr>
                <w:rFonts w:ascii="Calibri" w:hAnsi="Calibri" w:cs="Calibri"/>
                <w:color w:val="000000"/>
                <w:sz w:val="20"/>
                <w:szCs w:val="20"/>
              </w:rPr>
            </w:pPr>
          </w:p>
        </w:tc>
      </w:tr>
      <w:tr w:rsidR="00C17217" w:rsidRPr="00C17217" w14:paraId="7ABD61B0" w14:textId="77777777" w:rsidTr="00C17217">
        <w:trPr>
          <w:trHeight w:val="214"/>
        </w:trPr>
        <w:tc>
          <w:tcPr>
            <w:tcW w:w="5093" w:type="dxa"/>
          </w:tcPr>
          <w:p w14:paraId="7ABD61AA"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r w:rsidRPr="00C17217">
              <w:rPr>
                <w:rFonts w:ascii="Calibri" w:hAnsi="Calibri" w:cs="Calibri"/>
                <w:b/>
                <w:bCs/>
                <w:color w:val="000000"/>
                <w:sz w:val="20"/>
                <w:szCs w:val="20"/>
              </w:rPr>
              <w:t>Data for Each Class of Human Resource Effort</w:t>
            </w:r>
          </w:p>
        </w:tc>
        <w:tc>
          <w:tcPr>
            <w:tcW w:w="902" w:type="dxa"/>
          </w:tcPr>
          <w:p w14:paraId="7ABD61AB" w14:textId="77777777" w:rsidR="00C17217" w:rsidRPr="00C17217" w:rsidRDefault="00C17217" w:rsidP="00C17217">
            <w:pPr>
              <w:autoSpaceDE w:val="0"/>
              <w:autoSpaceDN w:val="0"/>
              <w:adjustRightInd w:val="0"/>
              <w:spacing w:after="0" w:line="240" w:lineRule="auto"/>
              <w:jc w:val="center"/>
              <w:rPr>
                <w:rFonts w:ascii="Calibri" w:hAnsi="Calibri" w:cs="Calibri"/>
                <w:b/>
                <w:bCs/>
                <w:color w:val="000000"/>
                <w:sz w:val="20"/>
                <w:szCs w:val="20"/>
              </w:rPr>
            </w:pPr>
            <w:r w:rsidRPr="00C17217">
              <w:rPr>
                <w:rFonts w:ascii="Calibri" w:hAnsi="Calibri" w:cs="Calibri"/>
                <w:b/>
                <w:bCs/>
                <w:color w:val="000000"/>
                <w:sz w:val="20"/>
                <w:szCs w:val="20"/>
              </w:rPr>
              <w:t>F</w:t>
            </w:r>
          </w:p>
        </w:tc>
        <w:tc>
          <w:tcPr>
            <w:tcW w:w="919" w:type="dxa"/>
          </w:tcPr>
          <w:p w14:paraId="7ABD61AC" w14:textId="77777777" w:rsidR="00C17217" w:rsidRPr="00C17217" w:rsidRDefault="00C17217" w:rsidP="00C17217">
            <w:pPr>
              <w:autoSpaceDE w:val="0"/>
              <w:autoSpaceDN w:val="0"/>
              <w:adjustRightInd w:val="0"/>
              <w:spacing w:after="0" w:line="240" w:lineRule="auto"/>
              <w:jc w:val="center"/>
              <w:rPr>
                <w:rFonts w:ascii="Calibri" w:hAnsi="Calibri" w:cs="Calibri"/>
                <w:b/>
                <w:bCs/>
                <w:color w:val="000000"/>
                <w:sz w:val="20"/>
                <w:szCs w:val="20"/>
              </w:rPr>
            </w:pPr>
            <w:r w:rsidRPr="00C17217">
              <w:rPr>
                <w:rFonts w:ascii="Calibri" w:hAnsi="Calibri" w:cs="Calibri"/>
                <w:b/>
                <w:bCs/>
                <w:color w:val="000000"/>
                <w:sz w:val="20"/>
                <w:szCs w:val="20"/>
              </w:rPr>
              <w:t>P</w:t>
            </w:r>
          </w:p>
        </w:tc>
        <w:tc>
          <w:tcPr>
            <w:tcW w:w="838" w:type="dxa"/>
          </w:tcPr>
          <w:p w14:paraId="7ABD61AD" w14:textId="77777777" w:rsidR="00C17217" w:rsidRPr="00C17217" w:rsidRDefault="00C17217" w:rsidP="00C17217">
            <w:pPr>
              <w:autoSpaceDE w:val="0"/>
              <w:autoSpaceDN w:val="0"/>
              <w:adjustRightInd w:val="0"/>
              <w:spacing w:after="0" w:line="240" w:lineRule="auto"/>
              <w:jc w:val="center"/>
              <w:rPr>
                <w:rFonts w:ascii="Calibri" w:hAnsi="Calibri" w:cs="Calibri"/>
                <w:b/>
                <w:bCs/>
                <w:color w:val="000000"/>
                <w:sz w:val="20"/>
                <w:szCs w:val="20"/>
              </w:rPr>
            </w:pPr>
            <w:r w:rsidRPr="00C17217">
              <w:rPr>
                <w:rFonts w:ascii="Calibri" w:hAnsi="Calibri" w:cs="Calibri"/>
                <w:b/>
                <w:bCs/>
                <w:color w:val="000000"/>
                <w:sz w:val="20"/>
                <w:szCs w:val="20"/>
              </w:rPr>
              <w:t>C</w:t>
            </w:r>
          </w:p>
        </w:tc>
        <w:tc>
          <w:tcPr>
            <w:tcW w:w="871" w:type="dxa"/>
          </w:tcPr>
          <w:p w14:paraId="7ABD61AE" w14:textId="77777777" w:rsidR="00C17217" w:rsidRPr="00C17217" w:rsidRDefault="00C17217" w:rsidP="00C17217">
            <w:pPr>
              <w:autoSpaceDE w:val="0"/>
              <w:autoSpaceDN w:val="0"/>
              <w:adjustRightInd w:val="0"/>
              <w:spacing w:after="0" w:line="240" w:lineRule="auto"/>
              <w:jc w:val="center"/>
              <w:rPr>
                <w:rFonts w:ascii="Calibri" w:hAnsi="Calibri" w:cs="Calibri"/>
                <w:b/>
                <w:bCs/>
                <w:color w:val="000000"/>
                <w:sz w:val="20"/>
                <w:szCs w:val="20"/>
              </w:rPr>
            </w:pPr>
            <w:r w:rsidRPr="00C17217">
              <w:rPr>
                <w:rFonts w:ascii="Calibri" w:hAnsi="Calibri" w:cs="Calibri"/>
                <w:b/>
                <w:bCs/>
                <w:color w:val="000000"/>
                <w:sz w:val="20"/>
                <w:szCs w:val="20"/>
              </w:rPr>
              <w:t>FTE</w:t>
            </w:r>
          </w:p>
        </w:tc>
        <w:tc>
          <w:tcPr>
            <w:tcW w:w="807" w:type="dxa"/>
          </w:tcPr>
          <w:p w14:paraId="7ABD61AF" w14:textId="77777777" w:rsidR="00C17217" w:rsidRPr="00C17217" w:rsidRDefault="00C17217" w:rsidP="00C17217">
            <w:pPr>
              <w:autoSpaceDE w:val="0"/>
              <w:autoSpaceDN w:val="0"/>
              <w:adjustRightInd w:val="0"/>
              <w:spacing w:after="0" w:line="240" w:lineRule="auto"/>
              <w:jc w:val="center"/>
              <w:rPr>
                <w:rFonts w:ascii="Calibri" w:hAnsi="Calibri" w:cs="Calibri"/>
                <w:b/>
                <w:bCs/>
                <w:color w:val="000000"/>
                <w:sz w:val="20"/>
                <w:szCs w:val="20"/>
              </w:rPr>
            </w:pPr>
            <w:r w:rsidRPr="00C17217">
              <w:rPr>
                <w:rFonts w:ascii="Calibri" w:hAnsi="Calibri" w:cs="Calibri"/>
                <w:b/>
                <w:bCs/>
                <w:color w:val="000000"/>
                <w:sz w:val="20"/>
                <w:szCs w:val="20"/>
              </w:rPr>
              <w:t>V</w:t>
            </w:r>
          </w:p>
        </w:tc>
      </w:tr>
      <w:tr w:rsidR="00C17217" w:rsidRPr="00C17217" w14:paraId="7ABD61B7" w14:textId="77777777" w:rsidTr="00C17217">
        <w:trPr>
          <w:trHeight w:val="214"/>
        </w:trPr>
        <w:tc>
          <w:tcPr>
            <w:tcW w:w="5093" w:type="dxa"/>
          </w:tcPr>
          <w:p w14:paraId="7ABD61B1"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Average number of persons in the class</w:t>
            </w:r>
          </w:p>
        </w:tc>
        <w:tc>
          <w:tcPr>
            <w:tcW w:w="902" w:type="dxa"/>
          </w:tcPr>
          <w:p w14:paraId="7ABD61B2"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17.0</w:t>
            </w:r>
          </w:p>
        </w:tc>
        <w:tc>
          <w:tcPr>
            <w:tcW w:w="919" w:type="dxa"/>
          </w:tcPr>
          <w:p w14:paraId="7ABD61B3"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14.1</w:t>
            </w:r>
          </w:p>
        </w:tc>
        <w:tc>
          <w:tcPr>
            <w:tcW w:w="838" w:type="dxa"/>
          </w:tcPr>
          <w:p w14:paraId="7ABD61B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7.4</w:t>
            </w:r>
          </w:p>
        </w:tc>
        <w:tc>
          <w:tcPr>
            <w:tcW w:w="871" w:type="dxa"/>
          </w:tcPr>
          <w:p w14:paraId="7ABD61B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26.0</w:t>
            </w:r>
          </w:p>
        </w:tc>
        <w:tc>
          <w:tcPr>
            <w:tcW w:w="807" w:type="dxa"/>
          </w:tcPr>
          <w:p w14:paraId="7ABD61B6"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539.7</w:t>
            </w:r>
          </w:p>
        </w:tc>
      </w:tr>
      <w:tr w:rsidR="00C17217" w:rsidRPr="00C17217" w14:paraId="7ABD61BE" w14:textId="77777777" w:rsidTr="00C17217">
        <w:trPr>
          <w:trHeight w:val="214"/>
        </w:trPr>
        <w:tc>
          <w:tcPr>
            <w:tcW w:w="5093" w:type="dxa"/>
          </w:tcPr>
          <w:p w14:paraId="7ABD61B8"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w:t>
            </w:r>
            <w:r w:rsidR="00D63CD5">
              <w:rPr>
                <w:rFonts w:ascii="Calibri" w:hAnsi="Calibri" w:cs="Calibri"/>
                <w:color w:val="000000"/>
                <w:sz w:val="20"/>
                <w:szCs w:val="20"/>
              </w:rPr>
              <w:t>at least one</w:t>
            </w:r>
            <w:r w:rsidRPr="00C17217">
              <w:rPr>
                <w:rFonts w:ascii="Calibri" w:hAnsi="Calibri" w:cs="Calibri"/>
                <w:color w:val="000000"/>
                <w:sz w:val="20"/>
                <w:szCs w:val="20"/>
              </w:rPr>
              <w:t xml:space="preserve"> person in the class</w:t>
            </w:r>
          </w:p>
        </w:tc>
        <w:tc>
          <w:tcPr>
            <w:tcW w:w="902" w:type="dxa"/>
          </w:tcPr>
          <w:p w14:paraId="7ABD61B9"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52</w:t>
            </w:r>
          </w:p>
        </w:tc>
        <w:tc>
          <w:tcPr>
            <w:tcW w:w="919" w:type="dxa"/>
          </w:tcPr>
          <w:p w14:paraId="7ABD61BA"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30</w:t>
            </w:r>
          </w:p>
        </w:tc>
        <w:tc>
          <w:tcPr>
            <w:tcW w:w="838" w:type="dxa"/>
          </w:tcPr>
          <w:p w14:paraId="7ABD61BB"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20</w:t>
            </w:r>
          </w:p>
        </w:tc>
        <w:tc>
          <w:tcPr>
            <w:tcW w:w="871" w:type="dxa"/>
          </w:tcPr>
          <w:p w14:paraId="7ABD61BC"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33</w:t>
            </w:r>
          </w:p>
        </w:tc>
        <w:tc>
          <w:tcPr>
            <w:tcW w:w="807" w:type="dxa"/>
          </w:tcPr>
          <w:p w14:paraId="7ABD61BD"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29</w:t>
            </w:r>
          </w:p>
        </w:tc>
      </w:tr>
      <w:tr w:rsidR="00C17217" w:rsidRPr="00C17217" w14:paraId="7ABD61C5" w14:textId="77777777" w:rsidTr="00C17217">
        <w:trPr>
          <w:trHeight w:val="214"/>
        </w:trPr>
        <w:tc>
          <w:tcPr>
            <w:tcW w:w="5093" w:type="dxa"/>
          </w:tcPr>
          <w:p w14:paraId="7ABD61BF"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&gt;=1 person the class</w:t>
            </w:r>
          </w:p>
        </w:tc>
        <w:tc>
          <w:tcPr>
            <w:tcW w:w="902" w:type="dxa"/>
          </w:tcPr>
          <w:p w14:paraId="7ABD61C0"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75.4</w:t>
            </w:r>
          </w:p>
        </w:tc>
        <w:tc>
          <w:tcPr>
            <w:tcW w:w="919" w:type="dxa"/>
          </w:tcPr>
          <w:p w14:paraId="7ABD61C1"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43.5</w:t>
            </w:r>
          </w:p>
        </w:tc>
        <w:tc>
          <w:tcPr>
            <w:tcW w:w="838" w:type="dxa"/>
          </w:tcPr>
          <w:p w14:paraId="7ABD61C2"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29.0</w:t>
            </w:r>
          </w:p>
        </w:tc>
        <w:tc>
          <w:tcPr>
            <w:tcW w:w="871" w:type="dxa"/>
          </w:tcPr>
          <w:p w14:paraId="7ABD61C3"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47.8</w:t>
            </w:r>
          </w:p>
        </w:tc>
        <w:tc>
          <w:tcPr>
            <w:tcW w:w="807" w:type="dxa"/>
          </w:tcPr>
          <w:p w14:paraId="7ABD61C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42.0</w:t>
            </w:r>
          </w:p>
        </w:tc>
      </w:tr>
      <w:tr w:rsidR="00C17217" w:rsidRPr="00C17217" w14:paraId="7ABD61CC" w14:textId="77777777" w:rsidTr="00C17217">
        <w:trPr>
          <w:trHeight w:val="214"/>
        </w:trPr>
        <w:tc>
          <w:tcPr>
            <w:tcW w:w="5093" w:type="dxa"/>
          </w:tcPr>
          <w:p w14:paraId="7ABD61C6"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no persons in the class </w:t>
            </w:r>
          </w:p>
        </w:tc>
        <w:tc>
          <w:tcPr>
            <w:tcW w:w="902" w:type="dxa"/>
          </w:tcPr>
          <w:p w14:paraId="7ABD61C7"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16</w:t>
            </w:r>
          </w:p>
        </w:tc>
        <w:tc>
          <w:tcPr>
            <w:tcW w:w="919" w:type="dxa"/>
          </w:tcPr>
          <w:p w14:paraId="7ABD61C8"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19</w:t>
            </w:r>
          </w:p>
        </w:tc>
        <w:tc>
          <w:tcPr>
            <w:tcW w:w="838" w:type="dxa"/>
          </w:tcPr>
          <w:p w14:paraId="7ABD61C9"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32</w:t>
            </w:r>
          </w:p>
        </w:tc>
        <w:tc>
          <w:tcPr>
            <w:tcW w:w="871" w:type="dxa"/>
          </w:tcPr>
          <w:p w14:paraId="7ABD61CA"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14</w:t>
            </w:r>
          </w:p>
        </w:tc>
        <w:tc>
          <w:tcPr>
            <w:tcW w:w="807" w:type="dxa"/>
          </w:tcPr>
          <w:p w14:paraId="7ABD61CB"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19</w:t>
            </w:r>
          </w:p>
        </w:tc>
      </w:tr>
      <w:tr w:rsidR="00C17217" w:rsidRPr="00C17217" w14:paraId="7ABD61D3" w14:textId="77777777" w:rsidTr="00C17217">
        <w:trPr>
          <w:trHeight w:val="214"/>
        </w:trPr>
        <w:tc>
          <w:tcPr>
            <w:tcW w:w="5093" w:type="dxa"/>
          </w:tcPr>
          <w:p w14:paraId="7ABD61CD"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no persons in the class</w:t>
            </w:r>
          </w:p>
        </w:tc>
        <w:tc>
          <w:tcPr>
            <w:tcW w:w="902" w:type="dxa"/>
          </w:tcPr>
          <w:p w14:paraId="7ABD61CE"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23.2</w:t>
            </w:r>
          </w:p>
        </w:tc>
        <w:tc>
          <w:tcPr>
            <w:tcW w:w="919" w:type="dxa"/>
          </w:tcPr>
          <w:p w14:paraId="7ABD61CF"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27.5</w:t>
            </w:r>
          </w:p>
        </w:tc>
        <w:tc>
          <w:tcPr>
            <w:tcW w:w="838" w:type="dxa"/>
          </w:tcPr>
          <w:p w14:paraId="7ABD61D0"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46.4</w:t>
            </w:r>
          </w:p>
        </w:tc>
        <w:tc>
          <w:tcPr>
            <w:tcW w:w="871" w:type="dxa"/>
          </w:tcPr>
          <w:p w14:paraId="7ABD61D1"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20.3</w:t>
            </w:r>
          </w:p>
        </w:tc>
        <w:tc>
          <w:tcPr>
            <w:tcW w:w="807" w:type="dxa"/>
          </w:tcPr>
          <w:p w14:paraId="7ABD61D2"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27.5</w:t>
            </w:r>
          </w:p>
        </w:tc>
      </w:tr>
      <w:tr w:rsidR="00C17217" w:rsidRPr="00C17217" w14:paraId="7ABD61DA" w14:textId="77777777" w:rsidTr="00C17217">
        <w:trPr>
          <w:trHeight w:val="214"/>
        </w:trPr>
        <w:tc>
          <w:tcPr>
            <w:tcW w:w="5093" w:type="dxa"/>
          </w:tcPr>
          <w:p w14:paraId="7ABD61D4" w14:textId="77777777" w:rsidR="00C17217" w:rsidRPr="00C17217" w:rsidRDefault="00C17217" w:rsidP="00C17217">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1D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1D6"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D7"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D8"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D9"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1E1" w14:textId="77777777" w:rsidTr="00C17217">
        <w:trPr>
          <w:trHeight w:val="214"/>
        </w:trPr>
        <w:tc>
          <w:tcPr>
            <w:tcW w:w="5093" w:type="dxa"/>
          </w:tcPr>
          <w:p w14:paraId="7ABD61DB"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r w:rsidRPr="00C17217">
              <w:rPr>
                <w:rFonts w:ascii="Calibri" w:hAnsi="Calibri" w:cs="Calibri"/>
                <w:b/>
                <w:bCs/>
                <w:color w:val="000000"/>
                <w:sz w:val="20"/>
                <w:szCs w:val="20"/>
              </w:rPr>
              <w:t>Data for the Count</w:t>
            </w:r>
          </w:p>
        </w:tc>
        <w:tc>
          <w:tcPr>
            <w:tcW w:w="902" w:type="dxa"/>
          </w:tcPr>
          <w:p w14:paraId="7ABD61DC"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r w:rsidRPr="00C17217">
              <w:rPr>
                <w:rFonts w:ascii="Calibri" w:hAnsi="Calibri" w:cs="Calibri"/>
                <w:b/>
                <w:bCs/>
                <w:color w:val="000000"/>
                <w:sz w:val="20"/>
                <w:szCs w:val="20"/>
              </w:rPr>
              <w:t>Entities</w:t>
            </w:r>
          </w:p>
        </w:tc>
        <w:tc>
          <w:tcPr>
            <w:tcW w:w="919" w:type="dxa"/>
          </w:tcPr>
          <w:p w14:paraId="7ABD61DD"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DE"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DF"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E0"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1E8" w14:textId="77777777" w:rsidTr="00C17217">
        <w:trPr>
          <w:trHeight w:val="214"/>
        </w:trPr>
        <w:tc>
          <w:tcPr>
            <w:tcW w:w="5093" w:type="dxa"/>
          </w:tcPr>
          <w:p w14:paraId="7ABD61E2"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no people in any class</w:t>
            </w:r>
          </w:p>
        </w:tc>
        <w:tc>
          <w:tcPr>
            <w:tcW w:w="902" w:type="dxa"/>
          </w:tcPr>
          <w:p w14:paraId="7ABD61E3"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11.0</w:t>
            </w:r>
          </w:p>
        </w:tc>
        <w:tc>
          <w:tcPr>
            <w:tcW w:w="919" w:type="dxa"/>
          </w:tcPr>
          <w:p w14:paraId="7ABD61E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E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E6"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E7"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1EF" w14:textId="77777777" w:rsidTr="00C17217">
        <w:trPr>
          <w:trHeight w:val="214"/>
        </w:trPr>
        <w:tc>
          <w:tcPr>
            <w:tcW w:w="5093" w:type="dxa"/>
          </w:tcPr>
          <w:p w14:paraId="7ABD61E9"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no people in any class</w:t>
            </w:r>
          </w:p>
        </w:tc>
        <w:tc>
          <w:tcPr>
            <w:tcW w:w="902" w:type="dxa"/>
          </w:tcPr>
          <w:p w14:paraId="7ABD61EA"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15.9</w:t>
            </w:r>
          </w:p>
        </w:tc>
        <w:tc>
          <w:tcPr>
            <w:tcW w:w="919" w:type="dxa"/>
          </w:tcPr>
          <w:p w14:paraId="7ABD61EB"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EC"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ED"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EE"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1F6" w14:textId="77777777" w:rsidTr="00C17217">
        <w:trPr>
          <w:trHeight w:val="214"/>
        </w:trPr>
        <w:tc>
          <w:tcPr>
            <w:tcW w:w="5093" w:type="dxa"/>
          </w:tcPr>
          <w:p w14:paraId="7ABD61F0"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no people in a paid class</w:t>
            </w:r>
          </w:p>
        </w:tc>
        <w:tc>
          <w:tcPr>
            <w:tcW w:w="902" w:type="dxa"/>
          </w:tcPr>
          <w:p w14:paraId="7ABD61F1"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16.0</w:t>
            </w:r>
          </w:p>
        </w:tc>
        <w:tc>
          <w:tcPr>
            <w:tcW w:w="919" w:type="dxa"/>
          </w:tcPr>
          <w:p w14:paraId="7ABD61F2"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F3"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F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F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1FD" w14:textId="77777777" w:rsidTr="00C17217">
        <w:trPr>
          <w:trHeight w:val="214"/>
        </w:trPr>
        <w:tc>
          <w:tcPr>
            <w:tcW w:w="5093" w:type="dxa"/>
          </w:tcPr>
          <w:p w14:paraId="7ABD61F7"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no people in a paid class</w:t>
            </w:r>
          </w:p>
        </w:tc>
        <w:tc>
          <w:tcPr>
            <w:tcW w:w="902" w:type="dxa"/>
          </w:tcPr>
          <w:p w14:paraId="7ABD61F8"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23.2</w:t>
            </w:r>
          </w:p>
        </w:tc>
        <w:tc>
          <w:tcPr>
            <w:tcW w:w="919" w:type="dxa"/>
          </w:tcPr>
          <w:p w14:paraId="7ABD61F9"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1FA"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1FB"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1FC"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bl>
    <w:p w14:paraId="7ABD61FE" w14:textId="77777777" w:rsidR="00312CF2" w:rsidRDefault="00312CF2" w:rsidP="00312CF2">
      <w:pPr>
        <w:rPr>
          <w:b/>
        </w:rPr>
      </w:pPr>
    </w:p>
    <w:p w14:paraId="7ABD61FF" w14:textId="77777777" w:rsidR="00312CF2" w:rsidRDefault="00312CF2" w:rsidP="003630B0">
      <w:pPr>
        <w:spacing w:after="80" w:line="240" w:lineRule="auto"/>
        <w:rPr>
          <w:b/>
        </w:rPr>
      </w:pPr>
      <w:r w:rsidRPr="006F4BDE">
        <w:rPr>
          <w:b/>
        </w:rPr>
        <w:t>Table 3</w:t>
      </w:r>
      <w:r w:rsidR="00C17217">
        <w:rPr>
          <w:b/>
        </w:rPr>
        <w:t>G</w:t>
      </w:r>
      <w:r>
        <w:rPr>
          <w:b/>
        </w:rPr>
        <w:t xml:space="preserve">2: </w:t>
      </w:r>
      <w:r w:rsidR="00C17217" w:rsidRPr="00C17217">
        <w:rPr>
          <w:rFonts w:ascii="Calibri" w:hAnsi="Calibri" w:cs="Calibri"/>
          <w:b/>
          <w:bCs/>
          <w:color w:val="000000"/>
        </w:rPr>
        <w:t xml:space="preserve">Category 7: Governance/Administration /Coordination </w:t>
      </w:r>
      <w:r>
        <w:rPr>
          <w:rFonts w:ascii="Calibri" w:hAnsi="Calibri" w:cs="Calibri"/>
          <w:b/>
          <w:bCs/>
          <w:color w:val="000000"/>
        </w:rPr>
        <w:t>(Medium). Count =</w:t>
      </w:r>
      <w:r w:rsidR="00C17217">
        <w:rPr>
          <w:rFonts w:ascii="Calibri" w:hAnsi="Calibri" w:cs="Calibri"/>
          <w:b/>
          <w:bCs/>
          <w:color w:val="000000"/>
        </w:rPr>
        <w:t xml:space="preserve"> 39</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C17217" w:rsidRPr="00C17217" w14:paraId="7ABD6204" w14:textId="77777777" w:rsidTr="008E291D">
        <w:trPr>
          <w:trHeight w:val="214"/>
        </w:trPr>
        <w:tc>
          <w:tcPr>
            <w:tcW w:w="5093" w:type="dxa"/>
          </w:tcPr>
          <w:p w14:paraId="7ABD6200"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p>
        </w:tc>
        <w:tc>
          <w:tcPr>
            <w:tcW w:w="2659" w:type="dxa"/>
            <w:gridSpan w:val="3"/>
          </w:tcPr>
          <w:p w14:paraId="7ABD6201" w14:textId="77777777" w:rsidR="00C17217" w:rsidRPr="00C17217" w:rsidRDefault="00C17217" w:rsidP="00C17217">
            <w:pPr>
              <w:autoSpaceDE w:val="0"/>
              <w:autoSpaceDN w:val="0"/>
              <w:adjustRightInd w:val="0"/>
              <w:spacing w:after="0" w:line="240" w:lineRule="auto"/>
              <w:jc w:val="center"/>
              <w:rPr>
                <w:rFonts w:ascii="Calibri" w:hAnsi="Calibri" w:cs="Calibri"/>
                <w:b/>
                <w:bCs/>
                <w:color w:val="000000"/>
                <w:sz w:val="20"/>
                <w:szCs w:val="20"/>
              </w:rPr>
            </w:pPr>
            <w:r w:rsidRPr="00C17217">
              <w:rPr>
                <w:rFonts w:ascii="Calibri" w:hAnsi="Calibri" w:cs="Calibri"/>
                <w:b/>
                <w:bCs/>
                <w:color w:val="000000"/>
                <w:sz w:val="20"/>
                <w:szCs w:val="20"/>
              </w:rPr>
              <w:t>Human Resource Class</w:t>
            </w:r>
          </w:p>
        </w:tc>
        <w:tc>
          <w:tcPr>
            <w:tcW w:w="871" w:type="dxa"/>
          </w:tcPr>
          <w:p w14:paraId="7ABD6202" w14:textId="77777777" w:rsidR="00C17217" w:rsidRPr="00C17217" w:rsidRDefault="00C17217" w:rsidP="00C17217">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203" w14:textId="77777777" w:rsidR="00C17217" w:rsidRPr="00C17217" w:rsidRDefault="00C17217" w:rsidP="00C17217">
            <w:pPr>
              <w:autoSpaceDE w:val="0"/>
              <w:autoSpaceDN w:val="0"/>
              <w:adjustRightInd w:val="0"/>
              <w:spacing w:after="0" w:line="240" w:lineRule="auto"/>
              <w:jc w:val="center"/>
              <w:rPr>
                <w:rFonts w:ascii="Calibri" w:hAnsi="Calibri" w:cs="Calibri"/>
                <w:color w:val="000000"/>
                <w:sz w:val="20"/>
                <w:szCs w:val="20"/>
              </w:rPr>
            </w:pPr>
          </w:p>
        </w:tc>
      </w:tr>
      <w:tr w:rsidR="00C17217" w:rsidRPr="00C17217" w14:paraId="7ABD620B" w14:textId="77777777" w:rsidTr="00C17217">
        <w:trPr>
          <w:trHeight w:val="214"/>
        </w:trPr>
        <w:tc>
          <w:tcPr>
            <w:tcW w:w="5093" w:type="dxa"/>
          </w:tcPr>
          <w:p w14:paraId="7ABD6205"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r w:rsidRPr="00C17217">
              <w:rPr>
                <w:rFonts w:ascii="Calibri" w:hAnsi="Calibri" w:cs="Calibri"/>
                <w:b/>
                <w:bCs/>
                <w:color w:val="000000"/>
                <w:sz w:val="20"/>
                <w:szCs w:val="20"/>
              </w:rPr>
              <w:t>Data for Each Class of Human Resource Effort</w:t>
            </w:r>
          </w:p>
        </w:tc>
        <w:tc>
          <w:tcPr>
            <w:tcW w:w="902" w:type="dxa"/>
          </w:tcPr>
          <w:p w14:paraId="7ABD6206" w14:textId="77777777" w:rsidR="00C17217" w:rsidRPr="00D63CD5" w:rsidRDefault="00D63CD5" w:rsidP="00C17217">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 xml:space="preserve">         </w:t>
            </w:r>
            <w:r w:rsidR="00C17217" w:rsidRPr="00D63CD5">
              <w:rPr>
                <w:rFonts w:ascii="Calibri" w:hAnsi="Calibri" w:cs="Calibri"/>
                <w:b/>
                <w:color w:val="000000"/>
                <w:sz w:val="20"/>
                <w:szCs w:val="20"/>
              </w:rPr>
              <w:t>F</w:t>
            </w:r>
          </w:p>
        </w:tc>
        <w:tc>
          <w:tcPr>
            <w:tcW w:w="919" w:type="dxa"/>
          </w:tcPr>
          <w:p w14:paraId="7ABD6207" w14:textId="77777777" w:rsidR="00C17217" w:rsidRPr="00D63CD5" w:rsidRDefault="00D63CD5" w:rsidP="00C17217">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 xml:space="preserve">          </w:t>
            </w:r>
            <w:r w:rsidR="00C17217" w:rsidRPr="00D63CD5">
              <w:rPr>
                <w:rFonts w:ascii="Calibri" w:hAnsi="Calibri" w:cs="Calibri"/>
                <w:b/>
                <w:color w:val="000000"/>
                <w:sz w:val="20"/>
                <w:szCs w:val="20"/>
              </w:rPr>
              <w:t>P</w:t>
            </w:r>
          </w:p>
        </w:tc>
        <w:tc>
          <w:tcPr>
            <w:tcW w:w="838" w:type="dxa"/>
          </w:tcPr>
          <w:p w14:paraId="7ABD6208" w14:textId="77777777" w:rsidR="00C17217" w:rsidRPr="00D63CD5" w:rsidRDefault="00D63CD5" w:rsidP="00C17217">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 xml:space="preserve">        </w:t>
            </w:r>
            <w:r w:rsidR="00C17217" w:rsidRPr="00D63CD5">
              <w:rPr>
                <w:rFonts w:ascii="Calibri" w:hAnsi="Calibri" w:cs="Calibri"/>
                <w:b/>
                <w:color w:val="000000"/>
                <w:sz w:val="20"/>
                <w:szCs w:val="20"/>
              </w:rPr>
              <w:t>C</w:t>
            </w:r>
          </w:p>
        </w:tc>
        <w:tc>
          <w:tcPr>
            <w:tcW w:w="871" w:type="dxa"/>
          </w:tcPr>
          <w:p w14:paraId="7ABD6209" w14:textId="77777777" w:rsidR="00C17217" w:rsidRPr="00D63CD5" w:rsidRDefault="00D63CD5" w:rsidP="00C17217">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 xml:space="preserve">       </w:t>
            </w:r>
            <w:r w:rsidR="00C17217" w:rsidRPr="00D63CD5">
              <w:rPr>
                <w:rFonts w:ascii="Calibri" w:hAnsi="Calibri" w:cs="Calibri"/>
                <w:b/>
                <w:color w:val="000000"/>
                <w:sz w:val="20"/>
                <w:szCs w:val="20"/>
              </w:rPr>
              <w:t>FTE</w:t>
            </w:r>
          </w:p>
        </w:tc>
        <w:tc>
          <w:tcPr>
            <w:tcW w:w="807" w:type="dxa"/>
          </w:tcPr>
          <w:p w14:paraId="7ABD620A" w14:textId="77777777" w:rsidR="00C17217" w:rsidRPr="00D63CD5" w:rsidRDefault="00D63CD5" w:rsidP="00C17217">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 xml:space="preserve">       </w:t>
            </w:r>
            <w:r w:rsidR="00C17217" w:rsidRPr="00D63CD5">
              <w:rPr>
                <w:rFonts w:ascii="Calibri" w:hAnsi="Calibri" w:cs="Calibri"/>
                <w:b/>
                <w:color w:val="000000"/>
                <w:sz w:val="20"/>
                <w:szCs w:val="20"/>
              </w:rPr>
              <w:t>V</w:t>
            </w:r>
          </w:p>
        </w:tc>
      </w:tr>
      <w:tr w:rsidR="00C17217" w:rsidRPr="00C17217" w14:paraId="7ABD6212" w14:textId="77777777" w:rsidTr="00C17217">
        <w:trPr>
          <w:trHeight w:val="214"/>
        </w:trPr>
        <w:tc>
          <w:tcPr>
            <w:tcW w:w="5093" w:type="dxa"/>
          </w:tcPr>
          <w:p w14:paraId="7ABD620C"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Average number of persons in the class</w:t>
            </w:r>
          </w:p>
        </w:tc>
        <w:tc>
          <w:tcPr>
            <w:tcW w:w="902" w:type="dxa"/>
          </w:tcPr>
          <w:p w14:paraId="7ABD620D"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1.5</w:t>
            </w:r>
          </w:p>
        </w:tc>
        <w:tc>
          <w:tcPr>
            <w:tcW w:w="919" w:type="dxa"/>
          </w:tcPr>
          <w:p w14:paraId="7ABD620E"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2.2</w:t>
            </w:r>
          </w:p>
        </w:tc>
        <w:tc>
          <w:tcPr>
            <w:tcW w:w="838" w:type="dxa"/>
          </w:tcPr>
          <w:p w14:paraId="7ABD620F"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1.0</w:t>
            </w:r>
          </w:p>
        </w:tc>
        <w:tc>
          <w:tcPr>
            <w:tcW w:w="871" w:type="dxa"/>
          </w:tcPr>
          <w:p w14:paraId="7ABD6210"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2.8</w:t>
            </w:r>
          </w:p>
        </w:tc>
        <w:tc>
          <w:tcPr>
            <w:tcW w:w="807" w:type="dxa"/>
          </w:tcPr>
          <w:p w14:paraId="7ABD6211"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45.2</w:t>
            </w:r>
          </w:p>
        </w:tc>
      </w:tr>
      <w:tr w:rsidR="00C17217" w:rsidRPr="00C17217" w14:paraId="7ABD6219" w14:textId="77777777" w:rsidTr="00C17217">
        <w:trPr>
          <w:trHeight w:val="214"/>
        </w:trPr>
        <w:tc>
          <w:tcPr>
            <w:tcW w:w="5093" w:type="dxa"/>
          </w:tcPr>
          <w:p w14:paraId="7ABD6213"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w:t>
            </w:r>
            <w:r w:rsidR="00D63CD5">
              <w:rPr>
                <w:rFonts w:ascii="Calibri" w:hAnsi="Calibri" w:cs="Calibri"/>
                <w:color w:val="000000"/>
                <w:sz w:val="20"/>
                <w:szCs w:val="20"/>
              </w:rPr>
              <w:t>at least one</w:t>
            </w:r>
            <w:r w:rsidR="00D63CD5" w:rsidRPr="00C17217">
              <w:rPr>
                <w:rFonts w:ascii="Calibri" w:hAnsi="Calibri" w:cs="Calibri"/>
                <w:color w:val="000000"/>
                <w:sz w:val="20"/>
                <w:szCs w:val="20"/>
              </w:rPr>
              <w:t xml:space="preserve"> </w:t>
            </w:r>
            <w:r w:rsidRPr="00C17217">
              <w:rPr>
                <w:rFonts w:ascii="Calibri" w:hAnsi="Calibri" w:cs="Calibri"/>
                <w:color w:val="000000"/>
                <w:sz w:val="20"/>
                <w:szCs w:val="20"/>
              </w:rPr>
              <w:t>person in the class</w:t>
            </w:r>
          </w:p>
        </w:tc>
        <w:tc>
          <w:tcPr>
            <w:tcW w:w="902" w:type="dxa"/>
          </w:tcPr>
          <w:p w14:paraId="7ABD621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23.0</w:t>
            </w:r>
          </w:p>
        </w:tc>
        <w:tc>
          <w:tcPr>
            <w:tcW w:w="919" w:type="dxa"/>
          </w:tcPr>
          <w:p w14:paraId="7ABD621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30.0</w:t>
            </w:r>
          </w:p>
        </w:tc>
        <w:tc>
          <w:tcPr>
            <w:tcW w:w="838" w:type="dxa"/>
          </w:tcPr>
          <w:p w14:paraId="7ABD6216"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20.0</w:t>
            </w:r>
          </w:p>
        </w:tc>
        <w:tc>
          <w:tcPr>
            <w:tcW w:w="871" w:type="dxa"/>
          </w:tcPr>
          <w:p w14:paraId="7ABD6217"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33.0</w:t>
            </w:r>
          </w:p>
        </w:tc>
        <w:tc>
          <w:tcPr>
            <w:tcW w:w="807" w:type="dxa"/>
          </w:tcPr>
          <w:p w14:paraId="7ABD6218"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29.0</w:t>
            </w:r>
          </w:p>
        </w:tc>
      </w:tr>
      <w:tr w:rsidR="00C17217" w:rsidRPr="00C17217" w14:paraId="7ABD6220" w14:textId="77777777" w:rsidTr="00C17217">
        <w:trPr>
          <w:trHeight w:val="214"/>
        </w:trPr>
        <w:tc>
          <w:tcPr>
            <w:tcW w:w="5093" w:type="dxa"/>
          </w:tcPr>
          <w:p w14:paraId="7ABD621A"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w:t>
            </w:r>
            <w:r w:rsidR="00D63CD5">
              <w:rPr>
                <w:rFonts w:ascii="Calibri" w:hAnsi="Calibri" w:cs="Calibri"/>
                <w:color w:val="000000"/>
                <w:sz w:val="20"/>
                <w:szCs w:val="20"/>
              </w:rPr>
              <w:t>at least one</w:t>
            </w:r>
            <w:r w:rsidR="00D63CD5" w:rsidRPr="00C17217">
              <w:rPr>
                <w:rFonts w:ascii="Calibri" w:hAnsi="Calibri" w:cs="Calibri"/>
                <w:color w:val="000000"/>
                <w:sz w:val="20"/>
                <w:szCs w:val="20"/>
              </w:rPr>
              <w:t xml:space="preserve"> </w:t>
            </w:r>
            <w:r w:rsidRPr="00C17217">
              <w:rPr>
                <w:rFonts w:ascii="Calibri" w:hAnsi="Calibri" w:cs="Calibri"/>
                <w:color w:val="000000"/>
                <w:sz w:val="20"/>
                <w:szCs w:val="20"/>
              </w:rPr>
              <w:t>person the class</w:t>
            </w:r>
          </w:p>
        </w:tc>
        <w:tc>
          <w:tcPr>
            <w:tcW w:w="902" w:type="dxa"/>
          </w:tcPr>
          <w:p w14:paraId="7ABD621B"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33.8</w:t>
            </w:r>
          </w:p>
        </w:tc>
        <w:tc>
          <w:tcPr>
            <w:tcW w:w="919" w:type="dxa"/>
          </w:tcPr>
          <w:p w14:paraId="7ABD621C"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44.1</w:t>
            </w:r>
          </w:p>
        </w:tc>
        <w:tc>
          <w:tcPr>
            <w:tcW w:w="838" w:type="dxa"/>
          </w:tcPr>
          <w:p w14:paraId="7ABD621D"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29.4</w:t>
            </w:r>
          </w:p>
        </w:tc>
        <w:tc>
          <w:tcPr>
            <w:tcW w:w="871" w:type="dxa"/>
          </w:tcPr>
          <w:p w14:paraId="7ABD621E"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48.5</w:t>
            </w:r>
          </w:p>
        </w:tc>
        <w:tc>
          <w:tcPr>
            <w:tcW w:w="807" w:type="dxa"/>
          </w:tcPr>
          <w:p w14:paraId="7ABD621F"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42.6</w:t>
            </w:r>
          </w:p>
        </w:tc>
      </w:tr>
      <w:tr w:rsidR="00C17217" w:rsidRPr="00C17217" w14:paraId="7ABD6227" w14:textId="77777777" w:rsidTr="00C17217">
        <w:trPr>
          <w:trHeight w:val="214"/>
        </w:trPr>
        <w:tc>
          <w:tcPr>
            <w:tcW w:w="5093" w:type="dxa"/>
          </w:tcPr>
          <w:p w14:paraId="7ABD6221"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no persons in the class </w:t>
            </w:r>
          </w:p>
        </w:tc>
        <w:tc>
          <w:tcPr>
            <w:tcW w:w="902" w:type="dxa"/>
          </w:tcPr>
          <w:p w14:paraId="7ABD6222"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16.0</w:t>
            </w:r>
          </w:p>
        </w:tc>
        <w:tc>
          <w:tcPr>
            <w:tcW w:w="919" w:type="dxa"/>
          </w:tcPr>
          <w:p w14:paraId="7ABD6223"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10.0</w:t>
            </w:r>
          </w:p>
        </w:tc>
        <w:tc>
          <w:tcPr>
            <w:tcW w:w="838" w:type="dxa"/>
          </w:tcPr>
          <w:p w14:paraId="7ABD622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27.0</w:t>
            </w:r>
          </w:p>
        </w:tc>
        <w:tc>
          <w:tcPr>
            <w:tcW w:w="871" w:type="dxa"/>
          </w:tcPr>
          <w:p w14:paraId="7ABD622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7.0</w:t>
            </w:r>
          </w:p>
        </w:tc>
        <w:tc>
          <w:tcPr>
            <w:tcW w:w="807" w:type="dxa"/>
          </w:tcPr>
          <w:p w14:paraId="7ABD6226"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3.0</w:t>
            </w:r>
          </w:p>
        </w:tc>
      </w:tr>
      <w:tr w:rsidR="00C17217" w:rsidRPr="00C17217" w14:paraId="7ABD622E" w14:textId="77777777" w:rsidTr="00C17217">
        <w:trPr>
          <w:trHeight w:val="214"/>
        </w:trPr>
        <w:tc>
          <w:tcPr>
            <w:tcW w:w="5093" w:type="dxa"/>
          </w:tcPr>
          <w:p w14:paraId="7ABD6228"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no persons in the class</w:t>
            </w:r>
          </w:p>
        </w:tc>
        <w:tc>
          <w:tcPr>
            <w:tcW w:w="902" w:type="dxa"/>
          </w:tcPr>
          <w:p w14:paraId="7ABD6229"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41.0</w:t>
            </w:r>
          </w:p>
        </w:tc>
        <w:tc>
          <w:tcPr>
            <w:tcW w:w="919" w:type="dxa"/>
          </w:tcPr>
          <w:p w14:paraId="7ABD622A"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25.6</w:t>
            </w:r>
          </w:p>
        </w:tc>
        <w:tc>
          <w:tcPr>
            <w:tcW w:w="838" w:type="dxa"/>
          </w:tcPr>
          <w:p w14:paraId="7ABD622B"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69.2</w:t>
            </w:r>
          </w:p>
        </w:tc>
        <w:tc>
          <w:tcPr>
            <w:tcW w:w="871" w:type="dxa"/>
          </w:tcPr>
          <w:p w14:paraId="7ABD622C"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17.9</w:t>
            </w:r>
          </w:p>
        </w:tc>
        <w:tc>
          <w:tcPr>
            <w:tcW w:w="807" w:type="dxa"/>
          </w:tcPr>
          <w:p w14:paraId="7ABD622D"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7.7</w:t>
            </w:r>
          </w:p>
        </w:tc>
      </w:tr>
      <w:tr w:rsidR="00C17217" w:rsidRPr="00C17217" w14:paraId="7ABD6235" w14:textId="77777777" w:rsidTr="00C17217">
        <w:trPr>
          <w:trHeight w:val="214"/>
        </w:trPr>
        <w:tc>
          <w:tcPr>
            <w:tcW w:w="5093" w:type="dxa"/>
          </w:tcPr>
          <w:p w14:paraId="7ABD622F" w14:textId="77777777" w:rsidR="00C17217" w:rsidRPr="00C17217" w:rsidRDefault="00C17217" w:rsidP="00C17217">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230"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231"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32"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33"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3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23C" w14:textId="77777777" w:rsidTr="00C17217">
        <w:trPr>
          <w:trHeight w:val="214"/>
        </w:trPr>
        <w:tc>
          <w:tcPr>
            <w:tcW w:w="5093" w:type="dxa"/>
          </w:tcPr>
          <w:p w14:paraId="7ABD6236"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r w:rsidRPr="00C17217">
              <w:rPr>
                <w:rFonts w:ascii="Calibri" w:hAnsi="Calibri" w:cs="Calibri"/>
                <w:b/>
                <w:bCs/>
                <w:color w:val="000000"/>
                <w:sz w:val="20"/>
                <w:szCs w:val="20"/>
              </w:rPr>
              <w:t>Data for the Count</w:t>
            </w:r>
          </w:p>
        </w:tc>
        <w:tc>
          <w:tcPr>
            <w:tcW w:w="902" w:type="dxa"/>
          </w:tcPr>
          <w:p w14:paraId="7ABD6237" w14:textId="77777777" w:rsidR="00C17217" w:rsidRPr="00C17217" w:rsidRDefault="00C17217" w:rsidP="00C17217">
            <w:pPr>
              <w:autoSpaceDE w:val="0"/>
              <w:autoSpaceDN w:val="0"/>
              <w:adjustRightInd w:val="0"/>
              <w:spacing w:after="0" w:line="240" w:lineRule="auto"/>
              <w:rPr>
                <w:rFonts w:ascii="Calibri" w:hAnsi="Calibri" w:cs="Calibri"/>
                <w:b/>
                <w:bCs/>
                <w:color w:val="000000"/>
                <w:sz w:val="20"/>
                <w:szCs w:val="20"/>
              </w:rPr>
            </w:pPr>
            <w:r w:rsidRPr="00C17217">
              <w:rPr>
                <w:rFonts w:ascii="Calibri" w:hAnsi="Calibri" w:cs="Calibri"/>
                <w:b/>
                <w:bCs/>
                <w:color w:val="000000"/>
                <w:sz w:val="20"/>
                <w:szCs w:val="20"/>
              </w:rPr>
              <w:t>Entities</w:t>
            </w:r>
          </w:p>
        </w:tc>
        <w:tc>
          <w:tcPr>
            <w:tcW w:w="919" w:type="dxa"/>
          </w:tcPr>
          <w:p w14:paraId="7ABD6238"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39"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3A"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3B"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243" w14:textId="77777777" w:rsidTr="00C17217">
        <w:trPr>
          <w:trHeight w:val="214"/>
        </w:trPr>
        <w:tc>
          <w:tcPr>
            <w:tcW w:w="5093" w:type="dxa"/>
          </w:tcPr>
          <w:p w14:paraId="7ABD623D"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no people in any class</w:t>
            </w:r>
          </w:p>
        </w:tc>
        <w:tc>
          <w:tcPr>
            <w:tcW w:w="902" w:type="dxa"/>
          </w:tcPr>
          <w:p w14:paraId="7ABD623E"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0.0</w:t>
            </w:r>
          </w:p>
        </w:tc>
        <w:tc>
          <w:tcPr>
            <w:tcW w:w="919" w:type="dxa"/>
          </w:tcPr>
          <w:p w14:paraId="7ABD623F"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40"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41"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42"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24A" w14:textId="77777777" w:rsidTr="00C17217">
        <w:trPr>
          <w:trHeight w:val="214"/>
        </w:trPr>
        <w:tc>
          <w:tcPr>
            <w:tcW w:w="5093" w:type="dxa"/>
          </w:tcPr>
          <w:p w14:paraId="7ABD6244"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no people in any class</w:t>
            </w:r>
          </w:p>
        </w:tc>
        <w:tc>
          <w:tcPr>
            <w:tcW w:w="902" w:type="dxa"/>
          </w:tcPr>
          <w:p w14:paraId="7ABD624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0.0</w:t>
            </w:r>
          </w:p>
        </w:tc>
        <w:tc>
          <w:tcPr>
            <w:tcW w:w="919" w:type="dxa"/>
          </w:tcPr>
          <w:p w14:paraId="7ABD6246"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47"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48"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49"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251" w14:textId="77777777" w:rsidTr="00C17217">
        <w:trPr>
          <w:trHeight w:val="214"/>
        </w:trPr>
        <w:tc>
          <w:tcPr>
            <w:tcW w:w="5093" w:type="dxa"/>
          </w:tcPr>
          <w:p w14:paraId="7ABD624B"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Number of BRCs with no people in a paid class</w:t>
            </w:r>
          </w:p>
        </w:tc>
        <w:tc>
          <w:tcPr>
            <w:tcW w:w="902" w:type="dxa"/>
          </w:tcPr>
          <w:p w14:paraId="7ABD624C"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5.0</w:t>
            </w:r>
          </w:p>
        </w:tc>
        <w:tc>
          <w:tcPr>
            <w:tcW w:w="919" w:type="dxa"/>
          </w:tcPr>
          <w:p w14:paraId="7ABD624D"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4E"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4F"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50"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r w:rsidR="00C17217" w:rsidRPr="00C17217" w14:paraId="7ABD6258" w14:textId="77777777" w:rsidTr="00C17217">
        <w:trPr>
          <w:trHeight w:val="214"/>
        </w:trPr>
        <w:tc>
          <w:tcPr>
            <w:tcW w:w="5093" w:type="dxa"/>
          </w:tcPr>
          <w:p w14:paraId="7ABD6252" w14:textId="77777777" w:rsidR="00C17217" w:rsidRPr="00C17217" w:rsidRDefault="00C17217" w:rsidP="00C17217">
            <w:pPr>
              <w:autoSpaceDE w:val="0"/>
              <w:autoSpaceDN w:val="0"/>
              <w:adjustRightInd w:val="0"/>
              <w:spacing w:after="0" w:line="240" w:lineRule="auto"/>
              <w:rPr>
                <w:rFonts w:ascii="Calibri" w:hAnsi="Calibri" w:cs="Calibri"/>
                <w:color w:val="000000"/>
                <w:sz w:val="20"/>
                <w:szCs w:val="20"/>
              </w:rPr>
            </w:pPr>
            <w:r w:rsidRPr="00C17217">
              <w:rPr>
                <w:rFonts w:ascii="Calibri" w:hAnsi="Calibri" w:cs="Calibri"/>
                <w:color w:val="000000"/>
                <w:sz w:val="20"/>
                <w:szCs w:val="20"/>
              </w:rPr>
              <w:t xml:space="preserve">  Percentage of BRCs with no people in a paid class</w:t>
            </w:r>
          </w:p>
        </w:tc>
        <w:tc>
          <w:tcPr>
            <w:tcW w:w="902" w:type="dxa"/>
          </w:tcPr>
          <w:p w14:paraId="7ABD6253"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r w:rsidRPr="00C17217">
              <w:rPr>
                <w:rFonts w:ascii="Calibri" w:hAnsi="Calibri" w:cs="Calibri"/>
                <w:color w:val="000000"/>
                <w:sz w:val="20"/>
                <w:szCs w:val="20"/>
              </w:rPr>
              <w:t>12.8</w:t>
            </w:r>
          </w:p>
        </w:tc>
        <w:tc>
          <w:tcPr>
            <w:tcW w:w="919" w:type="dxa"/>
          </w:tcPr>
          <w:p w14:paraId="7ABD6254"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55"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56"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57" w14:textId="77777777" w:rsidR="00C17217" w:rsidRPr="00C17217" w:rsidRDefault="00C17217" w:rsidP="00C17217">
            <w:pPr>
              <w:autoSpaceDE w:val="0"/>
              <w:autoSpaceDN w:val="0"/>
              <w:adjustRightInd w:val="0"/>
              <w:spacing w:after="0" w:line="240" w:lineRule="auto"/>
              <w:jc w:val="right"/>
              <w:rPr>
                <w:rFonts w:ascii="Calibri" w:hAnsi="Calibri" w:cs="Calibri"/>
                <w:color w:val="000000"/>
                <w:sz w:val="20"/>
                <w:szCs w:val="20"/>
              </w:rPr>
            </w:pPr>
          </w:p>
        </w:tc>
      </w:tr>
    </w:tbl>
    <w:p w14:paraId="7ABD6259" w14:textId="77777777" w:rsidR="0033159D" w:rsidRDefault="0033159D" w:rsidP="003630B0">
      <w:pPr>
        <w:spacing w:after="120" w:line="240" w:lineRule="auto"/>
        <w:rPr>
          <w:b/>
        </w:rPr>
      </w:pPr>
    </w:p>
    <w:p w14:paraId="7ABD625A" w14:textId="77777777" w:rsidR="00312CF2" w:rsidRDefault="00312CF2" w:rsidP="003630B0">
      <w:pPr>
        <w:spacing w:after="120" w:line="240" w:lineRule="auto"/>
        <w:rPr>
          <w:rFonts w:ascii="Calibri" w:hAnsi="Calibri" w:cs="Calibri"/>
          <w:b/>
          <w:bCs/>
          <w:color w:val="000000"/>
        </w:rPr>
      </w:pPr>
      <w:r w:rsidRPr="006F4BDE">
        <w:rPr>
          <w:b/>
        </w:rPr>
        <w:t>Table 3</w:t>
      </w:r>
      <w:r w:rsidR="00C17217">
        <w:rPr>
          <w:b/>
        </w:rPr>
        <w:t>G</w:t>
      </w:r>
      <w:r>
        <w:rPr>
          <w:b/>
        </w:rPr>
        <w:t xml:space="preserve">3: </w:t>
      </w:r>
      <w:r w:rsidR="00C17217" w:rsidRPr="00C17217">
        <w:rPr>
          <w:rFonts w:ascii="Calibri" w:hAnsi="Calibri" w:cs="Calibri"/>
          <w:b/>
          <w:bCs/>
          <w:color w:val="000000"/>
        </w:rPr>
        <w:t xml:space="preserve">Category 7: Governance/Administration /Coordination </w:t>
      </w:r>
      <w:r>
        <w:rPr>
          <w:rFonts w:ascii="Calibri" w:hAnsi="Calibri" w:cs="Calibri"/>
          <w:b/>
          <w:bCs/>
          <w:color w:val="000000"/>
        </w:rPr>
        <w:t>(Small). Count =</w:t>
      </w:r>
      <w:r w:rsidR="00C17217">
        <w:rPr>
          <w:rFonts w:ascii="Calibri" w:hAnsi="Calibri" w:cs="Calibri"/>
          <w:b/>
          <w:bCs/>
          <w:color w:val="000000"/>
        </w:rPr>
        <w:t xml:space="preserve"> 53</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5093"/>
        <w:gridCol w:w="902"/>
        <w:gridCol w:w="919"/>
        <w:gridCol w:w="838"/>
        <w:gridCol w:w="871"/>
        <w:gridCol w:w="807"/>
      </w:tblGrid>
      <w:tr w:rsidR="00C17217" w14:paraId="7ABD625E" w14:textId="77777777" w:rsidTr="008E291D">
        <w:trPr>
          <w:trHeight w:val="214"/>
        </w:trPr>
        <w:tc>
          <w:tcPr>
            <w:tcW w:w="7752" w:type="dxa"/>
            <w:gridSpan w:val="4"/>
          </w:tcPr>
          <w:p w14:paraId="7ABD625B" w14:textId="77777777" w:rsidR="00C17217" w:rsidRDefault="00C17217">
            <w:pPr>
              <w:autoSpaceDE w:val="0"/>
              <w:autoSpaceDN w:val="0"/>
              <w:adjustRightInd w:val="0"/>
              <w:spacing w:after="0" w:line="240" w:lineRule="auto"/>
              <w:rPr>
                <w:rFonts w:ascii="Calibri" w:hAnsi="Calibri" w:cs="Calibri"/>
                <w:b/>
                <w:bCs/>
                <w:color w:val="000000"/>
                <w:sz w:val="20"/>
                <w:szCs w:val="20"/>
              </w:rPr>
            </w:pPr>
          </w:p>
        </w:tc>
        <w:tc>
          <w:tcPr>
            <w:tcW w:w="871" w:type="dxa"/>
          </w:tcPr>
          <w:p w14:paraId="7ABD625C" w14:textId="77777777" w:rsidR="00C17217" w:rsidRDefault="00C17217">
            <w:pPr>
              <w:autoSpaceDE w:val="0"/>
              <w:autoSpaceDN w:val="0"/>
              <w:adjustRightInd w:val="0"/>
              <w:spacing w:after="0" w:line="240" w:lineRule="auto"/>
              <w:rPr>
                <w:rFonts w:ascii="Calibri" w:hAnsi="Calibri" w:cs="Calibri"/>
                <w:b/>
                <w:bCs/>
                <w:color w:val="000000"/>
                <w:sz w:val="20"/>
                <w:szCs w:val="20"/>
              </w:rPr>
            </w:pPr>
          </w:p>
        </w:tc>
        <w:tc>
          <w:tcPr>
            <w:tcW w:w="807" w:type="dxa"/>
          </w:tcPr>
          <w:p w14:paraId="7ABD625D" w14:textId="77777777" w:rsidR="00C17217" w:rsidRDefault="00C17217">
            <w:pPr>
              <w:autoSpaceDE w:val="0"/>
              <w:autoSpaceDN w:val="0"/>
              <w:adjustRightInd w:val="0"/>
              <w:spacing w:after="0" w:line="240" w:lineRule="auto"/>
              <w:rPr>
                <w:rFonts w:ascii="Calibri" w:hAnsi="Calibri" w:cs="Calibri"/>
                <w:b/>
                <w:bCs/>
                <w:color w:val="000000"/>
                <w:sz w:val="20"/>
                <w:szCs w:val="20"/>
              </w:rPr>
            </w:pPr>
          </w:p>
        </w:tc>
      </w:tr>
      <w:tr w:rsidR="00C17217" w14:paraId="7ABD6263" w14:textId="77777777" w:rsidTr="008E291D">
        <w:trPr>
          <w:trHeight w:val="214"/>
        </w:trPr>
        <w:tc>
          <w:tcPr>
            <w:tcW w:w="5093" w:type="dxa"/>
          </w:tcPr>
          <w:p w14:paraId="7ABD625F" w14:textId="77777777" w:rsidR="00C17217" w:rsidRDefault="00C17217">
            <w:pPr>
              <w:autoSpaceDE w:val="0"/>
              <w:autoSpaceDN w:val="0"/>
              <w:adjustRightInd w:val="0"/>
              <w:spacing w:after="0" w:line="240" w:lineRule="auto"/>
              <w:rPr>
                <w:rFonts w:ascii="Calibri" w:hAnsi="Calibri" w:cs="Calibri"/>
                <w:b/>
                <w:bCs/>
                <w:color w:val="000000"/>
                <w:sz w:val="20"/>
                <w:szCs w:val="20"/>
              </w:rPr>
            </w:pPr>
          </w:p>
        </w:tc>
        <w:tc>
          <w:tcPr>
            <w:tcW w:w="2659" w:type="dxa"/>
            <w:gridSpan w:val="3"/>
          </w:tcPr>
          <w:p w14:paraId="7ABD6260" w14:textId="77777777" w:rsidR="00C17217" w:rsidRDefault="00C17217">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Human Resource Class</w:t>
            </w:r>
          </w:p>
        </w:tc>
        <w:tc>
          <w:tcPr>
            <w:tcW w:w="871" w:type="dxa"/>
          </w:tcPr>
          <w:p w14:paraId="7ABD6261" w14:textId="77777777" w:rsidR="00C17217" w:rsidRDefault="00C17217">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262" w14:textId="77777777" w:rsidR="00C17217" w:rsidRDefault="00C17217">
            <w:pPr>
              <w:autoSpaceDE w:val="0"/>
              <w:autoSpaceDN w:val="0"/>
              <w:adjustRightInd w:val="0"/>
              <w:spacing w:after="0" w:line="240" w:lineRule="auto"/>
              <w:jc w:val="center"/>
              <w:rPr>
                <w:rFonts w:ascii="Calibri" w:hAnsi="Calibri" w:cs="Calibri"/>
                <w:color w:val="000000"/>
                <w:sz w:val="20"/>
                <w:szCs w:val="20"/>
              </w:rPr>
            </w:pPr>
          </w:p>
        </w:tc>
      </w:tr>
      <w:tr w:rsidR="00C17217" w14:paraId="7ABD626A" w14:textId="77777777" w:rsidTr="008E291D">
        <w:trPr>
          <w:trHeight w:val="214"/>
        </w:trPr>
        <w:tc>
          <w:tcPr>
            <w:tcW w:w="5093" w:type="dxa"/>
          </w:tcPr>
          <w:p w14:paraId="7ABD6264" w14:textId="77777777" w:rsidR="00C17217" w:rsidRDefault="00C17217">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Data for Each Class of Human Resource Effort</w:t>
            </w:r>
          </w:p>
        </w:tc>
        <w:tc>
          <w:tcPr>
            <w:tcW w:w="902" w:type="dxa"/>
          </w:tcPr>
          <w:p w14:paraId="7ABD6265" w14:textId="77777777" w:rsidR="00C17217" w:rsidRDefault="00D63CD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C17217">
              <w:rPr>
                <w:rFonts w:ascii="Calibri" w:hAnsi="Calibri" w:cs="Calibri"/>
                <w:b/>
                <w:bCs/>
                <w:color w:val="000000"/>
                <w:sz w:val="20"/>
                <w:szCs w:val="20"/>
              </w:rPr>
              <w:t>F</w:t>
            </w:r>
          </w:p>
        </w:tc>
        <w:tc>
          <w:tcPr>
            <w:tcW w:w="919" w:type="dxa"/>
          </w:tcPr>
          <w:p w14:paraId="7ABD6266" w14:textId="77777777" w:rsidR="00C17217" w:rsidRDefault="00D63CD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C17217">
              <w:rPr>
                <w:rFonts w:ascii="Calibri" w:hAnsi="Calibri" w:cs="Calibri"/>
                <w:b/>
                <w:bCs/>
                <w:color w:val="000000"/>
                <w:sz w:val="20"/>
                <w:szCs w:val="20"/>
              </w:rPr>
              <w:t>P</w:t>
            </w:r>
          </w:p>
        </w:tc>
        <w:tc>
          <w:tcPr>
            <w:tcW w:w="838" w:type="dxa"/>
          </w:tcPr>
          <w:p w14:paraId="7ABD6267" w14:textId="77777777" w:rsidR="00C17217" w:rsidRDefault="00D63CD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C17217">
              <w:rPr>
                <w:rFonts w:ascii="Calibri" w:hAnsi="Calibri" w:cs="Calibri"/>
                <w:b/>
                <w:bCs/>
                <w:color w:val="000000"/>
                <w:sz w:val="20"/>
                <w:szCs w:val="20"/>
              </w:rPr>
              <w:t>C</w:t>
            </w:r>
          </w:p>
        </w:tc>
        <w:tc>
          <w:tcPr>
            <w:tcW w:w="871" w:type="dxa"/>
          </w:tcPr>
          <w:p w14:paraId="7ABD6268" w14:textId="77777777" w:rsidR="00C17217" w:rsidRDefault="00D63CD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C17217">
              <w:rPr>
                <w:rFonts w:ascii="Calibri" w:hAnsi="Calibri" w:cs="Calibri"/>
                <w:b/>
                <w:bCs/>
                <w:color w:val="000000"/>
                <w:sz w:val="20"/>
                <w:szCs w:val="20"/>
              </w:rPr>
              <w:t>FTE</w:t>
            </w:r>
          </w:p>
        </w:tc>
        <w:tc>
          <w:tcPr>
            <w:tcW w:w="807" w:type="dxa"/>
          </w:tcPr>
          <w:p w14:paraId="7ABD6269" w14:textId="77777777" w:rsidR="00C17217" w:rsidRDefault="00D63CD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C17217">
              <w:rPr>
                <w:rFonts w:ascii="Calibri" w:hAnsi="Calibri" w:cs="Calibri"/>
                <w:b/>
                <w:bCs/>
                <w:color w:val="000000"/>
                <w:sz w:val="20"/>
                <w:szCs w:val="20"/>
              </w:rPr>
              <w:t>V</w:t>
            </w:r>
          </w:p>
        </w:tc>
      </w:tr>
      <w:tr w:rsidR="00C17217" w14:paraId="7ABD6271" w14:textId="77777777" w:rsidTr="008E291D">
        <w:trPr>
          <w:trHeight w:val="214"/>
        </w:trPr>
        <w:tc>
          <w:tcPr>
            <w:tcW w:w="5093" w:type="dxa"/>
          </w:tcPr>
          <w:p w14:paraId="7ABD626B"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Average number of persons in the class</w:t>
            </w:r>
          </w:p>
        </w:tc>
        <w:tc>
          <w:tcPr>
            <w:tcW w:w="902" w:type="dxa"/>
          </w:tcPr>
          <w:p w14:paraId="7ABD626C"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1.6</w:t>
            </w:r>
          </w:p>
        </w:tc>
        <w:tc>
          <w:tcPr>
            <w:tcW w:w="919" w:type="dxa"/>
          </w:tcPr>
          <w:p w14:paraId="7ABD626D"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1.1</w:t>
            </w:r>
          </w:p>
        </w:tc>
        <w:tc>
          <w:tcPr>
            <w:tcW w:w="838" w:type="dxa"/>
          </w:tcPr>
          <w:p w14:paraId="7ABD626E"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1.0</w:t>
            </w:r>
          </w:p>
        </w:tc>
        <w:tc>
          <w:tcPr>
            <w:tcW w:w="871" w:type="dxa"/>
          </w:tcPr>
          <w:p w14:paraId="7ABD626F"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2.5</w:t>
            </w:r>
          </w:p>
        </w:tc>
        <w:tc>
          <w:tcPr>
            <w:tcW w:w="807" w:type="dxa"/>
          </w:tcPr>
          <w:p w14:paraId="7ABD6270"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11.8</w:t>
            </w:r>
          </w:p>
        </w:tc>
      </w:tr>
      <w:tr w:rsidR="00C17217" w14:paraId="7ABD6278" w14:textId="77777777" w:rsidTr="008E291D">
        <w:trPr>
          <w:trHeight w:val="214"/>
        </w:trPr>
        <w:tc>
          <w:tcPr>
            <w:tcW w:w="5093" w:type="dxa"/>
          </w:tcPr>
          <w:p w14:paraId="7ABD6272"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w:t>
            </w:r>
            <w:r w:rsidR="00D63CD5">
              <w:rPr>
                <w:rFonts w:ascii="Calibri" w:hAnsi="Calibri" w:cs="Calibri"/>
                <w:color w:val="000000"/>
                <w:sz w:val="20"/>
                <w:szCs w:val="20"/>
              </w:rPr>
              <w:t>at least one</w:t>
            </w:r>
            <w:r w:rsidR="00D63CD5" w:rsidRPr="00C17217">
              <w:rPr>
                <w:rFonts w:ascii="Calibri" w:hAnsi="Calibri" w:cs="Calibri"/>
                <w:color w:val="000000"/>
                <w:sz w:val="20"/>
                <w:szCs w:val="20"/>
              </w:rPr>
              <w:t xml:space="preserve"> </w:t>
            </w:r>
            <w:r>
              <w:rPr>
                <w:rFonts w:ascii="Calibri" w:hAnsi="Calibri" w:cs="Calibri"/>
                <w:color w:val="000000"/>
                <w:sz w:val="20"/>
                <w:szCs w:val="20"/>
              </w:rPr>
              <w:t>person in the class</w:t>
            </w:r>
          </w:p>
        </w:tc>
        <w:tc>
          <w:tcPr>
            <w:tcW w:w="902" w:type="dxa"/>
          </w:tcPr>
          <w:p w14:paraId="7ABD6273"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13.0</w:t>
            </w:r>
          </w:p>
        </w:tc>
        <w:tc>
          <w:tcPr>
            <w:tcW w:w="919" w:type="dxa"/>
          </w:tcPr>
          <w:p w14:paraId="7ABD6274"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11.0</w:t>
            </w:r>
          </w:p>
        </w:tc>
        <w:tc>
          <w:tcPr>
            <w:tcW w:w="838" w:type="dxa"/>
          </w:tcPr>
          <w:p w14:paraId="7ABD6275"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6.0</w:t>
            </w:r>
          </w:p>
        </w:tc>
        <w:tc>
          <w:tcPr>
            <w:tcW w:w="871" w:type="dxa"/>
          </w:tcPr>
          <w:p w14:paraId="7ABD6276"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12.0</w:t>
            </w:r>
          </w:p>
        </w:tc>
        <w:tc>
          <w:tcPr>
            <w:tcW w:w="807" w:type="dxa"/>
          </w:tcPr>
          <w:p w14:paraId="7ABD6277"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36.0</w:t>
            </w:r>
          </w:p>
        </w:tc>
      </w:tr>
      <w:tr w:rsidR="00C17217" w14:paraId="7ABD627F" w14:textId="77777777" w:rsidTr="008E291D">
        <w:trPr>
          <w:trHeight w:val="214"/>
        </w:trPr>
        <w:tc>
          <w:tcPr>
            <w:tcW w:w="5093" w:type="dxa"/>
          </w:tcPr>
          <w:p w14:paraId="7ABD6279"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 </w:t>
            </w:r>
            <w:r w:rsidR="00D63CD5">
              <w:rPr>
                <w:rFonts w:ascii="Calibri" w:hAnsi="Calibri" w:cs="Calibri"/>
                <w:color w:val="000000"/>
                <w:sz w:val="20"/>
                <w:szCs w:val="20"/>
              </w:rPr>
              <w:t>at least one</w:t>
            </w:r>
            <w:r w:rsidR="00D63CD5" w:rsidRPr="00C17217">
              <w:rPr>
                <w:rFonts w:ascii="Calibri" w:hAnsi="Calibri" w:cs="Calibri"/>
                <w:color w:val="000000"/>
                <w:sz w:val="20"/>
                <w:szCs w:val="20"/>
              </w:rPr>
              <w:t xml:space="preserve"> </w:t>
            </w:r>
            <w:r>
              <w:rPr>
                <w:rFonts w:ascii="Calibri" w:hAnsi="Calibri" w:cs="Calibri"/>
                <w:color w:val="000000"/>
                <w:sz w:val="20"/>
                <w:szCs w:val="20"/>
              </w:rPr>
              <w:t>person the class</w:t>
            </w:r>
          </w:p>
        </w:tc>
        <w:tc>
          <w:tcPr>
            <w:tcW w:w="902" w:type="dxa"/>
          </w:tcPr>
          <w:p w14:paraId="7ABD627A"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24.5</w:t>
            </w:r>
          </w:p>
        </w:tc>
        <w:tc>
          <w:tcPr>
            <w:tcW w:w="919" w:type="dxa"/>
          </w:tcPr>
          <w:p w14:paraId="7ABD627B"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16.2</w:t>
            </w:r>
          </w:p>
        </w:tc>
        <w:tc>
          <w:tcPr>
            <w:tcW w:w="838" w:type="dxa"/>
          </w:tcPr>
          <w:p w14:paraId="7ABD627C"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8.8</w:t>
            </w:r>
          </w:p>
        </w:tc>
        <w:tc>
          <w:tcPr>
            <w:tcW w:w="871" w:type="dxa"/>
          </w:tcPr>
          <w:p w14:paraId="7ABD627D"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17.6</w:t>
            </w:r>
          </w:p>
        </w:tc>
        <w:tc>
          <w:tcPr>
            <w:tcW w:w="807" w:type="dxa"/>
          </w:tcPr>
          <w:p w14:paraId="7ABD627E"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52.9</w:t>
            </w:r>
          </w:p>
        </w:tc>
      </w:tr>
      <w:tr w:rsidR="00C17217" w14:paraId="7ABD6286" w14:textId="77777777" w:rsidTr="008E291D">
        <w:trPr>
          <w:trHeight w:val="214"/>
        </w:trPr>
        <w:tc>
          <w:tcPr>
            <w:tcW w:w="5093" w:type="dxa"/>
          </w:tcPr>
          <w:p w14:paraId="7ABD6280"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no persons in the class </w:t>
            </w:r>
          </w:p>
        </w:tc>
        <w:tc>
          <w:tcPr>
            <w:tcW w:w="902" w:type="dxa"/>
          </w:tcPr>
          <w:p w14:paraId="7ABD6281"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40.0</w:t>
            </w:r>
          </w:p>
        </w:tc>
        <w:tc>
          <w:tcPr>
            <w:tcW w:w="919" w:type="dxa"/>
          </w:tcPr>
          <w:p w14:paraId="7ABD6282"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42.0</w:t>
            </w:r>
          </w:p>
        </w:tc>
        <w:tc>
          <w:tcPr>
            <w:tcW w:w="838" w:type="dxa"/>
          </w:tcPr>
          <w:p w14:paraId="7ABD6283"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47.0</w:t>
            </w:r>
          </w:p>
        </w:tc>
        <w:tc>
          <w:tcPr>
            <w:tcW w:w="871" w:type="dxa"/>
          </w:tcPr>
          <w:p w14:paraId="7ABD6284"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39.0</w:t>
            </w:r>
          </w:p>
        </w:tc>
        <w:tc>
          <w:tcPr>
            <w:tcW w:w="807" w:type="dxa"/>
          </w:tcPr>
          <w:p w14:paraId="7ABD6285"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17.0</w:t>
            </w:r>
          </w:p>
        </w:tc>
      </w:tr>
      <w:tr w:rsidR="00C17217" w14:paraId="7ABD628D" w14:textId="77777777" w:rsidTr="008E291D">
        <w:trPr>
          <w:trHeight w:val="214"/>
        </w:trPr>
        <w:tc>
          <w:tcPr>
            <w:tcW w:w="5093" w:type="dxa"/>
          </w:tcPr>
          <w:p w14:paraId="7ABD6287"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 no persons in the class</w:t>
            </w:r>
          </w:p>
        </w:tc>
        <w:tc>
          <w:tcPr>
            <w:tcW w:w="902" w:type="dxa"/>
          </w:tcPr>
          <w:p w14:paraId="7ABD6288"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75.5</w:t>
            </w:r>
          </w:p>
        </w:tc>
        <w:tc>
          <w:tcPr>
            <w:tcW w:w="919" w:type="dxa"/>
          </w:tcPr>
          <w:p w14:paraId="7ABD6289"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79.2</w:t>
            </w:r>
          </w:p>
        </w:tc>
        <w:tc>
          <w:tcPr>
            <w:tcW w:w="838" w:type="dxa"/>
          </w:tcPr>
          <w:p w14:paraId="7ABD628A"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88.7</w:t>
            </w:r>
          </w:p>
        </w:tc>
        <w:tc>
          <w:tcPr>
            <w:tcW w:w="871" w:type="dxa"/>
          </w:tcPr>
          <w:p w14:paraId="7ABD628B"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73.6</w:t>
            </w:r>
          </w:p>
        </w:tc>
        <w:tc>
          <w:tcPr>
            <w:tcW w:w="807" w:type="dxa"/>
          </w:tcPr>
          <w:p w14:paraId="7ABD628C"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32.1</w:t>
            </w:r>
          </w:p>
        </w:tc>
      </w:tr>
      <w:tr w:rsidR="00C17217" w14:paraId="7ABD6294" w14:textId="77777777" w:rsidTr="008E291D">
        <w:trPr>
          <w:trHeight w:val="214"/>
        </w:trPr>
        <w:tc>
          <w:tcPr>
            <w:tcW w:w="5093" w:type="dxa"/>
          </w:tcPr>
          <w:p w14:paraId="7ABD628E" w14:textId="77777777" w:rsidR="00C17217" w:rsidRDefault="00C17217">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28F"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290"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91"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92"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93"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r>
      <w:tr w:rsidR="00C17217" w14:paraId="7ABD629B" w14:textId="77777777" w:rsidTr="008E291D">
        <w:trPr>
          <w:trHeight w:val="214"/>
        </w:trPr>
        <w:tc>
          <w:tcPr>
            <w:tcW w:w="5093" w:type="dxa"/>
          </w:tcPr>
          <w:p w14:paraId="7ABD6295" w14:textId="77777777" w:rsidR="00C17217" w:rsidRDefault="00C17217">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Data for the Count</w:t>
            </w:r>
          </w:p>
        </w:tc>
        <w:tc>
          <w:tcPr>
            <w:tcW w:w="902" w:type="dxa"/>
          </w:tcPr>
          <w:p w14:paraId="7ABD6296" w14:textId="77777777" w:rsidR="00C17217" w:rsidRDefault="00C17217">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Entities</w:t>
            </w:r>
          </w:p>
        </w:tc>
        <w:tc>
          <w:tcPr>
            <w:tcW w:w="919" w:type="dxa"/>
          </w:tcPr>
          <w:p w14:paraId="7ABD6297"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98"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99"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9A"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r>
      <w:tr w:rsidR="00C17217" w14:paraId="7ABD62A2" w14:textId="77777777" w:rsidTr="008E291D">
        <w:trPr>
          <w:trHeight w:val="214"/>
        </w:trPr>
        <w:tc>
          <w:tcPr>
            <w:tcW w:w="5093" w:type="dxa"/>
          </w:tcPr>
          <w:p w14:paraId="7ABD629C"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no people in any class</w:t>
            </w:r>
          </w:p>
        </w:tc>
        <w:tc>
          <w:tcPr>
            <w:tcW w:w="902" w:type="dxa"/>
          </w:tcPr>
          <w:p w14:paraId="7ABD629D"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13.0</w:t>
            </w:r>
          </w:p>
        </w:tc>
        <w:tc>
          <w:tcPr>
            <w:tcW w:w="919" w:type="dxa"/>
          </w:tcPr>
          <w:p w14:paraId="7ABD629E"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9F"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A0"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A1"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r>
      <w:tr w:rsidR="00C17217" w14:paraId="7ABD62A9" w14:textId="77777777" w:rsidTr="008E291D">
        <w:trPr>
          <w:trHeight w:val="214"/>
        </w:trPr>
        <w:tc>
          <w:tcPr>
            <w:tcW w:w="5093" w:type="dxa"/>
          </w:tcPr>
          <w:p w14:paraId="7ABD62A3"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 no people in any class</w:t>
            </w:r>
          </w:p>
        </w:tc>
        <w:tc>
          <w:tcPr>
            <w:tcW w:w="902" w:type="dxa"/>
          </w:tcPr>
          <w:p w14:paraId="7ABD62A4"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24.5</w:t>
            </w:r>
          </w:p>
        </w:tc>
        <w:tc>
          <w:tcPr>
            <w:tcW w:w="919" w:type="dxa"/>
          </w:tcPr>
          <w:p w14:paraId="7ABD62A5"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A6"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A7"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A8"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r>
      <w:tr w:rsidR="00C17217" w14:paraId="7ABD62B0" w14:textId="77777777" w:rsidTr="008E291D">
        <w:trPr>
          <w:trHeight w:val="214"/>
        </w:trPr>
        <w:tc>
          <w:tcPr>
            <w:tcW w:w="5093" w:type="dxa"/>
          </w:tcPr>
          <w:p w14:paraId="7ABD62AA"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Number of BRCs with no people in a paid class</w:t>
            </w:r>
          </w:p>
        </w:tc>
        <w:tc>
          <w:tcPr>
            <w:tcW w:w="902" w:type="dxa"/>
          </w:tcPr>
          <w:p w14:paraId="7ABD62AB"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33.0</w:t>
            </w:r>
          </w:p>
        </w:tc>
        <w:tc>
          <w:tcPr>
            <w:tcW w:w="919" w:type="dxa"/>
          </w:tcPr>
          <w:p w14:paraId="7ABD62AC"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AD"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AE"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AF"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r>
      <w:tr w:rsidR="00C17217" w14:paraId="7ABD62B7" w14:textId="77777777" w:rsidTr="008E291D">
        <w:trPr>
          <w:trHeight w:val="214"/>
        </w:trPr>
        <w:tc>
          <w:tcPr>
            <w:tcW w:w="5093" w:type="dxa"/>
          </w:tcPr>
          <w:p w14:paraId="7ABD62B1" w14:textId="77777777" w:rsidR="00C17217" w:rsidRDefault="00C1721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Percentage of BRCs with no people in a paid class</w:t>
            </w:r>
          </w:p>
        </w:tc>
        <w:tc>
          <w:tcPr>
            <w:tcW w:w="902" w:type="dxa"/>
          </w:tcPr>
          <w:p w14:paraId="7ABD62B2"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62.3</w:t>
            </w:r>
          </w:p>
        </w:tc>
        <w:tc>
          <w:tcPr>
            <w:tcW w:w="919" w:type="dxa"/>
          </w:tcPr>
          <w:p w14:paraId="7ABD62B3"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B4"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B5"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B6" w14:textId="77777777" w:rsidR="00C17217" w:rsidRDefault="00C17217">
            <w:pPr>
              <w:autoSpaceDE w:val="0"/>
              <w:autoSpaceDN w:val="0"/>
              <w:adjustRightInd w:val="0"/>
              <w:spacing w:after="0" w:line="240" w:lineRule="auto"/>
              <w:jc w:val="right"/>
              <w:rPr>
                <w:rFonts w:ascii="Calibri" w:hAnsi="Calibri" w:cs="Calibri"/>
                <w:color w:val="000000"/>
                <w:sz w:val="20"/>
                <w:szCs w:val="20"/>
              </w:rPr>
            </w:pPr>
          </w:p>
        </w:tc>
      </w:tr>
    </w:tbl>
    <w:p w14:paraId="7ABD62B8" w14:textId="77777777" w:rsidR="00D13374" w:rsidRDefault="00D13374" w:rsidP="00312CF2">
      <w:pPr>
        <w:spacing w:after="120" w:line="240" w:lineRule="auto"/>
        <w:rPr>
          <w:b/>
        </w:rPr>
      </w:pPr>
    </w:p>
    <w:p w14:paraId="7ABD62B9" w14:textId="77777777" w:rsidR="00D13374" w:rsidRDefault="00D13374">
      <w:pPr>
        <w:rPr>
          <w:b/>
        </w:rPr>
      </w:pPr>
      <w:r>
        <w:rPr>
          <w:b/>
        </w:rPr>
        <w:br w:type="page"/>
      </w:r>
    </w:p>
    <w:p w14:paraId="7ABD62BA" w14:textId="77777777" w:rsidR="00312CF2" w:rsidRDefault="00312CF2" w:rsidP="00312CF2">
      <w:pPr>
        <w:spacing w:after="120" w:line="240" w:lineRule="auto"/>
        <w:rPr>
          <w:rFonts w:ascii="Calibri" w:hAnsi="Calibri" w:cs="Calibri"/>
          <w:b/>
          <w:bCs/>
          <w:color w:val="000000"/>
        </w:rPr>
      </w:pPr>
      <w:r w:rsidRPr="006F4BDE">
        <w:rPr>
          <w:b/>
        </w:rPr>
        <w:lastRenderedPageBreak/>
        <w:t>Table 3</w:t>
      </w:r>
      <w:r w:rsidR="009034D0">
        <w:rPr>
          <w:b/>
        </w:rPr>
        <w:t>H</w:t>
      </w:r>
      <w:r>
        <w:rPr>
          <w:b/>
        </w:rPr>
        <w:t xml:space="preserve">1: </w:t>
      </w:r>
      <w:r w:rsidR="009034D0" w:rsidRPr="009034D0">
        <w:rPr>
          <w:rFonts w:ascii="Calibri" w:hAnsi="Calibri" w:cs="Calibri"/>
          <w:b/>
          <w:bCs/>
          <w:color w:val="000000"/>
        </w:rPr>
        <w:t xml:space="preserve">Category 8: Religious Order or Faith-Based Movement </w:t>
      </w:r>
      <w:r>
        <w:rPr>
          <w:rFonts w:ascii="Calibri" w:hAnsi="Calibri" w:cs="Calibri"/>
          <w:b/>
          <w:bCs/>
          <w:color w:val="000000"/>
        </w:rPr>
        <w:t xml:space="preserve">(Large). Count = </w:t>
      </w:r>
      <w:r w:rsidR="009034D0">
        <w:rPr>
          <w:rFonts w:ascii="Calibri" w:hAnsi="Calibri" w:cs="Calibri"/>
          <w:b/>
          <w:bCs/>
          <w:color w:val="000000"/>
        </w:rPr>
        <w:t>36</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9034D0" w:rsidRPr="009034D0" w14:paraId="7ABD62BF" w14:textId="77777777" w:rsidTr="008E291D">
        <w:trPr>
          <w:trHeight w:val="214"/>
        </w:trPr>
        <w:tc>
          <w:tcPr>
            <w:tcW w:w="5093" w:type="dxa"/>
          </w:tcPr>
          <w:p w14:paraId="7ABD62BB"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2BC"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r w:rsidRPr="009034D0">
              <w:rPr>
                <w:rFonts w:ascii="Calibri" w:hAnsi="Calibri" w:cs="Calibri"/>
                <w:b/>
                <w:bCs/>
                <w:color w:val="000000"/>
                <w:sz w:val="20"/>
                <w:szCs w:val="20"/>
              </w:rPr>
              <w:t>Human Resource Class</w:t>
            </w:r>
          </w:p>
        </w:tc>
        <w:tc>
          <w:tcPr>
            <w:tcW w:w="871" w:type="dxa"/>
          </w:tcPr>
          <w:p w14:paraId="7ABD62BD" w14:textId="77777777" w:rsidR="009034D0" w:rsidRPr="009034D0" w:rsidRDefault="009034D0" w:rsidP="009034D0">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2BE" w14:textId="77777777" w:rsidR="009034D0" w:rsidRPr="009034D0" w:rsidRDefault="009034D0" w:rsidP="009034D0">
            <w:pPr>
              <w:autoSpaceDE w:val="0"/>
              <w:autoSpaceDN w:val="0"/>
              <w:adjustRightInd w:val="0"/>
              <w:spacing w:after="0" w:line="240" w:lineRule="auto"/>
              <w:jc w:val="center"/>
              <w:rPr>
                <w:rFonts w:ascii="Calibri" w:hAnsi="Calibri" w:cs="Calibri"/>
                <w:color w:val="000000"/>
                <w:sz w:val="20"/>
                <w:szCs w:val="20"/>
              </w:rPr>
            </w:pPr>
          </w:p>
        </w:tc>
      </w:tr>
      <w:tr w:rsidR="009034D0" w:rsidRPr="009034D0" w14:paraId="7ABD62C6" w14:textId="77777777" w:rsidTr="009034D0">
        <w:trPr>
          <w:trHeight w:val="214"/>
        </w:trPr>
        <w:tc>
          <w:tcPr>
            <w:tcW w:w="5093" w:type="dxa"/>
          </w:tcPr>
          <w:p w14:paraId="7ABD62C0"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Each Class of Human Resource Effort</w:t>
            </w:r>
          </w:p>
        </w:tc>
        <w:tc>
          <w:tcPr>
            <w:tcW w:w="902" w:type="dxa"/>
          </w:tcPr>
          <w:p w14:paraId="7ABD62C1" w14:textId="77777777" w:rsidR="009034D0" w:rsidRPr="009034D0" w:rsidRDefault="001555BD"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w:t>
            </w:r>
          </w:p>
        </w:tc>
        <w:tc>
          <w:tcPr>
            <w:tcW w:w="919" w:type="dxa"/>
          </w:tcPr>
          <w:p w14:paraId="7ABD62C2" w14:textId="77777777" w:rsidR="009034D0" w:rsidRPr="009034D0" w:rsidRDefault="001555BD"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P</w:t>
            </w:r>
          </w:p>
        </w:tc>
        <w:tc>
          <w:tcPr>
            <w:tcW w:w="838" w:type="dxa"/>
          </w:tcPr>
          <w:p w14:paraId="7ABD62C3" w14:textId="77777777" w:rsidR="009034D0" w:rsidRPr="009034D0" w:rsidRDefault="001555BD"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C</w:t>
            </w:r>
          </w:p>
        </w:tc>
        <w:tc>
          <w:tcPr>
            <w:tcW w:w="871" w:type="dxa"/>
          </w:tcPr>
          <w:p w14:paraId="7ABD62C4" w14:textId="77777777" w:rsidR="009034D0" w:rsidRPr="009034D0" w:rsidRDefault="001555BD"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FTE</w:t>
            </w:r>
          </w:p>
        </w:tc>
        <w:tc>
          <w:tcPr>
            <w:tcW w:w="807" w:type="dxa"/>
          </w:tcPr>
          <w:p w14:paraId="7ABD62C5" w14:textId="77777777" w:rsidR="009034D0" w:rsidRPr="009034D0" w:rsidRDefault="001555BD"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V</w:t>
            </w:r>
          </w:p>
        </w:tc>
      </w:tr>
      <w:tr w:rsidR="009034D0" w:rsidRPr="009034D0" w14:paraId="7ABD62CD" w14:textId="77777777" w:rsidTr="009034D0">
        <w:trPr>
          <w:trHeight w:val="214"/>
        </w:trPr>
        <w:tc>
          <w:tcPr>
            <w:tcW w:w="5093" w:type="dxa"/>
          </w:tcPr>
          <w:p w14:paraId="7ABD62C7"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Average number of persons in the class</w:t>
            </w:r>
          </w:p>
        </w:tc>
        <w:tc>
          <w:tcPr>
            <w:tcW w:w="902" w:type="dxa"/>
          </w:tcPr>
          <w:p w14:paraId="7ABD62C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7.2</w:t>
            </w:r>
          </w:p>
        </w:tc>
        <w:tc>
          <w:tcPr>
            <w:tcW w:w="919" w:type="dxa"/>
          </w:tcPr>
          <w:p w14:paraId="7ABD62C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10.4</w:t>
            </w:r>
          </w:p>
        </w:tc>
        <w:tc>
          <w:tcPr>
            <w:tcW w:w="838" w:type="dxa"/>
          </w:tcPr>
          <w:p w14:paraId="7ABD62C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4.3</w:t>
            </w:r>
          </w:p>
        </w:tc>
        <w:tc>
          <w:tcPr>
            <w:tcW w:w="871" w:type="dxa"/>
          </w:tcPr>
          <w:p w14:paraId="7ABD62C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13.7</w:t>
            </w:r>
          </w:p>
        </w:tc>
        <w:tc>
          <w:tcPr>
            <w:tcW w:w="807" w:type="dxa"/>
          </w:tcPr>
          <w:p w14:paraId="7ABD62C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28.3</w:t>
            </w:r>
          </w:p>
        </w:tc>
      </w:tr>
      <w:tr w:rsidR="009034D0" w:rsidRPr="009034D0" w14:paraId="7ABD62D4" w14:textId="77777777" w:rsidTr="009034D0">
        <w:trPr>
          <w:trHeight w:val="214"/>
        </w:trPr>
        <w:tc>
          <w:tcPr>
            <w:tcW w:w="5093" w:type="dxa"/>
          </w:tcPr>
          <w:p w14:paraId="7ABD62CE"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w:t>
            </w:r>
            <w:r w:rsidR="001555BD">
              <w:rPr>
                <w:rFonts w:ascii="Calibri" w:hAnsi="Calibri" w:cs="Calibri"/>
                <w:color w:val="000000"/>
                <w:sz w:val="20"/>
                <w:szCs w:val="20"/>
              </w:rPr>
              <w:t>at least one</w:t>
            </w:r>
            <w:r w:rsidRPr="009034D0">
              <w:rPr>
                <w:rFonts w:ascii="Calibri" w:hAnsi="Calibri" w:cs="Calibri"/>
                <w:color w:val="000000"/>
                <w:sz w:val="20"/>
                <w:szCs w:val="20"/>
              </w:rPr>
              <w:t xml:space="preserve"> person in the class</w:t>
            </w:r>
          </w:p>
        </w:tc>
        <w:tc>
          <w:tcPr>
            <w:tcW w:w="902" w:type="dxa"/>
          </w:tcPr>
          <w:p w14:paraId="7ABD62C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27.0</w:t>
            </w:r>
          </w:p>
        </w:tc>
        <w:tc>
          <w:tcPr>
            <w:tcW w:w="919" w:type="dxa"/>
          </w:tcPr>
          <w:p w14:paraId="7ABD62D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29.0</w:t>
            </w:r>
          </w:p>
        </w:tc>
        <w:tc>
          <w:tcPr>
            <w:tcW w:w="838" w:type="dxa"/>
          </w:tcPr>
          <w:p w14:paraId="7ABD62D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15.0</w:t>
            </w:r>
          </w:p>
        </w:tc>
        <w:tc>
          <w:tcPr>
            <w:tcW w:w="871" w:type="dxa"/>
          </w:tcPr>
          <w:p w14:paraId="7ABD62D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28.0</w:t>
            </w:r>
          </w:p>
        </w:tc>
        <w:tc>
          <w:tcPr>
            <w:tcW w:w="807" w:type="dxa"/>
          </w:tcPr>
          <w:p w14:paraId="7ABD62D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21.0</w:t>
            </w:r>
          </w:p>
        </w:tc>
      </w:tr>
      <w:tr w:rsidR="009034D0" w:rsidRPr="009034D0" w14:paraId="7ABD62DB" w14:textId="77777777" w:rsidTr="009034D0">
        <w:trPr>
          <w:trHeight w:val="214"/>
        </w:trPr>
        <w:tc>
          <w:tcPr>
            <w:tcW w:w="5093" w:type="dxa"/>
          </w:tcPr>
          <w:p w14:paraId="7ABD62D5"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w:t>
            </w:r>
            <w:r w:rsidR="001555BD">
              <w:rPr>
                <w:rFonts w:ascii="Calibri" w:hAnsi="Calibri" w:cs="Calibri"/>
                <w:color w:val="000000"/>
                <w:sz w:val="20"/>
                <w:szCs w:val="20"/>
              </w:rPr>
              <w:t>at least one</w:t>
            </w:r>
            <w:r w:rsidR="001555BD" w:rsidRPr="009034D0">
              <w:rPr>
                <w:rFonts w:ascii="Calibri" w:hAnsi="Calibri" w:cs="Calibri"/>
                <w:color w:val="000000"/>
                <w:sz w:val="20"/>
                <w:szCs w:val="20"/>
              </w:rPr>
              <w:t xml:space="preserve"> </w:t>
            </w:r>
            <w:r w:rsidRPr="009034D0">
              <w:rPr>
                <w:rFonts w:ascii="Calibri" w:hAnsi="Calibri" w:cs="Calibri"/>
                <w:color w:val="000000"/>
                <w:sz w:val="20"/>
                <w:szCs w:val="20"/>
              </w:rPr>
              <w:t>person the class</w:t>
            </w:r>
          </w:p>
        </w:tc>
        <w:tc>
          <w:tcPr>
            <w:tcW w:w="902" w:type="dxa"/>
          </w:tcPr>
          <w:p w14:paraId="7ABD62D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75.0</w:t>
            </w:r>
          </w:p>
        </w:tc>
        <w:tc>
          <w:tcPr>
            <w:tcW w:w="919" w:type="dxa"/>
          </w:tcPr>
          <w:p w14:paraId="7ABD62D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80.6</w:t>
            </w:r>
          </w:p>
        </w:tc>
        <w:tc>
          <w:tcPr>
            <w:tcW w:w="838" w:type="dxa"/>
          </w:tcPr>
          <w:p w14:paraId="7ABD62D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41.7</w:t>
            </w:r>
          </w:p>
        </w:tc>
        <w:tc>
          <w:tcPr>
            <w:tcW w:w="871" w:type="dxa"/>
          </w:tcPr>
          <w:p w14:paraId="7ABD62D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77.8</w:t>
            </w:r>
          </w:p>
        </w:tc>
        <w:tc>
          <w:tcPr>
            <w:tcW w:w="807" w:type="dxa"/>
          </w:tcPr>
          <w:p w14:paraId="7ABD62D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58.3</w:t>
            </w:r>
          </w:p>
        </w:tc>
      </w:tr>
      <w:tr w:rsidR="009034D0" w:rsidRPr="009034D0" w14:paraId="7ABD62E2" w14:textId="77777777" w:rsidTr="009034D0">
        <w:trPr>
          <w:trHeight w:val="214"/>
        </w:trPr>
        <w:tc>
          <w:tcPr>
            <w:tcW w:w="5093" w:type="dxa"/>
          </w:tcPr>
          <w:p w14:paraId="7ABD62DC"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persons in the class </w:t>
            </w:r>
          </w:p>
        </w:tc>
        <w:tc>
          <w:tcPr>
            <w:tcW w:w="902" w:type="dxa"/>
          </w:tcPr>
          <w:p w14:paraId="7ABD62D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9.0</w:t>
            </w:r>
          </w:p>
        </w:tc>
        <w:tc>
          <w:tcPr>
            <w:tcW w:w="919" w:type="dxa"/>
          </w:tcPr>
          <w:p w14:paraId="7ABD62D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7.0</w:t>
            </w:r>
          </w:p>
        </w:tc>
        <w:tc>
          <w:tcPr>
            <w:tcW w:w="838" w:type="dxa"/>
          </w:tcPr>
          <w:p w14:paraId="7ABD62D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21.0</w:t>
            </w:r>
          </w:p>
        </w:tc>
        <w:tc>
          <w:tcPr>
            <w:tcW w:w="871" w:type="dxa"/>
          </w:tcPr>
          <w:p w14:paraId="7ABD62E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6.0</w:t>
            </w:r>
          </w:p>
        </w:tc>
        <w:tc>
          <w:tcPr>
            <w:tcW w:w="807" w:type="dxa"/>
          </w:tcPr>
          <w:p w14:paraId="7ABD62E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15.0</w:t>
            </w:r>
          </w:p>
        </w:tc>
      </w:tr>
      <w:tr w:rsidR="009034D0" w:rsidRPr="009034D0" w14:paraId="7ABD62E9" w14:textId="77777777" w:rsidTr="009034D0">
        <w:trPr>
          <w:trHeight w:val="214"/>
        </w:trPr>
        <w:tc>
          <w:tcPr>
            <w:tcW w:w="5093" w:type="dxa"/>
          </w:tcPr>
          <w:p w14:paraId="7ABD62E3"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persons in the class</w:t>
            </w:r>
          </w:p>
        </w:tc>
        <w:tc>
          <w:tcPr>
            <w:tcW w:w="902" w:type="dxa"/>
          </w:tcPr>
          <w:p w14:paraId="7ABD62E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25.0</w:t>
            </w:r>
          </w:p>
        </w:tc>
        <w:tc>
          <w:tcPr>
            <w:tcW w:w="919" w:type="dxa"/>
          </w:tcPr>
          <w:p w14:paraId="7ABD62E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19.4</w:t>
            </w:r>
          </w:p>
        </w:tc>
        <w:tc>
          <w:tcPr>
            <w:tcW w:w="838" w:type="dxa"/>
          </w:tcPr>
          <w:p w14:paraId="7ABD62E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58.3</w:t>
            </w:r>
          </w:p>
        </w:tc>
        <w:tc>
          <w:tcPr>
            <w:tcW w:w="871" w:type="dxa"/>
          </w:tcPr>
          <w:p w14:paraId="7ABD62E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16.7</w:t>
            </w:r>
          </w:p>
        </w:tc>
        <w:tc>
          <w:tcPr>
            <w:tcW w:w="807" w:type="dxa"/>
          </w:tcPr>
          <w:p w14:paraId="7ABD62E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41.7</w:t>
            </w:r>
          </w:p>
        </w:tc>
      </w:tr>
      <w:tr w:rsidR="009034D0" w:rsidRPr="009034D0" w14:paraId="7ABD62F0" w14:textId="77777777" w:rsidTr="009034D0">
        <w:trPr>
          <w:trHeight w:val="214"/>
        </w:trPr>
        <w:tc>
          <w:tcPr>
            <w:tcW w:w="5093" w:type="dxa"/>
          </w:tcPr>
          <w:p w14:paraId="7ABD62E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902" w:type="dxa"/>
          </w:tcPr>
          <w:p w14:paraId="7ABD62E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2E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E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E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E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2F7" w14:textId="77777777" w:rsidTr="009034D0">
        <w:trPr>
          <w:trHeight w:val="214"/>
        </w:trPr>
        <w:tc>
          <w:tcPr>
            <w:tcW w:w="5093" w:type="dxa"/>
          </w:tcPr>
          <w:p w14:paraId="7ABD62F1"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the Count</w:t>
            </w:r>
          </w:p>
        </w:tc>
        <w:tc>
          <w:tcPr>
            <w:tcW w:w="902" w:type="dxa"/>
          </w:tcPr>
          <w:p w14:paraId="7ABD62F2"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Entities</w:t>
            </w:r>
          </w:p>
        </w:tc>
        <w:tc>
          <w:tcPr>
            <w:tcW w:w="919" w:type="dxa"/>
          </w:tcPr>
          <w:p w14:paraId="7ABD62F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F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F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F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2FE" w14:textId="77777777" w:rsidTr="009034D0">
        <w:trPr>
          <w:trHeight w:val="214"/>
        </w:trPr>
        <w:tc>
          <w:tcPr>
            <w:tcW w:w="5093" w:type="dxa"/>
          </w:tcPr>
          <w:p w14:paraId="7ABD62F8"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any class</w:t>
            </w:r>
          </w:p>
        </w:tc>
        <w:tc>
          <w:tcPr>
            <w:tcW w:w="902" w:type="dxa"/>
          </w:tcPr>
          <w:p w14:paraId="7ABD62F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3.0</w:t>
            </w:r>
          </w:p>
        </w:tc>
        <w:tc>
          <w:tcPr>
            <w:tcW w:w="919" w:type="dxa"/>
          </w:tcPr>
          <w:p w14:paraId="7ABD62F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2F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2F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2F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05" w14:textId="77777777" w:rsidTr="009034D0">
        <w:trPr>
          <w:trHeight w:val="214"/>
        </w:trPr>
        <w:tc>
          <w:tcPr>
            <w:tcW w:w="5093" w:type="dxa"/>
          </w:tcPr>
          <w:p w14:paraId="7ABD62FF"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any class</w:t>
            </w:r>
          </w:p>
        </w:tc>
        <w:tc>
          <w:tcPr>
            <w:tcW w:w="902" w:type="dxa"/>
          </w:tcPr>
          <w:p w14:paraId="7ABD630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8.3</w:t>
            </w:r>
          </w:p>
        </w:tc>
        <w:tc>
          <w:tcPr>
            <w:tcW w:w="919" w:type="dxa"/>
          </w:tcPr>
          <w:p w14:paraId="7ABD630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0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0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0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0C" w14:textId="77777777" w:rsidTr="009034D0">
        <w:trPr>
          <w:trHeight w:val="214"/>
        </w:trPr>
        <w:tc>
          <w:tcPr>
            <w:tcW w:w="5093" w:type="dxa"/>
          </w:tcPr>
          <w:p w14:paraId="7ABD6306"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 paid class</w:t>
            </w:r>
          </w:p>
        </w:tc>
        <w:tc>
          <w:tcPr>
            <w:tcW w:w="902" w:type="dxa"/>
          </w:tcPr>
          <w:p w14:paraId="7ABD630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6.0</w:t>
            </w:r>
          </w:p>
        </w:tc>
        <w:tc>
          <w:tcPr>
            <w:tcW w:w="919" w:type="dxa"/>
          </w:tcPr>
          <w:p w14:paraId="7ABD630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0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0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0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13" w14:textId="77777777" w:rsidTr="009034D0">
        <w:trPr>
          <w:trHeight w:val="214"/>
        </w:trPr>
        <w:tc>
          <w:tcPr>
            <w:tcW w:w="5093" w:type="dxa"/>
          </w:tcPr>
          <w:p w14:paraId="7ABD630D"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 paid class</w:t>
            </w:r>
          </w:p>
        </w:tc>
        <w:tc>
          <w:tcPr>
            <w:tcW w:w="902" w:type="dxa"/>
          </w:tcPr>
          <w:p w14:paraId="7ABD630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16.7</w:t>
            </w:r>
          </w:p>
        </w:tc>
        <w:tc>
          <w:tcPr>
            <w:tcW w:w="919" w:type="dxa"/>
          </w:tcPr>
          <w:p w14:paraId="7ABD630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1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1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1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bl>
    <w:p w14:paraId="7ABD6314" w14:textId="77777777" w:rsidR="00312CF2" w:rsidRDefault="00312CF2" w:rsidP="00312CF2">
      <w:pPr>
        <w:rPr>
          <w:b/>
        </w:rPr>
      </w:pPr>
    </w:p>
    <w:p w14:paraId="7ABD6315" w14:textId="77777777" w:rsidR="00312CF2" w:rsidRDefault="00312CF2" w:rsidP="00312CF2">
      <w:pPr>
        <w:spacing w:after="120" w:line="240" w:lineRule="auto"/>
        <w:rPr>
          <w:b/>
        </w:rPr>
      </w:pPr>
      <w:r w:rsidRPr="006F4BDE">
        <w:rPr>
          <w:b/>
        </w:rPr>
        <w:t>Table 3</w:t>
      </w:r>
      <w:r w:rsidR="009034D0">
        <w:rPr>
          <w:b/>
        </w:rPr>
        <w:t>H</w:t>
      </w:r>
      <w:r>
        <w:rPr>
          <w:b/>
        </w:rPr>
        <w:t xml:space="preserve">2: </w:t>
      </w:r>
      <w:r w:rsidR="009034D0" w:rsidRPr="009034D0">
        <w:rPr>
          <w:rFonts w:ascii="Calibri" w:hAnsi="Calibri" w:cs="Calibri"/>
          <w:b/>
          <w:bCs/>
          <w:color w:val="000000"/>
        </w:rPr>
        <w:t xml:space="preserve">Category 8: Religious Order or Faith-Based Movement </w:t>
      </w:r>
      <w:r>
        <w:rPr>
          <w:rFonts w:ascii="Calibri" w:hAnsi="Calibri" w:cs="Calibri"/>
          <w:b/>
          <w:bCs/>
          <w:color w:val="000000"/>
        </w:rPr>
        <w:t>(Medium). Count =</w:t>
      </w:r>
      <w:r w:rsidR="009034D0">
        <w:rPr>
          <w:rFonts w:ascii="Calibri" w:hAnsi="Calibri" w:cs="Calibri"/>
          <w:b/>
          <w:bCs/>
          <w:color w:val="000000"/>
        </w:rPr>
        <w:t xml:space="preserve"> 48</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9034D0" w:rsidRPr="009034D0" w14:paraId="7ABD631A" w14:textId="77777777" w:rsidTr="008E291D">
        <w:trPr>
          <w:trHeight w:val="214"/>
        </w:trPr>
        <w:tc>
          <w:tcPr>
            <w:tcW w:w="5093" w:type="dxa"/>
          </w:tcPr>
          <w:p w14:paraId="7ABD6316"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317"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r w:rsidRPr="009034D0">
              <w:rPr>
                <w:rFonts w:ascii="Calibri" w:hAnsi="Calibri" w:cs="Calibri"/>
                <w:b/>
                <w:bCs/>
                <w:color w:val="000000"/>
                <w:sz w:val="20"/>
                <w:szCs w:val="20"/>
              </w:rPr>
              <w:t>Human Resource Class</w:t>
            </w:r>
          </w:p>
        </w:tc>
        <w:tc>
          <w:tcPr>
            <w:tcW w:w="871" w:type="dxa"/>
          </w:tcPr>
          <w:p w14:paraId="7ABD6318" w14:textId="77777777" w:rsidR="009034D0" w:rsidRPr="009034D0" w:rsidRDefault="009034D0" w:rsidP="009034D0">
            <w:pPr>
              <w:autoSpaceDE w:val="0"/>
              <w:autoSpaceDN w:val="0"/>
              <w:adjustRightInd w:val="0"/>
              <w:spacing w:after="0" w:line="240" w:lineRule="auto"/>
              <w:jc w:val="center"/>
              <w:rPr>
                <w:rFonts w:ascii="Calibri" w:hAnsi="Calibri" w:cs="Calibri"/>
                <w:color w:val="000000"/>
                <w:sz w:val="20"/>
                <w:szCs w:val="20"/>
              </w:rPr>
            </w:pPr>
          </w:p>
        </w:tc>
        <w:tc>
          <w:tcPr>
            <w:tcW w:w="807" w:type="dxa"/>
          </w:tcPr>
          <w:p w14:paraId="7ABD6319" w14:textId="77777777" w:rsidR="009034D0" w:rsidRPr="009034D0" w:rsidRDefault="009034D0" w:rsidP="009034D0">
            <w:pPr>
              <w:autoSpaceDE w:val="0"/>
              <w:autoSpaceDN w:val="0"/>
              <w:adjustRightInd w:val="0"/>
              <w:spacing w:after="0" w:line="240" w:lineRule="auto"/>
              <w:jc w:val="center"/>
              <w:rPr>
                <w:rFonts w:ascii="Calibri" w:hAnsi="Calibri" w:cs="Calibri"/>
                <w:color w:val="000000"/>
                <w:sz w:val="20"/>
                <w:szCs w:val="20"/>
              </w:rPr>
            </w:pPr>
          </w:p>
        </w:tc>
      </w:tr>
      <w:tr w:rsidR="009034D0" w:rsidRPr="009034D0" w14:paraId="7ABD6321" w14:textId="77777777" w:rsidTr="009034D0">
        <w:trPr>
          <w:trHeight w:val="214"/>
        </w:trPr>
        <w:tc>
          <w:tcPr>
            <w:tcW w:w="5093" w:type="dxa"/>
          </w:tcPr>
          <w:p w14:paraId="7ABD631B"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Each Class of Human Resource Effort</w:t>
            </w:r>
          </w:p>
        </w:tc>
        <w:tc>
          <w:tcPr>
            <w:tcW w:w="902" w:type="dxa"/>
          </w:tcPr>
          <w:p w14:paraId="7ABD631C" w14:textId="77777777" w:rsidR="009034D0" w:rsidRPr="009034D0" w:rsidRDefault="00A15762"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w:t>
            </w:r>
          </w:p>
        </w:tc>
        <w:tc>
          <w:tcPr>
            <w:tcW w:w="919" w:type="dxa"/>
          </w:tcPr>
          <w:p w14:paraId="7ABD631D" w14:textId="77777777" w:rsidR="009034D0" w:rsidRPr="009034D0" w:rsidRDefault="00A15762"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P</w:t>
            </w:r>
          </w:p>
        </w:tc>
        <w:tc>
          <w:tcPr>
            <w:tcW w:w="838" w:type="dxa"/>
          </w:tcPr>
          <w:p w14:paraId="7ABD631E" w14:textId="77777777" w:rsidR="009034D0" w:rsidRPr="009034D0" w:rsidRDefault="00A15762"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C</w:t>
            </w:r>
          </w:p>
        </w:tc>
        <w:tc>
          <w:tcPr>
            <w:tcW w:w="871" w:type="dxa"/>
          </w:tcPr>
          <w:p w14:paraId="7ABD631F" w14:textId="77777777" w:rsidR="009034D0" w:rsidRPr="009034D0" w:rsidRDefault="00A15762"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FTE</w:t>
            </w:r>
          </w:p>
        </w:tc>
        <w:tc>
          <w:tcPr>
            <w:tcW w:w="807" w:type="dxa"/>
          </w:tcPr>
          <w:p w14:paraId="7ABD6320" w14:textId="77777777" w:rsidR="009034D0" w:rsidRPr="009034D0" w:rsidRDefault="00A15762"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V</w:t>
            </w:r>
          </w:p>
        </w:tc>
      </w:tr>
      <w:tr w:rsidR="009034D0" w:rsidRPr="009034D0" w14:paraId="7ABD6328" w14:textId="77777777" w:rsidTr="009034D0">
        <w:trPr>
          <w:trHeight w:val="214"/>
        </w:trPr>
        <w:tc>
          <w:tcPr>
            <w:tcW w:w="5093" w:type="dxa"/>
          </w:tcPr>
          <w:p w14:paraId="7ABD6322"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Average number of persons in the class</w:t>
            </w:r>
          </w:p>
        </w:tc>
        <w:tc>
          <w:tcPr>
            <w:tcW w:w="902" w:type="dxa"/>
          </w:tcPr>
          <w:p w14:paraId="7ABD632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1.2</w:t>
            </w:r>
          </w:p>
        </w:tc>
        <w:tc>
          <w:tcPr>
            <w:tcW w:w="919" w:type="dxa"/>
          </w:tcPr>
          <w:p w14:paraId="7ABD632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c>
          <w:tcPr>
            <w:tcW w:w="838" w:type="dxa"/>
          </w:tcPr>
          <w:p w14:paraId="7ABD632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1.5</w:t>
            </w:r>
          </w:p>
        </w:tc>
        <w:tc>
          <w:tcPr>
            <w:tcW w:w="871" w:type="dxa"/>
          </w:tcPr>
          <w:p w14:paraId="7ABD632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c>
          <w:tcPr>
            <w:tcW w:w="807" w:type="dxa"/>
          </w:tcPr>
          <w:p w14:paraId="7ABD632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12.5</w:t>
            </w:r>
          </w:p>
        </w:tc>
      </w:tr>
      <w:tr w:rsidR="009034D0" w:rsidRPr="009034D0" w14:paraId="7ABD632F" w14:textId="77777777" w:rsidTr="009034D0">
        <w:trPr>
          <w:trHeight w:val="214"/>
        </w:trPr>
        <w:tc>
          <w:tcPr>
            <w:tcW w:w="5093" w:type="dxa"/>
          </w:tcPr>
          <w:p w14:paraId="7ABD6329"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w:t>
            </w:r>
            <w:r w:rsidR="00A15762">
              <w:rPr>
                <w:rFonts w:ascii="Calibri" w:hAnsi="Calibri" w:cs="Calibri"/>
                <w:color w:val="000000"/>
                <w:sz w:val="20"/>
                <w:szCs w:val="20"/>
              </w:rPr>
              <w:t xml:space="preserve">at least one </w:t>
            </w:r>
            <w:r w:rsidRPr="009034D0">
              <w:rPr>
                <w:rFonts w:ascii="Calibri" w:hAnsi="Calibri" w:cs="Calibri"/>
                <w:color w:val="000000"/>
                <w:sz w:val="20"/>
                <w:szCs w:val="20"/>
              </w:rPr>
              <w:t>person in the class</w:t>
            </w:r>
          </w:p>
        </w:tc>
        <w:tc>
          <w:tcPr>
            <w:tcW w:w="902" w:type="dxa"/>
          </w:tcPr>
          <w:p w14:paraId="7ABD632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11.0</w:t>
            </w:r>
          </w:p>
        </w:tc>
        <w:tc>
          <w:tcPr>
            <w:tcW w:w="919" w:type="dxa"/>
          </w:tcPr>
          <w:p w14:paraId="7ABD632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17.0</w:t>
            </w:r>
          </w:p>
        </w:tc>
        <w:tc>
          <w:tcPr>
            <w:tcW w:w="838" w:type="dxa"/>
          </w:tcPr>
          <w:p w14:paraId="7ABD632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13.0</w:t>
            </w:r>
          </w:p>
        </w:tc>
        <w:tc>
          <w:tcPr>
            <w:tcW w:w="871" w:type="dxa"/>
          </w:tcPr>
          <w:p w14:paraId="7ABD632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15.0</w:t>
            </w:r>
          </w:p>
        </w:tc>
        <w:tc>
          <w:tcPr>
            <w:tcW w:w="807" w:type="dxa"/>
          </w:tcPr>
          <w:p w14:paraId="7ABD632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38.0</w:t>
            </w:r>
          </w:p>
        </w:tc>
      </w:tr>
      <w:tr w:rsidR="009034D0" w:rsidRPr="009034D0" w14:paraId="7ABD6336" w14:textId="77777777" w:rsidTr="009034D0">
        <w:trPr>
          <w:trHeight w:val="214"/>
        </w:trPr>
        <w:tc>
          <w:tcPr>
            <w:tcW w:w="5093" w:type="dxa"/>
          </w:tcPr>
          <w:p w14:paraId="7ABD6330"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w:t>
            </w:r>
            <w:r w:rsidR="00A15762">
              <w:rPr>
                <w:rFonts w:ascii="Calibri" w:hAnsi="Calibri" w:cs="Calibri"/>
                <w:color w:val="000000"/>
                <w:sz w:val="20"/>
                <w:szCs w:val="20"/>
              </w:rPr>
              <w:t xml:space="preserve">at least one </w:t>
            </w:r>
            <w:r w:rsidRPr="009034D0">
              <w:rPr>
                <w:rFonts w:ascii="Calibri" w:hAnsi="Calibri" w:cs="Calibri"/>
                <w:color w:val="000000"/>
                <w:sz w:val="20"/>
                <w:szCs w:val="20"/>
              </w:rPr>
              <w:t>person the class</w:t>
            </w:r>
          </w:p>
        </w:tc>
        <w:tc>
          <w:tcPr>
            <w:tcW w:w="902" w:type="dxa"/>
          </w:tcPr>
          <w:p w14:paraId="7ABD633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22.9</w:t>
            </w:r>
          </w:p>
        </w:tc>
        <w:tc>
          <w:tcPr>
            <w:tcW w:w="919" w:type="dxa"/>
          </w:tcPr>
          <w:p w14:paraId="7ABD633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35.4</w:t>
            </w:r>
          </w:p>
        </w:tc>
        <w:tc>
          <w:tcPr>
            <w:tcW w:w="838" w:type="dxa"/>
          </w:tcPr>
          <w:p w14:paraId="7ABD633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27.1</w:t>
            </w:r>
          </w:p>
        </w:tc>
        <w:tc>
          <w:tcPr>
            <w:tcW w:w="871" w:type="dxa"/>
          </w:tcPr>
          <w:p w14:paraId="7ABD633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31.3</w:t>
            </w:r>
          </w:p>
        </w:tc>
        <w:tc>
          <w:tcPr>
            <w:tcW w:w="807" w:type="dxa"/>
          </w:tcPr>
          <w:p w14:paraId="7ABD633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79.2</w:t>
            </w:r>
          </w:p>
        </w:tc>
      </w:tr>
      <w:tr w:rsidR="009034D0" w:rsidRPr="009034D0" w14:paraId="7ABD633D" w14:textId="77777777" w:rsidTr="009034D0">
        <w:trPr>
          <w:trHeight w:val="214"/>
        </w:trPr>
        <w:tc>
          <w:tcPr>
            <w:tcW w:w="5093" w:type="dxa"/>
          </w:tcPr>
          <w:p w14:paraId="7ABD6337"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persons in the class </w:t>
            </w:r>
          </w:p>
        </w:tc>
        <w:tc>
          <w:tcPr>
            <w:tcW w:w="902" w:type="dxa"/>
          </w:tcPr>
          <w:p w14:paraId="7ABD633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37.0</w:t>
            </w:r>
          </w:p>
        </w:tc>
        <w:tc>
          <w:tcPr>
            <w:tcW w:w="919" w:type="dxa"/>
          </w:tcPr>
          <w:p w14:paraId="7ABD633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31.0</w:t>
            </w:r>
          </w:p>
        </w:tc>
        <w:tc>
          <w:tcPr>
            <w:tcW w:w="838" w:type="dxa"/>
          </w:tcPr>
          <w:p w14:paraId="7ABD633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35.0</w:t>
            </w:r>
          </w:p>
        </w:tc>
        <w:tc>
          <w:tcPr>
            <w:tcW w:w="871" w:type="dxa"/>
          </w:tcPr>
          <w:p w14:paraId="7ABD633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27.0</w:t>
            </w:r>
          </w:p>
        </w:tc>
        <w:tc>
          <w:tcPr>
            <w:tcW w:w="807" w:type="dxa"/>
          </w:tcPr>
          <w:p w14:paraId="7ABD633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10.0</w:t>
            </w:r>
          </w:p>
        </w:tc>
      </w:tr>
      <w:tr w:rsidR="009034D0" w:rsidRPr="009034D0" w14:paraId="7ABD6344" w14:textId="77777777" w:rsidTr="009034D0">
        <w:trPr>
          <w:trHeight w:val="214"/>
        </w:trPr>
        <w:tc>
          <w:tcPr>
            <w:tcW w:w="5093" w:type="dxa"/>
          </w:tcPr>
          <w:p w14:paraId="7ABD633E"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persons in the class</w:t>
            </w:r>
          </w:p>
        </w:tc>
        <w:tc>
          <w:tcPr>
            <w:tcW w:w="902" w:type="dxa"/>
          </w:tcPr>
          <w:p w14:paraId="7ABD633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77.1</w:t>
            </w:r>
          </w:p>
        </w:tc>
        <w:tc>
          <w:tcPr>
            <w:tcW w:w="919" w:type="dxa"/>
          </w:tcPr>
          <w:p w14:paraId="7ABD634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64.6</w:t>
            </w:r>
          </w:p>
        </w:tc>
        <w:tc>
          <w:tcPr>
            <w:tcW w:w="838" w:type="dxa"/>
          </w:tcPr>
          <w:p w14:paraId="7ABD634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72.9</w:t>
            </w:r>
          </w:p>
        </w:tc>
        <w:tc>
          <w:tcPr>
            <w:tcW w:w="871" w:type="dxa"/>
          </w:tcPr>
          <w:p w14:paraId="7ABD634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56.3</w:t>
            </w:r>
          </w:p>
        </w:tc>
        <w:tc>
          <w:tcPr>
            <w:tcW w:w="807" w:type="dxa"/>
          </w:tcPr>
          <w:p w14:paraId="7ABD634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20.8</w:t>
            </w:r>
          </w:p>
        </w:tc>
      </w:tr>
      <w:tr w:rsidR="009034D0" w:rsidRPr="009034D0" w14:paraId="7ABD634B" w14:textId="77777777" w:rsidTr="009034D0">
        <w:trPr>
          <w:trHeight w:val="214"/>
        </w:trPr>
        <w:tc>
          <w:tcPr>
            <w:tcW w:w="5093" w:type="dxa"/>
          </w:tcPr>
          <w:p w14:paraId="7ABD6345"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34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34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4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4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4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52" w14:textId="77777777" w:rsidTr="009034D0">
        <w:trPr>
          <w:trHeight w:val="214"/>
        </w:trPr>
        <w:tc>
          <w:tcPr>
            <w:tcW w:w="5093" w:type="dxa"/>
          </w:tcPr>
          <w:p w14:paraId="7ABD634C"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the Count</w:t>
            </w:r>
          </w:p>
        </w:tc>
        <w:tc>
          <w:tcPr>
            <w:tcW w:w="902" w:type="dxa"/>
          </w:tcPr>
          <w:p w14:paraId="7ABD634D"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Entities</w:t>
            </w:r>
          </w:p>
        </w:tc>
        <w:tc>
          <w:tcPr>
            <w:tcW w:w="919" w:type="dxa"/>
          </w:tcPr>
          <w:p w14:paraId="7ABD634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4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5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5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59" w14:textId="77777777" w:rsidTr="009034D0">
        <w:trPr>
          <w:trHeight w:val="214"/>
        </w:trPr>
        <w:tc>
          <w:tcPr>
            <w:tcW w:w="5093" w:type="dxa"/>
          </w:tcPr>
          <w:p w14:paraId="7ABD6353"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any class</w:t>
            </w:r>
          </w:p>
        </w:tc>
        <w:tc>
          <w:tcPr>
            <w:tcW w:w="902" w:type="dxa"/>
          </w:tcPr>
          <w:p w14:paraId="7ABD635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7.0</w:t>
            </w:r>
          </w:p>
        </w:tc>
        <w:tc>
          <w:tcPr>
            <w:tcW w:w="919" w:type="dxa"/>
          </w:tcPr>
          <w:p w14:paraId="7ABD635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5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5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5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60" w14:textId="77777777" w:rsidTr="009034D0">
        <w:trPr>
          <w:trHeight w:val="214"/>
        </w:trPr>
        <w:tc>
          <w:tcPr>
            <w:tcW w:w="5093" w:type="dxa"/>
          </w:tcPr>
          <w:p w14:paraId="7ABD635A"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any class</w:t>
            </w:r>
          </w:p>
        </w:tc>
        <w:tc>
          <w:tcPr>
            <w:tcW w:w="902" w:type="dxa"/>
          </w:tcPr>
          <w:p w14:paraId="7ABD635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14.6</w:t>
            </w:r>
          </w:p>
        </w:tc>
        <w:tc>
          <w:tcPr>
            <w:tcW w:w="919" w:type="dxa"/>
          </w:tcPr>
          <w:p w14:paraId="7ABD635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5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5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5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67" w14:textId="77777777" w:rsidTr="009034D0">
        <w:trPr>
          <w:trHeight w:val="214"/>
        </w:trPr>
        <w:tc>
          <w:tcPr>
            <w:tcW w:w="5093" w:type="dxa"/>
          </w:tcPr>
          <w:p w14:paraId="7ABD6361"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 paid class</w:t>
            </w:r>
          </w:p>
        </w:tc>
        <w:tc>
          <w:tcPr>
            <w:tcW w:w="902" w:type="dxa"/>
          </w:tcPr>
          <w:p w14:paraId="7ABD636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24.0</w:t>
            </w:r>
          </w:p>
        </w:tc>
        <w:tc>
          <w:tcPr>
            <w:tcW w:w="919" w:type="dxa"/>
          </w:tcPr>
          <w:p w14:paraId="7ABD636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6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6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6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36E" w14:textId="77777777" w:rsidTr="009034D0">
        <w:trPr>
          <w:trHeight w:val="214"/>
        </w:trPr>
        <w:tc>
          <w:tcPr>
            <w:tcW w:w="5093" w:type="dxa"/>
          </w:tcPr>
          <w:p w14:paraId="7ABD6368"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 paid class</w:t>
            </w:r>
          </w:p>
        </w:tc>
        <w:tc>
          <w:tcPr>
            <w:tcW w:w="902" w:type="dxa"/>
          </w:tcPr>
          <w:p w14:paraId="7ABD636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50.0</w:t>
            </w:r>
          </w:p>
        </w:tc>
        <w:tc>
          <w:tcPr>
            <w:tcW w:w="919" w:type="dxa"/>
          </w:tcPr>
          <w:p w14:paraId="7ABD636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6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6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6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bl>
    <w:p w14:paraId="7ABD636F" w14:textId="77777777" w:rsidR="00312CF2" w:rsidRDefault="00312CF2" w:rsidP="00312CF2">
      <w:pPr>
        <w:rPr>
          <w:b/>
        </w:rPr>
      </w:pPr>
    </w:p>
    <w:p w14:paraId="7ABD6370" w14:textId="77777777" w:rsidR="00312CF2" w:rsidRDefault="00312CF2" w:rsidP="00312CF2">
      <w:pPr>
        <w:spacing w:after="120" w:line="240" w:lineRule="auto"/>
        <w:rPr>
          <w:rFonts w:ascii="Calibri" w:hAnsi="Calibri" w:cs="Calibri"/>
          <w:b/>
          <w:bCs/>
          <w:color w:val="000000"/>
        </w:rPr>
      </w:pPr>
      <w:r w:rsidRPr="006F4BDE">
        <w:rPr>
          <w:b/>
        </w:rPr>
        <w:t>Table 3</w:t>
      </w:r>
      <w:r w:rsidR="009034D0">
        <w:rPr>
          <w:b/>
        </w:rPr>
        <w:t>H</w:t>
      </w:r>
      <w:r>
        <w:rPr>
          <w:b/>
        </w:rPr>
        <w:t xml:space="preserve">3: </w:t>
      </w:r>
      <w:r w:rsidR="009034D0" w:rsidRPr="009034D0">
        <w:rPr>
          <w:rFonts w:ascii="Calibri" w:hAnsi="Calibri" w:cs="Calibri"/>
          <w:b/>
          <w:bCs/>
          <w:color w:val="000000"/>
        </w:rPr>
        <w:t xml:space="preserve">Category 8: Religious Order or Faith-Based Movement </w:t>
      </w:r>
      <w:r>
        <w:rPr>
          <w:rFonts w:ascii="Calibri" w:hAnsi="Calibri" w:cs="Calibri"/>
          <w:b/>
          <w:bCs/>
          <w:color w:val="000000"/>
        </w:rPr>
        <w:t>(Small). Count =</w:t>
      </w:r>
      <w:r w:rsidR="009034D0">
        <w:rPr>
          <w:rFonts w:ascii="Calibri" w:hAnsi="Calibri" w:cs="Calibri"/>
          <w:b/>
          <w:bCs/>
          <w:color w:val="000000"/>
        </w:rPr>
        <w:t xml:space="preserve"> 119</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A15762" w:rsidRPr="00A15762" w14:paraId="7ABD6375" w14:textId="77777777" w:rsidTr="008E291D">
        <w:trPr>
          <w:trHeight w:val="214"/>
        </w:trPr>
        <w:tc>
          <w:tcPr>
            <w:tcW w:w="5093" w:type="dxa"/>
          </w:tcPr>
          <w:p w14:paraId="7ABD6371" w14:textId="77777777" w:rsidR="00A15762" w:rsidRPr="00A15762" w:rsidRDefault="00A15762" w:rsidP="00A15762">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372"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r w:rsidRPr="00A15762">
              <w:rPr>
                <w:rFonts w:ascii="Calibri" w:hAnsi="Calibri" w:cs="Calibri"/>
                <w:b/>
                <w:bCs/>
                <w:color w:val="000000"/>
                <w:sz w:val="20"/>
                <w:szCs w:val="20"/>
              </w:rPr>
              <w:t>Human Resource Class</w:t>
            </w:r>
          </w:p>
        </w:tc>
        <w:tc>
          <w:tcPr>
            <w:tcW w:w="871" w:type="dxa"/>
          </w:tcPr>
          <w:p w14:paraId="7ABD6373"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p>
        </w:tc>
        <w:tc>
          <w:tcPr>
            <w:tcW w:w="807" w:type="dxa"/>
          </w:tcPr>
          <w:p w14:paraId="7ABD6374"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p>
        </w:tc>
      </w:tr>
      <w:tr w:rsidR="00A15762" w:rsidRPr="00A15762" w14:paraId="7ABD637C" w14:textId="77777777" w:rsidTr="00A15762">
        <w:trPr>
          <w:trHeight w:val="214"/>
        </w:trPr>
        <w:tc>
          <w:tcPr>
            <w:tcW w:w="5093" w:type="dxa"/>
          </w:tcPr>
          <w:p w14:paraId="7ABD6376" w14:textId="77777777" w:rsidR="00A15762" w:rsidRPr="00A15762" w:rsidRDefault="00A15762" w:rsidP="00A15762">
            <w:pPr>
              <w:autoSpaceDE w:val="0"/>
              <w:autoSpaceDN w:val="0"/>
              <w:adjustRightInd w:val="0"/>
              <w:spacing w:after="0" w:line="240" w:lineRule="auto"/>
              <w:rPr>
                <w:rFonts w:ascii="Calibri" w:hAnsi="Calibri" w:cs="Calibri"/>
                <w:b/>
                <w:bCs/>
                <w:color w:val="000000"/>
                <w:sz w:val="20"/>
                <w:szCs w:val="20"/>
              </w:rPr>
            </w:pPr>
            <w:r w:rsidRPr="00A15762">
              <w:rPr>
                <w:rFonts w:ascii="Calibri" w:hAnsi="Calibri" w:cs="Calibri"/>
                <w:b/>
                <w:bCs/>
                <w:color w:val="000000"/>
                <w:sz w:val="20"/>
                <w:szCs w:val="20"/>
              </w:rPr>
              <w:t>Data for Each Class of Human Resource Effort</w:t>
            </w:r>
          </w:p>
        </w:tc>
        <w:tc>
          <w:tcPr>
            <w:tcW w:w="902" w:type="dxa"/>
          </w:tcPr>
          <w:p w14:paraId="7ABD6377"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A15762">
              <w:rPr>
                <w:rFonts w:ascii="Calibri" w:hAnsi="Calibri" w:cs="Calibri"/>
                <w:b/>
                <w:bCs/>
                <w:color w:val="000000"/>
                <w:sz w:val="20"/>
                <w:szCs w:val="20"/>
              </w:rPr>
              <w:t>F</w:t>
            </w:r>
          </w:p>
        </w:tc>
        <w:tc>
          <w:tcPr>
            <w:tcW w:w="919" w:type="dxa"/>
          </w:tcPr>
          <w:p w14:paraId="7ABD6378"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A15762">
              <w:rPr>
                <w:rFonts w:ascii="Calibri" w:hAnsi="Calibri" w:cs="Calibri"/>
                <w:b/>
                <w:bCs/>
                <w:color w:val="000000"/>
                <w:sz w:val="20"/>
                <w:szCs w:val="20"/>
              </w:rPr>
              <w:t>P</w:t>
            </w:r>
          </w:p>
        </w:tc>
        <w:tc>
          <w:tcPr>
            <w:tcW w:w="838" w:type="dxa"/>
          </w:tcPr>
          <w:p w14:paraId="7ABD6379"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A15762">
              <w:rPr>
                <w:rFonts w:ascii="Calibri" w:hAnsi="Calibri" w:cs="Calibri"/>
                <w:b/>
                <w:bCs/>
                <w:color w:val="000000"/>
                <w:sz w:val="20"/>
                <w:szCs w:val="20"/>
              </w:rPr>
              <w:t>C</w:t>
            </w:r>
          </w:p>
        </w:tc>
        <w:tc>
          <w:tcPr>
            <w:tcW w:w="871" w:type="dxa"/>
          </w:tcPr>
          <w:p w14:paraId="7ABD637A"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A15762">
              <w:rPr>
                <w:rFonts w:ascii="Calibri" w:hAnsi="Calibri" w:cs="Calibri"/>
                <w:b/>
                <w:bCs/>
                <w:color w:val="000000"/>
                <w:sz w:val="20"/>
                <w:szCs w:val="20"/>
              </w:rPr>
              <w:t>FTE</w:t>
            </w:r>
          </w:p>
        </w:tc>
        <w:tc>
          <w:tcPr>
            <w:tcW w:w="807" w:type="dxa"/>
          </w:tcPr>
          <w:p w14:paraId="7ABD637B"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A15762">
              <w:rPr>
                <w:rFonts w:ascii="Calibri" w:hAnsi="Calibri" w:cs="Calibri"/>
                <w:b/>
                <w:bCs/>
                <w:color w:val="000000"/>
                <w:sz w:val="20"/>
                <w:szCs w:val="20"/>
              </w:rPr>
              <w:t>V</w:t>
            </w:r>
          </w:p>
        </w:tc>
      </w:tr>
      <w:tr w:rsidR="00A15762" w:rsidRPr="00A15762" w14:paraId="7ABD6383" w14:textId="77777777" w:rsidTr="00A15762">
        <w:trPr>
          <w:trHeight w:val="214"/>
        </w:trPr>
        <w:tc>
          <w:tcPr>
            <w:tcW w:w="5093" w:type="dxa"/>
          </w:tcPr>
          <w:p w14:paraId="7ABD637D"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Average number of persons in the class</w:t>
            </w:r>
          </w:p>
        </w:tc>
        <w:tc>
          <w:tcPr>
            <w:tcW w:w="902" w:type="dxa"/>
          </w:tcPr>
          <w:p w14:paraId="7ABD637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0.24</w:t>
            </w:r>
          </w:p>
        </w:tc>
        <w:tc>
          <w:tcPr>
            <w:tcW w:w="919" w:type="dxa"/>
          </w:tcPr>
          <w:p w14:paraId="7ABD637F"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0.23</w:t>
            </w:r>
          </w:p>
        </w:tc>
        <w:tc>
          <w:tcPr>
            <w:tcW w:w="838" w:type="dxa"/>
          </w:tcPr>
          <w:p w14:paraId="7ABD6380"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0.29</w:t>
            </w:r>
          </w:p>
        </w:tc>
        <w:tc>
          <w:tcPr>
            <w:tcW w:w="871" w:type="dxa"/>
          </w:tcPr>
          <w:p w14:paraId="7ABD6381"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0.46</w:t>
            </w:r>
          </w:p>
        </w:tc>
        <w:tc>
          <w:tcPr>
            <w:tcW w:w="807" w:type="dxa"/>
          </w:tcPr>
          <w:p w14:paraId="7ABD6382"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24.85</w:t>
            </w:r>
          </w:p>
        </w:tc>
      </w:tr>
      <w:tr w:rsidR="00A15762" w:rsidRPr="00A15762" w14:paraId="7ABD638A" w14:textId="77777777" w:rsidTr="00A15762">
        <w:trPr>
          <w:trHeight w:val="214"/>
        </w:trPr>
        <w:tc>
          <w:tcPr>
            <w:tcW w:w="5093" w:type="dxa"/>
          </w:tcPr>
          <w:p w14:paraId="7ABD6384"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at least one person in the class</w:t>
            </w:r>
          </w:p>
        </w:tc>
        <w:tc>
          <w:tcPr>
            <w:tcW w:w="902" w:type="dxa"/>
          </w:tcPr>
          <w:p w14:paraId="7ABD638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18.0</w:t>
            </w:r>
          </w:p>
        </w:tc>
        <w:tc>
          <w:tcPr>
            <w:tcW w:w="919" w:type="dxa"/>
          </w:tcPr>
          <w:p w14:paraId="7ABD638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10.0</w:t>
            </w:r>
          </w:p>
        </w:tc>
        <w:tc>
          <w:tcPr>
            <w:tcW w:w="838" w:type="dxa"/>
          </w:tcPr>
          <w:p w14:paraId="7ABD638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11.0</w:t>
            </w:r>
          </w:p>
        </w:tc>
        <w:tc>
          <w:tcPr>
            <w:tcW w:w="871" w:type="dxa"/>
          </w:tcPr>
          <w:p w14:paraId="7ABD6388"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19.0</w:t>
            </w:r>
          </w:p>
        </w:tc>
        <w:tc>
          <w:tcPr>
            <w:tcW w:w="807" w:type="dxa"/>
          </w:tcPr>
          <w:p w14:paraId="7ABD6389"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80.0</w:t>
            </w:r>
          </w:p>
        </w:tc>
      </w:tr>
      <w:tr w:rsidR="00A15762" w:rsidRPr="00A15762" w14:paraId="7ABD6391" w14:textId="77777777" w:rsidTr="00A15762">
        <w:trPr>
          <w:trHeight w:val="214"/>
        </w:trPr>
        <w:tc>
          <w:tcPr>
            <w:tcW w:w="5093" w:type="dxa"/>
          </w:tcPr>
          <w:p w14:paraId="7ABD638B"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at least one person the class</w:t>
            </w:r>
          </w:p>
        </w:tc>
        <w:tc>
          <w:tcPr>
            <w:tcW w:w="902" w:type="dxa"/>
          </w:tcPr>
          <w:p w14:paraId="7ABD638C"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15.1</w:t>
            </w:r>
          </w:p>
        </w:tc>
        <w:tc>
          <w:tcPr>
            <w:tcW w:w="919" w:type="dxa"/>
          </w:tcPr>
          <w:p w14:paraId="7ABD638D"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8.4</w:t>
            </w:r>
          </w:p>
        </w:tc>
        <w:tc>
          <w:tcPr>
            <w:tcW w:w="838" w:type="dxa"/>
          </w:tcPr>
          <w:p w14:paraId="7ABD638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9.2</w:t>
            </w:r>
          </w:p>
        </w:tc>
        <w:tc>
          <w:tcPr>
            <w:tcW w:w="871" w:type="dxa"/>
          </w:tcPr>
          <w:p w14:paraId="7ABD638F"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16.0</w:t>
            </w:r>
          </w:p>
        </w:tc>
        <w:tc>
          <w:tcPr>
            <w:tcW w:w="807" w:type="dxa"/>
          </w:tcPr>
          <w:p w14:paraId="7ABD6390"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67.2</w:t>
            </w:r>
          </w:p>
        </w:tc>
      </w:tr>
      <w:tr w:rsidR="00A15762" w:rsidRPr="00A15762" w14:paraId="7ABD6398" w14:textId="77777777" w:rsidTr="00A15762">
        <w:trPr>
          <w:trHeight w:val="214"/>
        </w:trPr>
        <w:tc>
          <w:tcPr>
            <w:tcW w:w="5093" w:type="dxa"/>
          </w:tcPr>
          <w:p w14:paraId="7ABD6392"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no persons in the class </w:t>
            </w:r>
          </w:p>
        </w:tc>
        <w:tc>
          <w:tcPr>
            <w:tcW w:w="902" w:type="dxa"/>
          </w:tcPr>
          <w:p w14:paraId="7ABD6393"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101.0</w:t>
            </w:r>
          </w:p>
        </w:tc>
        <w:tc>
          <w:tcPr>
            <w:tcW w:w="919" w:type="dxa"/>
          </w:tcPr>
          <w:p w14:paraId="7ABD6394"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109.0</w:t>
            </w:r>
          </w:p>
        </w:tc>
        <w:tc>
          <w:tcPr>
            <w:tcW w:w="838" w:type="dxa"/>
          </w:tcPr>
          <w:p w14:paraId="7ABD639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108.0</w:t>
            </w:r>
          </w:p>
        </w:tc>
        <w:tc>
          <w:tcPr>
            <w:tcW w:w="871" w:type="dxa"/>
          </w:tcPr>
          <w:p w14:paraId="7ABD639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99.0</w:t>
            </w:r>
          </w:p>
        </w:tc>
        <w:tc>
          <w:tcPr>
            <w:tcW w:w="807" w:type="dxa"/>
          </w:tcPr>
          <w:p w14:paraId="7ABD639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39.0</w:t>
            </w:r>
          </w:p>
        </w:tc>
      </w:tr>
      <w:tr w:rsidR="00A15762" w:rsidRPr="00A15762" w14:paraId="7ABD639F" w14:textId="77777777" w:rsidTr="00A15762">
        <w:trPr>
          <w:trHeight w:val="214"/>
        </w:trPr>
        <w:tc>
          <w:tcPr>
            <w:tcW w:w="5093" w:type="dxa"/>
          </w:tcPr>
          <w:p w14:paraId="7ABD6399"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no persons in the class</w:t>
            </w:r>
          </w:p>
        </w:tc>
        <w:tc>
          <w:tcPr>
            <w:tcW w:w="902" w:type="dxa"/>
          </w:tcPr>
          <w:p w14:paraId="7ABD639A"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84.9</w:t>
            </w:r>
          </w:p>
        </w:tc>
        <w:tc>
          <w:tcPr>
            <w:tcW w:w="919" w:type="dxa"/>
          </w:tcPr>
          <w:p w14:paraId="7ABD639B"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91.6</w:t>
            </w:r>
          </w:p>
        </w:tc>
        <w:tc>
          <w:tcPr>
            <w:tcW w:w="838" w:type="dxa"/>
          </w:tcPr>
          <w:p w14:paraId="7ABD639C"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90.8</w:t>
            </w:r>
          </w:p>
        </w:tc>
        <w:tc>
          <w:tcPr>
            <w:tcW w:w="871" w:type="dxa"/>
          </w:tcPr>
          <w:p w14:paraId="7ABD639D"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83.2</w:t>
            </w:r>
          </w:p>
        </w:tc>
        <w:tc>
          <w:tcPr>
            <w:tcW w:w="807" w:type="dxa"/>
          </w:tcPr>
          <w:p w14:paraId="7ABD639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32.8</w:t>
            </w:r>
          </w:p>
        </w:tc>
      </w:tr>
      <w:tr w:rsidR="00A15762" w:rsidRPr="00A15762" w14:paraId="7ABD63A6" w14:textId="77777777" w:rsidTr="00A15762">
        <w:trPr>
          <w:trHeight w:val="214"/>
        </w:trPr>
        <w:tc>
          <w:tcPr>
            <w:tcW w:w="5093" w:type="dxa"/>
          </w:tcPr>
          <w:p w14:paraId="7ABD63A0" w14:textId="77777777" w:rsidR="00A15762" w:rsidRPr="00A15762" w:rsidRDefault="00A15762" w:rsidP="00A15762">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3A1"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3A2"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A3"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A4"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A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3AD" w14:textId="77777777" w:rsidTr="00A15762">
        <w:trPr>
          <w:trHeight w:val="214"/>
        </w:trPr>
        <w:tc>
          <w:tcPr>
            <w:tcW w:w="5093" w:type="dxa"/>
          </w:tcPr>
          <w:p w14:paraId="7ABD63A7" w14:textId="77777777" w:rsidR="00A15762" w:rsidRPr="00A15762" w:rsidRDefault="00A15762" w:rsidP="00A15762">
            <w:pPr>
              <w:autoSpaceDE w:val="0"/>
              <w:autoSpaceDN w:val="0"/>
              <w:adjustRightInd w:val="0"/>
              <w:spacing w:after="0" w:line="240" w:lineRule="auto"/>
              <w:rPr>
                <w:rFonts w:ascii="Calibri" w:hAnsi="Calibri" w:cs="Calibri"/>
                <w:b/>
                <w:bCs/>
                <w:color w:val="000000"/>
                <w:sz w:val="20"/>
                <w:szCs w:val="20"/>
              </w:rPr>
            </w:pPr>
            <w:r w:rsidRPr="00A15762">
              <w:rPr>
                <w:rFonts w:ascii="Calibri" w:hAnsi="Calibri" w:cs="Calibri"/>
                <w:b/>
                <w:bCs/>
                <w:color w:val="000000"/>
                <w:sz w:val="20"/>
                <w:szCs w:val="20"/>
              </w:rPr>
              <w:t>Data for the Count</w:t>
            </w:r>
          </w:p>
        </w:tc>
        <w:tc>
          <w:tcPr>
            <w:tcW w:w="902" w:type="dxa"/>
          </w:tcPr>
          <w:p w14:paraId="7ABD63A8" w14:textId="77777777" w:rsidR="00A15762" w:rsidRPr="00A15762" w:rsidRDefault="00A15762" w:rsidP="00A15762">
            <w:pPr>
              <w:autoSpaceDE w:val="0"/>
              <w:autoSpaceDN w:val="0"/>
              <w:adjustRightInd w:val="0"/>
              <w:spacing w:after="0" w:line="240" w:lineRule="auto"/>
              <w:rPr>
                <w:rFonts w:ascii="Calibri" w:hAnsi="Calibri" w:cs="Calibri"/>
                <w:b/>
                <w:bCs/>
                <w:color w:val="000000"/>
                <w:sz w:val="20"/>
                <w:szCs w:val="20"/>
              </w:rPr>
            </w:pPr>
            <w:r w:rsidRPr="00A15762">
              <w:rPr>
                <w:rFonts w:ascii="Calibri" w:hAnsi="Calibri" w:cs="Calibri"/>
                <w:b/>
                <w:bCs/>
                <w:color w:val="000000"/>
                <w:sz w:val="20"/>
                <w:szCs w:val="20"/>
              </w:rPr>
              <w:t>Entities</w:t>
            </w:r>
          </w:p>
        </w:tc>
        <w:tc>
          <w:tcPr>
            <w:tcW w:w="919" w:type="dxa"/>
          </w:tcPr>
          <w:p w14:paraId="7ABD63A9"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AA"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AB"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AC"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3B4" w14:textId="77777777" w:rsidTr="00A15762">
        <w:trPr>
          <w:trHeight w:val="214"/>
        </w:trPr>
        <w:tc>
          <w:tcPr>
            <w:tcW w:w="5093" w:type="dxa"/>
          </w:tcPr>
          <w:p w14:paraId="7ABD63AE"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no people in any class</w:t>
            </w:r>
          </w:p>
        </w:tc>
        <w:tc>
          <w:tcPr>
            <w:tcW w:w="902" w:type="dxa"/>
          </w:tcPr>
          <w:p w14:paraId="7ABD63AF"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33.0</w:t>
            </w:r>
          </w:p>
        </w:tc>
        <w:tc>
          <w:tcPr>
            <w:tcW w:w="919" w:type="dxa"/>
          </w:tcPr>
          <w:p w14:paraId="7ABD63B0"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B1"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B2"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B3"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3BB" w14:textId="77777777" w:rsidTr="00A15762">
        <w:trPr>
          <w:trHeight w:val="214"/>
        </w:trPr>
        <w:tc>
          <w:tcPr>
            <w:tcW w:w="5093" w:type="dxa"/>
          </w:tcPr>
          <w:p w14:paraId="7ABD63B5"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no people in any class</w:t>
            </w:r>
          </w:p>
        </w:tc>
        <w:tc>
          <w:tcPr>
            <w:tcW w:w="902" w:type="dxa"/>
          </w:tcPr>
          <w:p w14:paraId="7ABD63B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27.7</w:t>
            </w:r>
          </w:p>
        </w:tc>
        <w:tc>
          <w:tcPr>
            <w:tcW w:w="919" w:type="dxa"/>
          </w:tcPr>
          <w:p w14:paraId="7ABD63B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B8"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B9"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BA"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3C2" w14:textId="77777777" w:rsidTr="00A15762">
        <w:trPr>
          <w:trHeight w:val="214"/>
        </w:trPr>
        <w:tc>
          <w:tcPr>
            <w:tcW w:w="5093" w:type="dxa"/>
          </w:tcPr>
          <w:p w14:paraId="7ABD63BC"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no people in a </w:t>
            </w:r>
            <w:r w:rsidR="00433BD5" w:rsidRPr="00A15762">
              <w:rPr>
                <w:rFonts w:ascii="Calibri" w:hAnsi="Calibri" w:cs="Calibri"/>
                <w:color w:val="000000"/>
                <w:sz w:val="20"/>
                <w:szCs w:val="20"/>
              </w:rPr>
              <w:t>paid class</w:t>
            </w:r>
          </w:p>
        </w:tc>
        <w:tc>
          <w:tcPr>
            <w:tcW w:w="902" w:type="dxa"/>
          </w:tcPr>
          <w:p w14:paraId="7ABD63BD"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89.0</w:t>
            </w:r>
          </w:p>
        </w:tc>
        <w:tc>
          <w:tcPr>
            <w:tcW w:w="919" w:type="dxa"/>
          </w:tcPr>
          <w:p w14:paraId="7ABD63B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BF"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C0"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C1"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3C9" w14:textId="77777777" w:rsidTr="00A15762">
        <w:trPr>
          <w:trHeight w:val="214"/>
        </w:trPr>
        <w:tc>
          <w:tcPr>
            <w:tcW w:w="5093" w:type="dxa"/>
          </w:tcPr>
          <w:p w14:paraId="7ABD63C3"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no people in a paid class</w:t>
            </w:r>
          </w:p>
        </w:tc>
        <w:tc>
          <w:tcPr>
            <w:tcW w:w="902" w:type="dxa"/>
          </w:tcPr>
          <w:p w14:paraId="7ABD63C4"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74.8</w:t>
            </w:r>
          </w:p>
        </w:tc>
        <w:tc>
          <w:tcPr>
            <w:tcW w:w="919" w:type="dxa"/>
          </w:tcPr>
          <w:p w14:paraId="7ABD63C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C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3C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3C8"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bl>
    <w:p w14:paraId="7ABD63CA" w14:textId="77777777" w:rsidR="00D13374" w:rsidRDefault="00D13374" w:rsidP="009034D0">
      <w:pPr>
        <w:rPr>
          <w:b/>
        </w:rPr>
      </w:pPr>
    </w:p>
    <w:p w14:paraId="7ABD63CB" w14:textId="77777777" w:rsidR="00D13374" w:rsidRDefault="00D13374">
      <w:pPr>
        <w:rPr>
          <w:b/>
        </w:rPr>
      </w:pPr>
      <w:r>
        <w:rPr>
          <w:b/>
        </w:rPr>
        <w:br w:type="page"/>
      </w:r>
    </w:p>
    <w:p w14:paraId="7ABD63CC" w14:textId="77777777" w:rsidR="00312CF2" w:rsidRDefault="00312CF2" w:rsidP="009034D0">
      <w:pPr>
        <w:rPr>
          <w:rFonts w:ascii="Calibri" w:hAnsi="Calibri" w:cs="Calibri"/>
          <w:b/>
          <w:bCs/>
          <w:color w:val="000000"/>
        </w:rPr>
      </w:pPr>
      <w:r w:rsidRPr="006F4BDE">
        <w:rPr>
          <w:b/>
        </w:rPr>
        <w:lastRenderedPageBreak/>
        <w:t>Table 3</w:t>
      </w:r>
      <w:r w:rsidR="009034D0">
        <w:rPr>
          <w:b/>
        </w:rPr>
        <w:t>I</w:t>
      </w:r>
      <w:r>
        <w:rPr>
          <w:b/>
        </w:rPr>
        <w:t xml:space="preserve">1: </w:t>
      </w:r>
      <w:r w:rsidR="009034D0" w:rsidRPr="009034D0">
        <w:rPr>
          <w:rFonts w:ascii="Calibri" w:hAnsi="Calibri" w:cs="Calibri"/>
          <w:b/>
          <w:bCs/>
          <w:color w:val="000000"/>
        </w:rPr>
        <w:t xml:space="preserve">Category 9: Parish or Church </w:t>
      </w:r>
      <w:r>
        <w:rPr>
          <w:rFonts w:ascii="Calibri" w:hAnsi="Calibri" w:cs="Calibri"/>
          <w:b/>
          <w:bCs/>
          <w:color w:val="000000"/>
        </w:rPr>
        <w:t>(Large). Count =</w:t>
      </w:r>
      <w:r w:rsidR="009034D0">
        <w:rPr>
          <w:rFonts w:ascii="Calibri" w:hAnsi="Calibri" w:cs="Calibri"/>
          <w:b/>
          <w:bCs/>
          <w:color w:val="000000"/>
        </w:rPr>
        <w:t>100</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9034D0" w:rsidRPr="009034D0" w14:paraId="7ABD63D1" w14:textId="77777777" w:rsidTr="008E291D">
        <w:trPr>
          <w:trHeight w:val="214"/>
        </w:trPr>
        <w:tc>
          <w:tcPr>
            <w:tcW w:w="5093" w:type="dxa"/>
          </w:tcPr>
          <w:p w14:paraId="7ABD63CD"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3CE"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r w:rsidRPr="009034D0">
              <w:rPr>
                <w:rFonts w:ascii="Calibri" w:hAnsi="Calibri" w:cs="Calibri"/>
                <w:b/>
                <w:bCs/>
                <w:color w:val="000000"/>
                <w:sz w:val="20"/>
                <w:szCs w:val="20"/>
              </w:rPr>
              <w:t>Human Resource Class</w:t>
            </w:r>
          </w:p>
        </w:tc>
        <w:tc>
          <w:tcPr>
            <w:tcW w:w="871" w:type="dxa"/>
          </w:tcPr>
          <w:p w14:paraId="7ABD63CF"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p>
        </w:tc>
        <w:tc>
          <w:tcPr>
            <w:tcW w:w="807" w:type="dxa"/>
          </w:tcPr>
          <w:p w14:paraId="7ABD63D0"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p>
        </w:tc>
      </w:tr>
      <w:tr w:rsidR="009034D0" w:rsidRPr="009034D0" w14:paraId="7ABD63D8" w14:textId="77777777" w:rsidTr="009034D0">
        <w:trPr>
          <w:trHeight w:val="214"/>
        </w:trPr>
        <w:tc>
          <w:tcPr>
            <w:tcW w:w="5093" w:type="dxa"/>
          </w:tcPr>
          <w:p w14:paraId="7ABD63D2"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Each Class of Human Resource Effort</w:t>
            </w:r>
          </w:p>
        </w:tc>
        <w:tc>
          <w:tcPr>
            <w:tcW w:w="902" w:type="dxa"/>
          </w:tcPr>
          <w:p w14:paraId="7ABD63D3"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w:t>
            </w:r>
          </w:p>
        </w:tc>
        <w:tc>
          <w:tcPr>
            <w:tcW w:w="919" w:type="dxa"/>
          </w:tcPr>
          <w:p w14:paraId="7ABD63D4"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P</w:t>
            </w:r>
          </w:p>
        </w:tc>
        <w:tc>
          <w:tcPr>
            <w:tcW w:w="838" w:type="dxa"/>
          </w:tcPr>
          <w:p w14:paraId="7ABD63D5"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C</w:t>
            </w:r>
          </w:p>
        </w:tc>
        <w:tc>
          <w:tcPr>
            <w:tcW w:w="871" w:type="dxa"/>
          </w:tcPr>
          <w:p w14:paraId="7ABD63D6"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FTE</w:t>
            </w:r>
          </w:p>
        </w:tc>
        <w:tc>
          <w:tcPr>
            <w:tcW w:w="807" w:type="dxa"/>
          </w:tcPr>
          <w:p w14:paraId="7ABD63D7"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r w:rsidRPr="009034D0">
              <w:rPr>
                <w:rFonts w:ascii="Calibri" w:hAnsi="Calibri" w:cs="Calibri"/>
                <w:b/>
                <w:bCs/>
                <w:color w:val="000000"/>
                <w:sz w:val="20"/>
                <w:szCs w:val="20"/>
              </w:rPr>
              <w:t>V</w:t>
            </w:r>
          </w:p>
        </w:tc>
      </w:tr>
      <w:tr w:rsidR="009034D0" w:rsidRPr="009034D0" w14:paraId="7ABD63DF" w14:textId="77777777" w:rsidTr="009034D0">
        <w:trPr>
          <w:trHeight w:val="214"/>
        </w:trPr>
        <w:tc>
          <w:tcPr>
            <w:tcW w:w="5093" w:type="dxa"/>
          </w:tcPr>
          <w:p w14:paraId="7ABD63D9"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Average number of persons in the class</w:t>
            </w:r>
          </w:p>
        </w:tc>
        <w:tc>
          <w:tcPr>
            <w:tcW w:w="902" w:type="dxa"/>
          </w:tcPr>
          <w:p w14:paraId="7ABD63D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5.4</w:t>
            </w:r>
          </w:p>
        </w:tc>
        <w:tc>
          <w:tcPr>
            <w:tcW w:w="919" w:type="dxa"/>
          </w:tcPr>
          <w:p w14:paraId="7ABD63D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7.5</w:t>
            </w:r>
          </w:p>
        </w:tc>
        <w:tc>
          <w:tcPr>
            <w:tcW w:w="838" w:type="dxa"/>
          </w:tcPr>
          <w:p w14:paraId="7ABD63D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3.2</w:t>
            </w:r>
          </w:p>
        </w:tc>
        <w:tc>
          <w:tcPr>
            <w:tcW w:w="871" w:type="dxa"/>
          </w:tcPr>
          <w:p w14:paraId="7ABD63D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9.3</w:t>
            </w:r>
          </w:p>
        </w:tc>
        <w:tc>
          <w:tcPr>
            <w:tcW w:w="807" w:type="dxa"/>
          </w:tcPr>
          <w:p w14:paraId="7ABD63D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213.1</w:t>
            </w:r>
          </w:p>
        </w:tc>
      </w:tr>
      <w:tr w:rsidR="009034D0" w:rsidRPr="009034D0" w14:paraId="7ABD63E6" w14:textId="77777777" w:rsidTr="009034D0">
        <w:trPr>
          <w:trHeight w:val="214"/>
        </w:trPr>
        <w:tc>
          <w:tcPr>
            <w:tcW w:w="5093" w:type="dxa"/>
          </w:tcPr>
          <w:p w14:paraId="7ABD63E0"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&gt;=1 person in the class</w:t>
            </w:r>
          </w:p>
        </w:tc>
        <w:tc>
          <w:tcPr>
            <w:tcW w:w="902" w:type="dxa"/>
          </w:tcPr>
          <w:p w14:paraId="7ABD63E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85.0</w:t>
            </w:r>
          </w:p>
        </w:tc>
        <w:tc>
          <w:tcPr>
            <w:tcW w:w="919" w:type="dxa"/>
          </w:tcPr>
          <w:p w14:paraId="7ABD63E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92.0</w:t>
            </w:r>
          </w:p>
        </w:tc>
        <w:tc>
          <w:tcPr>
            <w:tcW w:w="838" w:type="dxa"/>
          </w:tcPr>
          <w:p w14:paraId="7ABD63E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54.0</w:t>
            </w:r>
          </w:p>
        </w:tc>
        <w:tc>
          <w:tcPr>
            <w:tcW w:w="871" w:type="dxa"/>
          </w:tcPr>
          <w:p w14:paraId="7ABD63E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93.0</w:t>
            </w:r>
          </w:p>
        </w:tc>
        <w:tc>
          <w:tcPr>
            <w:tcW w:w="807" w:type="dxa"/>
          </w:tcPr>
          <w:p w14:paraId="7ABD63E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99.0</w:t>
            </w:r>
          </w:p>
        </w:tc>
      </w:tr>
      <w:tr w:rsidR="009034D0" w:rsidRPr="009034D0" w14:paraId="7ABD63ED" w14:textId="77777777" w:rsidTr="009034D0">
        <w:trPr>
          <w:trHeight w:val="214"/>
        </w:trPr>
        <w:tc>
          <w:tcPr>
            <w:tcW w:w="5093" w:type="dxa"/>
          </w:tcPr>
          <w:p w14:paraId="7ABD63E7"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&gt;=1 person the class</w:t>
            </w:r>
          </w:p>
        </w:tc>
        <w:tc>
          <w:tcPr>
            <w:tcW w:w="902" w:type="dxa"/>
          </w:tcPr>
          <w:p w14:paraId="7ABD63E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85.0</w:t>
            </w:r>
          </w:p>
        </w:tc>
        <w:tc>
          <w:tcPr>
            <w:tcW w:w="919" w:type="dxa"/>
          </w:tcPr>
          <w:p w14:paraId="7ABD63E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92.0</w:t>
            </w:r>
          </w:p>
        </w:tc>
        <w:tc>
          <w:tcPr>
            <w:tcW w:w="838" w:type="dxa"/>
          </w:tcPr>
          <w:p w14:paraId="7ABD63E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54.0</w:t>
            </w:r>
          </w:p>
        </w:tc>
        <w:tc>
          <w:tcPr>
            <w:tcW w:w="871" w:type="dxa"/>
          </w:tcPr>
          <w:p w14:paraId="7ABD63E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93.0</w:t>
            </w:r>
          </w:p>
        </w:tc>
        <w:tc>
          <w:tcPr>
            <w:tcW w:w="807" w:type="dxa"/>
          </w:tcPr>
          <w:p w14:paraId="7ABD63E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99.0</w:t>
            </w:r>
          </w:p>
        </w:tc>
      </w:tr>
      <w:tr w:rsidR="009034D0" w:rsidRPr="009034D0" w14:paraId="7ABD63F4" w14:textId="77777777" w:rsidTr="009034D0">
        <w:trPr>
          <w:trHeight w:val="214"/>
        </w:trPr>
        <w:tc>
          <w:tcPr>
            <w:tcW w:w="5093" w:type="dxa"/>
          </w:tcPr>
          <w:p w14:paraId="7ABD63EE"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persons in the class </w:t>
            </w:r>
          </w:p>
        </w:tc>
        <w:tc>
          <w:tcPr>
            <w:tcW w:w="902" w:type="dxa"/>
          </w:tcPr>
          <w:p w14:paraId="7ABD63E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15.0</w:t>
            </w:r>
          </w:p>
        </w:tc>
        <w:tc>
          <w:tcPr>
            <w:tcW w:w="919" w:type="dxa"/>
          </w:tcPr>
          <w:p w14:paraId="7ABD63F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8.0</w:t>
            </w:r>
          </w:p>
        </w:tc>
        <w:tc>
          <w:tcPr>
            <w:tcW w:w="838" w:type="dxa"/>
          </w:tcPr>
          <w:p w14:paraId="7ABD63F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46.0</w:t>
            </w:r>
          </w:p>
        </w:tc>
        <w:tc>
          <w:tcPr>
            <w:tcW w:w="871" w:type="dxa"/>
          </w:tcPr>
          <w:p w14:paraId="7ABD63F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7.0</w:t>
            </w:r>
          </w:p>
        </w:tc>
        <w:tc>
          <w:tcPr>
            <w:tcW w:w="807" w:type="dxa"/>
          </w:tcPr>
          <w:p w14:paraId="7ABD63F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r>
      <w:tr w:rsidR="009034D0" w:rsidRPr="009034D0" w14:paraId="7ABD63FB" w14:textId="77777777" w:rsidTr="009034D0">
        <w:trPr>
          <w:trHeight w:val="214"/>
        </w:trPr>
        <w:tc>
          <w:tcPr>
            <w:tcW w:w="5093" w:type="dxa"/>
          </w:tcPr>
          <w:p w14:paraId="7ABD63F5"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persons in the class</w:t>
            </w:r>
          </w:p>
        </w:tc>
        <w:tc>
          <w:tcPr>
            <w:tcW w:w="902" w:type="dxa"/>
          </w:tcPr>
          <w:p w14:paraId="7ABD63F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15.0</w:t>
            </w:r>
          </w:p>
        </w:tc>
        <w:tc>
          <w:tcPr>
            <w:tcW w:w="919" w:type="dxa"/>
          </w:tcPr>
          <w:p w14:paraId="7ABD63F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8.0</w:t>
            </w:r>
          </w:p>
        </w:tc>
        <w:tc>
          <w:tcPr>
            <w:tcW w:w="838" w:type="dxa"/>
          </w:tcPr>
          <w:p w14:paraId="7ABD63F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46.0</w:t>
            </w:r>
          </w:p>
        </w:tc>
        <w:tc>
          <w:tcPr>
            <w:tcW w:w="871" w:type="dxa"/>
          </w:tcPr>
          <w:p w14:paraId="7ABD63F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7.0</w:t>
            </w:r>
          </w:p>
        </w:tc>
        <w:tc>
          <w:tcPr>
            <w:tcW w:w="807" w:type="dxa"/>
          </w:tcPr>
          <w:p w14:paraId="7ABD63F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r>
      <w:tr w:rsidR="009034D0" w:rsidRPr="009034D0" w14:paraId="7ABD6402" w14:textId="77777777" w:rsidTr="009034D0">
        <w:trPr>
          <w:trHeight w:val="214"/>
        </w:trPr>
        <w:tc>
          <w:tcPr>
            <w:tcW w:w="5093" w:type="dxa"/>
          </w:tcPr>
          <w:p w14:paraId="7ABD63FC"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3F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3F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3F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0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0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409" w14:textId="77777777" w:rsidTr="009034D0">
        <w:trPr>
          <w:trHeight w:val="214"/>
        </w:trPr>
        <w:tc>
          <w:tcPr>
            <w:tcW w:w="5093" w:type="dxa"/>
          </w:tcPr>
          <w:p w14:paraId="7ABD6403"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the Count</w:t>
            </w:r>
          </w:p>
        </w:tc>
        <w:tc>
          <w:tcPr>
            <w:tcW w:w="902" w:type="dxa"/>
          </w:tcPr>
          <w:p w14:paraId="7ABD6404"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Entities</w:t>
            </w:r>
          </w:p>
        </w:tc>
        <w:tc>
          <w:tcPr>
            <w:tcW w:w="919" w:type="dxa"/>
          </w:tcPr>
          <w:p w14:paraId="7ABD640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0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0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0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410" w14:textId="77777777" w:rsidTr="009034D0">
        <w:trPr>
          <w:trHeight w:val="214"/>
        </w:trPr>
        <w:tc>
          <w:tcPr>
            <w:tcW w:w="5093" w:type="dxa"/>
          </w:tcPr>
          <w:p w14:paraId="7ABD640A"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any class</w:t>
            </w:r>
          </w:p>
        </w:tc>
        <w:tc>
          <w:tcPr>
            <w:tcW w:w="902" w:type="dxa"/>
          </w:tcPr>
          <w:p w14:paraId="7ABD640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c>
          <w:tcPr>
            <w:tcW w:w="919" w:type="dxa"/>
          </w:tcPr>
          <w:p w14:paraId="7ABD640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0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0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0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417" w14:textId="77777777" w:rsidTr="009034D0">
        <w:trPr>
          <w:trHeight w:val="214"/>
        </w:trPr>
        <w:tc>
          <w:tcPr>
            <w:tcW w:w="5093" w:type="dxa"/>
          </w:tcPr>
          <w:p w14:paraId="7ABD6411"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any class</w:t>
            </w:r>
          </w:p>
        </w:tc>
        <w:tc>
          <w:tcPr>
            <w:tcW w:w="902" w:type="dxa"/>
          </w:tcPr>
          <w:p w14:paraId="7ABD641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c>
          <w:tcPr>
            <w:tcW w:w="919" w:type="dxa"/>
          </w:tcPr>
          <w:p w14:paraId="7ABD641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1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1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1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41E" w14:textId="77777777" w:rsidTr="009034D0">
        <w:trPr>
          <w:trHeight w:val="214"/>
        </w:trPr>
        <w:tc>
          <w:tcPr>
            <w:tcW w:w="5093" w:type="dxa"/>
          </w:tcPr>
          <w:p w14:paraId="7ABD6418"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 paid class</w:t>
            </w:r>
          </w:p>
        </w:tc>
        <w:tc>
          <w:tcPr>
            <w:tcW w:w="902" w:type="dxa"/>
          </w:tcPr>
          <w:p w14:paraId="7ABD641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w:t>
            </w:r>
          </w:p>
        </w:tc>
        <w:tc>
          <w:tcPr>
            <w:tcW w:w="919" w:type="dxa"/>
          </w:tcPr>
          <w:p w14:paraId="7ABD641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1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1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1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425" w14:textId="77777777" w:rsidTr="009034D0">
        <w:trPr>
          <w:trHeight w:val="214"/>
        </w:trPr>
        <w:tc>
          <w:tcPr>
            <w:tcW w:w="5093" w:type="dxa"/>
          </w:tcPr>
          <w:p w14:paraId="7ABD641F"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 paid class</w:t>
            </w:r>
          </w:p>
        </w:tc>
        <w:tc>
          <w:tcPr>
            <w:tcW w:w="902" w:type="dxa"/>
          </w:tcPr>
          <w:p w14:paraId="7ABD642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w:t>
            </w:r>
          </w:p>
        </w:tc>
        <w:tc>
          <w:tcPr>
            <w:tcW w:w="919" w:type="dxa"/>
          </w:tcPr>
          <w:p w14:paraId="7ABD642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2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2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2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bl>
    <w:p w14:paraId="7ABD6426" w14:textId="77777777" w:rsidR="00312CF2" w:rsidRDefault="00312CF2" w:rsidP="00312CF2">
      <w:pPr>
        <w:rPr>
          <w:b/>
        </w:rPr>
      </w:pPr>
    </w:p>
    <w:p w14:paraId="7ABD6427" w14:textId="77777777" w:rsidR="00312CF2" w:rsidRDefault="00312CF2" w:rsidP="00312CF2">
      <w:pPr>
        <w:spacing w:after="120" w:line="240" w:lineRule="auto"/>
        <w:rPr>
          <w:b/>
        </w:rPr>
      </w:pPr>
      <w:r w:rsidRPr="006F4BDE">
        <w:rPr>
          <w:b/>
        </w:rPr>
        <w:t>Table 3</w:t>
      </w:r>
      <w:r w:rsidR="009034D0">
        <w:rPr>
          <w:b/>
        </w:rPr>
        <w:t>I</w:t>
      </w:r>
      <w:r>
        <w:rPr>
          <w:b/>
        </w:rPr>
        <w:t xml:space="preserve">2: </w:t>
      </w:r>
      <w:r w:rsidR="009034D0" w:rsidRPr="009034D0">
        <w:rPr>
          <w:rFonts w:ascii="Calibri" w:hAnsi="Calibri" w:cs="Calibri"/>
          <w:b/>
          <w:bCs/>
          <w:color w:val="000000"/>
        </w:rPr>
        <w:t xml:space="preserve">Category 9: Parish or Church </w:t>
      </w:r>
      <w:r>
        <w:rPr>
          <w:rFonts w:ascii="Calibri" w:hAnsi="Calibri" w:cs="Calibri"/>
          <w:b/>
          <w:bCs/>
          <w:color w:val="000000"/>
        </w:rPr>
        <w:t>(Medium). Count =</w:t>
      </w:r>
      <w:r w:rsidR="009034D0">
        <w:rPr>
          <w:rFonts w:ascii="Calibri" w:hAnsi="Calibri" w:cs="Calibri"/>
          <w:b/>
          <w:bCs/>
          <w:color w:val="000000"/>
        </w:rPr>
        <w:t xml:space="preserve"> 9</w:t>
      </w:r>
      <w:r w:rsidR="00A15762">
        <w:rPr>
          <w:rFonts w:ascii="Calibri" w:hAnsi="Calibri" w:cs="Calibri"/>
          <w:b/>
          <w:bCs/>
          <w:color w:val="000000"/>
        </w:rPr>
        <w:t>85</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A15762" w:rsidRPr="00A15762" w14:paraId="7ABD642C" w14:textId="77777777" w:rsidTr="00A15762">
        <w:trPr>
          <w:trHeight w:val="214"/>
        </w:trPr>
        <w:tc>
          <w:tcPr>
            <w:tcW w:w="5093" w:type="dxa"/>
          </w:tcPr>
          <w:p w14:paraId="7ABD6428" w14:textId="77777777" w:rsidR="00A15762" w:rsidRPr="00A15762" w:rsidRDefault="00A15762" w:rsidP="00A15762">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429"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r w:rsidRPr="00A15762">
              <w:rPr>
                <w:rFonts w:ascii="Calibri" w:hAnsi="Calibri" w:cs="Calibri"/>
                <w:b/>
                <w:bCs/>
                <w:color w:val="000000"/>
                <w:sz w:val="20"/>
                <w:szCs w:val="20"/>
              </w:rPr>
              <w:t>Human Resource Class</w:t>
            </w:r>
          </w:p>
        </w:tc>
        <w:tc>
          <w:tcPr>
            <w:tcW w:w="871" w:type="dxa"/>
          </w:tcPr>
          <w:p w14:paraId="7ABD642A"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p>
        </w:tc>
        <w:tc>
          <w:tcPr>
            <w:tcW w:w="807" w:type="dxa"/>
          </w:tcPr>
          <w:p w14:paraId="7ABD642B" w14:textId="77777777" w:rsidR="00A15762" w:rsidRPr="00A15762" w:rsidRDefault="00A15762" w:rsidP="00A15762">
            <w:pPr>
              <w:autoSpaceDE w:val="0"/>
              <w:autoSpaceDN w:val="0"/>
              <w:adjustRightInd w:val="0"/>
              <w:spacing w:after="0" w:line="240" w:lineRule="auto"/>
              <w:jc w:val="center"/>
              <w:rPr>
                <w:rFonts w:ascii="Calibri" w:hAnsi="Calibri" w:cs="Calibri"/>
                <w:b/>
                <w:bCs/>
                <w:color w:val="000000"/>
                <w:sz w:val="20"/>
                <w:szCs w:val="20"/>
              </w:rPr>
            </w:pPr>
          </w:p>
        </w:tc>
      </w:tr>
      <w:tr w:rsidR="00A15762" w:rsidRPr="00A15762" w14:paraId="7ABD6433" w14:textId="77777777" w:rsidTr="00A15762">
        <w:trPr>
          <w:trHeight w:val="214"/>
        </w:trPr>
        <w:tc>
          <w:tcPr>
            <w:tcW w:w="5093" w:type="dxa"/>
          </w:tcPr>
          <w:p w14:paraId="7ABD642D" w14:textId="77777777" w:rsidR="00A15762" w:rsidRPr="00A15762" w:rsidRDefault="00A15762" w:rsidP="00A15762">
            <w:pPr>
              <w:autoSpaceDE w:val="0"/>
              <w:autoSpaceDN w:val="0"/>
              <w:adjustRightInd w:val="0"/>
              <w:spacing w:after="0" w:line="240" w:lineRule="auto"/>
              <w:rPr>
                <w:rFonts w:ascii="Calibri" w:hAnsi="Calibri" w:cs="Calibri"/>
                <w:b/>
                <w:bCs/>
                <w:color w:val="000000"/>
                <w:sz w:val="20"/>
                <w:szCs w:val="20"/>
              </w:rPr>
            </w:pPr>
            <w:r w:rsidRPr="00A15762">
              <w:rPr>
                <w:rFonts w:ascii="Calibri" w:hAnsi="Calibri" w:cs="Calibri"/>
                <w:b/>
                <w:bCs/>
                <w:color w:val="000000"/>
                <w:sz w:val="20"/>
                <w:szCs w:val="20"/>
              </w:rPr>
              <w:t>Data for Each Class of Human Resource Effort</w:t>
            </w:r>
          </w:p>
        </w:tc>
        <w:tc>
          <w:tcPr>
            <w:tcW w:w="902" w:type="dxa"/>
          </w:tcPr>
          <w:p w14:paraId="7ABD642E" w14:textId="77777777" w:rsidR="00A15762" w:rsidRPr="00A15762" w:rsidRDefault="00923605"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A15762" w:rsidRPr="00A15762">
              <w:rPr>
                <w:rFonts w:ascii="Calibri" w:hAnsi="Calibri" w:cs="Calibri"/>
                <w:b/>
                <w:bCs/>
                <w:color w:val="000000"/>
                <w:sz w:val="20"/>
                <w:szCs w:val="20"/>
              </w:rPr>
              <w:t>F</w:t>
            </w:r>
          </w:p>
        </w:tc>
        <w:tc>
          <w:tcPr>
            <w:tcW w:w="919" w:type="dxa"/>
          </w:tcPr>
          <w:p w14:paraId="7ABD642F" w14:textId="77777777" w:rsidR="00A15762" w:rsidRPr="00A15762" w:rsidRDefault="00923605"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A15762" w:rsidRPr="00A15762">
              <w:rPr>
                <w:rFonts w:ascii="Calibri" w:hAnsi="Calibri" w:cs="Calibri"/>
                <w:b/>
                <w:bCs/>
                <w:color w:val="000000"/>
                <w:sz w:val="20"/>
                <w:szCs w:val="20"/>
              </w:rPr>
              <w:t>P</w:t>
            </w:r>
          </w:p>
        </w:tc>
        <w:tc>
          <w:tcPr>
            <w:tcW w:w="838" w:type="dxa"/>
          </w:tcPr>
          <w:p w14:paraId="7ABD6430" w14:textId="77777777" w:rsidR="00A15762" w:rsidRPr="00A15762" w:rsidRDefault="00923605"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A15762" w:rsidRPr="00A15762">
              <w:rPr>
                <w:rFonts w:ascii="Calibri" w:hAnsi="Calibri" w:cs="Calibri"/>
                <w:b/>
                <w:bCs/>
                <w:color w:val="000000"/>
                <w:sz w:val="20"/>
                <w:szCs w:val="20"/>
              </w:rPr>
              <w:t>C</w:t>
            </w:r>
          </w:p>
        </w:tc>
        <w:tc>
          <w:tcPr>
            <w:tcW w:w="871" w:type="dxa"/>
          </w:tcPr>
          <w:p w14:paraId="7ABD6431" w14:textId="77777777" w:rsidR="00A15762" w:rsidRPr="00A15762" w:rsidRDefault="00923605"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A15762" w:rsidRPr="00A15762">
              <w:rPr>
                <w:rFonts w:ascii="Calibri" w:hAnsi="Calibri" w:cs="Calibri"/>
                <w:b/>
                <w:bCs/>
                <w:color w:val="000000"/>
                <w:sz w:val="20"/>
                <w:szCs w:val="20"/>
              </w:rPr>
              <w:t>FTE</w:t>
            </w:r>
          </w:p>
        </w:tc>
        <w:tc>
          <w:tcPr>
            <w:tcW w:w="807" w:type="dxa"/>
          </w:tcPr>
          <w:p w14:paraId="7ABD6432" w14:textId="77777777" w:rsidR="00A15762" w:rsidRPr="00A15762" w:rsidRDefault="00923605" w:rsidP="00A15762">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A15762" w:rsidRPr="00A15762">
              <w:rPr>
                <w:rFonts w:ascii="Calibri" w:hAnsi="Calibri" w:cs="Calibri"/>
                <w:b/>
                <w:bCs/>
                <w:color w:val="000000"/>
                <w:sz w:val="20"/>
                <w:szCs w:val="20"/>
              </w:rPr>
              <w:t>V</w:t>
            </w:r>
          </w:p>
        </w:tc>
      </w:tr>
      <w:tr w:rsidR="00A15762" w:rsidRPr="00A15762" w14:paraId="7ABD643A" w14:textId="77777777" w:rsidTr="00A15762">
        <w:trPr>
          <w:trHeight w:val="214"/>
        </w:trPr>
        <w:tc>
          <w:tcPr>
            <w:tcW w:w="5093" w:type="dxa"/>
          </w:tcPr>
          <w:p w14:paraId="7ABD6434"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Average number of persons in the class</w:t>
            </w:r>
          </w:p>
        </w:tc>
        <w:tc>
          <w:tcPr>
            <w:tcW w:w="902" w:type="dxa"/>
          </w:tcPr>
          <w:p w14:paraId="7ABD643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1.3</w:t>
            </w:r>
          </w:p>
        </w:tc>
        <w:tc>
          <w:tcPr>
            <w:tcW w:w="919" w:type="dxa"/>
          </w:tcPr>
          <w:p w14:paraId="7ABD643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2.4</w:t>
            </w:r>
          </w:p>
        </w:tc>
        <w:tc>
          <w:tcPr>
            <w:tcW w:w="838" w:type="dxa"/>
          </w:tcPr>
          <w:p w14:paraId="7ABD643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0.9</w:t>
            </w:r>
          </w:p>
        </w:tc>
        <w:tc>
          <w:tcPr>
            <w:tcW w:w="871" w:type="dxa"/>
          </w:tcPr>
          <w:p w14:paraId="7ABD6438"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2.4</w:t>
            </w:r>
          </w:p>
        </w:tc>
        <w:tc>
          <w:tcPr>
            <w:tcW w:w="807" w:type="dxa"/>
          </w:tcPr>
          <w:p w14:paraId="7ABD6439"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86.4</w:t>
            </w:r>
          </w:p>
        </w:tc>
      </w:tr>
      <w:tr w:rsidR="00A15762" w:rsidRPr="00A15762" w14:paraId="7ABD6441" w14:textId="77777777" w:rsidTr="00A15762">
        <w:trPr>
          <w:trHeight w:val="214"/>
        </w:trPr>
        <w:tc>
          <w:tcPr>
            <w:tcW w:w="5093" w:type="dxa"/>
          </w:tcPr>
          <w:p w14:paraId="7ABD643B"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at least one person in the class</w:t>
            </w:r>
          </w:p>
        </w:tc>
        <w:tc>
          <w:tcPr>
            <w:tcW w:w="902" w:type="dxa"/>
          </w:tcPr>
          <w:p w14:paraId="7ABD643C"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679.0</w:t>
            </w:r>
          </w:p>
        </w:tc>
        <w:tc>
          <w:tcPr>
            <w:tcW w:w="919" w:type="dxa"/>
          </w:tcPr>
          <w:p w14:paraId="7ABD643D"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816.0</w:t>
            </w:r>
          </w:p>
        </w:tc>
        <w:tc>
          <w:tcPr>
            <w:tcW w:w="838" w:type="dxa"/>
          </w:tcPr>
          <w:p w14:paraId="7ABD643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395.0</w:t>
            </w:r>
          </w:p>
        </w:tc>
        <w:tc>
          <w:tcPr>
            <w:tcW w:w="871" w:type="dxa"/>
          </w:tcPr>
          <w:p w14:paraId="7ABD643F"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882.0</w:t>
            </w:r>
          </w:p>
        </w:tc>
        <w:tc>
          <w:tcPr>
            <w:tcW w:w="807" w:type="dxa"/>
          </w:tcPr>
          <w:p w14:paraId="7ABD6440"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966.0</w:t>
            </w:r>
          </w:p>
        </w:tc>
      </w:tr>
      <w:tr w:rsidR="00A15762" w:rsidRPr="00A15762" w14:paraId="7ABD6448" w14:textId="77777777" w:rsidTr="00A15762">
        <w:trPr>
          <w:trHeight w:val="214"/>
        </w:trPr>
        <w:tc>
          <w:tcPr>
            <w:tcW w:w="5093" w:type="dxa"/>
          </w:tcPr>
          <w:p w14:paraId="7ABD6442"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at least one person the class</w:t>
            </w:r>
          </w:p>
        </w:tc>
        <w:tc>
          <w:tcPr>
            <w:tcW w:w="902" w:type="dxa"/>
          </w:tcPr>
          <w:p w14:paraId="7ABD6443"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68.9</w:t>
            </w:r>
          </w:p>
        </w:tc>
        <w:tc>
          <w:tcPr>
            <w:tcW w:w="919" w:type="dxa"/>
          </w:tcPr>
          <w:p w14:paraId="7ABD6444"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82.8</w:t>
            </w:r>
          </w:p>
        </w:tc>
        <w:tc>
          <w:tcPr>
            <w:tcW w:w="838" w:type="dxa"/>
          </w:tcPr>
          <w:p w14:paraId="7ABD644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40.1</w:t>
            </w:r>
          </w:p>
        </w:tc>
        <w:tc>
          <w:tcPr>
            <w:tcW w:w="871" w:type="dxa"/>
          </w:tcPr>
          <w:p w14:paraId="7ABD644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89.5</w:t>
            </w:r>
          </w:p>
        </w:tc>
        <w:tc>
          <w:tcPr>
            <w:tcW w:w="807" w:type="dxa"/>
          </w:tcPr>
          <w:p w14:paraId="7ABD644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98.1</w:t>
            </w:r>
          </w:p>
        </w:tc>
      </w:tr>
      <w:tr w:rsidR="00A15762" w:rsidRPr="00A15762" w14:paraId="7ABD644F" w14:textId="77777777" w:rsidTr="00A15762">
        <w:trPr>
          <w:trHeight w:val="214"/>
        </w:trPr>
        <w:tc>
          <w:tcPr>
            <w:tcW w:w="5093" w:type="dxa"/>
          </w:tcPr>
          <w:p w14:paraId="7ABD6449"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no persons in the class </w:t>
            </w:r>
          </w:p>
        </w:tc>
        <w:tc>
          <w:tcPr>
            <w:tcW w:w="902" w:type="dxa"/>
          </w:tcPr>
          <w:p w14:paraId="7ABD644A"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306.0</w:t>
            </w:r>
          </w:p>
        </w:tc>
        <w:tc>
          <w:tcPr>
            <w:tcW w:w="919" w:type="dxa"/>
          </w:tcPr>
          <w:p w14:paraId="7ABD644B"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169.0</w:t>
            </w:r>
          </w:p>
        </w:tc>
        <w:tc>
          <w:tcPr>
            <w:tcW w:w="838" w:type="dxa"/>
          </w:tcPr>
          <w:p w14:paraId="7ABD644C"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590.0</w:t>
            </w:r>
          </w:p>
        </w:tc>
        <w:tc>
          <w:tcPr>
            <w:tcW w:w="871" w:type="dxa"/>
          </w:tcPr>
          <w:p w14:paraId="7ABD644D"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24.0</w:t>
            </w:r>
          </w:p>
        </w:tc>
        <w:tc>
          <w:tcPr>
            <w:tcW w:w="807" w:type="dxa"/>
          </w:tcPr>
          <w:p w14:paraId="7ABD644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19.0</w:t>
            </w:r>
          </w:p>
        </w:tc>
      </w:tr>
      <w:tr w:rsidR="00A15762" w:rsidRPr="00A15762" w14:paraId="7ABD6456" w14:textId="77777777" w:rsidTr="00A15762">
        <w:trPr>
          <w:trHeight w:val="214"/>
        </w:trPr>
        <w:tc>
          <w:tcPr>
            <w:tcW w:w="5093" w:type="dxa"/>
          </w:tcPr>
          <w:p w14:paraId="7ABD6450"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no persons in the class</w:t>
            </w:r>
          </w:p>
        </w:tc>
        <w:tc>
          <w:tcPr>
            <w:tcW w:w="902" w:type="dxa"/>
          </w:tcPr>
          <w:p w14:paraId="7ABD6451"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31.1</w:t>
            </w:r>
          </w:p>
        </w:tc>
        <w:tc>
          <w:tcPr>
            <w:tcW w:w="919" w:type="dxa"/>
          </w:tcPr>
          <w:p w14:paraId="7ABD6452"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17.2</w:t>
            </w:r>
          </w:p>
        </w:tc>
        <w:tc>
          <w:tcPr>
            <w:tcW w:w="838" w:type="dxa"/>
          </w:tcPr>
          <w:p w14:paraId="7ABD6453"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59.9</w:t>
            </w:r>
          </w:p>
        </w:tc>
        <w:tc>
          <w:tcPr>
            <w:tcW w:w="871" w:type="dxa"/>
          </w:tcPr>
          <w:p w14:paraId="7ABD6454"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2.4</w:t>
            </w:r>
          </w:p>
        </w:tc>
        <w:tc>
          <w:tcPr>
            <w:tcW w:w="807" w:type="dxa"/>
          </w:tcPr>
          <w:p w14:paraId="7ABD645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1.9</w:t>
            </w:r>
          </w:p>
        </w:tc>
      </w:tr>
      <w:tr w:rsidR="00A15762" w:rsidRPr="00A15762" w14:paraId="7ABD645D" w14:textId="77777777" w:rsidTr="00A15762">
        <w:trPr>
          <w:trHeight w:val="214"/>
        </w:trPr>
        <w:tc>
          <w:tcPr>
            <w:tcW w:w="5093" w:type="dxa"/>
          </w:tcPr>
          <w:p w14:paraId="7ABD645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902" w:type="dxa"/>
          </w:tcPr>
          <w:p w14:paraId="7ABD6458"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459"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5A"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5B"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5C"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464" w14:textId="77777777" w:rsidTr="00A15762">
        <w:trPr>
          <w:trHeight w:val="214"/>
        </w:trPr>
        <w:tc>
          <w:tcPr>
            <w:tcW w:w="5093" w:type="dxa"/>
          </w:tcPr>
          <w:p w14:paraId="7ABD645E" w14:textId="77777777" w:rsidR="00A15762" w:rsidRPr="00A15762" w:rsidRDefault="00A15762" w:rsidP="00A15762">
            <w:pPr>
              <w:autoSpaceDE w:val="0"/>
              <w:autoSpaceDN w:val="0"/>
              <w:adjustRightInd w:val="0"/>
              <w:spacing w:after="0" w:line="240" w:lineRule="auto"/>
              <w:rPr>
                <w:rFonts w:ascii="Calibri" w:hAnsi="Calibri" w:cs="Calibri"/>
                <w:b/>
                <w:bCs/>
                <w:color w:val="000000"/>
                <w:sz w:val="20"/>
                <w:szCs w:val="20"/>
              </w:rPr>
            </w:pPr>
            <w:r w:rsidRPr="00A15762">
              <w:rPr>
                <w:rFonts w:ascii="Calibri" w:hAnsi="Calibri" w:cs="Calibri"/>
                <w:b/>
                <w:bCs/>
                <w:color w:val="000000"/>
                <w:sz w:val="20"/>
                <w:szCs w:val="20"/>
              </w:rPr>
              <w:t>Data for the Count</w:t>
            </w:r>
          </w:p>
        </w:tc>
        <w:tc>
          <w:tcPr>
            <w:tcW w:w="902" w:type="dxa"/>
          </w:tcPr>
          <w:p w14:paraId="7ABD645F" w14:textId="77777777" w:rsidR="00A15762" w:rsidRPr="00A15762" w:rsidRDefault="00A15762" w:rsidP="00A15762">
            <w:pPr>
              <w:autoSpaceDE w:val="0"/>
              <w:autoSpaceDN w:val="0"/>
              <w:adjustRightInd w:val="0"/>
              <w:spacing w:after="0" w:line="240" w:lineRule="auto"/>
              <w:rPr>
                <w:rFonts w:ascii="Calibri" w:hAnsi="Calibri" w:cs="Calibri"/>
                <w:b/>
                <w:bCs/>
                <w:color w:val="000000"/>
                <w:sz w:val="20"/>
                <w:szCs w:val="20"/>
              </w:rPr>
            </w:pPr>
            <w:r w:rsidRPr="00A15762">
              <w:rPr>
                <w:rFonts w:ascii="Calibri" w:hAnsi="Calibri" w:cs="Calibri"/>
                <w:b/>
                <w:bCs/>
                <w:color w:val="000000"/>
                <w:sz w:val="20"/>
                <w:szCs w:val="20"/>
              </w:rPr>
              <w:t>Entities</w:t>
            </w:r>
          </w:p>
        </w:tc>
        <w:tc>
          <w:tcPr>
            <w:tcW w:w="919" w:type="dxa"/>
          </w:tcPr>
          <w:p w14:paraId="7ABD6460"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61"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62"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63"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46B" w14:textId="77777777" w:rsidTr="00A15762">
        <w:trPr>
          <w:trHeight w:val="214"/>
        </w:trPr>
        <w:tc>
          <w:tcPr>
            <w:tcW w:w="5093" w:type="dxa"/>
          </w:tcPr>
          <w:p w14:paraId="7ABD6465"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no people in any class</w:t>
            </w:r>
          </w:p>
        </w:tc>
        <w:tc>
          <w:tcPr>
            <w:tcW w:w="902" w:type="dxa"/>
          </w:tcPr>
          <w:p w14:paraId="7ABD646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0.0</w:t>
            </w:r>
          </w:p>
        </w:tc>
        <w:tc>
          <w:tcPr>
            <w:tcW w:w="919" w:type="dxa"/>
          </w:tcPr>
          <w:p w14:paraId="7ABD646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68"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69"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6A"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472" w14:textId="77777777" w:rsidTr="00A15762">
        <w:trPr>
          <w:trHeight w:val="214"/>
        </w:trPr>
        <w:tc>
          <w:tcPr>
            <w:tcW w:w="5093" w:type="dxa"/>
          </w:tcPr>
          <w:p w14:paraId="7ABD646C"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no people in any class</w:t>
            </w:r>
          </w:p>
        </w:tc>
        <w:tc>
          <w:tcPr>
            <w:tcW w:w="902" w:type="dxa"/>
          </w:tcPr>
          <w:p w14:paraId="7ABD646D"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0.0</w:t>
            </w:r>
          </w:p>
        </w:tc>
        <w:tc>
          <w:tcPr>
            <w:tcW w:w="919" w:type="dxa"/>
          </w:tcPr>
          <w:p w14:paraId="7ABD646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6F"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70"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71"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479" w14:textId="77777777" w:rsidTr="00A15762">
        <w:trPr>
          <w:trHeight w:val="214"/>
        </w:trPr>
        <w:tc>
          <w:tcPr>
            <w:tcW w:w="5093" w:type="dxa"/>
          </w:tcPr>
          <w:p w14:paraId="7ABD6473"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Number of BRCs with no people in a paid class</w:t>
            </w:r>
          </w:p>
        </w:tc>
        <w:tc>
          <w:tcPr>
            <w:tcW w:w="902" w:type="dxa"/>
          </w:tcPr>
          <w:p w14:paraId="7ABD6474"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22.0</w:t>
            </w:r>
          </w:p>
        </w:tc>
        <w:tc>
          <w:tcPr>
            <w:tcW w:w="919" w:type="dxa"/>
          </w:tcPr>
          <w:p w14:paraId="7ABD6475"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76"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77"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78"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r w:rsidR="00A15762" w:rsidRPr="00A15762" w14:paraId="7ABD6480" w14:textId="77777777" w:rsidTr="00A15762">
        <w:trPr>
          <w:trHeight w:val="214"/>
        </w:trPr>
        <w:tc>
          <w:tcPr>
            <w:tcW w:w="5093" w:type="dxa"/>
          </w:tcPr>
          <w:p w14:paraId="7ABD647A" w14:textId="77777777" w:rsidR="00A15762" w:rsidRPr="00A15762" w:rsidRDefault="00A15762" w:rsidP="00A15762">
            <w:pPr>
              <w:autoSpaceDE w:val="0"/>
              <w:autoSpaceDN w:val="0"/>
              <w:adjustRightInd w:val="0"/>
              <w:spacing w:after="0" w:line="240" w:lineRule="auto"/>
              <w:rPr>
                <w:rFonts w:ascii="Calibri" w:hAnsi="Calibri" w:cs="Calibri"/>
                <w:color w:val="000000"/>
                <w:sz w:val="20"/>
                <w:szCs w:val="20"/>
              </w:rPr>
            </w:pPr>
            <w:r w:rsidRPr="00A15762">
              <w:rPr>
                <w:rFonts w:ascii="Calibri" w:hAnsi="Calibri" w:cs="Calibri"/>
                <w:color w:val="000000"/>
                <w:sz w:val="20"/>
                <w:szCs w:val="20"/>
              </w:rPr>
              <w:t xml:space="preserve">  Percentage of BRCs with no people in a paid class</w:t>
            </w:r>
          </w:p>
        </w:tc>
        <w:tc>
          <w:tcPr>
            <w:tcW w:w="902" w:type="dxa"/>
          </w:tcPr>
          <w:p w14:paraId="7ABD647B"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r w:rsidRPr="00A15762">
              <w:rPr>
                <w:rFonts w:ascii="Calibri" w:hAnsi="Calibri" w:cs="Calibri"/>
                <w:color w:val="000000"/>
                <w:sz w:val="20"/>
                <w:szCs w:val="20"/>
              </w:rPr>
              <w:t>2.2</w:t>
            </w:r>
          </w:p>
        </w:tc>
        <w:tc>
          <w:tcPr>
            <w:tcW w:w="919" w:type="dxa"/>
          </w:tcPr>
          <w:p w14:paraId="7ABD647C"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7D"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7E"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7F" w14:textId="77777777" w:rsidR="00A15762" w:rsidRPr="00A15762" w:rsidRDefault="00A15762" w:rsidP="00A15762">
            <w:pPr>
              <w:autoSpaceDE w:val="0"/>
              <w:autoSpaceDN w:val="0"/>
              <w:adjustRightInd w:val="0"/>
              <w:spacing w:after="0" w:line="240" w:lineRule="auto"/>
              <w:jc w:val="right"/>
              <w:rPr>
                <w:rFonts w:ascii="Calibri" w:hAnsi="Calibri" w:cs="Calibri"/>
                <w:color w:val="000000"/>
                <w:sz w:val="20"/>
                <w:szCs w:val="20"/>
              </w:rPr>
            </w:pPr>
          </w:p>
        </w:tc>
      </w:tr>
    </w:tbl>
    <w:p w14:paraId="7ABD6481" w14:textId="77777777" w:rsidR="00A15762" w:rsidRDefault="00A15762" w:rsidP="00312CF2">
      <w:pPr>
        <w:rPr>
          <w:b/>
        </w:rPr>
      </w:pPr>
    </w:p>
    <w:p w14:paraId="7ABD6482" w14:textId="77777777" w:rsidR="00312CF2" w:rsidRDefault="00312CF2" w:rsidP="00312CF2">
      <w:pPr>
        <w:spacing w:after="120" w:line="240" w:lineRule="auto"/>
        <w:rPr>
          <w:rFonts w:ascii="Calibri" w:hAnsi="Calibri" w:cs="Calibri"/>
          <w:b/>
          <w:bCs/>
          <w:color w:val="000000"/>
        </w:rPr>
      </w:pPr>
      <w:r w:rsidRPr="006F4BDE">
        <w:rPr>
          <w:b/>
        </w:rPr>
        <w:t>Table 3</w:t>
      </w:r>
      <w:r w:rsidR="009034D0">
        <w:rPr>
          <w:b/>
        </w:rPr>
        <w:t>I</w:t>
      </w:r>
      <w:r>
        <w:rPr>
          <w:b/>
        </w:rPr>
        <w:t xml:space="preserve">3: </w:t>
      </w:r>
      <w:r w:rsidR="009034D0" w:rsidRPr="009034D0">
        <w:rPr>
          <w:rFonts w:ascii="Calibri" w:hAnsi="Calibri" w:cs="Calibri"/>
          <w:b/>
          <w:bCs/>
          <w:color w:val="000000"/>
        </w:rPr>
        <w:t xml:space="preserve">Category 9: Parish or Church </w:t>
      </w:r>
      <w:r>
        <w:rPr>
          <w:rFonts w:ascii="Calibri" w:hAnsi="Calibri" w:cs="Calibri"/>
          <w:b/>
          <w:bCs/>
          <w:color w:val="000000"/>
        </w:rPr>
        <w:t>(Small). Count =</w:t>
      </w:r>
      <w:r w:rsidR="009034D0">
        <w:rPr>
          <w:rFonts w:ascii="Calibri" w:hAnsi="Calibri" w:cs="Calibri"/>
          <w:b/>
          <w:bCs/>
          <w:color w:val="000000"/>
        </w:rPr>
        <w:t xml:space="preserve"> 5</w:t>
      </w:r>
      <w:r w:rsidR="00A15762">
        <w:rPr>
          <w:rFonts w:ascii="Calibri" w:hAnsi="Calibri" w:cs="Calibri"/>
          <w:b/>
          <w:bCs/>
          <w:color w:val="000000"/>
        </w:rPr>
        <w:t>460</w:t>
      </w:r>
    </w:p>
    <w:tbl>
      <w:tblPr>
        <w:tblW w:w="9509"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86"/>
      </w:tblGrid>
      <w:tr w:rsidR="00923605" w:rsidRPr="00923605" w14:paraId="7ABD6487" w14:textId="77777777" w:rsidTr="00E51438">
        <w:trPr>
          <w:trHeight w:val="214"/>
        </w:trPr>
        <w:tc>
          <w:tcPr>
            <w:tcW w:w="5093" w:type="dxa"/>
          </w:tcPr>
          <w:p w14:paraId="7ABD6483" w14:textId="77777777" w:rsidR="00923605" w:rsidRPr="00923605" w:rsidRDefault="00923605" w:rsidP="00923605">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484"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sidRPr="00923605">
              <w:rPr>
                <w:rFonts w:ascii="Calibri" w:hAnsi="Calibri" w:cs="Calibri"/>
                <w:b/>
                <w:bCs/>
                <w:color w:val="000000"/>
                <w:sz w:val="20"/>
                <w:szCs w:val="20"/>
              </w:rPr>
              <w:t>Human Resource Class</w:t>
            </w:r>
          </w:p>
        </w:tc>
        <w:tc>
          <w:tcPr>
            <w:tcW w:w="871" w:type="dxa"/>
          </w:tcPr>
          <w:p w14:paraId="7ABD6485"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p>
        </w:tc>
        <w:tc>
          <w:tcPr>
            <w:tcW w:w="886" w:type="dxa"/>
          </w:tcPr>
          <w:p w14:paraId="7ABD6486"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p>
        </w:tc>
      </w:tr>
      <w:tr w:rsidR="00923605" w:rsidRPr="00923605" w14:paraId="7ABD648E" w14:textId="77777777" w:rsidTr="00923605">
        <w:trPr>
          <w:trHeight w:val="214"/>
        </w:trPr>
        <w:tc>
          <w:tcPr>
            <w:tcW w:w="5093" w:type="dxa"/>
          </w:tcPr>
          <w:p w14:paraId="7ABD6488" w14:textId="77777777" w:rsidR="00923605" w:rsidRPr="00923605" w:rsidRDefault="00923605" w:rsidP="00923605">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Data for Each Class of Human Resource Effort</w:t>
            </w:r>
          </w:p>
        </w:tc>
        <w:tc>
          <w:tcPr>
            <w:tcW w:w="902" w:type="dxa"/>
          </w:tcPr>
          <w:p w14:paraId="7ABD6489"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F</w:t>
            </w:r>
          </w:p>
        </w:tc>
        <w:tc>
          <w:tcPr>
            <w:tcW w:w="919" w:type="dxa"/>
          </w:tcPr>
          <w:p w14:paraId="7ABD648A"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P</w:t>
            </w:r>
          </w:p>
        </w:tc>
        <w:tc>
          <w:tcPr>
            <w:tcW w:w="838" w:type="dxa"/>
          </w:tcPr>
          <w:p w14:paraId="7ABD648B"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C</w:t>
            </w:r>
          </w:p>
        </w:tc>
        <w:tc>
          <w:tcPr>
            <w:tcW w:w="871" w:type="dxa"/>
          </w:tcPr>
          <w:p w14:paraId="7ABD648C"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FTE</w:t>
            </w:r>
          </w:p>
        </w:tc>
        <w:tc>
          <w:tcPr>
            <w:tcW w:w="886" w:type="dxa"/>
          </w:tcPr>
          <w:p w14:paraId="7ABD648D"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V</w:t>
            </w:r>
          </w:p>
        </w:tc>
      </w:tr>
      <w:tr w:rsidR="00923605" w:rsidRPr="00923605" w14:paraId="7ABD6495" w14:textId="77777777" w:rsidTr="00923605">
        <w:trPr>
          <w:trHeight w:val="214"/>
        </w:trPr>
        <w:tc>
          <w:tcPr>
            <w:tcW w:w="5093" w:type="dxa"/>
          </w:tcPr>
          <w:p w14:paraId="7ABD648F"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Average number of persons in the class</w:t>
            </w:r>
          </w:p>
        </w:tc>
        <w:tc>
          <w:tcPr>
            <w:tcW w:w="902" w:type="dxa"/>
          </w:tcPr>
          <w:p w14:paraId="7ABD6490"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0.33</w:t>
            </w:r>
          </w:p>
        </w:tc>
        <w:tc>
          <w:tcPr>
            <w:tcW w:w="919" w:type="dxa"/>
          </w:tcPr>
          <w:p w14:paraId="7ABD6491"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0.50</w:t>
            </w:r>
          </w:p>
        </w:tc>
        <w:tc>
          <w:tcPr>
            <w:tcW w:w="838" w:type="dxa"/>
          </w:tcPr>
          <w:p w14:paraId="7ABD6492"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0.32</w:t>
            </w:r>
          </w:p>
        </w:tc>
        <w:tc>
          <w:tcPr>
            <w:tcW w:w="871" w:type="dxa"/>
          </w:tcPr>
          <w:p w14:paraId="7ABD649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0.47</w:t>
            </w:r>
          </w:p>
        </w:tc>
        <w:tc>
          <w:tcPr>
            <w:tcW w:w="886" w:type="dxa"/>
          </w:tcPr>
          <w:p w14:paraId="7ABD6494"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26.27</w:t>
            </w:r>
          </w:p>
        </w:tc>
      </w:tr>
      <w:tr w:rsidR="00923605" w:rsidRPr="00923605" w14:paraId="7ABD649C" w14:textId="77777777" w:rsidTr="00923605">
        <w:trPr>
          <w:trHeight w:val="214"/>
        </w:trPr>
        <w:tc>
          <w:tcPr>
            <w:tcW w:w="5093" w:type="dxa"/>
          </w:tcPr>
          <w:p w14:paraId="7ABD6496"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at least one person in the class</w:t>
            </w:r>
          </w:p>
        </w:tc>
        <w:tc>
          <w:tcPr>
            <w:tcW w:w="902" w:type="dxa"/>
          </w:tcPr>
          <w:p w14:paraId="7ABD6497"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1,546.0</w:t>
            </w:r>
          </w:p>
        </w:tc>
        <w:tc>
          <w:tcPr>
            <w:tcW w:w="919" w:type="dxa"/>
          </w:tcPr>
          <w:p w14:paraId="7ABD6498"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1,747.0</w:t>
            </w:r>
          </w:p>
        </w:tc>
        <w:tc>
          <w:tcPr>
            <w:tcW w:w="838" w:type="dxa"/>
          </w:tcPr>
          <w:p w14:paraId="7ABD6499"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674.0</w:t>
            </w:r>
          </w:p>
        </w:tc>
        <w:tc>
          <w:tcPr>
            <w:tcW w:w="871" w:type="dxa"/>
          </w:tcPr>
          <w:p w14:paraId="7ABD649A"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1,229.0</w:t>
            </w:r>
          </w:p>
        </w:tc>
        <w:tc>
          <w:tcPr>
            <w:tcW w:w="886" w:type="dxa"/>
          </w:tcPr>
          <w:p w14:paraId="7ABD649B"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5,155.0</w:t>
            </w:r>
          </w:p>
        </w:tc>
      </w:tr>
      <w:tr w:rsidR="00923605" w:rsidRPr="00923605" w14:paraId="7ABD64A3" w14:textId="77777777" w:rsidTr="00923605">
        <w:trPr>
          <w:trHeight w:val="214"/>
        </w:trPr>
        <w:tc>
          <w:tcPr>
            <w:tcW w:w="5093" w:type="dxa"/>
          </w:tcPr>
          <w:p w14:paraId="7ABD649D"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at least one person the class</w:t>
            </w:r>
          </w:p>
        </w:tc>
        <w:tc>
          <w:tcPr>
            <w:tcW w:w="902" w:type="dxa"/>
          </w:tcPr>
          <w:p w14:paraId="7ABD649E"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28.3</w:t>
            </w:r>
          </w:p>
        </w:tc>
        <w:tc>
          <w:tcPr>
            <w:tcW w:w="919" w:type="dxa"/>
          </w:tcPr>
          <w:p w14:paraId="7ABD649F"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32.0</w:t>
            </w:r>
          </w:p>
        </w:tc>
        <w:tc>
          <w:tcPr>
            <w:tcW w:w="838" w:type="dxa"/>
          </w:tcPr>
          <w:p w14:paraId="7ABD64A0"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12.3</w:t>
            </w:r>
          </w:p>
        </w:tc>
        <w:tc>
          <w:tcPr>
            <w:tcW w:w="871" w:type="dxa"/>
          </w:tcPr>
          <w:p w14:paraId="7ABD64A1"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22.5</w:t>
            </w:r>
          </w:p>
        </w:tc>
        <w:tc>
          <w:tcPr>
            <w:tcW w:w="886" w:type="dxa"/>
          </w:tcPr>
          <w:p w14:paraId="7ABD64A2"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94.4</w:t>
            </w:r>
          </w:p>
        </w:tc>
      </w:tr>
      <w:tr w:rsidR="00923605" w:rsidRPr="00923605" w14:paraId="7ABD64AA" w14:textId="77777777" w:rsidTr="00923605">
        <w:trPr>
          <w:trHeight w:val="214"/>
        </w:trPr>
        <w:tc>
          <w:tcPr>
            <w:tcW w:w="5093" w:type="dxa"/>
          </w:tcPr>
          <w:p w14:paraId="7ABD64A4"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persons in the class </w:t>
            </w:r>
          </w:p>
        </w:tc>
        <w:tc>
          <w:tcPr>
            <w:tcW w:w="902" w:type="dxa"/>
          </w:tcPr>
          <w:p w14:paraId="7ABD64A5"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3,914.0</w:t>
            </w:r>
          </w:p>
        </w:tc>
        <w:tc>
          <w:tcPr>
            <w:tcW w:w="919" w:type="dxa"/>
          </w:tcPr>
          <w:p w14:paraId="7ABD64A6"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3,713.0</w:t>
            </w:r>
          </w:p>
        </w:tc>
        <w:tc>
          <w:tcPr>
            <w:tcW w:w="838" w:type="dxa"/>
          </w:tcPr>
          <w:p w14:paraId="7ABD64A7"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4,786.0</w:t>
            </w:r>
          </w:p>
        </w:tc>
        <w:tc>
          <w:tcPr>
            <w:tcW w:w="871" w:type="dxa"/>
          </w:tcPr>
          <w:p w14:paraId="7ABD64A8"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3,753.0</w:t>
            </w:r>
          </w:p>
        </w:tc>
        <w:tc>
          <w:tcPr>
            <w:tcW w:w="886" w:type="dxa"/>
          </w:tcPr>
          <w:p w14:paraId="7ABD64A9"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305.0</w:t>
            </w:r>
          </w:p>
        </w:tc>
      </w:tr>
      <w:tr w:rsidR="00923605" w:rsidRPr="00923605" w14:paraId="7ABD64B1" w14:textId="77777777" w:rsidTr="00923605">
        <w:trPr>
          <w:trHeight w:val="214"/>
        </w:trPr>
        <w:tc>
          <w:tcPr>
            <w:tcW w:w="5093" w:type="dxa"/>
          </w:tcPr>
          <w:p w14:paraId="7ABD64AB"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persons in the class</w:t>
            </w:r>
          </w:p>
        </w:tc>
        <w:tc>
          <w:tcPr>
            <w:tcW w:w="902" w:type="dxa"/>
          </w:tcPr>
          <w:p w14:paraId="7ABD64AC"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71.7</w:t>
            </w:r>
          </w:p>
        </w:tc>
        <w:tc>
          <w:tcPr>
            <w:tcW w:w="919" w:type="dxa"/>
          </w:tcPr>
          <w:p w14:paraId="7ABD64AD"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68.0</w:t>
            </w:r>
          </w:p>
        </w:tc>
        <w:tc>
          <w:tcPr>
            <w:tcW w:w="838" w:type="dxa"/>
          </w:tcPr>
          <w:p w14:paraId="7ABD64AE"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87.7</w:t>
            </w:r>
          </w:p>
        </w:tc>
        <w:tc>
          <w:tcPr>
            <w:tcW w:w="871" w:type="dxa"/>
          </w:tcPr>
          <w:p w14:paraId="7ABD64AF"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68.7</w:t>
            </w:r>
          </w:p>
        </w:tc>
        <w:tc>
          <w:tcPr>
            <w:tcW w:w="886" w:type="dxa"/>
          </w:tcPr>
          <w:p w14:paraId="7ABD64B0"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5.6</w:t>
            </w:r>
          </w:p>
        </w:tc>
      </w:tr>
      <w:tr w:rsidR="00923605" w:rsidRPr="00923605" w14:paraId="7ABD64B8" w14:textId="77777777" w:rsidTr="00923605">
        <w:trPr>
          <w:trHeight w:val="130"/>
        </w:trPr>
        <w:tc>
          <w:tcPr>
            <w:tcW w:w="5093" w:type="dxa"/>
          </w:tcPr>
          <w:p w14:paraId="7ABD64B2" w14:textId="77777777" w:rsidR="00923605" w:rsidRPr="00923605" w:rsidRDefault="00923605" w:rsidP="00923605">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4B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4B4"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B5"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B6"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4B7"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4BF" w14:textId="77777777" w:rsidTr="00923605">
        <w:trPr>
          <w:trHeight w:val="214"/>
        </w:trPr>
        <w:tc>
          <w:tcPr>
            <w:tcW w:w="5093" w:type="dxa"/>
          </w:tcPr>
          <w:p w14:paraId="7ABD64B9" w14:textId="77777777" w:rsidR="00923605" w:rsidRPr="00923605" w:rsidRDefault="00923605" w:rsidP="00923605">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Data for the Count</w:t>
            </w:r>
          </w:p>
        </w:tc>
        <w:tc>
          <w:tcPr>
            <w:tcW w:w="902" w:type="dxa"/>
          </w:tcPr>
          <w:p w14:paraId="7ABD64BA" w14:textId="77777777" w:rsidR="00923605" w:rsidRPr="00923605" w:rsidRDefault="00923605" w:rsidP="00923605">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Entities</w:t>
            </w:r>
          </w:p>
        </w:tc>
        <w:tc>
          <w:tcPr>
            <w:tcW w:w="919" w:type="dxa"/>
          </w:tcPr>
          <w:p w14:paraId="7ABD64BB"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BC"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BD"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4BE"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4C6" w14:textId="77777777" w:rsidTr="00923605">
        <w:trPr>
          <w:trHeight w:val="214"/>
        </w:trPr>
        <w:tc>
          <w:tcPr>
            <w:tcW w:w="5093" w:type="dxa"/>
          </w:tcPr>
          <w:p w14:paraId="7ABD64C0"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people in any class</w:t>
            </w:r>
          </w:p>
        </w:tc>
        <w:tc>
          <w:tcPr>
            <w:tcW w:w="902" w:type="dxa"/>
          </w:tcPr>
          <w:p w14:paraId="7ABD64C1"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174.0</w:t>
            </w:r>
          </w:p>
        </w:tc>
        <w:tc>
          <w:tcPr>
            <w:tcW w:w="919" w:type="dxa"/>
          </w:tcPr>
          <w:p w14:paraId="7ABD64C2"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C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C4"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4C5"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4CD" w14:textId="77777777" w:rsidTr="00923605">
        <w:trPr>
          <w:trHeight w:val="214"/>
        </w:trPr>
        <w:tc>
          <w:tcPr>
            <w:tcW w:w="5093" w:type="dxa"/>
          </w:tcPr>
          <w:p w14:paraId="7ABD64C7"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people in any class</w:t>
            </w:r>
          </w:p>
        </w:tc>
        <w:tc>
          <w:tcPr>
            <w:tcW w:w="902" w:type="dxa"/>
          </w:tcPr>
          <w:p w14:paraId="7ABD64C8"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3.2</w:t>
            </w:r>
          </w:p>
        </w:tc>
        <w:tc>
          <w:tcPr>
            <w:tcW w:w="919" w:type="dxa"/>
          </w:tcPr>
          <w:p w14:paraId="7ABD64C9"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CA"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CB"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4CC"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4D4" w14:textId="77777777" w:rsidTr="00923605">
        <w:trPr>
          <w:trHeight w:val="214"/>
        </w:trPr>
        <w:tc>
          <w:tcPr>
            <w:tcW w:w="5093" w:type="dxa"/>
          </w:tcPr>
          <w:p w14:paraId="7ABD64CE"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people in a paid</w:t>
            </w:r>
            <w:r>
              <w:rPr>
                <w:rFonts w:ascii="Calibri" w:hAnsi="Calibri" w:cs="Calibri"/>
                <w:color w:val="000000"/>
                <w:sz w:val="20"/>
                <w:szCs w:val="20"/>
              </w:rPr>
              <w:t xml:space="preserve"> </w:t>
            </w:r>
            <w:r w:rsidRPr="00923605">
              <w:rPr>
                <w:rFonts w:ascii="Calibri" w:hAnsi="Calibri" w:cs="Calibri"/>
                <w:color w:val="000000"/>
                <w:sz w:val="20"/>
                <w:szCs w:val="20"/>
              </w:rPr>
              <w:t>class</w:t>
            </w:r>
          </w:p>
        </w:tc>
        <w:tc>
          <w:tcPr>
            <w:tcW w:w="902" w:type="dxa"/>
          </w:tcPr>
          <w:p w14:paraId="7ABD64CF"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2492.0</w:t>
            </w:r>
          </w:p>
        </w:tc>
        <w:tc>
          <w:tcPr>
            <w:tcW w:w="919" w:type="dxa"/>
          </w:tcPr>
          <w:p w14:paraId="7ABD64D0"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D1"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D2"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4D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4DB" w14:textId="77777777" w:rsidTr="00923605">
        <w:trPr>
          <w:trHeight w:val="214"/>
        </w:trPr>
        <w:tc>
          <w:tcPr>
            <w:tcW w:w="5093" w:type="dxa"/>
          </w:tcPr>
          <w:p w14:paraId="7ABD64D5"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people in a paid class</w:t>
            </w:r>
          </w:p>
        </w:tc>
        <w:tc>
          <w:tcPr>
            <w:tcW w:w="902" w:type="dxa"/>
          </w:tcPr>
          <w:p w14:paraId="7ABD64D6"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45.6</w:t>
            </w:r>
          </w:p>
        </w:tc>
        <w:tc>
          <w:tcPr>
            <w:tcW w:w="919" w:type="dxa"/>
          </w:tcPr>
          <w:p w14:paraId="7ABD64D7"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D8"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D9"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4DA"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bl>
    <w:p w14:paraId="7ABD64DC" w14:textId="77777777" w:rsidR="00A15762" w:rsidRDefault="00A15762" w:rsidP="00312CF2">
      <w:pPr>
        <w:spacing w:after="120" w:line="240" w:lineRule="auto"/>
        <w:rPr>
          <w:rFonts w:ascii="Calibri" w:hAnsi="Calibri" w:cs="Calibri"/>
          <w:b/>
          <w:bCs/>
          <w:color w:val="000000"/>
        </w:rPr>
      </w:pPr>
    </w:p>
    <w:p w14:paraId="7ABD64DD" w14:textId="77777777" w:rsidR="00D13374" w:rsidRDefault="00D13374">
      <w:pPr>
        <w:rPr>
          <w:b/>
        </w:rPr>
      </w:pPr>
      <w:r>
        <w:rPr>
          <w:b/>
        </w:rPr>
        <w:br w:type="page"/>
      </w:r>
    </w:p>
    <w:p w14:paraId="7ABD64DE" w14:textId="77777777" w:rsidR="00312CF2" w:rsidRDefault="009034D0" w:rsidP="00C23BC6">
      <w:pPr>
        <w:spacing w:after="120"/>
        <w:rPr>
          <w:rFonts w:ascii="Calibri" w:hAnsi="Calibri" w:cs="Calibri"/>
          <w:b/>
          <w:bCs/>
          <w:color w:val="000000"/>
        </w:rPr>
      </w:pPr>
      <w:r>
        <w:rPr>
          <w:b/>
        </w:rPr>
        <w:lastRenderedPageBreak/>
        <w:t xml:space="preserve"> </w:t>
      </w:r>
      <w:r w:rsidR="00312CF2" w:rsidRPr="006F4BDE">
        <w:rPr>
          <w:b/>
        </w:rPr>
        <w:t>Table 3</w:t>
      </w:r>
      <w:r>
        <w:rPr>
          <w:b/>
        </w:rPr>
        <w:t>J</w:t>
      </w:r>
      <w:r w:rsidR="00312CF2">
        <w:rPr>
          <w:b/>
        </w:rPr>
        <w:t xml:space="preserve">1: </w:t>
      </w:r>
      <w:r w:rsidRPr="009034D0">
        <w:rPr>
          <w:rFonts w:ascii="Calibri" w:hAnsi="Calibri" w:cs="Calibri"/>
          <w:b/>
          <w:bCs/>
          <w:color w:val="000000"/>
        </w:rPr>
        <w:t xml:space="preserve">Category 10: Other Ministry </w:t>
      </w:r>
      <w:r w:rsidR="00312CF2">
        <w:rPr>
          <w:rFonts w:ascii="Calibri" w:hAnsi="Calibri" w:cs="Calibri"/>
          <w:b/>
          <w:bCs/>
          <w:color w:val="000000"/>
        </w:rPr>
        <w:t>(Large). Count =</w:t>
      </w:r>
      <w:r>
        <w:rPr>
          <w:rFonts w:ascii="Calibri" w:hAnsi="Calibri" w:cs="Calibri"/>
          <w:b/>
          <w:bCs/>
          <w:color w:val="000000"/>
        </w:rPr>
        <w:t>1</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9034D0" w:rsidRPr="009034D0" w14:paraId="7ABD64E3" w14:textId="77777777" w:rsidTr="009034D0">
        <w:trPr>
          <w:trHeight w:val="214"/>
        </w:trPr>
        <w:tc>
          <w:tcPr>
            <w:tcW w:w="5093" w:type="dxa"/>
          </w:tcPr>
          <w:p w14:paraId="7ABD64DF"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1" w:type="dxa"/>
            <w:gridSpan w:val="3"/>
          </w:tcPr>
          <w:p w14:paraId="7ABD64E0"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r w:rsidRPr="009034D0">
              <w:rPr>
                <w:rFonts w:ascii="Calibri" w:hAnsi="Calibri" w:cs="Calibri"/>
                <w:b/>
                <w:bCs/>
                <w:color w:val="000000"/>
                <w:sz w:val="20"/>
                <w:szCs w:val="20"/>
              </w:rPr>
              <w:t>Human Resource Class</w:t>
            </w:r>
          </w:p>
        </w:tc>
        <w:tc>
          <w:tcPr>
            <w:tcW w:w="871" w:type="dxa"/>
          </w:tcPr>
          <w:p w14:paraId="7ABD64E1"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p>
        </w:tc>
        <w:tc>
          <w:tcPr>
            <w:tcW w:w="807" w:type="dxa"/>
          </w:tcPr>
          <w:p w14:paraId="7ABD64E2"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p>
        </w:tc>
      </w:tr>
      <w:tr w:rsidR="009034D0" w:rsidRPr="009034D0" w14:paraId="7ABD64EA" w14:textId="77777777" w:rsidTr="009034D0">
        <w:trPr>
          <w:trHeight w:val="214"/>
        </w:trPr>
        <w:tc>
          <w:tcPr>
            <w:tcW w:w="5093" w:type="dxa"/>
          </w:tcPr>
          <w:p w14:paraId="7ABD64E4"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Each Class of Human Resource Effort</w:t>
            </w:r>
          </w:p>
        </w:tc>
        <w:tc>
          <w:tcPr>
            <w:tcW w:w="902" w:type="dxa"/>
          </w:tcPr>
          <w:p w14:paraId="7ABD64E5"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w:t>
            </w:r>
          </w:p>
        </w:tc>
        <w:tc>
          <w:tcPr>
            <w:tcW w:w="919" w:type="dxa"/>
          </w:tcPr>
          <w:p w14:paraId="7ABD64E6"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P</w:t>
            </w:r>
          </w:p>
        </w:tc>
        <w:tc>
          <w:tcPr>
            <w:tcW w:w="838" w:type="dxa"/>
          </w:tcPr>
          <w:p w14:paraId="7ABD64E7"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C</w:t>
            </w:r>
          </w:p>
        </w:tc>
        <w:tc>
          <w:tcPr>
            <w:tcW w:w="871" w:type="dxa"/>
          </w:tcPr>
          <w:p w14:paraId="7ABD64E8"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FTE</w:t>
            </w:r>
          </w:p>
        </w:tc>
        <w:tc>
          <w:tcPr>
            <w:tcW w:w="807" w:type="dxa"/>
          </w:tcPr>
          <w:p w14:paraId="7ABD64E9"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V</w:t>
            </w:r>
          </w:p>
        </w:tc>
      </w:tr>
      <w:tr w:rsidR="009034D0" w:rsidRPr="009034D0" w14:paraId="7ABD64F1" w14:textId="77777777" w:rsidTr="009034D0">
        <w:trPr>
          <w:trHeight w:val="214"/>
        </w:trPr>
        <w:tc>
          <w:tcPr>
            <w:tcW w:w="5093" w:type="dxa"/>
          </w:tcPr>
          <w:p w14:paraId="7ABD64EB"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persons in the class</w:t>
            </w:r>
          </w:p>
        </w:tc>
        <w:tc>
          <w:tcPr>
            <w:tcW w:w="902" w:type="dxa"/>
          </w:tcPr>
          <w:p w14:paraId="7ABD64E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3.0</w:t>
            </w:r>
          </w:p>
        </w:tc>
        <w:tc>
          <w:tcPr>
            <w:tcW w:w="919" w:type="dxa"/>
          </w:tcPr>
          <w:p w14:paraId="7ABD64E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8.0</w:t>
            </w:r>
          </w:p>
        </w:tc>
        <w:tc>
          <w:tcPr>
            <w:tcW w:w="838" w:type="dxa"/>
          </w:tcPr>
          <w:p w14:paraId="7ABD64E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0.0</w:t>
            </w:r>
          </w:p>
        </w:tc>
        <w:tc>
          <w:tcPr>
            <w:tcW w:w="871" w:type="dxa"/>
          </w:tcPr>
          <w:p w14:paraId="7ABD64E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7.4</w:t>
            </w:r>
          </w:p>
        </w:tc>
        <w:tc>
          <w:tcPr>
            <w:tcW w:w="807" w:type="dxa"/>
          </w:tcPr>
          <w:p w14:paraId="7ABD64F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21.0</w:t>
            </w:r>
          </w:p>
        </w:tc>
      </w:tr>
      <w:tr w:rsidR="009034D0" w:rsidRPr="009034D0" w14:paraId="7ABD64F8" w14:textId="77777777" w:rsidTr="009034D0">
        <w:trPr>
          <w:trHeight w:val="214"/>
        </w:trPr>
        <w:tc>
          <w:tcPr>
            <w:tcW w:w="5093" w:type="dxa"/>
          </w:tcPr>
          <w:p w14:paraId="7ABD64F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902" w:type="dxa"/>
          </w:tcPr>
          <w:p w14:paraId="7ABD64F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4F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4F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4F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4F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bl>
    <w:p w14:paraId="7ABD64F9" w14:textId="77777777" w:rsidR="00312CF2" w:rsidRDefault="00312CF2" w:rsidP="00312CF2">
      <w:pPr>
        <w:rPr>
          <w:b/>
        </w:rPr>
      </w:pPr>
    </w:p>
    <w:p w14:paraId="7ABD64FA" w14:textId="77777777" w:rsidR="00312CF2" w:rsidRDefault="00312CF2" w:rsidP="00C23BC6">
      <w:pPr>
        <w:spacing w:after="120" w:line="240" w:lineRule="auto"/>
        <w:rPr>
          <w:b/>
        </w:rPr>
      </w:pPr>
      <w:r w:rsidRPr="006F4BDE">
        <w:rPr>
          <w:b/>
        </w:rPr>
        <w:t>Table 3</w:t>
      </w:r>
      <w:r w:rsidR="009034D0">
        <w:rPr>
          <w:b/>
        </w:rPr>
        <w:t>J</w:t>
      </w:r>
      <w:r>
        <w:rPr>
          <w:b/>
        </w:rPr>
        <w:t xml:space="preserve">2: </w:t>
      </w:r>
      <w:r w:rsidR="009034D0" w:rsidRPr="009034D0">
        <w:rPr>
          <w:rFonts w:ascii="Calibri" w:hAnsi="Calibri" w:cs="Calibri"/>
          <w:b/>
          <w:bCs/>
          <w:color w:val="000000"/>
        </w:rPr>
        <w:t xml:space="preserve">Category 10: Other Ministry </w:t>
      </w:r>
      <w:r>
        <w:rPr>
          <w:rFonts w:ascii="Calibri" w:hAnsi="Calibri" w:cs="Calibri"/>
          <w:b/>
          <w:bCs/>
          <w:color w:val="000000"/>
        </w:rPr>
        <w:t>(Medium). Count =</w:t>
      </w:r>
      <w:r w:rsidR="009034D0">
        <w:rPr>
          <w:rFonts w:ascii="Calibri" w:hAnsi="Calibri" w:cs="Calibri"/>
          <w:b/>
          <w:bCs/>
          <w:color w:val="000000"/>
        </w:rPr>
        <w:t xml:space="preserve"> 5</w:t>
      </w:r>
    </w:p>
    <w:tbl>
      <w:tblPr>
        <w:tblW w:w="9430"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07"/>
      </w:tblGrid>
      <w:tr w:rsidR="009034D0" w:rsidRPr="009034D0" w14:paraId="7ABD64FF" w14:textId="77777777" w:rsidTr="008E291D">
        <w:trPr>
          <w:trHeight w:val="214"/>
        </w:trPr>
        <w:tc>
          <w:tcPr>
            <w:tcW w:w="5093" w:type="dxa"/>
          </w:tcPr>
          <w:p w14:paraId="7ABD64FB"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4FC"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r w:rsidRPr="009034D0">
              <w:rPr>
                <w:rFonts w:ascii="Calibri" w:hAnsi="Calibri" w:cs="Calibri"/>
                <w:b/>
                <w:bCs/>
                <w:color w:val="000000"/>
                <w:sz w:val="20"/>
                <w:szCs w:val="20"/>
              </w:rPr>
              <w:t>Human Resource Class</w:t>
            </w:r>
          </w:p>
        </w:tc>
        <w:tc>
          <w:tcPr>
            <w:tcW w:w="871" w:type="dxa"/>
          </w:tcPr>
          <w:p w14:paraId="7ABD64FD"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p>
        </w:tc>
        <w:tc>
          <w:tcPr>
            <w:tcW w:w="807" w:type="dxa"/>
          </w:tcPr>
          <w:p w14:paraId="7ABD64FE" w14:textId="77777777" w:rsidR="009034D0" w:rsidRPr="009034D0" w:rsidRDefault="009034D0" w:rsidP="009034D0">
            <w:pPr>
              <w:autoSpaceDE w:val="0"/>
              <w:autoSpaceDN w:val="0"/>
              <w:adjustRightInd w:val="0"/>
              <w:spacing w:after="0" w:line="240" w:lineRule="auto"/>
              <w:jc w:val="center"/>
              <w:rPr>
                <w:rFonts w:ascii="Calibri" w:hAnsi="Calibri" w:cs="Calibri"/>
                <w:b/>
                <w:bCs/>
                <w:color w:val="000000"/>
                <w:sz w:val="20"/>
                <w:szCs w:val="20"/>
              </w:rPr>
            </w:pPr>
          </w:p>
        </w:tc>
      </w:tr>
      <w:tr w:rsidR="009034D0" w:rsidRPr="009034D0" w14:paraId="7ABD6506" w14:textId="77777777" w:rsidTr="009034D0">
        <w:trPr>
          <w:trHeight w:val="214"/>
        </w:trPr>
        <w:tc>
          <w:tcPr>
            <w:tcW w:w="5093" w:type="dxa"/>
          </w:tcPr>
          <w:p w14:paraId="7ABD6500"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Each Class of Human Resource Effort</w:t>
            </w:r>
          </w:p>
        </w:tc>
        <w:tc>
          <w:tcPr>
            <w:tcW w:w="902" w:type="dxa"/>
          </w:tcPr>
          <w:p w14:paraId="7ABD6501"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w:t>
            </w:r>
          </w:p>
        </w:tc>
        <w:tc>
          <w:tcPr>
            <w:tcW w:w="919" w:type="dxa"/>
          </w:tcPr>
          <w:p w14:paraId="7ABD6502"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P</w:t>
            </w:r>
          </w:p>
        </w:tc>
        <w:tc>
          <w:tcPr>
            <w:tcW w:w="838" w:type="dxa"/>
          </w:tcPr>
          <w:p w14:paraId="7ABD6503"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C</w:t>
            </w:r>
          </w:p>
        </w:tc>
        <w:tc>
          <w:tcPr>
            <w:tcW w:w="871" w:type="dxa"/>
          </w:tcPr>
          <w:p w14:paraId="7ABD6504"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FTE</w:t>
            </w:r>
          </w:p>
        </w:tc>
        <w:tc>
          <w:tcPr>
            <w:tcW w:w="807" w:type="dxa"/>
          </w:tcPr>
          <w:p w14:paraId="7ABD6505" w14:textId="77777777" w:rsidR="009034D0" w:rsidRPr="009034D0" w:rsidRDefault="00923605" w:rsidP="009034D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009034D0" w:rsidRPr="009034D0">
              <w:rPr>
                <w:rFonts w:ascii="Calibri" w:hAnsi="Calibri" w:cs="Calibri"/>
                <w:b/>
                <w:bCs/>
                <w:color w:val="000000"/>
                <w:sz w:val="20"/>
                <w:szCs w:val="20"/>
              </w:rPr>
              <w:t>V</w:t>
            </w:r>
          </w:p>
        </w:tc>
      </w:tr>
      <w:tr w:rsidR="009034D0" w:rsidRPr="009034D0" w14:paraId="7ABD650D" w14:textId="77777777" w:rsidTr="009034D0">
        <w:trPr>
          <w:trHeight w:val="214"/>
        </w:trPr>
        <w:tc>
          <w:tcPr>
            <w:tcW w:w="5093" w:type="dxa"/>
          </w:tcPr>
          <w:p w14:paraId="7ABD6507"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Average number of persons in the class</w:t>
            </w:r>
          </w:p>
        </w:tc>
        <w:tc>
          <w:tcPr>
            <w:tcW w:w="902" w:type="dxa"/>
          </w:tcPr>
          <w:p w14:paraId="7ABD650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0.4</w:t>
            </w:r>
            <w:r w:rsidR="00923605">
              <w:rPr>
                <w:rFonts w:ascii="Calibri" w:hAnsi="Calibri" w:cs="Calibri"/>
                <w:color w:val="000000"/>
                <w:sz w:val="20"/>
                <w:szCs w:val="20"/>
              </w:rPr>
              <w:t>0</w:t>
            </w:r>
          </w:p>
        </w:tc>
        <w:tc>
          <w:tcPr>
            <w:tcW w:w="919" w:type="dxa"/>
          </w:tcPr>
          <w:p w14:paraId="7ABD650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0.8</w:t>
            </w:r>
            <w:r w:rsidR="00923605">
              <w:rPr>
                <w:rFonts w:ascii="Calibri" w:hAnsi="Calibri" w:cs="Calibri"/>
                <w:color w:val="000000"/>
                <w:sz w:val="20"/>
                <w:szCs w:val="20"/>
              </w:rPr>
              <w:t>0</w:t>
            </w:r>
          </w:p>
        </w:tc>
        <w:tc>
          <w:tcPr>
            <w:tcW w:w="838" w:type="dxa"/>
          </w:tcPr>
          <w:p w14:paraId="7ABD650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w:t>
            </w:r>
            <w:r w:rsidR="00923605">
              <w:rPr>
                <w:rFonts w:ascii="Calibri" w:hAnsi="Calibri" w:cs="Calibri"/>
                <w:color w:val="000000"/>
                <w:sz w:val="20"/>
                <w:szCs w:val="20"/>
              </w:rPr>
              <w:t>00</w:t>
            </w:r>
          </w:p>
        </w:tc>
        <w:tc>
          <w:tcPr>
            <w:tcW w:w="871" w:type="dxa"/>
          </w:tcPr>
          <w:p w14:paraId="7ABD650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w:t>
            </w:r>
            <w:r w:rsidR="00923605">
              <w:rPr>
                <w:rFonts w:ascii="Calibri" w:hAnsi="Calibri" w:cs="Calibri"/>
                <w:color w:val="000000"/>
                <w:sz w:val="20"/>
                <w:szCs w:val="20"/>
              </w:rPr>
              <w:t>16</w:t>
            </w:r>
          </w:p>
        </w:tc>
        <w:tc>
          <w:tcPr>
            <w:tcW w:w="807" w:type="dxa"/>
          </w:tcPr>
          <w:p w14:paraId="7ABD650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88.8</w:t>
            </w:r>
            <w:r w:rsidR="00923605">
              <w:rPr>
                <w:rFonts w:ascii="Calibri" w:hAnsi="Calibri" w:cs="Calibri"/>
                <w:color w:val="000000"/>
                <w:sz w:val="20"/>
                <w:szCs w:val="20"/>
              </w:rPr>
              <w:t>0</w:t>
            </w:r>
          </w:p>
        </w:tc>
      </w:tr>
      <w:tr w:rsidR="009034D0" w:rsidRPr="009034D0" w14:paraId="7ABD6514" w14:textId="77777777" w:rsidTr="009034D0">
        <w:trPr>
          <w:trHeight w:val="214"/>
        </w:trPr>
        <w:tc>
          <w:tcPr>
            <w:tcW w:w="5093" w:type="dxa"/>
          </w:tcPr>
          <w:p w14:paraId="7ABD650E"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w:t>
            </w:r>
            <w:r w:rsidR="00923605">
              <w:rPr>
                <w:rFonts w:ascii="Calibri" w:hAnsi="Calibri" w:cs="Calibri"/>
                <w:color w:val="000000"/>
                <w:sz w:val="20"/>
                <w:szCs w:val="20"/>
              </w:rPr>
              <w:t>at least one</w:t>
            </w:r>
            <w:r w:rsidRPr="009034D0">
              <w:rPr>
                <w:rFonts w:ascii="Calibri" w:hAnsi="Calibri" w:cs="Calibri"/>
                <w:color w:val="000000"/>
                <w:sz w:val="20"/>
                <w:szCs w:val="20"/>
              </w:rPr>
              <w:t xml:space="preserve"> person in the class</w:t>
            </w:r>
          </w:p>
        </w:tc>
        <w:tc>
          <w:tcPr>
            <w:tcW w:w="902" w:type="dxa"/>
          </w:tcPr>
          <w:p w14:paraId="7ABD650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w:t>
            </w:r>
          </w:p>
        </w:tc>
        <w:tc>
          <w:tcPr>
            <w:tcW w:w="919" w:type="dxa"/>
          </w:tcPr>
          <w:p w14:paraId="7ABD651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w:t>
            </w:r>
          </w:p>
        </w:tc>
        <w:tc>
          <w:tcPr>
            <w:tcW w:w="838" w:type="dxa"/>
          </w:tcPr>
          <w:p w14:paraId="7ABD651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c>
          <w:tcPr>
            <w:tcW w:w="871" w:type="dxa"/>
          </w:tcPr>
          <w:p w14:paraId="7ABD651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w:t>
            </w:r>
          </w:p>
        </w:tc>
        <w:tc>
          <w:tcPr>
            <w:tcW w:w="807" w:type="dxa"/>
          </w:tcPr>
          <w:p w14:paraId="7ABD651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3.0</w:t>
            </w:r>
          </w:p>
        </w:tc>
      </w:tr>
      <w:tr w:rsidR="009034D0" w:rsidRPr="009034D0" w14:paraId="7ABD651B" w14:textId="77777777" w:rsidTr="009034D0">
        <w:trPr>
          <w:trHeight w:val="214"/>
        </w:trPr>
        <w:tc>
          <w:tcPr>
            <w:tcW w:w="5093" w:type="dxa"/>
          </w:tcPr>
          <w:p w14:paraId="7ABD6515"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w:t>
            </w:r>
            <w:r w:rsidR="00923605">
              <w:rPr>
                <w:rFonts w:ascii="Calibri" w:hAnsi="Calibri" w:cs="Calibri"/>
                <w:color w:val="000000"/>
                <w:sz w:val="20"/>
                <w:szCs w:val="20"/>
              </w:rPr>
              <w:t>at least one</w:t>
            </w:r>
            <w:r w:rsidRPr="009034D0">
              <w:rPr>
                <w:rFonts w:ascii="Calibri" w:hAnsi="Calibri" w:cs="Calibri"/>
                <w:color w:val="000000"/>
                <w:sz w:val="20"/>
                <w:szCs w:val="20"/>
              </w:rPr>
              <w:t xml:space="preserve"> person the class</w:t>
            </w:r>
          </w:p>
        </w:tc>
        <w:tc>
          <w:tcPr>
            <w:tcW w:w="902" w:type="dxa"/>
          </w:tcPr>
          <w:p w14:paraId="7ABD651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40.0</w:t>
            </w:r>
          </w:p>
        </w:tc>
        <w:tc>
          <w:tcPr>
            <w:tcW w:w="919" w:type="dxa"/>
          </w:tcPr>
          <w:p w14:paraId="7ABD651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40.0</w:t>
            </w:r>
          </w:p>
        </w:tc>
        <w:tc>
          <w:tcPr>
            <w:tcW w:w="838" w:type="dxa"/>
          </w:tcPr>
          <w:p w14:paraId="7ABD651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20.0</w:t>
            </w:r>
          </w:p>
        </w:tc>
        <w:tc>
          <w:tcPr>
            <w:tcW w:w="871" w:type="dxa"/>
          </w:tcPr>
          <w:p w14:paraId="7ABD651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40.0</w:t>
            </w:r>
          </w:p>
        </w:tc>
        <w:tc>
          <w:tcPr>
            <w:tcW w:w="807" w:type="dxa"/>
          </w:tcPr>
          <w:p w14:paraId="7ABD651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60.0</w:t>
            </w:r>
          </w:p>
        </w:tc>
      </w:tr>
      <w:tr w:rsidR="009034D0" w:rsidRPr="009034D0" w14:paraId="7ABD6522" w14:textId="77777777" w:rsidTr="009034D0">
        <w:trPr>
          <w:trHeight w:val="214"/>
        </w:trPr>
        <w:tc>
          <w:tcPr>
            <w:tcW w:w="5093" w:type="dxa"/>
          </w:tcPr>
          <w:p w14:paraId="7ABD651C"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persons in the class </w:t>
            </w:r>
          </w:p>
        </w:tc>
        <w:tc>
          <w:tcPr>
            <w:tcW w:w="902" w:type="dxa"/>
          </w:tcPr>
          <w:p w14:paraId="7ABD651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3.0</w:t>
            </w:r>
          </w:p>
        </w:tc>
        <w:tc>
          <w:tcPr>
            <w:tcW w:w="919" w:type="dxa"/>
          </w:tcPr>
          <w:p w14:paraId="7ABD651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3.0</w:t>
            </w:r>
          </w:p>
        </w:tc>
        <w:tc>
          <w:tcPr>
            <w:tcW w:w="838" w:type="dxa"/>
          </w:tcPr>
          <w:p w14:paraId="7ABD651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w:t>
            </w:r>
          </w:p>
        </w:tc>
        <w:tc>
          <w:tcPr>
            <w:tcW w:w="871" w:type="dxa"/>
          </w:tcPr>
          <w:p w14:paraId="7ABD652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w:t>
            </w:r>
          </w:p>
        </w:tc>
        <w:tc>
          <w:tcPr>
            <w:tcW w:w="807" w:type="dxa"/>
          </w:tcPr>
          <w:p w14:paraId="7ABD652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w:t>
            </w:r>
          </w:p>
        </w:tc>
      </w:tr>
      <w:tr w:rsidR="009034D0" w:rsidRPr="009034D0" w14:paraId="7ABD6529" w14:textId="77777777" w:rsidTr="009034D0">
        <w:trPr>
          <w:trHeight w:val="214"/>
        </w:trPr>
        <w:tc>
          <w:tcPr>
            <w:tcW w:w="5093" w:type="dxa"/>
          </w:tcPr>
          <w:p w14:paraId="7ABD6523"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persons in the class</w:t>
            </w:r>
          </w:p>
        </w:tc>
        <w:tc>
          <w:tcPr>
            <w:tcW w:w="902" w:type="dxa"/>
          </w:tcPr>
          <w:p w14:paraId="7ABD652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60.0</w:t>
            </w:r>
          </w:p>
        </w:tc>
        <w:tc>
          <w:tcPr>
            <w:tcW w:w="919" w:type="dxa"/>
          </w:tcPr>
          <w:p w14:paraId="7ABD652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60.0</w:t>
            </w:r>
          </w:p>
        </w:tc>
        <w:tc>
          <w:tcPr>
            <w:tcW w:w="838" w:type="dxa"/>
          </w:tcPr>
          <w:p w14:paraId="7ABD652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80.0</w:t>
            </w:r>
          </w:p>
        </w:tc>
        <w:tc>
          <w:tcPr>
            <w:tcW w:w="871" w:type="dxa"/>
          </w:tcPr>
          <w:p w14:paraId="7ABD652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40.0</w:t>
            </w:r>
          </w:p>
        </w:tc>
        <w:tc>
          <w:tcPr>
            <w:tcW w:w="807" w:type="dxa"/>
          </w:tcPr>
          <w:p w14:paraId="7ABD652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40.0</w:t>
            </w:r>
          </w:p>
        </w:tc>
      </w:tr>
      <w:tr w:rsidR="009034D0" w:rsidRPr="009034D0" w14:paraId="7ABD6530" w14:textId="77777777" w:rsidTr="009034D0">
        <w:trPr>
          <w:trHeight w:val="214"/>
        </w:trPr>
        <w:tc>
          <w:tcPr>
            <w:tcW w:w="5093" w:type="dxa"/>
          </w:tcPr>
          <w:p w14:paraId="7ABD652A" w14:textId="77777777" w:rsidR="009034D0" w:rsidRPr="009034D0" w:rsidRDefault="009034D0" w:rsidP="009034D0">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52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52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2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2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52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537" w14:textId="77777777" w:rsidTr="009034D0">
        <w:trPr>
          <w:trHeight w:val="214"/>
        </w:trPr>
        <w:tc>
          <w:tcPr>
            <w:tcW w:w="5093" w:type="dxa"/>
          </w:tcPr>
          <w:p w14:paraId="7ABD6531"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Data for the Count</w:t>
            </w:r>
          </w:p>
        </w:tc>
        <w:tc>
          <w:tcPr>
            <w:tcW w:w="902" w:type="dxa"/>
          </w:tcPr>
          <w:p w14:paraId="7ABD6532" w14:textId="77777777" w:rsidR="009034D0" w:rsidRPr="009034D0" w:rsidRDefault="009034D0" w:rsidP="009034D0">
            <w:pPr>
              <w:autoSpaceDE w:val="0"/>
              <w:autoSpaceDN w:val="0"/>
              <w:adjustRightInd w:val="0"/>
              <w:spacing w:after="0" w:line="240" w:lineRule="auto"/>
              <w:rPr>
                <w:rFonts w:ascii="Calibri" w:hAnsi="Calibri" w:cs="Calibri"/>
                <w:b/>
                <w:bCs/>
                <w:color w:val="000000"/>
                <w:sz w:val="20"/>
                <w:szCs w:val="20"/>
              </w:rPr>
            </w:pPr>
            <w:r w:rsidRPr="009034D0">
              <w:rPr>
                <w:rFonts w:ascii="Calibri" w:hAnsi="Calibri" w:cs="Calibri"/>
                <w:b/>
                <w:bCs/>
                <w:color w:val="000000"/>
                <w:sz w:val="20"/>
                <w:szCs w:val="20"/>
              </w:rPr>
              <w:t>Entities</w:t>
            </w:r>
          </w:p>
        </w:tc>
        <w:tc>
          <w:tcPr>
            <w:tcW w:w="919" w:type="dxa"/>
          </w:tcPr>
          <w:p w14:paraId="7ABD653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3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35"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536"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53E" w14:textId="77777777" w:rsidTr="009034D0">
        <w:trPr>
          <w:trHeight w:val="214"/>
        </w:trPr>
        <w:tc>
          <w:tcPr>
            <w:tcW w:w="5093" w:type="dxa"/>
          </w:tcPr>
          <w:p w14:paraId="7ABD6538"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any class</w:t>
            </w:r>
          </w:p>
        </w:tc>
        <w:tc>
          <w:tcPr>
            <w:tcW w:w="902" w:type="dxa"/>
          </w:tcPr>
          <w:p w14:paraId="7ABD653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0.0</w:t>
            </w:r>
          </w:p>
        </w:tc>
        <w:tc>
          <w:tcPr>
            <w:tcW w:w="919" w:type="dxa"/>
          </w:tcPr>
          <w:p w14:paraId="7ABD653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3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3C"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53D"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545" w14:textId="77777777" w:rsidTr="009034D0">
        <w:trPr>
          <w:trHeight w:val="214"/>
        </w:trPr>
        <w:tc>
          <w:tcPr>
            <w:tcW w:w="5093" w:type="dxa"/>
          </w:tcPr>
          <w:p w14:paraId="7ABD653F"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any class</w:t>
            </w:r>
          </w:p>
        </w:tc>
        <w:tc>
          <w:tcPr>
            <w:tcW w:w="902" w:type="dxa"/>
          </w:tcPr>
          <w:p w14:paraId="7ABD654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0.0</w:t>
            </w:r>
          </w:p>
        </w:tc>
        <w:tc>
          <w:tcPr>
            <w:tcW w:w="919" w:type="dxa"/>
          </w:tcPr>
          <w:p w14:paraId="7ABD654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4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43"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544"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54C" w14:textId="77777777" w:rsidTr="009034D0">
        <w:trPr>
          <w:trHeight w:val="214"/>
        </w:trPr>
        <w:tc>
          <w:tcPr>
            <w:tcW w:w="5093" w:type="dxa"/>
          </w:tcPr>
          <w:p w14:paraId="7ABD6546"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Number of BRCs with no people in a paid class</w:t>
            </w:r>
          </w:p>
        </w:tc>
        <w:tc>
          <w:tcPr>
            <w:tcW w:w="902" w:type="dxa"/>
          </w:tcPr>
          <w:p w14:paraId="7ABD6547"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1.0</w:t>
            </w:r>
          </w:p>
        </w:tc>
        <w:tc>
          <w:tcPr>
            <w:tcW w:w="919" w:type="dxa"/>
          </w:tcPr>
          <w:p w14:paraId="7ABD6548"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49"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4A"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54B"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r w:rsidR="009034D0" w:rsidRPr="009034D0" w14:paraId="7ABD6553" w14:textId="77777777" w:rsidTr="009034D0">
        <w:trPr>
          <w:trHeight w:val="214"/>
        </w:trPr>
        <w:tc>
          <w:tcPr>
            <w:tcW w:w="5093" w:type="dxa"/>
          </w:tcPr>
          <w:p w14:paraId="7ABD654D" w14:textId="77777777" w:rsidR="009034D0" w:rsidRPr="009034D0" w:rsidRDefault="009034D0" w:rsidP="009034D0">
            <w:pPr>
              <w:autoSpaceDE w:val="0"/>
              <w:autoSpaceDN w:val="0"/>
              <w:adjustRightInd w:val="0"/>
              <w:spacing w:after="0" w:line="240" w:lineRule="auto"/>
              <w:rPr>
                <w:rFonts w:ascii="Calibri" w:hAnsi="Calibri" w:cs="Calibri"/>
                <w:color w:val="000000"/>
                <w:sz w:val="20"/>
                <w:szCs w:val="20"/>
              </w:rPr>
            </w:pPr>
            <w:r w:rsidRPr="009034D0">
              <w:rPr>
                <w:rFonts w:ascii="Calibri" w:hAnsi="Calibri" w:cs="Calibri"/>
                <w:color w:val="000000"/>
                <w:sz w:val="20"/>
                <w:szCs w:val="20"/>
              </w:rPr>
              <w:t xml:space="preserve">  Percentage of BRCs with no people in a paid class</w:t>
            </w:r>
          </w:p>
        </w:tc>
        <w:tc>
          <w:tcPr>
            <w:tcW w:w="902" w:type="dxa"/>
          </w:tcPr>
          <w:p w14:paraId="7ABD654E"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r w:rsidRPr="009034D0">
              <w:rPr>
                <w:rFonts w:ascii="Calibri" w:hAnsi="Calibri" w:cs="Calibri"/>
                <w:color w:val="000000"/>
                <w:sz w:val="20"/>
                <w:szCs w:val="20"/>
              </w:rPr>
              <w:t>20.0</w:t>
            </w:r>
          </w:p>
        </w:tc>
        <w:tc>
          <w:tcPr>
            <w:tcW w:w="919" w:type="dxa"/>
          </w:tcPr>
          <w:p w14:paraId="7ABD654F"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50"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51"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c>
          <w:tcPr>
            <w:tcW w:w="807" w:type="dxa"/>
          </w:tcPr>
          <w:p w14:paraId="7ABD6552" w14:textId="77777777" w:rsidR="009034D0" w:rsidRPr="009034D0" w:rsidRDefault="009034D0" w:rsidP="009034D0">
            <w:pPr>
              <w:autoSpaceDE w:val="0"/>
              <w:autoSpaceDN w:val="0"/>
              <w:adjustRightInd w:val="0"/>
              <w:spacing w:after="0" w:line="240" w:lineRule="auto"/>
              <w:jc w:val="right"/>
              <w:rPr>
                <w:rFonts w:ascii="Calibri" w:hAnsi="Calibri" w:cs="Calibri"/>
                <w:color w:val="000000"/>
                <w:sz w:val="20"/>
                <w:szCs w:val="20"/>
              </w:rPr>
            </w:pPr>
          </w:p>
        </w:tc>
      </w:tr>
    </w:tbl>
    <w:p w14:paraId="7ABD6554" w14:textId="77777777" w:rsidR="00312CF2" w:rsidRDefault="00312CF2" w:rsidP="00312CF2">
      <w:pPr>
        <w:rPr>
          <w:b/>
        </w:rPr>
      </w:pPr>
    </w:p>
    <w:p w14:paraId="7ABD6555" w14:textId="77777777" w:rsidR="00312CF2" w:rsidRDefault="00312CF2" w:rsidP="00312CF2">
      <w:pPr>
        <w:spacing w:after="120" w:line="240" w:lineRule="auto"/>
        <w:rPr>
          <w:rFonts w:ascii="Calibri" w:hAnsi="Calibri" w:cs="Calibri"/>
          <w:b/>
          <w:bCs/>
          <w:color w:val="000000"/>
        </w:rPr>
      </w:pPr>
      <w:r w:rsidRPr="006F4BDE">
        <w:rPr>
          <w:b/>
        </w:rPr>
        <w:t>Table 3</w:t>
      </w:r>
      <w:r w:rsidR="009034D0">
        <w:rPr>
          <w:b/>
        </w:rPr>
        <w:t>J</w:t>
      </w:r>
      <w:r>
        <w:rPr>
          <w:b/>
        </w:rPr>
        <w:t xml:space="preserve">3: </w:t>
      </w:r>
      <w:r w:rsidR="009034D0" w:rsidRPr="009034D0">
        <w:rPr>
          <w:rFonts w:ascii="Calibri" w:hAnsi="Calibri" w:cs="Calibri"/>
          <w:b/>
          <w:bCs/>
          <w:color w:val="000000"/>
        </w:rPr>
        <w:t xml:space="preserve">Category 10: Other Ministry </w:t>
      </w:r>
      <w:r>
        <w:rPr>
          <w:rFonts w:ascii="Calibri" w:hAnsi="Calibri" w:cs="Calibri"/>
          <w:b/>
          <w:bCs/>
          <w:color w:val="000000"/>
        </w:rPr>
        <w:t>(Small). Count =</w:t>
      </w:r>
      <w:r w:rsidR="00213788">
        <w:rPr>
          <w:rFonts w:ascii="Calibri" w:hAnsi="Calibri" w:cs="Calibri"/>
          <w:b/>
          <w:bCs/>
          <w:color w:val="000000"/>
        </w:rPr>
        <w:t xml:space="preserve"> 14</w:t>
      </w:r>
      <w:r w:rsidR="00923605">
        <w:rPr>
          <w:rFonts w:ascii="Calibri" w:hAnsi="Calibri" w:cs="Calibri"/>
          <w:b/>
          <w:bCs/>
          <w:color w:val="000000"/>
        </w:rPr>
        <w:t>5</w:t>
      </w:r>
    </w:p>
    <w:tbl>
      <w:tblPr>
        <w:tblW w:w="9509"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86"/>
      </w:tblGrid>
      <w:tr w:rsidR="00923605" w:rsidRPr="00923605" w14:paraId="7ABD655A" w14:textId="77777777" w:rsidTr="008E291D">
        <w:trPr>
          <w:trHeight w:val="214"/>
        </w:trPr>
        <w:tc>
          <w:tcPr>
            <w:tcW w:w="5093" w:type="dxa"/>
          </w:tcPr>
          <w:p w14:paraId="7ABD6556" w14:textId="77777777" w:rsidR="00923605" w:rsidRPr="00923605" w:rsidRDefault="00923605" w:rsidP="00923605">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557"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sidRPr="00923605">
              <w:rPr>
                <w:rFonts w:ascii="Calibri" w:hAnsi="Calibri" w:cs="Calibri"/>
                <w:b/>
                <w:bCs/>
                <w:color w:val="000000"/>
                <w:sz w:val="20"/>
                <w:szCs w:val="20"/>
              </w:rPr>
              <w:t>Human Resource Class</w:t>
            </w:r>
          </w:p>
        </w:tc>
        <w:tc>
          <w:tcPr>
            <w:tcW w:w="871" w:type="dxa"/>
          </w:tcPr>
          <w:p w14:paraId="7ABD6558"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p>
        </w:tc>
        <w:tc>
          <w:tcPr>
            <w:tcW w:w="886" w:type="dxa"/>
          </w:tcPr>
          <w:p w14:paraId="7ABD6559"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p>
        </w:tc>
      </w:tr>
      <w:tr w:rsidR="00923605" w:rsidRPr="00923605" w14:paraId="7ABD6561" w14:textId="77777777" w:rsidTr="00923605">
        <w:trPr>
          <w:trHeight w:val="214"/>
        </w:trPr>
        <w:tc>
          <w:tcPr>
            <w:tcW w:w="5093" w:type="dxa"/>
          </w:tcPr>
          <w:p w14:paraId="7ABD655B" w14:textId="77777777" w:rsidR="00923605" w:rsidRPr="00923605" w:rsidRDefault="00923605" w:rsidP="00923605">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Data for Each Class of Human Resource Effort</w:t>
            </w:r>
          </w:p>
        </w:tc>
        <w:tc>
          <w:tcPr>
            <w:tcW w:w="902" w:type="dxa"/>
          </w:tcPr>
          <w:p w14:paraId="7ABD655C"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F</w:t>
            </w:r>
          </w:p>
        </w:tc>
        <w:tc>
          <w:tcPr>
            <w:tcW w:w="919" w:type="dxa"/>
          </w:tcPr>
          <w:p w14:paraId="7ABD655D"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P</w:t>
            </w:r>
          </w:p>
        </w:tc>
        <w:tc>
          <w:tcPr>
            <w:tcW w:w="838" w:type="dxa"/>
          </w:tcPr>
          <w:p w14:paraId="7ABD655E"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C</w:t>
            </w:r>
          </w:p>
        </w:tc>
        <w:tc>
          <w:tcPr>
            <w:tcW w:w="871" w:type="dxa"/>
          </w:tcPr>
          <w:p w14:paraId="7ABD655F"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FTE</w:t>
            </w:r>
          </w:p>
        </w:tc>
        <w:tc>
          <w:tcPr>
            <w:tcW w:w="886" w:type="dxa"/>
          </w:tcPr>
          <w:p w14:paraId="7ABD6560" w14:textId="77777777" w:rsidR="00923605" w:rsidRPr="00923605" w:rsidRDefault="00923605" w:rsidP="00923605">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V</w:t>
            </w:r>
          </w:p>
        </w:tc>
      </w:tr>
      <w:tr w:rsidR="00923605" w:rsidRPr="00923605" w14:paraId="7ABD6568" w14:textId="77777777" w:rsidTr="00923605">
        <w:trPr>
          <w:trHeight w:val="214"/>
        </w:trPr>
        <w:tc>
          <w:tcPr>
            <w:tcW w:w="5093" w:type="dxa"/>
          </w:tcPr>
          <w:p w14:paraId="7ABD6562"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Average number of persons in the class</w:t>
            </w:r>
          </w:p>
        </w:tc>
        <w:tc>
          <w:tcPr>
            <w:tcW w:w="902" w:type="dxa"/>
          </w:tcPr>
          <w:p w14:paraId="7ABD656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0.24</w:t>
            </w:r>
          </w:p>
        </w:tc>
        <w:tc>
          <w:tcPr>
            <w:tcW w:w="919" w:type="dxa"/>
          </w:tcPr>
          <w:p w14:paraId="7ABD6564"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0.37</w:t>
            </w:r>
          </w:p>
        </w:tc>
        <w:tc>
          <w:tcPr>
            <w:tcW w:w="838" w:type="dxa"/>
          </w:tcPr>
          <w:p w14:paraId="7ABD6565"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0.09</w:t>
            </w:r>
          </w:p>
        </w:tc>
        <w:tc>
          <w:tcPr>
            <w:tcW w:w="871" w:type="dxa"/>
          </w:tcPr>
          <w:p w14:paraId="7ABD6566"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0.29</w:t>
            </w:r>
          </w:p>
        </w:tc>
        <w:tc>
          <w:tcPr>
            <w:tcW w:w="886" w:type="dxa"/>
          </w:tcPr>
          <w:p w14:paraId="7ABD6567"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21.86</w:t>
            </w:r>
          </w:p>
        </w:tc>
      </w:tr>
      <w:tr w:rsidR="00923605" w:rsidRPr="00923605" w14:paraId="7ABD656F" w14:textId="77777777" w:rsidTr="00923605">
        <w:trPr>
          <w:trHeight w:val="214"/>
        </w:trPr>
        <w:tc>
          <w:tcPr>
            <w:tcW w:w="5093" w:type="dxa"/>
          </w:tcPr>
          <w:p w14:paraId="7ABD6569"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at least one person in the class</w:t>
            </w:r>
          </w:p>
        </w:tc>
        <w:tc>
          <w:tcPr>
            <w:tcW w:w="902" w:type="dxa"/>
          </w:tcPr>
          <w:p w14:paraId="7ABD656A"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24.0</w:t>
            </w:r>
          </w:p>
        </w:tc>
        <w:tc>
          <w:tcPr>
            <w:tcW w:w="919" w:type="dxa"/>
          </w:tcPr>
          <w:p w14:paraId="7ABD656B"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26.0</w:t>
            </w:r>
          </w:p>
        </w:tc>
        <w:tc>
          <w:tcPr>
            <w:tcW w:w="838" w:type="dxa"/>
          </w:tcPr>
          <w:p w14:paraId="7ABD656C"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7.0</w:t>
            </w:r>
          </w:p>
        </w:tc>
        <w:tc>
          <w:tcPr>
            <w:tcW w:w="871" w:type="dxa"/>
          </w:tcPr>
          <w:p w14:paraId="7ABD656D"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28.0</w:t>
            </w:r>
          </w:p>
        </w:tc>
        <w:tc>
          <w:tcPr>
            <w:tcW w:w="886" w:type="dxa"/>
          </w:tcPr>
          <w:p w14:paraId="7ABD656E"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127.0</w:t>
            </w:r>
          </w:p>
        </w:tc>
      </w:tr>
      <w:tr w:rsidR="00923605" w:rsidRPr="00923605" w14:paraId="7ABD6576" w14:textId="77777777" w:rsidTr="00923605">
        <w:trPr>
          <w:trHeight w:val="214"/>
        </w:trPr>
        <w:tc>
          <w:tcPr>
            <w:tcW w:w="5093" w:type="dxa"/>
          </w:tcPr>
          <w:p w14:paraId="7ABD6570"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at least one person the class</w:t>
            </w:r>
          </w:p>
        </w:tc>
        <w:tc>
          <w:tcPr>
            <w:tcW w:w="902" w:type="dxa"/>
          </w:tcPr>
          <w:p w14:paraId="7ABD6571"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16.6</w:t>
            </w:r>
          </w:p>
        </w:tc>
        <w:tc>
          <w:tcPr>
            <w:tcW w:w="919" w:type="dxa"/>
          </w:tcPr>
          <w:p w14:paraId="7ABD6572"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17.9</w:t>
            </w:r>
          </w:p>
        </w:tc>
        <w:tc>
          <w:tcPr>
            <w:tcW w:w="838" w:type="dxa"/>
          </w:tcPr>
          <w:p w14:paraId="7ABD657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4.8</w:t>
            </w:r>
          </w:p>
        </w:tc>
        <w:tc>
          <w:tcPr>
            <w:tcW w:w="871" w:type="dxa"/>
          </w:tcPr>
          <w:p w14:paraId="7ABD6574"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19.3</w:t>
            </w:r>
          </w:p>
        </w:tc>
        <w:tc>
          <w:tcPr>
            <w:tcW w:w="886" w:type="dxa"/>
          </w:tcPr>
          <w:p w14:paraId="7ABD6575"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87.6</w:t>
            </w:r>
          </w:p>
        </w:tc>
      </w:tr>
      <w:tr w:rsidR="00923605" w:rsidRPr="00923605" w14:paraId="7ABD657D" w14:textId="77777777" w:rsidTr="00923605">
        <w:trPr>
          <w:trHeight w:val="214"/>
        </w:trPr>
        <w:tc>
          <w:tcPr>
            <w:tcW w:w="5093" w:type="dxa"/>
          </w:tcPr>
          <w:p w14:paraId="7ABD6577"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persons in the class </w:t>
            </w:r>
          </w:p>
        </w:tc>
        <w:tc>
          <w:tcPr>
            <w:tcW w:w="902" w:type="dxa"/>
          </w:tcPr>
          <w:p w14:paraId="7ABD6578"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121.0</w:t>
            </w:r>
          </w:p>
        </w:tc>
        <w:tc>
          <w:tcPr>
            <w:tcW w:w="919" w:type="dxa"/>
          </w:tcPr>
          <w:p w14:paraId="7ABD6579"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119.0</w:t>
            </w:r>
          </w:p>
        </w:tc>
        <w:tc>
          <w:tcPr>
            <w:tcW w:w="838" w:type="dxa"/>
          </w:tcPr>
          <w:p w14:paraId="7ABD657A"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138.0</w:t>
            </w:r>
          </w:p>
        </w:tc>
        <w:tc>
          <w:tcPr>
            <w:tcW w:w="871" w:type="dxa"/>
          </w:tcPr>
          <w:p w14:paraId="7ABD657B"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113.0</w:t>
            </w:r>
          </w:p>
        </w:tc>
        <w:tc>
          <w:tcPr>
            <w:tcW w:w="886" w:type="dxa"/>
          </w:tcPr>
          <w:p w14:paraId="7ABD657C"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18.0</w:t>
            </w:r>
          </w:p>
        </w:tc>
      </w:tr>
      <w:tr w:rsidR="00923605" w:rsidRPr="00923605" w14:paraId="7ABD6584" w14:textId="77777777" w:rsidTr="00923605">
        <w:trPr>
          <w:trHeight w:val="214"/>
        </w:trPr>
        <w:tc>
          <w:tcPr>
            <w:tcW w:w="5093" w:type="dxa"/>
          </w:tcPr>
          <w:p w14:paraId="7ABD657E"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persons in the class</w:t>
            </w:r>
          </w:p>
        </w:tc>
        <w:tc>
          <w:tcPr>
            <w:tcW w:w="902" w:type="dxa"/>
          </w:tcPr>
          <w:p w14:paraId="7ABD657F"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83.4</w:t>
            </w:r>
          </w:p>
        </w:tc>
        <w:tc>
          <w:tcPr>
            <w:tcW w:w="919" w:type="dxa"/>
          </w:tcPr>
          <w:p w14:paraId="7ABD6580"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82.1</w:t>
            </w:r>
          </w:p>
        </w:tc>
        <w:tc>
          <w:tcPr>
            <w:tcW w:w="838" w:type="dxa"/>
          </w:tcPr>
          <w:p w14:paraId="7ABD6581"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95.2</w:t>
            </w:r>
          </w:p>
        </w:tc>
        <w:tc>
          <w:tcPr>
            <w:tcW w:w="871" w:type="dxa"/>
          </w:tcPr>
          <w:p w14:paraId="7ABD6582"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77.9</w:t>
            </w:r>
          </w:p>
        </w:tc>
        <w:tc>
          <w:tcPr>
            <w:tcW w:w="886" w:type="dxa"/>
          </w:tcPr>
          <w:p w14:paraId="7ABD658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12.4</w:t>
            </w:r>
          </w:p>
        </w:tc>
      </w:tr>
      <w:tr w:rsidR="00923605" w:rsidRPr="00923605" w14:paraId="7ABD658B" w14:textId="77777777" w:rsidTr="00923605">
        <w:trPr>
          <w:trHeight w:val="214"/>
        </w:trPr>
        <w:tc>
          <w:tcPr>
            <w:tcW w:w="5093" w:type="dxa"/>
          </w:tcPr>
          <w:p w14:paraId="7ABD6585" w14:textId="77777777" w:rsidR="00923605" w:rsidRPr="00923605" w:rsidRDefault="00923605" w:rsidP="00923605">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586"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587"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88"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89"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58A"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592" w14:textId="77777777" w:rsidTr="00923605">
        <w:trPr>
          <w:trHeight w:val="214"/>
        </w:trPr>
        <w:tc>
          <w:tcPr>
            <w:tcW w:w="5093" w:type="dxa"/>
          </w:tcPr>
          <w:p w14:paraId="7ABD658C" w14:textId="77777777" w:rsidR="00923605" w:rsidRPr="00923605" w:rsidRDefault="00923605" w:rsidP="00923605">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Data for the Count</w:t>
            </w:r>
          </w:p>
        </w:tc>
        <w:tc>
          <w:tcPr>
            <w:tcW w:w="902" w:type="dxa"/>
          </w:tcPr>
          <w:p w14:paraId="7ABD658D" w14:textId="77777777" w:rsidR="00923605" w:rsidRPr="00923605" w:rsidRDefault="00923605" w:rsidP="00923605">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Entities</w:t>
            </w:r>
          </w:p>
        </w:tc>
        <w:tc>
          <w:tcPr>
            <w:tcW w:w="919" w:type="dxa"/>
          </w:tcPr>
          <w:p w14:paraId="7ABD658E"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8F"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90"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591"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599" w14:textId="77777777" w:rsidTr="00923605">
        <w:trPr>
          <w:trHeight w:val="214"/>
        </w:trPr>
        <w:tc>
          <w:tcPr>
            <w:tcW w:w="5093" w:type="dxa"/>
          </w:tcPr>
          <w:p w14:paraId="7ABD6593"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people in any class</w:t>
            </w:r>
          </w:p>
        </w:tc>
        <w:tc>
          <w:tcPr>
            <w:tcW w:w="902" w:type="dxa"/>
          </w:tcPr>
          <w:p w14:paraId="7ABD6594"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11.0</w:t>
            </w:r>
          </w:p>
        </w:tc>
        <w:tc>
          <w:tcPr>
            <w:tcW w:w="919" w:type="dxa"/>
          </w:tcPr>
          <w:p w14:paraId="7ABD6595"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96"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97"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598"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5A0" w14:textId="77777777" w:rsidTr="00923605">
        <w:trPr>
          <w:trHeight w:val="214"/>
        </w:trPr>
        <w:tc>
          <w:tcPr>
            <w:tcW w:w="5093" w:type="dxa"/>
          </w:tcPr>
          <w:p w14:paraId="7ABD659A"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people in any class</w:t>
            </w:r>
          </w:p>
        </w:tc>
        <w:tc>
          <w:tcPr>
            <w:tcW w:w="902" w:type="dxa"/>
          </w:tcPr>
          <w:p w14:paraId="7ABD659B"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7.6</w:t>
            </w:r>
          </w:p>
        </w:tc>
        <w:tc>
          <w:tcPr>
            <w:tcW w:w="919" w:type="dxa"/>
          </w:tcPr>
          <w:p w14:paraId="7ABD659C"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9D"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9E"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59F"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5A7" w14:textId="77777777" w:rsidTr="00923605">
        <w:trPr>
          <w:trHeight w:val="214"/>
        </w:trPr>
        <w:tc>
          <w:tcPr>
            <w:tcW w:w="5093" w:type="dxa"/>
          </w:tcPr>
          <w:p w14:paraId="7ABD65A1"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people in a paid class</w:t>
            </w:r>
          </w:p>
        </w:tc>
        <w:tc>
          <w:tcPr>
            <w:tcW w:w="902" w:type="dxa"/>
          </w:tcPr>
          <w:p w14:paraId="7ABD65A2"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101.0</w:t>
            </w:r>
          </w:p>
        </w:tc>
        <w:tc>
          <w:tcPr>
            <w:tcW w:w="919" w:type="dxa"/>
          </w:tcPr>
          <w:p w14:paraId="7ABD65A3"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A4"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A5"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5A6"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r w:rsidR="00923605" w:rsidRPr="00923605" w14:paraId="7ABD65AE" w14:textId="77777777" w:rsidTr="00923605">
        <w:trPr>
          <w:trHeight w:val="214"/>
        </w:trPr>
        <w:tc>
          <w:tcPr>
            <w:tcW w:w="5093" w:type="dxa"/>
          </w:tcPr>
          <w:p w14:paraId="7ABD65A8" w14:textId="77777777" w:rsidR="00923605" w:rsidRPr="00923605" w:rsidRDefault="00923605" w:rsidP="00923605">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people in a paid class</w:t>
            </w:r>
          </w:p>
        </w:tc>
        <w:tc>
          <w:tcPr>
            <w:tcW w:w="902" w:type="dxa"/>
          </w:tcPr>
          <w:p w14:paraId="7ABD65A9"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69.7</w:t>
            </w:r>
          </w:p>
        </w:tc>
        <w:tc>
          <w:tcPr>
            <w:tcW w:w="919" w:type="dxa"/>
          </w:tcPr>
          <w:p w14:paraId="7ABD65AA"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5AB"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5AC"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5AD" w14:textId="77777777" w:rsidR="00923605" w:rsidRPr="00923605" w:rsidRDefault="00923605" w:rsidP="00923605">
            <w:pPr>
              <w:autoSpaceDE w:val="0"/>
              <w:autoSpaceDN w:val="0"/>
              <w:adjustRightInd w:val="0"/>
              <w:spacing w:after="0" w:line="240" w:lineRule="auto"/>
              <w:jc w:val="right"/>
              <w:rPr>
                <w:rFonts w:ascii="Calibri" w:hAnsi="Calibri" w:cs="Calibri"/>
                <w:color w:val="000000"/>
                <w:sz w:val="20"/>
                <w:szCs w:val="20"/>
              </w:rPr>
            </w:pPr>
          </w:p>
        </w:tc>
      </w:tr>
    </w:tbl>
    <w:p w14:paraId="7ABD65AF" w14:textId="77777777" w:rsidR="00D2355F" w:rsidRDefault="00D2355F" w:rsidP="00516953">
      <w:pPr>
        <w:spacing w:after="0" w:line="360" w:lineRule="auto"/>
        <w:rPr>
          <w:sz w:val="24"/>
          <w:szCs w:val="24"/>
        </w:rPr>
      </w:pPr>
      <w:bookmarkStart w:id="9" w:name="_Hlk124280865"/>
    </w:p>
    <w:p w14:paraId="7ABD65B0" w14:textId="77777777" w:rsidR="00330D85" w:rsidRDefault="00272951" w:rsidP="00516953">
      <w:pPr>
        <w:spacing w:after="0" w:line="360" w:lineRule="auto"/>
        <w:rPr>
          <w:sz w:val="24"/>
          <w:szCs w:val="24"/>
        </w:rPr>
      </w:pPr>
      <w:r w:rsidRPr="00272951">
        <w:rPr>
          <w:sz w:val="24"/>
          <w:szCs w:val="24"/>
        </w:rPr>
        <w:t>As</w:t>
      </w:r>
      <w:r>
        <w:rPr>
          <w:sz w:val="24"/>
          <w:szCs w:val="24"/>
        </w:rPr>
        <w:t xml:space="preserve"> noted above, data from </w:t>
      </w:r>
      <w:r w:rsidRPr="00272951">
        <w:rPr>
          <w:sz w:val="24"/>
          <w:szCs w:val="24"/>
        </w:rPr>
        <w:t xml:space="preserve">Tables 3A1 to 3J3 </w:t>
      </w:r>
      <w:r>
        <w:rPr>
          <w:sz w:val="24"/>
          <w:szCs w:val="24"/>
        </w:rPr>
        <w:t>ha</w:t>
      </w:r>
      <w:r w:rsidR="00330D85">
        <w:rPr>
          <w:sz w:val="24"/>
          <w:szCs w:val="24"/>
        </w:rPr>
        <w:t>ve</w:t>
      </w:r>
      <w:r>
        <w:rPr>
          <w:sz w:val="24"/>
          <w:szCs w:val="24"/>
        </w:rPr>
        <w:t xml:space="preserve"> been summarised in Tables</w:t>
      </w:r>
      <w:r w:rsidR="00330D85">
        <w:rPr>
          <w:sz w:val="24"/>
          <w:szCs w:val="24"/>
        </w:rPr>
        <w:t xml:space="preserve"> 3K.1 to Table </w:t>
      </w:r>
      <w:r w:rsidR="007C7F63">
        <w:rPr>
          <w:sz w:val="24"/>
          <w:szCs w:val="24"/>
        </w:rPr>
        <w:t>3. K</w:t>
      </w:r>
      <w:r w:rsidR="00330D85">
        <w:rPr>
          <w:sz w:val="24"/>
          <w:szCs w:val="24"/>
        </w:rPr>
        <w:t>3</w:t>
      </w:r>
      <w:r w:rsidR="00D2355F">
        <w:rPr>
          <w:sz w:val="24"/>
          <w:szCs w:val="24"/>
        </w:rPr>
        <w:t>.</w:t>
      </w:r>
      <w:r>
        <w:rPr>
          <w:sz w:val="24"/>
          <w:szCs w:val="24"/>
        </w:rPr>
        <w:t xml:space="preserve"> Table 3K.1</w:t>
      </w:r>
      <w:r w:rsidR="00D2355F">
        <w:rPr>
          <w:sz w:val="24"/>
          <w:szCs w:val="24"/>
        </w:rPr>
        <w:t xml:space="preserve"> </w:t>
      </w:r>
      <w:r>
        <w:rPr>
          <w:sz w:val="24"/>
          <w:szCs w:val="24"/>
        </w:rPr>
        <w:t>shows the human resource deployment of large BRCs in each category; Table 3K.2 shows the human resource deployment of medium BRCs in each category; and Table 3K.3,</w:t>
      </w:r>
      <w:r w:rsidRPr="00272951">
        <w:rPr>
          <w:sz w:val="24"/>
          <w:szCs w:val="24"/>
        </w:rPr>
        <w:t xml:space="preserve"> </w:t>
      </w:r>
      <w:r>
        <w:rPr>
          <w:sz w:val="24"/>
          <w:szCs w:val="24"/>
        </w:rPr>
        <w:t>shows the human resource deployment of small BRCs in each category.</w:t>
      </w:r>
      <w:r w:rsidR="00D2355F">
        <w:rPr>
          <w:sz w:val="24"/>
          <w:szCs w:val="24"/>
        </w:rPr>
        <w:t xml:space="preserve"> </w:t>
      </w:r>
      <w:r w:rsidR="00516953">
        <w:rPr>
          <w:sz w:val="24"/>
          <w:szCs w:val="24"/>
        </w:rPr>
        <w:t xml:space="preserve">Data in these Tables are organised </w:t>
      </w:r>
      <w:r w:rsidR="00422510">
        <w:rPr>
          <w:sz w:val="24"/>
          <w:szCs w:val="24"/>
        </w:rPr>
        <w:t xml:space="preserve">in a way that permits a comparison of the human resource deployment by BRCs in each activity category. </w:t>
      </w:r>
      <w:r w:rsidR="00653460">
        <w:rPr>
          <w:sz w:val="24"/>
          <w:szCs w:val="24"/>
        </w:rPr>
        <w:t xml:space="preserve"> </w:t>
      </w:r>
    </w:p>
    <w:p w14:paraId="7ABD65B1" w14:textId="77777777" w:rsidR="00653460" w:rsidRDefault="00653460" w:rsidP="00516953">
      <w:pPr>
        <w:spacing w:after="0" w:line="360" w:lineRule="auto"/>
        <w:rPr>
          <w:sz w:val="24"/>
          <w:szCs w:val="24"/>
        </w:rPr>
      </w:pPr>
      <w:r>
        <w:rPr>
          <w:sz w:val="24"/>
          <w:szCs w:val="24"/>
        </w:rPr>
        <w:lastRenderedPageBreak/>
        <w:t xml:space="preserve">The first five data </w:t>
      </w:r>
      <w:r w:rsidR="00D2355F">
        <w:rPr>
          <w:sz w:val="24"/>
          <w:szCs w:val="24"/>
        </w:rPr>
        <w:t xml:space="preserve">rows of each Table </w:t>
      </w:r>
      <w:r>
        <w:rPr>
          <w:sz w:val="24"/>
          <w:szCs w:val="24"/>
        </w:rPr>
        <w:t>present the average number</w:t>
      </w:r>
      <w:r w:rsidR="00D2355F">
        <w:rPr>
          <w:sz w:val="24"/>
          <w:szCs w:val="24"/>
        </w:rPr>
        <w:t xml:space="preserve"> of persons</w:t>
      </w:r>
      <w:r>
        <w:rPr>
          <w:sz w:val="24"/>
          <w:szCs w:val="24"/>
        </w:rPr>
        <w:t xml:space="preserve"> deployed in each of the five human resource classes. For example, the first data row shows the average number of full-time staff deployed,</w:t>
      </w:r>
      <w:r w:rsidR="00D2355F">
        <w:rPr>
          <w:sz w:val="24"/>
          <w:szCs w:val="24"/>
        </w:rPr>
        <w:t xml:space="preserve"> and the</w:t>
      </w:r>
      <w:r>
        <w:rPr>
          <w:sz w:val="24"/>
          <w:szCs w:val="24"/>
        </w:rPr>
        <w:t xml:space="preserve"> second data row shows the average number of part-time staff deployed. In the fifth data row, the average number of volunteers deployed is shown.</w:t>
      </w:r>
      <w:r w:rsidR="00770E93">
        <w:rPr>
          <w:sz w:val="24"/>
          <w:szCs w:val="24"/>
        </w:rPr>
        <w:t xml:space="preserve"> For example,</w:t>
      </w:r>
      <w:r w:rsidR="00330D85">
        <w:rPr>
          <w:sz w:val="24"/>
          <w:szCs w:val="24"/>
        </w:rPr>
        <w:t xml:space="preserve"> from Table 3K.</w:t>
      </w:r>
      <w:r w:rsidR="007C7F63">
        <w:rPr>
          <w:sz w:val="24"/>
          <w:szCs w:val="24"/>
        </w:rPr>
        <w:t>3, it</w:t>
      </w:r>
      <w:r w:rsidR="00770E93">
        <w:rPr>
          <w:sz w:val="24"/>
          <w:szCs w:val="24"/>
        </w:rPr>
        <w:t xml:space="preserve"> can be seen that for </w:t>
      </w:r>
      <w:r w:rsidR="00330D85">
        <w:rPr>
          <w:sz w:val="24"/>
          <w:szCs w:val="24"/>
        </w:rPr>
        <w:t xml:space="preserve">small </w:t>
      </w:r>
      <w:r w:rsidR="00770E93">
        <w:rPr>
          <w:sz w:val="24"/>
          <w:szCs w:val="24"/>
        </w:rPr>
        <w:t>BRCs in Category 2, the average number of full-time paid staff deploy</w:t>
      </w:r>
      <w:r w:rsidR="00D2355F">
        <w:rPr>
          <w:sz w:val="24"/>
          <w:szCs w:val="24"/>
        </w:rPr>
        <w:t>ed</w:t>
      </w:r>
      <w:r w:rsidR="00770E93">
        <w:rPr>
          <w:sz w:val="24"/>
          <w:szCs w:val="24"/>
        </w:rPr>
        <w:t xml:space="preserve"> was 0.1 persons; </w:t>
      </w:r>
      <w:r w:rsidR="00D2355F">
        <w:rPr>
          <w:sz w:val="24"/>
          <w:szCs w:val="24"/>
        </w:rPr>
        <w:t xml:space="preserve">the average number of part-time staff deployed was .3 persons, </w:t>
      </w:r>
      <w:r w:rsidR="00770E93">
        <w:rPr>
          <w:sz w:val="24"/>
          <w:szCs w:val="24"/>
        </w:rPr>
        <w:t>and the average number of volunteers deployed was 7.2.</w:t>
      </w:r>
    </w:p>
    <w:p w14:paraId="7ABD65B2" w14:textId="77777777" w:rsidR="00653460" w:rsidRDefault="00653460" w:rsidP="00516953">
      <w:pPr>
        <w:spacing w:after="0" w:line="360" w:lineRule="auto"/>
        <w:rPr>
          <w:sz w:val="24"/>
          <w:szCs w:val="24"/>
        </w:rPr>
      </w:pPr>
    </w:p>
    <w:p w14:paraId="7ABD65B3" w14:textId="77777777" w:rsidR="00653460" w:rsidRDefault="00653460" w:rsidP="00653460">
      <w:pPr>
        <w:spacing w:after="0" w:line="360" w:lineRule="auto"/>
        <w:rPr>
          <w:sz w:val="24"/>
          <w:szCs w:val="24"/>
        </w:rPr>
      </w:pPr>
      <w:r>
        <w:rPr>
          <w:sz w:val="24"/>
          <w:szCs w:val="24"/>
        </w:rPr>
        <w:t>The next five data rows show the proportion (as a percentage) of entities (BRCs) with at least one person in a human resource class. For example, data row six shows the percentage of BRCs that have at</w:t>
      </w:r>
      <w:r w:rsidR="00770E93">
        <w:rPr>
          <w:sz w:val="24"/>
          <w:szCs w:val="24"/>
        </w:rPr>
        <w:t xml:space="preserve"> </w:t>
      </w:r>
      <w:r>
        <w:rPr>
          <w:sz w:val="24"/>
          <w:szCs w:val="24"/>
        </w:rPr>
        <w:t>least one full-time paid staff position; while data row ten shows the percentage of BRCs that deploy at least one volunteer.</w:t>
      </w:r>
      <w:r w:rsidR="00770E93">
        <w:rPr>
          <w:sz w:val="24"/>
          <w:szCs w:val="24"/>
        </w:rPr>
        <w:t xml:space="preserve"> For example, it can be seen that 4.5% of </w:t>
      </w:r>
      <w:r w:rsidR="00330D85">
        <w:rPr>
          <w:sz w:val="24"/>
          <w:szCs w:val="24"/>
        </w:rPr>
        <w:t xml:space="preserve">small </w:t>
      </w:r>
      <w:r w:rsidR="00770E93">
        <w:rPr>
          <w:sz w:val="24"/>
          <w:szCs w:val="24"/>
        </w:rPr>
        <w:t xml:space="preserve">BRCs </w:t>
      </w:r>
      <w:r w:rsidR="00D2355F">
        <w:rPr>
          <w:sz w:val="24"/>
          <w:szCs w:val="24"/>
        </w:rPr>
        <w:t>in Category</w:t>
      </w:r>
      <w:r w:rsidR="00770E93">
        <w:rPr>
          <w:sz w:val="24"/>
          <w:szCs w:val="24"/>
        </w:rPr>
        <w:t xml:space="preserve"> 2 </w:t>
      </w:r>
      <w:r w:rsidR="00C23BC6">
        <w:rPr>
          <w:sz w:val="24"/>
          <w:szCs w:val="24"/>
        </w:rPr>
        <w:t xml:space="preserve">deployed at least one </w:t>
      </w:r>
      <w:r w:rsidR="00D2355F">
        <w:rPr>
          <w:sz w:val="24"/>
          <w:szCs w:val="24"/>
        </w:rPr>
        <w:t>person in</w:t>
      </w:r>
      <w:r w:rsidR="00C23BC6">
        <w:rPr>
          <w:sz w:val="24"/>
          <w:szCs w:val="24"/>
        </w:rPr>
        <w:t xml:space="preserve"> a full-time </w:t>
      </w:r>
      <w:r w:rsidR="00D2355F">
        <w:rPr>
          <w:sz w:val="24"/>
          <w:szCs w:val="24"/>
        </w:rPr>
        <w:t>role; and</w:t>
      </w:r>
      <w:r w:rsidR="00C23BC6">
        <w:rPr>
          <w:sz w:val="24"/>
          <w:szCs w:val="24"/>
        </w:rPr>
        <w:t xml:space="preserve"> 67% deployed at least one volunteer.</w:t>
      </w:r>
    </w:p>
    <w:p w14:paraId="7ABD65B4" w14:textId="77777777" w:rsidR="00653460" w:rsidRDefault="00653460" w:rsidP="00653460">
      <w:pPr>
        <w:spacing w:after="0" w:line="360" w:lineRule="auto"/>
        <w:rPr>
          <w:sz w:val="24"/>
          <w:szCs w:val="24"/>
        </w:rPr>
      </w:pPr>
    </w:p>
    <w:p w14:paraId="7ABD65B5" w14:textId="77777777" w:rsidR="00653460" w:rsidRDefault="00653460" w:rsidP="00653460">
      <w:pPr>
        <w:spacing w:after="0" w:line="360" w:lineRule="auto"/>
        <w:rPr>
          <w:sz w:val="24"/>
          <w:szCs w:val="24"/>
        </w:rPr>
      </w:pPr>
      <w:r>
        <w:rPr>
          <w:sz w:val="24"/>
          <w:szCs w:val="24"/>
        </w:rPr>
        <w:t>The next five data rows show the proportion (as a percentage) of entities (BRCs) that</w:t>
      </w:r>
      <w:r w:rsidR="00770E93">
        <w:rPr>
          <w:sz w:val="24"/>
          <w:szCs w:val="24"/>
        </w:rPr>
        <w:t xml:space="preserve"> do not have a person in a human resource class. For example, data row eleven shows the percentage of BRCs that have no full-time staff; while data row twelve shows the percentage that have no part-time staff.</w:t>
      </w:r>
      <w:r w:rsidR="00C23BC6">
        <w:rPr>
          <w:sz w:val="24"/>
          <w:szCs w:val="24"/>
        </w:rPr>
        <w:t xml:space="preserve"> For example, we can see that 94.3% of </w:t>
      </w:r>
      <w:r w:rsidR="00247404">
        <w:rPr>
          <w:sz w:val="24"/>
          <w:szCs w:val="24"/>
        </w:rPr>
        <w:t xml:space="preserve">small </w:t>
      </w:r>
      <w:r w:rsidR="00C23BC6">
        <w:rPr>
          <w:sz w:val="24"/>
          <w:szCs w:val="24"/>
        </w:rPr>
        <w:t>Category 2 BRCs did not deploy a person in a full-time role; and 87.5% did not deploy a person in a part-time role.</w:t>
      </w:r>
    </w:p>
    <w:p w14:paraId="7ABD65B6" w14:textId="77777777" w:rsidR="00770E93" w:rsidRDefault="00770E93" w:rsidP="00422510">
      <w:pPr>
        <w:spacing w:after="0" w:line="360" w:lineRule="auto"/>
        <w:rPr>
          <w:sz w:val="24"/>
          <w:szCs w:val="24"/>
        </w:rPr>
      </w:pPr>
    </w:p>
    <w:p w14:paraId="7ABD65B7" w14:textId="77777777" w:rsidR="00770E93" w:rsidRDefault="00770E93" w:rsidP="00422510">
      <w:pPr>
        <w:spacing w:after="0" w:line="360" w:lineRule="auto"/>
        <w:rPr>
          <w:sz w:val="24"/>
          <w:szCs w:val="24"/>
        </w:rPr>
      </w:pPr>
      <w:r>
        <w:rPr>
          <w:sz w:val="24"/>
          <w:szCs w:val="24"/>
        </w:rPr>
        <w:t xml:space="preserve">The last two data rows show the proportion (as a percentage) of BRCs that </w:t>
      </w:r>
      <w:r w:rsidR="00C23BC6">
        <w:rPr>
          <w:sz w:val="24"/>
          <w:szCs w:val="24"/>
        </w:rPr>
        <w:t>do not have a person deployed in</w:t>
      </w:r>
      <w:r w:rsidR="00D2355F">
        <w:rPr>
          <w:sz w:val="24"/>
          <w:szCs w:val="24"/>
        </w:rPr>
        <w:t xml:space="preserve"> a particular capacity. That is, </w:t>
      </w:r>
      <w:r w:rsidR="00C23BC6">
        <w:rPr>
          <w:sz w:val="24"/>
          <w:szCs w:val="24"/>
        </w:rPr>
        <w:t>data row sixteen</w:t>
      </w:r>
      <w:r w:rsidR="00D2355F" w:rsidRPr="00D2355F">
        <w:rPr>
          <w:sz w:val="24"/>
          <w:szCs w:val="24"/>
        </w:rPr>
        <w:t xml:space="preserve"> </w:t>
      </w:r>
      <w:r w:rsidR="00D2355F">
        <w:rPr>
          <w:sz w:val="24"/>
          <w:szCs w:val="24"/>
        </w:rPr>
        <w:t>shows the percentage of BRCs that do not deploy a person in any capacity</w:t>
      </w:r>
      <w:r w:rsidR="00C23BC6">
        <w:rPr>
          <w:sz w:val="24"/>
          <w:szCs w:val="24"/>
        </w:rPr>
        <w:t xml:space="preserve">; </w:t>
      </w:r>
      <w:r w:rsidR="00D2355F">
        <w:rPr>
          <w:sz w:val="24"/>
          <w:szCs w:val="24"/>
        </w:rPr>
        <w:t xml:space="preserve">while data row seventeen shows the percentage of BRCs that do not deploy a person </w:t>
      </w:r>
      <w:r w:rsidR="00C23BC6">
        <w:rPr>
          <w:sz w:val="24"/>
          <w:szCs w:val="24"/>
        </w:rPr>
        <w:t>in any paid capacity</w:t>
      </w:r>
      <w:r w:rsidR="00D2355F">
        <w:rPr>
          <w:sz w:val="24"/>
          <w:szCs w:val="24"/>
        </w:rPr>
        <w:t xml:space="preserve">. </w:t>
      </w:r>
      <w:r w:rsidR="00C23BC6">
        <w:rPr>
          <w:sz w:val="24"/>
          <w:szCs w:val="24"/>
        </w:rPr>
        <w:t xml:space="preserve">For example, we can see that 30.7% of </w:t>
      </w:r>
      <w:r w:rsidR="00247404">
        <w:rPr>
          <w:sz w:val="24"/>
          <w:szCs w:val="24"/>
        </w:rPr>
        <w:t xml:space="preserve">small </w:t>
      </w:r>
      <w:r w:rsidR="00C23BC6">
        <w:rPr>
          <w:sz w:val="24"/>
          <w:szCs w:val="24"/>
        </w:rPr>
        <w:t>Category 2 BRCs had no paid staff and no volunteers; while 85.2 % had no paid staff (but they may have deployed one or more volunteers).</w:t>
      </w:r>
    </w:p>
    <w:p w14:paraId="7ABD65B8" w14:textId="77777777" w:rsidR="00D2355F" w:rsidRDefault="00D2355F">
      <w:pPr>
        <w:rPr>
          <w:b/>
          <w:sz w:val="24"/>
          <w:szCs w:val="24"/>
        </w:rPr>
      </w:pPr>
      <w:r>
        <w:rPr>
          <w:b/>
          <w:sz w:val="24"/>
          <w:szCs w:val="24"/>
        </w:rPr>
        <w:br w:type="page"/>
      </w:r>
    </w:p>
    <w:p w14:paraId="7ABD65B9" w14:textId="77777777" w:rsidR="00B327EA" w:rsidRDefault="00A51856">
      <w:pPr>
        <w:rPr>
          <w:b/>
          <w:sz w:val="24"/>
          <w:szCs w:val="24"/>
        </w:rPr>
      </w:pPr>
      <w:r w:rsidRPr="009617E1">
        <w:rPr>
          <w:b/>
          <w:sz w:val="24"/>
          <w:szCs w:val="24"/>
        </w:rPr>
        <w:lastRenderedPageBreak/>
        <w:t>Discussion</w:t>
      </w:r>
      <w:r w:rsidR="0033159D" w:rsidRPr="009617E1">
        <w:rPr>
          <w:b/>
          <w:sz w:val="24"/>
          <w:szCs w:val="24"/>
        </w:rPr>
        <w:t xml:space="preserve"> of </w:t>
      </w:r>
      <w:r w:rsidR="00D2355F">
        <w:rPr>
          <w:b/>
          <w:sz w:val="24"/>
          <w:szCs w:val="24"/>
        </w:rPr>
        <w:t xml:space="preserve">Data Displayed in </w:t>
      </w:r>
      <w:r w:rsidR="0033159D" w:rsidRPr="009617E1">
        <w:rPr>
          <w:b/>
          <w:sz w:val="24"/>
          <w:szCs w:val="24"/>
        </w:rPr>
        <w:t xml:space="preserve">Tables </w:t>
      </w:r>
      <w:r w:rsidR="009617E1" w:rsidRPr="009617E1">
        <w:rPr>
          <w:b/>
          <w:sz w:val="24"/>
          <w:szCs w:val="24"/>
        </w:rPr>
        <w:t>3K1 to 3K3</w:t>
      </w:r>
    </w:p>
    <w:p w14:paraId="7ABD65BA" w14:textId="77777777" w:rsidR="00636883" w:rsidRDefault="00C13FB1" w:rsidP="004A0136">
      <w:pPr>
        <w:spacing w:after="0" w:line="360" w:lineRule="auto"/>
        <w:rPr>
          <w:rFonts w:cstheme="minorHAnsi"/>
          <w:sz w:val="24"/>
          <w:szCs w:val="24"/>
        </w:rPr>
      </w:pPr>
      <w:r>
        <w:rPr>
          <w:rFonts w:cstheme="minorHAnsi"/>
          <w:sz w:val="24"/>
          <w:szCs w:val="24"/>
        </w:rPr>
        <w:t xml:space="preserve"> </w:t>
      </w:r>
      <w:r w:rsidR="00CC1B37" w:rsidRPr="006738D4">
        <w:rPr>
          <w:rFonts w:cstheme="minorHAnsi"/>
          <w:sz w:val="24"/>
          <w:szCs w:val="24"/>
        </w:rPr>
        <w:t>The</w:t>
      </w:r>
      <w:r w:rsidR="00CC1B37">
        <w:rPr>
          <w:rFonts w:cstheme="minorHAnsi"/>
          <w:sz w:val="24"/>
          <w:szCs w:val="24"/>
        </w:rPr>
        <w:t xml:space="preserve"> descriptive statistics presented in Part 5 provide useful insight into the nature of BRCs.  </w:t>
      </w:r>
    </w:p>
    <w:p w14:paraId="7ABD65BB" w14:textId="77777777" w:rsidR="00636883" w:rsidRDefault="00636883" w:rsidP="004A0136">
      <w:pPr>
        <w:spacing w:after="0" w:line="360" w:lineRule="auto"/>
        <w:rPr>
          <w:rFonts w:cstheme="minorHAnsi"/>
          <w:sz w:val="24"/>
          <w:szCs w:val="24"/>
          <w:u w:val="single"/>
        </w:rPr>
      </w:pPr>
    </w:p>
    <w:p w14:paraId="7ABD65BC" w14:textId="77777777" w:rsidR="00C13FB1" w:rsidRDefault="00C13FB1" w:rsidP="004A0136">
      <w:pPr>
        <w:spacing w:after="0" w:line="360" w:lineRule="auto"/>
        <w:rPr>
          <w:rFonts w:cstheme="minorHAnsi"/>
          <w:sz w:val="24"/>
          <w:szCs w:val="24"/>
        </w:rPr>
      </w:pPr>
      <w:r w:rsidRPr="00C13FB1">
        <w:rPr>
          <w:rFonts w:cstheme="minorHAnsi"/>
          <w:sz w:val="24"/>
          <w:szCs w:val="24"/>
          <w:u w:val="single"/>
        </w:rPr>
        <w:t>Large BRCs</w:t>
      </w:r>
      <w:r>
        <w:rPr>
          <w:rFonts w:cstheme="minorHAnsi"/>
          <w:sz w:val="24"/>
          <w:szCs w:val="24"/>
          <w:u w:val="single"/>
        </w:rPr>
        <w:t>.</w:t>
      </w:r>
      <w:r>
        <w:rPr>
          <w:rFonts w:cstheme="minorHAnsi"/>
          <w:sz w:val="24"/>
          <w:szCs w:val="24"/>
        </w:rPr>
        <w:t xml:space="preserve">  </w:t>
      </w:r>
      <w:r w:rsidR="00CC1B37">
        <w:rPr>
          <w:rFonts w:cstheme="minorHAnsi"/>
          <w:sz w:val="24"/>
          <w:szCs w:val="24"/>
        </w:rPr>
        <w:t>The</w:t>
      </w:r>
      <w:r>
        <w:rPr>
          <w:rFonts w:cstheme="minorHAnsi"/>
          <w:sz w:val="24"/>
          <w:szCs w:val="24"/>
        </w:rPr>
        <w:t xml:space="preserve"> </w:t>
      </w:r>
      <w:r w:rsidR="00703024">
        <w:rPr>
          <w:rFonts w:cstheme="minorHAnsi"/>
          <w:sz w:val="24"/>
          <w:szCs w:val="24"/>
        </w:rPr>
        <w:t xml:space="preserve">highest levels of </w:t>
      </w:r>
      <w:r w:rsidR="00CC1B37">
        <w:rPr>
          <w:rFonts w:cstheme="minorHAnsi"/>
          <w:sz w:val="24"/>
          <w:szCs w:val="24"/>
        </w:rPr>
        <w:t>paid staff</w:t>
      </w:r>
      <w:r w:rsidR="00703024">
        <w:rPr>
          <w:rFonts w:cstheme="minorHAnsi"/>
          <w:sz w:val="24"/>
          <w:szCs w:val="24"/>
        </w:rPr>
        <w:t xml:space="preserve"> deployment</w:t>
      </w:r>
      <w:r w:rsidR="00CC1B37">
        <w:rPr>
          <w:rFonts w:cstheme="minorHAnsi"/>
          <w:sz w:val="24"/>
          <w:szCs w:val="24"/>
        </w:rPr>
        <w:t xml:space="preserve"> (on all measures) </w:t>
      </w:r>
      <w:r w:rsidR="00703024">
        <w:rPr>
          <w:rFonts w:cstheme="minorHAnsi"/>
          <w:sz w:val="24"/>
          <w:szCs w:val="24"/>
        </w:rPr>
        <w:t>were in</w:t>
      </w:r>
      <w:r w:rsidR="00CC1B37">
        <w:rPr>
          <w:rFonts w:cstheme="minorHAnsi"/>
          <w:sz w:val="24"/>
          <w:szCs w:val="24"/>
        </w:rPr>
        <w:t xml:space="preserve"> large BRCs involved in Governing, Administration and Coordination (Category 7). </w:t>
      </w:r>
      <w:r>
        <w:rPr>
          <w:rFonts w:cstheme="minorHAnsi"/>
          <w:sz w:val="24"/>
          <w:szCs w:val="24"/>
        </w:rPr>
        <w:t>This perhaps not surprising given the wide range of staff required to govern or administer a diocese or presbytery.</w:t>
      </w:r>
    </w:p>
    <w:p w14:paraId="7ABD65BD" w14:textId="77777777" w:rsidR="004A0136" w:rsidRDefault="004A0136" w:rsidP="004A0136">
      <w:pPr>
        <w:spacing w:after="0" w:line="360" w:lineRule="auto"/>
        <w:rPr>
          <w:rFonts w:cstheme="minorHAnsi"/>
          <w:sz w:val="24"/>
          <w:szCs w:val="24"/>
        </w:rPr>
      </w:pPr>
    </w:p>
    <w:p w14:paraId="7ABD65BE" w14:textId="77777777" w:rsidR="00491B7D" w:rsidRDefault="00C13FB1" w:rsidP="004A0136">
      <w:pPr>
        <w:spacing w:after="0" w:line="360" w:lineRule="auto"/>
        <w:rPr>
          <w:rFonts w:cstheme="minorHAnsi"/>
          <w:sz w:val="24"/>
          <w:szCs w:val="24"/>
        </w:rPr>
      </w:pPr>
      <w:r>
        <w:rPr>
          <w:rFonts w:cstheme="minorHAnsi"/>
          <w:sz w:val="24"/>
          <w:szCs w:val="24"/>
        </w:rPr>
        <w:t>L</w:t>
      </w:r>
      <w:r w:rsidR="00CC1B37">
        <w:rPr>
          <w:rFonts w:cstheme="minorHAnsi"/>
          <w:sz w:val="24"/>
          <w:szCs w:val="24"/>
        </w:rPr>
        <w:t xml:space="preserve">arge Welfare Service Providers (Category 6) </w:t>
      </w:r>
      <w:r>
        <w:rPr>
          <w:rFonts w:cstheme="minorHAnsi"/>
          <w:sz w:val="24"/>
          <w:szCs w:val="24"/>
        </w:rPr>
        <w:t xml:space="preserve">and large Non-Financial Support Providers (Category 4) </w:t>
      </w:r>
      <w:r w:rsidR="00CC1B37">
        <w:rPr>
          <w:rFonts w:cstheme="minorHAnsi"/>
          <w:sz w:val="24"/>
          <w:szCs w:val="24"/>
        </w:rPr>
        <w:t xml:space="preserve">deployed the second largest </w:t>
      </w:r>
      <w:r w:rsidR="00491B7D">
        <w:rPr>
          <w:rFonts w:cstheme="minorHAnsi"/>
          <w:sz w:val="24"/>
          <w:szCs w:val="24"/>
        </w:rPr>
        <w:t xml:space="preserve">cohorts </w:t>
      </w:r>
      <w:r w:rsidR="00CC1B37">
        <w:rPr>
          <w:rFonts w:cstheme="minorHAnsi"/>
          <w:sz w:val="24"/>
          <w:szCs w:val="24"/>
        </w:rPr>
        <w:t>of paid staff</w:t>
      </w:r>
      <w:r w:rsidR="00491B7D">
        <w:rPr>
          <w:rFonts w:cstheme="minorHAnsi"/>
          <w:sz w:val="24"/>
          <w:szCs w:val="24"/>
        </w:rPr>
        <w:t xml:space="preserve">.  Again, the nature of the work undertaken in these fields </w:t>
      </w:r>
      <w:r w:rsidR="00247404">
        <w:rPr>
          <w:rFonts w:cstheme="minorHAnsi"/>
          <w:sz w:val="24"/>
          <w:szCs w:val="24"/>
        </w:rPr>
        <w:t>is</w:t>
      </w:r>
      <w:r w:rsidR="00491B7D">
        <w:rPr>
          <w:rFonts w:cstheme="minorHAnsi"/>
          <w:sz w:val="24"/>
          <w:szCs w:val="24"/>
        </w:rPr>
        <w:t xml:space="preserve"> labour intensive.</w:t>
      </w:r>
    </w:p>
    <w:p w14:paraId="7ABD65BF" w14:textId="77777777" w:rsidR="004A0136" w:rsidRDefault="004A0136" w:rsidP="004A0136">
      <w:pPr>
        <w:spacing w:after="0" w:line="360" w:lineRule="auto"/>
        <w:rPr>
          <w:rFonts w:cstheme="minorHAnsi"/>
          <w:sz w:val="24"/>
          <w:szCs w:val="24"/>
        </w:rPr>
      </w:pPr>
    </w:p>
    <w:p w14:paraId="7ABD65C0" w14:textId="77777777" w:rsidR="00CC1B37" w:rsidRDefault="00CC1B37" w:rsidP="004A0136">
      <w:pPr>
        <w:spacing w:after="0" w:line="360" w:lineRule="auto"/>
        <w:rPr>
          <w:rFonts w:cstheme="minorHAnsi"/>
          <w:sz w:val="24"/>
          <w:szCs w:val="24"/>
        </w:rPr>
      </w:pPr>
      <w:r>
        <w:rPr>
          <w:rFonts w:cstheme="minorHAnsi"/>
          <w:sz w:val="24"/>
          <w:szCs w:val="24"/>
        </w:rPr>
        <w:t>That large Religious Orders and Faith-Based Movements (Category 8) deployed more paid staff than large Religious Charitable Development Funds (Category 1) perhaps indicates the level of welfare activities undertaken by Religious Orders.</w:t>
      </w:r>
    </w:p>
    <w:p w14:paraId="7ABD65C1" w14:textId="77777777" w:rsidR="004A0136" w:rsidRDefault="004A0136" w:rsidP="004A0136">
      <w:pPr>
        <w:spacing w:after="0" w:line="360" w:lineRule="auto"/>
        <w:rPr>
          <w:rFonts w:cstheme="minorHAnsi"/>
          <w:sz w:val="24"/>
          <w:szCs w:val="24"/>
        </w:rPr>
      </w:pPr>
    </w:p>
    <w:p w14:paraId="7ABD65C2" w14:textId="77777777" w:rsidR="004E1DC8" w:rsidRPr="00A364BB" w:rsidRDefault="00703024" w:rsidP="004A0136">
      <w:pPr>
        <w:spacing w:after="0" w:line="360" w:lineRule="auto"/>
        <w:rPr>
          <w:rFonts w:cstheme="minorHAnsi"/>
          <w:sz w:val="24"/>
          <w:szCs w:val="24"/>
          <w:shd w:val="clear" w:color="auto" w:fill="FFFFFF"/>
        </w:rPr>
      </w:pPr>
      <w:r>
        <w:rPr>
          <w:rFonts w:cstheme="minorHAnsi"/>
          <w:sz w:val="24"/>
          <w:szCs w:val="24"/>
        </w:rPr>
        <w:t>It was something of a surprise to see the paid staff levels</w:t>
      </w:r>
      <w:r w:rsidR="004E1DC8">
        <w:rPr>
          <w:rFonts w:cstheme="minorHAnsi"/>
          <w:sz w:val="24"/>
          <w:szCs w:val="24"/>
        </w:rPr>
        <w:t xml:space="preserve"> </w:t>
      </w:r>
      <w:r>
        <w:rPr>
          <w:rFonts w:cstheme="minorHAnsi"/>
          <w:sz w:val="24"/>
          <w:szCs w:val="24"/>
        </w:rPr>
        <w:t xml:space="preserve">of large </w:t>
      </w:r>
      <w:r w:rsidR="004E1DC8">
        <w:rPr>
          <w:rFonts w:cstheme="minorHAnsi"/>
          <w:sz w:val="24"/>
          <w:szCs w:val="24"/>
        </w:rPr>
        <w:t>P</w:t>
      </w:r>
      <w:r>
        <w:rPr>
          <w:rFonts w:cstheme="minorHAnsi"/>
          <w:sz w:val="24"/>
          <w:szCs w:val="24"/>
        </w:rPr>
        <w:t>arishes and Churches (Cat</w:t>
      </w:r>
      <w:r w:rsidR="004E1DC8">
        <w:rPr>
          <w:rFonts w:cstheme="minorHAnsi"/>
          <w:sz w:val="24"/>
          <w:szCs w:val="24"/>
        </w:rPr>
        <w:t>e</w:t>
      </w:r>
      <w:r>
        <w:rPr>
          <w:rFonts w:cstheme="minorHAnsi"/>
          <w:sz w:val="24"/>
          <w:szCs w:val="24"/>
        </w:rPr>
        <w:t xml:space="preserve">gory 9) </w:t>
      </w:r>
      <w:r w:rsidR="004E1DC8">
        <w:rPr>
          <w:rFonts w:cstheme="minorHAnsi"/>
          <w:sz w:val="24"/>
          <w:szCs w:val="24"/>
        </w:rPr>
        <w:t>at approximately the same level as those of large Religious Charitable Development Funds (Category 1) and slightly higher than large BRCs classified as Other Funds (Category 2) because of the sheer size of Category 1 and Category 2 BRCs. (</w:t>
      </w:r>
      <w:r w:rsidR="004E1DC8">
        <w:rPr>
          <w:rFonts w:cstheme="minorHAnsi"/>
          <w:sz w:val="24"/>
          <w:szCs w:val="24"/>
          <w:shd w:val="clear" w:color="auto" w:fill="FFFFFF"/>
        </w:rPr>
        <w:t xml:space="preserve">In 2020, the combined Income of Category 1 BRCs was more than </w:t>
      </w:r>
      <w:r w:rsidR="00A911A8">
        <w:rPr>
          <w:rFonts w:cstheme="minorHAnsi"/>
          <w:sz w:val="24"/>
          <w:szCs w:val="24"/>
          <w:shd w:val="clear" w:color="auto" w:fill="FFFFFF"/>
        </w:rPr>
        <w:t>$200m)</w:t>
      </w:r>
    </w:p>
    <w:p w14:paraId="7ABD65C3" w14:textId="77777777" w:rsidR="004A0136" w:rsidRDefault="004A0136" w:rsidP="004A0136">
      <w:pPr>
        <w:spacing w:after="0" w:line="360" w:lineRule="auto"/>
        <w:rPr>
          <w:rFonts w:cstheme="minorHAnsi"/>
          <w:sz w:val="24"/>
          <w:szCs w:val="24"/>
        </w:rPr>
      </w:pPr>
    </w:p>
    <w:p w14:paraId="7ABD65C4" w14:textId="77777777" w:rsidR="00491B7D" w:rsidRDefault="00A911A8" w:rsidP="004A0136">
      <w:pPr>
        <w:spacing w:after="0" w:line="360" w:lineRule="auto"/>
        <w:rPr>
          <w:rFonts w:cstheme="minorHAnsi"/>
          <w:sz w:val="24"/>
          <w:szCs w:val="24"/>
        </w:rPr>
      </w:pPr>
      <w:r>
        <w:rPr>
          <w:rFonts w:cstheme="minorHAnsi"/>
          <w:sz w:val="24"/>
          <w:szCs w:val="24"/>
        </w:rPr>
        <w:t xml:space="preserve">It was not surprising that, amongst large BRCs, those in Category 5: Trading Enterprises were amongst the smallest employers of paid staff because of the nature of the industries in which they operated (for example funeral services and specialised retail). That </w:t>
      </w:r>
      <w:r w:rsidR="00CC1B37">
        <w:rPr>
          <w:rFonts w:cstheme="minorHAnsi"/>
          <w:sz w:val="24"/>
          <w:szCs w:val="24"/>
        </w:rPr>
        <w:t>large Property Trusts (Category 3)</w:t>
      </w:r>
      <w:r>
        <w:rPr>
          <w:rFonts w:cstheme="minorHAnsi"/>
          <w:sz w:val="24"/>
          <w:szCs w:val="24"/>
        </w:rPr>
        <w:t xml:space="preserve"> were also at the low end of paid deployment likely reflects the passive nature of </w:t>
      </w:r>
      <w:r w:rsidR="0042343A">
        <w:rPr>
          <w:rFonts w:cstheme="minorHAnsi"/>
          <w:sz w:val="24"/>
          <w:szCs w:val="24"/>
        </w:rPr>
        <w:t>trusteeship.</w:t>
      </w:r>
      <w:r w:rsidR="00CC1B37">
        <w:rPr>
          <w:rFonts w:cstheme="minorHAnsi"/>
          <w:sz w:val="24"/>
          <w:szCs w:val="24"/>
        </w:rPr>
        <w:t xml:space="preserve"> </w:t>
      </w:r>
    </w:p>
    <w:p w14:paraId="7ABD65C5" w14:textId="77777777" w:rsidR="004A0136" w:rsidRDefault="004A0136" w:rsidP="004A0136">
      <w:pPr>
        <w:spacing w:after="0" w:line="360" w:lineRule="auto"/>
        <w:rPr>
          <w:rFonts w:cstheme="minorHAnsi"/>
          <w:sz w:val="24"/>
          <w:szCs w:val="24"/>
        </w:rPr>
      </w:pPr>
    </w:p>
    <w:p w14:paraId="7ABD65C6" w14:textId="77777777" w:rsidR="0042343A" w:rsidRDefault="0042343A" w:rsidP="004A0136">
      <w:pPr>
        <w:spacing w:after="0" w:line="360" w:lineRule="auto"/>
        <w:rPr>
          <w:rFonts w:cstheme="minorHAnsi"/>
          <w:sz w:val="24"/>
          <w:szCs w:val="24"/>
        </w:rPr>
      </w:pPr>
      <w:r>
        <w:rPr>
          <w:rFonts w:cstheme="minorHAnsi"/>
          <w:sz w:val="24"/>
          <w:szCs w:val="24"/>
        </w:rPr>
        <w:t xml:space="preserve">When we look at the </w:t>
      </w:r>
      <w:r w:rsidR="004A0136">
        <w:rPr>
          <w:rFonts w:cstheme="minorHAnsi"/>
          <w:sz w:val="24"/>
          <w:szCs w:val="24"/>
        </w:rPr>
        <w:t>human resource capacity indicated</w:t>
      </w:r>
      <w:r>
        <w:rPr>
          <w:rFonts w:cstheme="minorHAnsi"/>
          <w:sz w:val="24"/>
          <w:szCs w:val="24"/>
        </w:rPr>
        <w:t xml:space="preserve"> </w:t>
      </w:r>
      <w:r w:rsidR="004A0136">
        <w:rPr>
          <w:rFonts w:cstheme="minorHAnsi"/>
          <w:sz w:val="24"/>
          <w:szCs w:val="24"/>
        </w:rPr>
        <w:t>by the</w:t>
      </w:r>
      <w:r>
        <w:rPr>
          <w:rFonts w:cstheme="minorHAnsi"/>
          <w:sz w:val="24"/>
          <w:szCs w:val="24"/>
        </w:rPr>
        <w:t xml:space="preserve"> data</w:t>
      </w:r>
      <w:r w:rsidR="004A0136">
        <w:rPr>
          <w:rFonts w:cstheme="minorHAnsi"/>
          <w:sz w:val="24"/>
          <w:szCs w:val="24"/>
        </w:rPr>
        <w:t xml:space="preserve"> in</w:t>
      </w:r>
      <w:r>
        <w:rPr>
          <w:rFonts w:cstheme="minorHAnsi"/>
          <w:sz w:val="24"/>
          <w:szCs w:val="24"/>
        </w:rPr>
        <w:t xml:space="preserve"> rows six to nine, we see that BRCs that are more directly involved in advancing religion, i.e. those in Categories </w:t>
      </w:r>
      <w:r>
        <w:rPr>
          <w:rFonts w:cstheme="minorHAnsi"/>
          <w:sz w:val="24"/>
          <w:szCs w:val="24"/>
        </w:rPr>
        <w:lastRenderedPageBreak/>
        <w:t>7,8 and 9, deploy larger paid staff cohorts than do those that are indirectly involved as resource providers (Categories 2,3 and 4).  Again</w:t>
      </w:r>
      <w:r w:rsidR="004A0136">
        <w:rPr>
          <w:rFonts w:cstheme="minorHAnsi"/>
          <w:sz w:val="24"/>
          <w:szCs w:val="24"/>
        </w:rPr>
        <w:t>,</w:t>
      </w:r>
      <w:r>
        <w:rPr>
          <w:rFonts w:cstheme="minorHAnsi"/>
          <w:sz w:val="24"/>
          <w:szCs w:val="24"/>
        </w:rPr>
        <w:t xml:space="preserve"> capacity indicators </w:t>
      </w:r>
      <w:r w:rsidR="004A0136">
        <w:rPr>
          <w:rFonts w:cstheme="minorHAnsi"/>
          <w:sz w:val="24"/>
          <w:szCs w:val="24"/>
        </w:rPr>
        <w:t>r</w:t>
      </w:r>
      <w:r>
        <w:rPr>
          <w:rFonts w:cstheme="minorHAnsi"/>
          <w:sz w:val="24"/>
          <w:szCs w:val="24"/>
        </w:rPr>
        <w:t>eflected in rows 6 to 10 place Category 1</w:t>
      </w:r>
      <w:r w:rsidR="004A0136">
        <w:rPr>
          <w:rFonts w:cstheme="minorHAnsi"/>
          <w:sz w:val="24"/>
          <w:szCs w:val="24"/>
        </w:rPr>
        <w:t xml:space="preserve"> and Category 9</w:t>
      </w:r>
      <w:r>
        <w:rPr>
          <w:rFonts w:cstheme="minorHAnsi"/>
          <w:sz w:val="24"/>
          <w:szCs w:val="24"/>
        </w:rPr>
        <w:t xml:space="preserve"> BRCs </w:t>
      </w:r>
      <w:r w:rsidR="004A0136">
        <w:rPr>
          <w:rFonts w:cstheme="minorHAnsi"/>
          <w:sz w:val="24"/>
          <w:szCs w:val="24"/>
        </w:rPr>
        <w:t xml:space="preserve">at a similar level of deployment. </w:t>
      </w:r>
      <w:r>
        <w:rPr>
          <w:rFonts w:cstheme="minorHAnsi"/>
          <w:sz w:val="24"/>
          <w:szCs w:val="24"/>
        </w:rPr>
        <w:t xml:space="preserve"> </w:t>
      </w:r>
    </w:p>
    <w:p w14:paraId="7ABD65C7" w14:textId="77777777" w:rsidR="004A0136" w:rsidRDefault="004A0136" w:rsidP="004A0136">
      <w:pPr>
        <w:spacing w:after="0" w:line="360" w:lineRule="auto"/>
        <w:rPr>
          <w:rFonts w:cstheme="minorHAnsi"/>
          <w:sz w:val="24"/>
          <w:szCs w:val="24"/>
        </w:rPr>
      </w:pPr>
    </w:p>
    <w:p w14:paraId="7ABD65C8" w14:textId="77777777" w:rsidR="004A0136" w:rsidRDefault="004A0136" w:rsidP="004A0136">
      <w:pPr>
        <w:spacing w:after="0" w:line="360" w:lineRule="auto"/>
        <w:rPr>
          <w:rFonts w:cstheme="minorHAnsi"/>
          <w:sz w:val="24"/>
          <w:szCs w:val="24"/>
        </w:rPr>
      </w:pPr>
      <w:r>
        <w:rPr>
          <w:rFonts w:cstheme="minorHAnsi"/>
          <w:sz w:val="24"/>
          <w:szCs w:val="24"/>
        </w:rPr>
        <w:t xml:space="preserve">The human resource capacity indicated by the data in rows eleven to fourteen place Parishes and Churches (Category 9) at the higher end of paid staff deployment, and suggest a fairly even level of deployment within that category. Conversely, it </w:t>
      </w:r>
      <w:r w:rsidR="001D360F">
        <w:rPr>
          <w:rFonts w:cstheme="minorHAnsi"/>
          <w:sz w:val="24"/>
          <w:szCs w:val="24"/>
        </w:rPr>
        <w:t xml:space="preserve">appears that there are many BRCs in Categories 2 and 3 that have very low levels of paid staff.  Human resource capacity indicated by data in rows sixteen and seventeen also reflect these relativities.  </w:t>
      </w:r>
    </w:p>
    <w:p w14:paraId="7ABD65C9" w14:textId="77777777" w:rsidR="001D360F" w:rsidRDefault="001D360F" w:rsidP="004A0136">
      <w:pPr>
        <w:spacing w:after="0" w:line="360" w:lineRule="auto"/>
        <w:rPr>
          <w:rFonts w:cstheme="minorHAnsi"/>
          <w:sz w:val="24"/>
          <w:szCs w:val="24"/>
        </w:rPr>
      </w:pPr>
    </w:p>
    <w:p w14:paraId="7ABD65CA" w14:textId="77777777" w:rsidR="008857C0" w:rsidRDefault="001D360F" w:rsidP="008857C0">
      <w:pPr>
        <w:spacing w:line="360" w:lineRule="auto"/>
        <w:rPr>
          <w:rFonts w:cstheme="minorHAnsi"/>
          <w:sz w:val="24"/>
          <w:szCs w:val="24"/>
        </w:rPr>
      </w:pPr>
      <w:r>
        <w:rPr>
          <w:rFonts w:cstheme="minorHAnsi"/>
          <w:sz w:val="24"/>
          <w:szCs w:val="24"/>
        </w:rPr>
        <w:t xml:space="preserve">With respect to volunteer capacity, the data in Table 3K.1, shows that, in absolute numbers, the largest cohort was mobilised by BRCs involved in Governing, Administration Coordination (Category 7) with Parishes and Churches (Category 9) a clear second.  </w:t>
      </w:r>
      <w:r w:rsidR="008857C0">
        <w:rPr>
          <w:rFonts w:cstheme="minorHAnsi"/>
          <w:sz w:val="24"/>
          <w:szCs w:val="24"/>
        </w:rPr>
        <w:t>That the ratio of FTE paid staff to volunteers was highest in large Parishes and Churches (Category 9) and large Governing, Administration and Coordination (Category 7),</w:t>
      </w:r>
      <w:r w:rsidR="00247404">
        <w:rPr>
          <w:rFonts w:cstheme="minorHAnsi"/>
          <w:sz w:val="24"/>
          <w:szCs w:val="24"/>
        </w:rPr>
        <w:t xml:space="preserve"> </w:t>
      </w:r>
      <w:r w:rsidR="008857C0">
        <w:rPr>
          <w:rFonts w:cstheme="minorHAnsi"/>
          <w:sz w:val="24"/>
          <w:szCs w:val="24"/>
        </w:rPr>
        <w:t xml:space="preserve">likely reflects the relationships between ministers and congregations (Category 9); and church leaders and faith adherents (Category 7). </w:t>
      </w:r>
    </w:p>
    <w:p w14:paraId="7ABD65CB" w14:textId="77777777" w:rsidR="008857C0" w:rsidRDefault="008857C0" w:rsidP="001D360F">
      <w:pPr>
        <w:spacing w:line="360" w:lineRule="auto"/>
        <w:rPr>
          <w:rFonts w:cstheme="minorHAnsi"/>
          <w:sz w:val="24"/>
          <w:szCs w:val="24"/>
        </w:rPr>
      </w:pPr>
      <w:r>
        <w:rPr>
          <w:rFonts w:cstheme="minorHAnsi"/>
          <w:sz w:val="24"/>
          <w:szCs w:val="24"/>
        </w:rPr>
        <w:t xml:space="preserve">Of large BRCs involved in resource provision (Categories 1,2,3,4 and 5), the highest levels of volunteer deployment were in BRCs that provide non-financial support (Category 4). Given the diversity of activity by BRCs in this category (as discussed above in Part 4). This finding suggests only that more work is required to fully understand the nature of BRCs in that category. </w:t>
      </w:r>
    </w:p>
    <w:p w14:paraId="7ABD65CC" w14:textId="77777777" w:rsidR="008857C0" w:rsidRDefault="008857C0" w:rsidP="001D360F">
      <w:pPr>
        <w:spacing w:line="360" w:lineRule="auto"/>
        <w:rPr>
          <w:rFonts w:cstheme="minorHAnsi"/>
          <w:sz w:val="24"/>
          <w:szCs w:val="24"/>
        </w:rPr>
      </w:pPr>
      <w:r>
        <w:rPr>
          <w:rFonts w:cstheme="minorHAnsi"/>
          <w:sz w:val="24"/>
          <w:szCs w:val="24"/>
        </w:rPr>
        <w:t xml:space="preserve">The indicators of volunteer capacity also suggest that, across the BRCs in Category 7: Governing, Administration and </w:t>
      </w:r>
      <w:r w:rsidR="00EA49E2">
        <w:rPr>
          <w:rFonts w:cstheme="minorHAnsi"/>
          <w:sz w:val="24"/>
          <w:szCs w:val="24"/>
        </w:rPr>
        <w:t>Coordination, volunteer</w:t>
      </w:r>
      <w:r>
        <w:rPr>
          <w:rFonts w:cstheme="minorHAnsi"/>
          <w:sz w:val="24"/>
          <w:szCs w:val="24"/>
        </w:rPr>
        <w:t xml:space="preserve"> deployment is uneven since BRCs in this category had by far the highest average number </w:t>
      </w:r>
      <w:r w:rsidR="00EA49E2">
        <w:rPr>
          <w:rFonts w:cstheme="minorHAnsi"/>
          <w:sz w:val="24"/>
          <w:szCs w:val="24"/>
        </w:rPr>
        <w:t>by (</w:t>
      </w:r>
      <w:r>
        <w:rPr>
          <w:rFonts w:cstheme="minorHAnsi"/>
          <w:sz w:val="24"/>
          <w:szCs w:val="24"/>
        </w:rPr>
        <w:t xml:space="preserve">539.7), but more than a quarter </w:t>
      </w:r>
      <w:r w:rsidR="000B63F2">
        <w:rPr>
          <w:rFonts w:cstheme="minorHAnsi"/>
          <w:sz w:val="24"/>
          <w:szCs w:val="24"/>
        </w:rPr>
        <w:t>of them deployed no volunteers.</w:t>
      </w:r>
    </w:p>
    <w:p w14:paraId="7ABD65CD" w14:textId="77777777" w:rsidR="00636883" w:rsidRDefault="00636883" w:rsidP="001D360F">
      <w:pPr>
        <w:spacing w:line="360" w:lineRule="auto"/>
        <w:rPr>
          <w:rFonts w:cstheme="minorHAnsi"/>
          <w:sz w:val="24"/>
          <w:szCs w:val="24"/>
        </w:rPr>
      </w:pPr>
    </w:p>
    <w:p w14:paraId="7ABD65CE" w14:textId="77777777" w:rsidR="008857C0" w:rsidRDefault="00514382" w:rsidP="001D360F">
      <w:pPr>
        <w:spacing w:line="360" w:lineRule="auto"/>
        <w:rPr>
          <w:rFonts w:cstheme="minorHAnsi"/>
          <w:sz w:val="24"/>
          <w:szCs w:val="24"/>
        </w:rPr>
      </w:pPr>
      <w:r>
        <w:rPr>
          <w:rFonts w:cstheme="minorHAnsi"/>
          <w:sz w:val="24"/>
          <w:szCs w:val="24"/>
        </w:rPr>
        <w:t xml:space="preserve">Large Religious Charitable Development Funds (Category 1) were the only BRCs that deployed more paid staff than volunteers. This is not perhaps surprising because of the </w:t>
      </w:r>
      <w:r>
        <w:rPr>
          <w:rFonts w:cstheme="minorHAnsi"/>
          <w:sz w:val="24"/>
          <w:szCs w:val="24"/>
        </w:rPr>
        <w:lastRenderedPageBreak/>
        <w:t>nature of their activities (staff perform similar in day-to-day functions as do staff of credit union). However, some caution is required when comparing paid human resource effort with volunteer effort because, while one indicator of paid staff deployment is expressed as full-time-equivalent (FTE); volunteer effort is not, i.e.  only the raw number of persons volunteering is recorded, so, for example, the effort of a volunteer deployed for ten hours is recorded no differently to the effort of a volunteer deployed for one hour</w:t>
      </w:r>
    </w:p>
    <w:p w14:paraId="7ABD65CF" w14:textId="77777777" w:rsidR="000B63F2" w:rsidRPr="000B63F2" w:rsidRDefault="000B63F2" w:rsidP="000B63F2">
      <w:pPr>
        <w:spacing w:line="360" w:lineRule="auto"/>
        <w:rPr>
          <w:rFonts w:cstheme="minorHAnsi"/>
          <w:sz w:val="24"/>
          <w:szCs w:val="24"/>
        </w:rPr>
      </w:pPr>
      <w:r w:rsidRPr="000B63F2">
        <w:rPr>
          <w:rFonts w:cstheme="minorHAnsi"/>
          <w:sz w:val="24"/>
          <w:szCs w:val="24"/>
          <w:u w:val="single"/>
        </w:rPr>
        <w:t>Medium BRCs</w:t>
      </w:r>
      <w:r>
        <w:rPr>
          <w:rFonts w:cstheme="minorHAnsi"/>
          <w:sz w:val="24"/>
          <w:szCs w:val="24"/>
          <w:u w:val="single"/>
        </w:rPr>
        <w:t>.</w:t>
      </w:r>
      <w:r w:rsidRPr="000B63F2">
        <w:rPr>
          <w:rFonts w:cstheme="minorHAnsi"/>
          <w:sz w:val="24"/>
          <w:szCs w:val="24"/>
        </w:rPr>
        <w:t xml:space="preserve"> </w:t>
      </w:r>
      <w:r>
        <w:rPr>
          <w:rFonts w:cstheme="minorHAnsi"/>
          <w:sz w:val="24"/>
          <w:szCs w:val="24"/>
        </w:rPr>
        <w:t xml:space="preserve">Because many of the Categories for medium BRCs had low counts, analysis is somewhat limited. However, for categories that had a count of at least ten BRCs, the high ratio of average FTE to volunteers for BRCs in Category 3: Property Trusts, stands out.  </w:t>
      </w:r>
      <w:r w:rsidRPr="000B63F2">
        <w:rPr>
          <w:rFonts w:cstheme="minorHAnsi"/>
          <w:sz w:val="24"/>
          <w:szCs w:val="24"/>
        </w:rPr>
        <w:t>Again, relatively high levels of volunteering were found in Category 4 BRCs</w:t>
      </w:r>
      <w:r>
        <w:rPr>
          <w:rFonts w:cstheme="minorHAnsi"/>
          <w:sz w:val="24"/>
          <w:szCs w:val="24"/>
        </w:rPr>
        <w:t xml:space="preserve">, with those most directly involved in advancing religion </w:t>
      </w:r>
      <w:r w:rsidR="004C34CB">
        <w:rPr>
          <w:rFonts w:cstheme="minorHAnsi"/>
          <w:sz w:val="24"/>
          <w:szCs w:val="24"/>
        </w:rPr>
        <w:t>(</w:t>
      </w:r>
      <w:r>
        <w:rPr>
          <w:rFonts w:cstheme="minorHAnsi"/>
          <w:sz w:val="24"/>
          <w:szCs w:val="24"/>
        </w:rPr>
        <w:t>Cat</w:t>
      </w:r>
      <w:r w:rsidR="004C34CB">
        <w:rPr>
          <w:rFonts w:cstheme="minorHAnsi"/>
          <w:sz w:val="24"/>
          <w:szCs w:val="24"/>
        </w:rPr>
        <w:t>e</w:t>
      </w:r>
      <w:r>
        <w:rPr>
          <w:rFonts w:cstheme="minorHAnsi"/>
          <w:sz w:val="24"/>
          <w:szCs w:val="24"/>
        </w:rPr>
        <w:t xml:space="preserve">gories </w:t>
      </w:r>
      <w:r w:rsidR="004C34CB">
        <w:rPr>
          <w:rFonts w:cstheme="minorHAnsi"/>
          <w:sz w:val="24"/>
          <w:szCs w:val="24"/>
        </w:rPr>
        <w:t>7,8,9 and 10)</w:t>
      </w:r>
      <w:r>
        <w:rPr>
          <w:rFonts w:cstheme="minorHAnsi"/>
          <w:sz w:val="24"/>
          <w:szCs w:val="24"/>
        </w:rPr>
        <w:t>.</w:t>
      </w:r>
    </w:p>
    <w:p w14:paraId="7ABD65D0" w14:textId="77777777" w:rsidR="000B63F2" w:rsidRDefault="000B63F2" w:rsidP="000B63F2">
      <w:pPr>
        <w:spacing w:line="360" w:lineRule="auto"/>
        <w:rPr>
          <w:rFonts w:cstheme="minorHAnsi"/>
          <w:sz w:val="24"/>
          <w:szCs w:val="24"/>
        </w:rPr>
      </w:pPr>
      <w:r>
        <w:rPr>
          <w:rFonts w:cstheme="minorHAnsi"/>
          <w:sz w:val="24"/>
          <w:szCs w:val="24"/>
        </w:rPr>
        <w:t xml:space="preserve">As </w:t>
      </w:r>
      <w:r w:rsidR="00EA49E2">
        <w:rPr>
          <w:rFonts w:cstheme="minorHAnsi"/>
          <w:sz w:val="24"/>
          <w:szCs w:val="24"/>
        </w:rPr>
        <w:t>well, the</w:t>
      </w:r>
      <w:r>
        <w:rPr>
          <w:rFonts w:cstheme="minorHAnsi"/>
          <w:sz w:val="24"/>
          <w:szCs w:val="24"/>
        </w:rPr>
        <w:t xml:space="preserve"> relationships noted immediately above for BRCs in Category 7 and Category 9, are also reflected in the indicators for medium BRCs in those categories.</w:t>
      </w:r>
    </w:p>
    <w:p w14:paraId="7ABD65D1" w14:textId="77777777" w:rsidR="000B63F2" w:rsidRDefault="000B63F2" w:rsidP="000B63F2">
      <w:pPr>
        <w:spacing w:line="360" w:lineRule="auto"/>
        <w:rPr>
          <w:rFonts w:cstheme="minorHAnsi"/>
          <w:sz w:val="24"/>
          <w:szCs w:val="24"/>
        </w:rPr>
      </w:pPr>
      <w:r>
        <w:rPr>
          <w:rFonts w:cstheme="minorHAnsi"/>
          <w:sz w:val="24"/>
          <w:szCs w:val="24"/>
        </w:rPr>
        <w:t>Overall for medium BRCs, variation in the average numbers of each class of paid human resource was much less than for large BRCs. The only indicator of paid capacity to stand out was that for FTE of Category 6 BRCs (Welfare Service Providers).</w:t>
      </w:r>
    </w:p>
    <w:p w14:paraId="7ABD65D2" w14:textId="77777777" w:rsidR="004C34CB" w:rsidRDefault="00491B7D" w:rsidP="00CC1B37">
      <w:pPr>
        <w:spacing w:line="360" w:lineRule="auto"/>
        <w:rPr>
          <w:rFonts w:cstheme="minorHAnsi"/>
          <w:sz w:val="24"/>
          <w:szCs w:val="24"/>
        </w:rPr>
      </w:pPr>
      <w:r w:rsidRPr="00491B7D">
        <w:rPr>
          <w:rFonts w:cstheme="minorHAnsi"/>
          <w:sz w:val="24"/>
          <w:szCs w:val="24"/>
          <w:u w:val="single"/>
        </w:rPr>
        <w:t>Small BRCs</w:t>
      </w:r>
      <w:r w:rsidR="00BC7213">
        <w:rPr>
          <w:rFonts w:cstheme="minorHAnsi"/>
          <w:sz w:val="24"/>
          <w:szCs w:val="24"/>
          <w:u w:val="single"/>
        </w:rPr>
        <w:t>.</w:t>
      </w:r>
      <w:r>
        <w:rPr>
          <w:rFonts w:cstheme="minorHAnsi"/>
          <w:sz w:val="24"/>
          <w:szCs w:val="24"/>
        </w:rPr>
        <w:t xml:space="preserve"> </w:t>
      </w:r>
      <w:r w:rsidR="004C34CB">
        <w:rPr>
          <w:rFonts w:cstheme="minorHAnsi"/>
          <w:sz w:val="24"/>
          <w:szCs w:val="24"/>
        </w:rPr>
        <w:t>That the overwhelming majority of BRCs are small implies that analysis of their human resource deployment will be more instructive.</w:t>
      </w:r>
    </w:p>
    <w:p w14:paraId="7ABD65D3" w14:textId="77777777" w:rsidR="004C34CB" w:rsidRDefault="004C34CB" w:rsidP="00CC1B37">
      <w:pPr>
        <w:spacing w:line="360" w:lineRule="auto"/>
        <w:rPr>
          <w:rFonts w:cstheme="minorHAnsi"/>
          <w:sz w:val="24"/>
          <w:szCs w:val="24"/>
        </w:rPr>
      </w:pPr>
      <w:r>
        <w:rPr>
          <w:rFonts w:cstheme="minorHAnsi"/>
          <w:sz w:val="24"/>
          <w:szCs w:val="24"/>
        </w:rPr>
        <w:t xml:space="preserve">Again, the raw numbers for average deployment of paid staff show BRCs in Category </w:t>
      </w:r>
      <w:r w:rsidR="00636883">
        <w:rPr>
          <w:rFonts w:cstheme="minorHAnsi"/>
          <w:sz w:val="24"/>
          <w:szCs w:val="24"/>
        </w:rPr>
        <w:t>7</w:t>
      </w:r>
      <w:r>
        <w:rPr>
          <w:rFonts w:cstheme="minorHAnsi"/>
          <w:sz w:val="24"/>
          <w:szCs w:val="24"/>
        </w:rPr>
        <w:t>: Governing, Administration and Coordination to be the largest employers, with those in Category 9: Parishes and Churches the second largest employer.</w:t>
      </w:r>
    </w:p>
    <w:p w14:paraId="7ABD65D4" w14:textId="77777777" w:rsidR="0011197D" w:rsidRDefault="004C34CB" w:rsidP="0011197D">
      <w:pPr>
        <w:spacing w:line="360" w:lineRule="auto"/>
        <w:rPr>
          <w:rFonts w:cstheme="minorHAnsi"/>
          <w:sz w:val="24"/>
          <w:szCs w:val="24"/>
        </w:rPr>
      </w:pPr>
      <w:r>
        <w:rPr>
          <w:rFonts w:cstheme="minorHAnsi"/>
          <w:sz w:val="24"/>
          <w:szCs w:val="24"/>
        </w:rPr>
        <w:t>Resource providers</w:t>
      </w:r>
      <w:r w:rsidR="0011197D">
        <w:rPr>
          <w:rFonts w:cstheme="minorHAnsi"/>
          <w:sz w:val="24"/>
          <w:szCs w:val="24"/>
        </w:rPr>
        <w:t xml:space="preserve">, </w:t>
      </w:r>
      <w:r>
        <w:rPr>
          <w:rFonts w:cstheme="minorHAnsi"/>
          <w:sz w:val="24"/>
          <w:szCs w:val="24"/>
        </w:rPr>
        <w:t>Categories</w:t>
      </w:r>
      <w:r w:rsidR="0011197D">
        <w:rPr>
          <w:rFonts w:cstheme="minorHAnsi"/>
          <w:sz w:val="24"/>
          <w:szCs w:val="24"/>
        </w:rPr>
        <w:t xml:space="preserve"> 2,3 and 4 in particular, had very low levels of paid staff, which is reflected in the data for every capacity indicator relating to paid staff. BRCs in these Categories also displayed relatively high ratios of volunteer to paid positions, with that for small BRCs in Category 3: Property Trusts being far higher (.01:11.21, or 1: 1,121).  The dearth of paid human resources for small Property Trusts is also reflected in the indicators that show the proportion of BRCs with no person in a human resource class. For small Property Trusts the percentages of BRCs with no person in a paid capacity range from </w:t>
      </w:r>
      <w:r w:rsidR="0011197D">
        <w:rPr>
          <w:rFonts w:cstheme="minorHAnsi"/>
          <w:sz w:val="24"/>
          <w:szCs w:val="24"/>
        </w:rPr>
        <w:lastRenderedPageBreak/>
        <w:t xml:space="preserve">98.877% to 99.75%, but only 7.37% have no volunteers. This suggests that managing small property trusts requires much less time and attention than that required for other </w:t>
      </w:r>
      <w:r w:rsidR="00EA49E2">
        <w:rPr>
          <w:rFonts w:cstheme="minorHAnsi"/>
          <w:sz w:val="24"/>
          <w:szCs w:val="24"/>
        </w:rPr>
        <w:t>activities; and</w:t>
      </w:r>
      <w:r w:rsidR="0011197D">
        <w:rPr>
          <w:rFonts w:cstheme="minorHAnsi"/>
          <w:sz w:val="24"/>
          <w:szCs w:val="24"/>
        </w:rPr>
        <w:t xml:space="preserve"> that they are managed by volunteer trustees. This finding is consistent with the observation made in Part 4 that the majority of small property trusts are managed by the professional entity, Anglican Church Property Trust.</w:t>
      </w:r>
    </w:p>
    <w:p w14:paraId="7ABD65D5" w14:textId="77777777" w:rsidR="00CC1B37" w:rsidRDefault="00CC1B37" w:rsidP="00CC1B37">
      <w:pPr>
        <w:spacing w:line="360" w:lineRule="auto"/>
        <w:rPr>
          <w:rFonts w:cstheme="minorHAnsi"/>
          <w:sz w:val="24"/>
          <w:szCs w:val="24"/>
        </w:rPr>
      </w:pPr>
      <w:r>
        <w:rPr>
          <w:rFonts w:cstheme="minorHAnsi"/>
          <w:sz w:val="24"/>
          <w:szCs w:val="24"/>
        </w:rPr>
        <w:t>Other pertinent observations of the data for small BRCs are: (1) the highest levels of paid human resource deployment are</w:t>
      </w:r>
      <w:r w:rsidR="00BC7213">
        <w:rPr>
          <w:rFonts w:cstheme="minorHAnsi"/>
          <w:sz w:val="24"/>
          <w:szCs w:val="24"/>
        </w:rPr>
        <w:t xml:space="preserve"> (</w:t>
      </w:r>
      <w:r>
        <w:rPr>
          <w:rFonts w:cstheme="minorHAnsi"/>
          <w:sz w:val="24"/>
          <w:szCs w:val="24"/>
        </w:rPr>
        <w:t xml:space="preserve">in descending </w:t>
      </w:r>
      <w:r w:rsidR="00D2355F">
        <w:rPr>
          <w:rFonts w:cstheme="minorHAnsi"/>
          <w:sz w:val="24"/>
          <w:szCs w:val="24"/>
        </w:rPr>
        <w:t>order</w:t>
      </w:r>
      <w:r w:rsidR="00BC7213">
        <w:rPr>
          <w:rFonts w:cstheme="minorHAnsi"/>
          <w:sz w:val="24"/>
          <w:szCs w:val="24"/>
        </w:rPr>
        <w:t>)</w:t>
      </w:r>
      <w:r w:rsidR="00D2355F">
        <w:rPr>
          <w:rFonts w:cstheme="minorHAnsi"/>
          <w:sz w:val="24"/>
          <w:szCs w:val="24"/>
        </w:rPr>
        <w:t xml:space="preserve"> Category</w:t>
      </w:r>
      <w:r>
        <w:rPr>
          <w:rFonts w:cstheme="minorHAnsi"/>
          <w:sz w:val="24"/>
          <w:szCs w:val="24"/>
        </w:rPr>
        <w:t xml:space="preserve"> 7, Category 9, Category 6, Category 8, Category 5 and Category 10.</w:t>
      </w:r>
      <w:r w:rsidR="00BC7213">
        <w:rPr>
          <w:rFonts w:cstheme="minorHAnsi"/>
          <w:sz w:val="24"/>
          <w:szCs w:val="24"/>
        </w:rPr>
        <w:t xml:space="preserve">  The resources available to small </w:t>
      </w:r>
      <w:r>
        <w:rPr>
          <w:rFonts w:cstheme="minorHAnsi"/>
          <w:sz w:val="24"/>
          <w:szCs w:val="24"/>
        </w:rPr>
        <w:t xml:space="preserve">Category 9 BRCs </w:t>
      </w:r>
      <w:r w:rsidR="00BC7213">
        <w:rPr>
          <w:rFonts w:cstheme="minorHAnsi"/>
          <w:sz w:val="24"/>
          <w:szCs w:val="24"/>
        </w:rPr>
        <w:t xml:space="preserve">are further indicated by the data in rows sixteen and seventeen:  Parishes and Churches </w:t>
      </w:r>
      <w:r>
        <w:rPr>
          <w:rFonts w:cstheme="minorHAnsi"/>
          <w:sz w:val="24"/>
          <w:szCs w:val="24"/>
        </w:rPr>
        <w:t>have the lowest proportion of BRCs with no person in any position (3.2%) and no person in a paid position (45.6 %)</w:t>
      </w:r>
    </w:p>
    <w:p w14:paraId="7ABD65D6" w14:textId="77777777" w:rsidR="000A5B8B" w:rsidRPr="006F161D" w:rsidRDefault="000A5B8B" w:rsidP="006F161D">
      <w:pPr>
        <w:spacing w:line="360" w:lineRule="auto"/>
        <w:rPr>
          <w:sz w:val="24"/>
          <w:szCs w:val="24"/>
        </w:rPr>
      </w:pPr>
      <w:r w:rsidRPr="006F161D">
        <w:rPr>
          <w:sz w:val="24"/>
          <w:szCs w:val="24"/>
        </w:rPr>
        <w:t>The proportion of BRCs that have no paid or volunteer staff</w:t>
      </w:r>
      <w:r w:rsidR="00684208" w:rsidRPr="006F161D">
        <w:rPr>
          <w:sz w:val="24"/>
          <w:szCs w:val="24"/>
        </w:rPr>
        <w:t xml:space="preserve"> is very high for BRCs in </w:t>
      </w:r>
      <w:r w:rsidR="00C9372D" w:rsidRPr="006F161D">
        <w:rPr>
          <w:sz w:val="24"/>
          <w:szCs w:val="24"/>
        </w:rPr>
        <w:t xml:space="preserve">Category 2: Other Funds; and Category 3: Property Trusts; and </w:t>
      </w:r>
      <w:r w:rsidR="00684208" w:rsidRPr="006F161D">
        <w:rPr>
          <w:sz w:val="24"/>
          <w:szCs w:val="24"/>
        </w:rPr>
        <w:t xml:space="preserve">particularly </w:t>
      </w:r>
      <w:r w:rsidR="00C9372D" w:rsidRPr="006F161D">
        <w:rPr>
          <w:sz w:val="24"/>
          <w:szCs w:val="24"/>
        </w:rPr>
        <w:t>so in small funds and trusts than in larger ones</w:t>
      </w:r>
      <w:r w:rsidR="00684208" w:rsidRPr="006F161D">
        <w:rPr>
          <w:sz w:val="24"/>
          <w:szCs w:val="24"/>
        </w:rPr>
        <w:t xml:space="preserve">. One possibility is that many BRCs in these categories are merely passive financial entities. For example, it is documented in Part 4 of this paper that </w:t>
      </w:r>
      <w:r w:rsidR="009D0418" w:rsidRPr="006F161D">
        <w:rPr>
          <w:sz w:val="24"/>
          <w:szCs w:val="24"/>
        </w:rPr>
        <w:t xml:space="preserve">the assets of </w:t>
      </w:r>
      <w:r w:rsidR="00684208" w:rsidRPr="006F161D">
        <w:rPr>
          <w:sz w:val="24"/>
          <w:szCs w:val="24"/>
        </w:rPr>
        <w:t>some property trusts</w:t>
      </w:r>
      <w:r w:rsidR="009D0418" w:rsidRPr="006F161D">
        <w:rPr>
          <w:sz w:val="24"/>
          <w:szCs w:val="24"/>
        </w:rPr>
        <w:t xml:space="preserve"> comprise</w:t>
      </w:r>
      <w:r w:rsidR="00684208" w:rsidRPr="006F161D">
        <w:rPr>
          <w:sz w:val="24"/>
          <w:szCs w:val="24"/>
        </w:rPr>
        <w:t xml:space="preserve"> the proceeds of a deceased estate. </w:t>
      </w:r>
    </w:p>
    <w:bookmarkEnd w:id="9"/>
    <w:p w14:paraId="7ABD65D7" w14:textId="77777777" w:rsidR="004C34CB" w:rsidRDefault="004C34CB">
      <w:pPr>
        <w:rPr>
          <w:b/>
        </w:rPr>
      </w:pPr>
    </w:p>
    <w:p w14:paraId="7ABD65D8" w14:textId="77777777" w:rsidR="004C34CB" w:rsidRDefault="004C34CB" w:rsidP="004C34CB">
      <w:pPr>
        <w:spacing w:after="0" w:line="360" w:lineRule="auto"/>
        <w:rPr>
          <w:rFonts w:cstheme="minorHAnsi"/>
          <w:sz w:val="24"/>
          <w:szCs w:val="24"/>
        </w:rPr>
      </w:pPr>
    </w:p>
    <w:p w14:paraId="7ABD65D9" w14:textId="77777777" w:rsidR="004C34CB" w:rsidRDefault="004C34CB" w:rsidP="004C34CB">
      <w:pPr>
        <w:spacing w:after="0" w:line="360" w:lineRule="auto"/>
        <w:rPr>
          <w:rFonts w:cstheme="minorHAnsi"/>
          <w:sz w:val="24"/>
          <w:szCs w:val="24"/>
        </w:rPr>
      </w:pPr>
    </w:p>
    <w:p w14:paraId="7ABD65DA" w14:textId="77777777" w:rsidR="004C34CB" w:rsidRDefault="004C34CB" w:rsidP="004C34CB">
      <w:pPr>
        <w:spacing w:after="0" w:line="360" w:lineRule="auto"/>
        <w:rPr>
          <w:rFonts w:cstheme="minorHAnsi"/>
          <w:sz w:val="24"/>
          <w:szCs w:val="24"/>
        </w:rPr>
      </w:pPr>
    </w:p>
    <w:p w14:paraId="7ABD65DB" w14:textId="77777777" w:rsidR="002F53E4" w:rsidRDefault="002F53E4" w:rsidP="00514382">
      <w:pPr>
        <w:spacing w:line="360" w:lineRule="auto"/>
        <w:rPr>
          <w:b/>
        </w:rPr>
      </w:pPr>
      <w:r>
        <w:rPr>
          <w:b/>
        </w:rPr>
        <w:br w:type="page"/>
      </w:r>
    </w:p>
    <w:p w14:paraId="7ABD65DC" w14:textId="77777777" w:rsidR="00F301B8" w:rsidRDefault="00F301B8">
      <w:pPr>
        <w:rPr>
          <w:b/>
          <w:sz w:val="24"/>
          <w:szCs w:val="24"/>
        </w:rPr>
      </w:pPr>
      <w:r>
        <w:rPr>
          <w:b/>
          <w:sz w:val="24"/>
          <w:szCs w:val="24"/>
        </w:rPr>
        <w:lastRenderedPageBreak/>
        <w:t>Table</w:t>
      </w:r>
      <w:r w:rsidR="009617E1">
        <w:rPr>
          <w:b/>
          <w:sz w:val="24"/>
          <w:szCs w:val="24"/>
        </w:rPr>
        <w:t xml:space="preserve"> 3K1: Comparison of Human Resources Deployed by Large BRCs</w:t>
      </w:r>
    </w:p>
    <w:p w14:paraId="7ABD65DD" w14:textId="77777777" w:rsidR="00F301B8" w:rsidRDefault="00F301B8">
      <w:pPr>
        <w:rPr>
          <w:b/>
          <w:sz w:val="24"/>
          <w:szCs w:val="24"/>
        </w:rPr>
      </w:pPr>
      <w:r>
        <w:rPr>
          <w:b/>
          <w:noProof/>
          <w:sz w:val="24"/>
          <w:szCs w:val="24"/>
        </w:rPr>
        <w:drawing>
          <wp:inline distT="0" distB="0" distL="0" distR="0" wp14:anchorId="7ABD7147" wp14:editId="7ABD7148">
            <wp:extent cx="7962088" cy="451276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008627" cy="4539138"/>
                    </a:xfrm>
                    <a:prstGeom prst="rect">
                      <a:avLst/>
                    </a:prstGeom>
                    <a:noFill/>
                  </pic:spPr>
                </pic:pic>
              </a:graphicData>
            </a:graphic>
          </wp:inline>
        </w:drawing>
      </w:r>
      <w:r>
        <w:rPr>
          <w:b/>
          <w:sz w:val="24"/>
          <w:szCs w:val="24"/>
        </w:rPr>
        <w:br w:type="page"/>
      </w:r>
    </w:p>
    <w:p w14:paraId="7ABD65DE" w14:textId="77777777" w:rsidR="009617E1" w:rsidRDefault="009617E1" w:rsidP="009617E1">
      <w:pPr>
        <w:rPr>
          <w:b/>
          <w:sz w:val="24"/>
          <w:szCs w:val="24"/>
        </w:rPr>
      </w:pPr>
      <w:r>
        <w:rPr>
          <w:b/>
          <w:sz w:val="24"/>
          <w:szCs w:val="24"/>
        </w:rPr>
        <w:lastRenderedPageBreak/>
        <w:t>Table 3K2: Comparison of Human Resources Deployed by Medium BRCs</w:t>
      </w:r>
    </w:p>
    <w:p w14:paraId="7ABD65DF" w14:textId="77777777" w:rsidR="00F301B8" w:rsidRDefault="009617E1">
      <w:pPr>
        <w:rPr>
          <w:b/>
          <w:sz w:val="24"/>
          <w:szCs w:val="24"/>
        </w:rPr>
      </w:pPr>
      <w:r>
        <w:rPr>
          <w:b/>
          <w:noProof/>
          <w:sz w:val="24"/>
          <w:szCs w:val="24"/>
        </w:rPr>
        <w:drawing>
          <wp:inline distT="0" distB="0" distL="0" distR="0" wp14:anchorId="7ABD7149" wp14:editId="7ABD714A">
            <wp:extent cx="7870358" cy="4460769"/>
            <wp:effectExtent l="9525"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923325" cy="4490790"/>
                    </a:xfrm>
                    <a:prstGeom prst="rect">
                      <a:avLst/>
                    </a:prstGeom>
                    <a:noFill/>
                  </pic:spPr>
                </pic:pic>
              </a:graphicData>
            </a:graphic>
          </wp:inline>
        </w:drawing>
      </w:r>
      <w:r w:rsidR="00F301B8">
        <w:rPr>
          <w:b/>
          <w:sz w:val="24"/>
          <w:szCs w:val="24"/>
        </w:rPr>
        <w:br w:type="page"/>
      </w:r>
    </w:p>
    <w:p w14:paraId="7ABD65E0" w14:textId="77777777" w:rsidR="009617E1" w:rsidRDefault="009617E1" w:rsidP="009617E1">
      <w:pPr>
        <w:rPr>
          <w:b/>
          <w:sz w:val="24"/>
          <w:szCs w:val="24"/>
        </w:rPr>
      </w:pPr>
      <w:r>
        <w:rPr>
          <w:b/>
          <w:sz w:val="24"/>
          <w:szCs w:val="24"/>
        </w:rPr>
        <w:lastRenderedPageBreak/>
        <w:t>Table 3K3: Comparison of Human Resources Deployed by Small BRCs</w:t>
      </w:r>
    </w:p>
    <w:p w14:paraId="7ABD65E1" w14:textId="77777777" w:rsidR="00F301B8" w:rsidRDefault="009617E1">
      <w:pPr>
        <w:rPr>
          <w:b/>
          <w:sz w:val="24"/>
          <w:szCs w:val="24"/>
        </w:rPr>
      </w:pPr>
      <w:r>
        <w:rPr>
          <w:b/>
          <w:noProof/>
          <w:sz w:val="24"/>
          <w:szCs w:val="24"/>
        </w:rPr>
        <w:drawing>
          <wp:inline distT="0" distB="0" distL="0" distR="0" wp14:anchorId="7ABD714B" wp14:editId="7ABD714C">
            <wp:extent cx="7520940" cy="4251960"/>
            <wp:effectExtent l="0" t="381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520940" cy="4251960"/>
                    </a:xfrm>
                    <a:prstGeom prst="rect">
                      <a:avLst/>
                    </a:prstGeom>
                    <a:noFill/>
                  </pic:spPr>
                </pic:pic>
              </a:graphicData>
            </a:graphic>
          </wp:inline>
        </w:drawing>
      </w:r>
      <w:r w:rsidR="00F301B8">
        <w:rPr>
          <w:b/>
          <w:sz w:val="24"/>
          <w:szCs w:val="24"/>
        </w:rPr>
        <w:br w:type="page"/>
      </w:r>
    </w:p>
    <w:p w14:paraId="7ABD65E2" w14:textId="77777777" w:rsidR="002F53E4" w:rsidRDefault="002F53E4" w:rsidP="002F53E4">
      <w:pPr>
        <w:spacing w:after="0" w:line="360" w:lineRule="auto"/>
        <w:rPr>
          <w:b/>
          <w:sz w:val="24"/>
          <w:szCs w:val="24"/>
        </w:rPr>
      </w:pPr>
      <w:r w:rsidRPr="002F53E4">
        <w:rPr>
          <w:b/>
          <w:sz w:val="24"/>
          <w:szCs w:val="24"/>
        </w:rPr>
        <w:lastRenderedPageBreak/>
        <w:t xml:space="preserve">Comparison of the Human Resource Effort Deployed by Small Parishes and Churches </w:t>
      </w:r>
      <w:r w:rsidR="00433BD5" w:rsidRPr="002F53E4">
        <w:rPr>
          <w:b/>
          <w:sz w:val="24"/>
          <w:szCs w:val="24"/>
        </w:rPr>
        <w:t>with the</w:t>
      </w:r>
      <w:r w:rsidRPr="002F53E4">
        <w:rPr>
          <w:b/>
          <w:sz w:val="24"/>
          <w:szCs w:val="24"/>
        </w:rPr>
        <w:t xml:space="preserve"> Human Resource Effort Deployed by Small Charities that are Not Classified as BRCs</w:t>
      </w:r>
    </w:p>
    <w:p w14:paraId="7ABD65E3" w14:textId="77777777" w:rsidR="00D13374" w:rsidRPr="002C373C" w:rsidRDefault="001D36E2" w:rsidP="00474657">
      <w:pPr>
        <w:spacing w:before="120" w:after="0" w:line="360" w:lineRule="auto"/>
        <w:rPr>
          <w:rFonts w:ascii="Calibri" w:hAnsi="Calibri" w:cs="Calibri"/>
          <w:bCs/>
          <w:color w:val="000000"/>
          <w:sz w:val="24"/>
          <w:szCs w:val="24"/>
        </w:rPr>
      </w:pPr>
      <w:r w:rsidRPr="001D36E2">
        <w:rPr>
          <w:sz w:val="24"/>
          <w:szCs w:val="24"/>
        </w:rPr>
        <w:t>O</w:t>
      </w:r>
      <w:r>
        <w:rPr>
          <w:sz w:val="24"/>
          <w:szCs w:val="24"/>
        </w:rPr>
        <w:t>ne of the main arguments for excluding BRCs from reporting financial information was that small BRCs, mainly parishes and churches</w:t>
      </w:r>
      <w:r w:rsidR="00636883">
        <w:rPr>
          <w:sz w:val="24"/>
          <w:szCs w:val="24"/>
        </w:rPr>
        <w:t>,</w:t>
      </w:r>
      <w:r>
        <w:rPr>
          <w:sz w:val="24"/>
          <w:szCs w:val="24"/>
        </w:rPr>
        <w:t xml:space="preserve"> lacked ‘administrative capacity’. It is instructive, therefore</w:t>
      </w:r>
      <w:r w:rsidR="00D13374">
        <w:rPr>
          <w:sz w:val="24"/>
          <w:szCs w:val="24"/>
        </w:rPr>
        <w:t>,</w:t>
      </w:r>
      <w:r>
        <w:rPr>
          <w:sz w:val="24"/>
          <w:szCs w:val="24"/>
        </w:rPr>
        <w:t xml:space="preserve"> to compare the human resource effort deployed by small parishes and churches with those deployed by small charities that are not classified as BRCs, and </w:t>
      </w:r>
      <w:r w:rsidR="00D13374">
        <w:rPr>
          <w:sz w:val="24"/>
          <w:szCs w:val="24"/>
        </w:rPr>
        <w:t xml:space="preserve">which </w:t>
      </w:r>
      <w:r>
        <w:rPr>
          <w:sz w:val="24"/>
          <w:szCs w:val="24"/>
        </w:rPr>
        <w:t>are required to report financial information in their AISs</w:t>
      </w:r>
      <w:r w:rsidRPr="002C373C">
        <w:rPr>
          <w:sz w:val="24"/>
          <w:szCs w:val="24"/>
        </w:rPr>
        <w:t xml:space="preserve">. Table </w:t>
      </w:r>
      <w:r w:rsidR="002C373C" w:rsidRPr="002C373C">
        <w:rPr>
          <w:sz w:val="24"/>
          <w:szCs w:val="24"/>
        </w:rPr>
        <w:t>4</w:t>
      </w:r>
      <w:r w:rsidRPr="002C373C">
        <w:rPr>
          <w:sz w:val="24"/>
          <w:szCs w:val="24"/>
        </w:rPr>
        <w:t>.1, which is a duplicate of Table 3. I3 shows the human resource effort deployed by small parishes and churches (Category 9</w:t>
      </w:r>
      <w:r w:rsidR="005B5100" w:rsidRPr="002C373C">
        <w:rPr>
          <w:sz w:val="24"/>
          <w:szCs w:val="24"/>
        </w:rPr>
        <w:t>)</w:t>
      </w:r>
      <w:r w:rsidR="00474657" w:rsidRPr="002C373C">
        <w:rPr>
          <w:sz w:val="24"/>
          <w:szCs w:val="24"/>
        </w:rPr>
        <w:t xml:space="preserve">. </w:t>
      </w:r>
      <w:r w:rsidR="005B5100" w:rsidRPr="002C373C">
        <w:rPr>
          <w:sz w:val="24"/>
          <w:szCs w:val="24"/>
        </w:rPr>
        <w:t xml:space="preserve">Table </w:t>
      </w:r>
      <w:r w:rsidR="002C373C" w:rsidRPr="002C373C">
        <w:rPr>
          <w:sz w:val="24"/>
          <w:szCs w:val="24"/>
        </w:rPr>
        <w:t>4</w:t>
      </w:r>
      <w:r w:rsidR="005B5100" w:rsidRPr="002C373C">
        <w:rPr>
          <w:sz w:val="24"/>
          <w:szCs w:val="24"/>
        </w:rPr>
        <w:t xml:space="preserve">.2 shows </w:t>
      </w:r>
      <w:r w:rsidR="00D13374" w:rsidRPr="002C373C">
        <w:rPr>
          <w:sz w:val="24"/>
          <w:szCs w:val="24"/>
        </w:rPr>
        <w:t>the human resource effort deployed by the complete population (25,072) s</w:t>
      </w:r>
      <w:r w:rsidR="00D13374" w:rsidRPr="002C373C">
        <w:rPr>
          <w:rFonts w:ascii="Calibri" w:hAnsi="Calibri" w:cs="Calibri"/>
          <w:bCs/>
          <w:color w:val="000000"/>
          <w:sz w:val="24"/>
          <w:szCs w:val="24"/>
        </w:rPr>
        <w:t xml:space="preserve">mall charities that are not classified as BRCs. </w:t>
      </w:r>
      <w:r w:rsidR="00474657" w:rsidRPr="002C373C">
        <w:rPr>
          <w:rFonts w:ascii="Calibri" w:hAnsi="Calibri" w:cs="Calibri"/>
          <w:bCs/>
          <w:color w:val="000000"/>
          <w:sz w:val="24"/>
          <w:szCs w:val="24"/>
        </w:rPr>
        <w:t xml:space="preserve">However, because </w:t>
      </w:r>
      <w:r w:rsidR="00433BD5" w:rsidRPr="002C373C">
        <w:rPr>
          <w:rFonts w:ascii="Calibri" w:hAnsi="Calibri" w:cs="Calibri"/>
          <w:bCs/>
          <w:color w:val="000000"/>
          <w:sz w:val="24"/>
          <w:szCs w:val="24"/>
        </w:rPr>
        <w:t>of data</w:t>
      </w:r>
      <w:r w:rsidR="00474657" w:rsidRPr="002C373C">
        <w:rPr>
          <w:rFonts w:ascii="Calibri" w:hAnsi="Calibri" w:cs="Calibri"/>
          <w:bCs/>
          <w:color w:val="000000"/>
          <w:sz w:val="24"/>
          <w:szCs w:val="24"/>
        </w:rPr>
        <w:t xml:space="preserve"> reporting problems</w:t>
      </w:r>
      <w:r w:rsidR="006559BB">
        <w:rPr>
          <w:rFonts w:ascii="Calibri" w:hAnsi="Calibri" w:cs="Calibri"/>
          <w:bCs/>
          <w:color w:val="000000"/>
          <w:sz w:val="24"/>
          <w:szCs w:val="24"/>
        </w:rPr>
        <w:t xml:space="preserve"> (</w:t>
      </w:r>
      <w:r w:rsidR="00474657" w:rsidRPr="002C373C">
        <w:rPr>
          <w:rFonts w:ascii="Calibri" w:hAnsi="Calibri" w:cs="Calibri"/>
          <w:bCs/>
          <w:color w:val="000000"/>
          <w:sz w:val="24"/>
          <w:szCs w:val="24"/>
        </w:rPr>
        <w:t xml:space="preserve">which </w:t>
      </w:r>
      <w:r w:rsidR="006559BB">
        <w:rPr>
          <w:rFonts w:ascii="Calibri" w:hAnsi="Calibri" w:cs="Calibri"/>
          <w:bCs/>
          <w:color w:val="000000"/>
          <w:sz w:val="24"/>
          <w:szCs w:val="24"/>
        </w:rPr>
        <w:t xml:space="preserve">were noted earlier in Part 5, and </w:t>
      </w:r>
      <w:r w:rsidR="00C13FB1">
        <w:rPr>
          <w:rFonts w:ascii="Calibri" w:hAnsi="Calibri" w:cs="Calibri"/>
          <w:bCs/>
          <w:color w:val="000000"/>
          <w:sz w:val="24"/>
          <w:szCs w:val="24"/>
        </w:rPr>
        <w:t xml:space="preserve">are </w:t>
      </w:r>
      <w:r w:rsidR="00C13FB1" w:rsidRPr="002C373C">
        <w:rPr>
          <w:rFonts w:ascii="Calibri" w:hAnsi="Calibri" w:cs="Calibri"/>
          <w:bCs/>
          <w:color w:val="000000"/>
          <w:sz w:val="24"/>
          <w:szCs w:val="24"/>
        </w:rPr>
        <w:t>discussed</w:t>
      </w:r>
      <w:r w:rsidR="00474657" w:rsidRPr="002C373C">
        <w:rPr>
          <w:rFonts w:ascii="Calibri" w:hAnsi="Calibri" w:cs="Calibri"/>
          <w:bCs/>
          <w:color w:val="000000"/>
          <w:sz w:val="24"/>
          <w:szCs w:val="24"/>
        </w:rPr>
        <w:t xml:space="preserve"> </w:t>
      </w:r>
      <w:r w:rsidR="006559BB">
        <w:rPr>
          <w:rFonts w:ascii="Calibri" w:hAnsi="Calibri" w:cs="Calibri"/>
          <w:bCs/>
          <w:color w:val="000000"/>
          <w:sz w:val="24"/>
          <w:szCs w:val="24"/>
        </w:rPr>
        <w:t>further</w:t>
      </w:r>
      <w:r w:rsidR="00474657" w:rsidRPr="002C373C">
        <w:rPr>
          <w:rFonts w:ascii="Calibri" w:hAnsi="Calibri" w:cs="Calibri"/>
          <w:bCs/>
          <w:color w:val="000000"/>
          <w:sz w:val="24"/>
          <w:szCs w:val="24"/>
        </w:rPr>
        <w:t xml:space="preserve"> in Part 7</w:t>
      </w:r>
      <w:r w:rsidR="006559BB">
        <w:rPr>
          <w:rFonts w:ascii="Calibri" w:hAnsi="Calibri" w:cs="Calibri"/>
          <w:bCs/>
          <w:color w:val="000000"/>
          <w:sz w:val="24"/>
          <w:szCs w:val="24"/>
        </w:rPr>
        <w:t xml:space="preserve"> </w:t>
      </w:r>
      <w:r w:rsidR="00474657" w:rsidRPr="002C373C">
        <w:rPr>
          <w:rFonts w:ascii="Calibri" w:hAnsi="Calibri" w:cs="Calibri"/>
          <w:bCs/>
          <w:color w:val="000000"/>
          <w:sz w:val="24"/>
          <w:szCs w:val="24"/>
        </w:rPr>
        <w:t>under</w:t>
      </w:r>
      <w:r w:rsidR="006559BB">
        <w:rPr>
          <w:rFonts w:ascii="Calibri" w:hAnsi="Calibri" w:cs="Calibri"/>
          <w:bCs/>
          <w:color w:val="000000"/>
          <w:sz w:val="24"/>
          <w:szCs w:val="24"/>
        </w:rPr>
        <w:t>,</w:t>
      </w:r>
      <w:r w:rsidR="00474657" w:rsidRPr="002C373C">
        <w:rPr>
          <w:rFonts w:ascii="Calibri" w:hAnsi="Calibri" w:cs="Calibri"/>
          <w:bCs/>
          <w:color w:val="000000"/>
          <w:sz w:val="24"/>
          <w:szCs w:val="24"/>
        </w:rPr>
        <w:t xml:space="preserve"> 1: Data Quality), the population of small non-BRC charities was adjusted to remove 45 entities that reported clearly erroneous figures, i.e. they reported a full-time staff complement of 10 or more persons</w:t>
      </w:r>
      <w:r w:rsidR="006559BB">
        <w:rPr>
          <w:rFonts w:ascii="Calibri" w:hAnsi="Calibri" w:cs="Calibri"/>
          <w:bCs/>
          <w:color w:val="000000"/>
          <w:sz w:val="24"/>
          <w:szCs w:val="24"/>
        </w:rPr>
        <w:t xml:space="preserve">. (These 45 charities, with the human resource figures they reported </w:t>
      </w:r>
      <w:r w:rsidR="00C13FB1">
        <w:rPr>
          <w:rFonts w:ascii="Calibri" w:hAnsi="Calibri" w:cs="Calibri"/>
          <w:bCs/>
          <w:color w:val="000000"/>
          <w:sz w:val="24"/>
          <w:szCs w:val="24"/>
        </w:rPr>
        <w:t>in their</w:t>
      </w:r>
      <w:r w:rsidR="006559BB">
        <w:rPr>
          <w:rFonts w:ascii="Calibri" w:hAnsi="Calibri" w:cs="Calibri"/>
          <w:bCs/>
          <w:color w:val="000000"/>
          <w:sz w:val="24"/>
          <w:szCs w:val="24"/>
        </w:rPr>
        <w:t xml:space="preserve"> 2020 AISs are shown included as Appendix 7.) </w:t>
      </w:r>
      <w:r w:rsidR="00474657" w:rsidRPr="002C373C">
        <w:rPr>
          <w:rFonts w:ascii="Calibri" w:hAnsi="Calibri" w:cs="Calibri"/>
          <w:bCs/>
          <w:color w:val="000000"/>
          <w:sz w:val="24"/>
          <w:szCs w:val="24"/>
        </w:rPr>
        <w:t xml:space="preserve"> T</w:t>
      </w:r>
      <w:r w:rsidR="00D13374" w:rsidRPr="002C373C">
        <w:rPr>
          <w:sz w:val="24"/>
          <w:szCs w:val="24"/>
        </w:rPr>
        <w:t>he human resource effort deployed by th</w:t>
      </w:r>
      <w:r w:rsidR="006559BB">
        <w:rPr>
          <w:sz w:val="24"/>
          <w:szCs w:val="24"/>
        </w:rPr>
        <w:t xml:space="preserve">e </w:t>
      </w:r>
      <w:r w:rsidR="00C13FB1">
        <w:rPr>
          <w:sz w:val="24"/>
          <w:szCs w:val="24"/>
        </w:rPr>
        <w:t xml:space="preserve">adjusted </w:t>
      </w:r>
      <w:r w:rsidR="00C13FB1" w:rsidRPr="002C373C">
        <w:rPr>
          <w:sz w:val="24"/>
          <w:szCs w:val="24"/>
        </w:rPr>
        <w:t>set</w:t>
      </w:r>
      <w:r w:rsidR="00474657" w:rsidRPr="002C373C">
        <w:rPr>
          <w:sz w:val="24"/>
          <w:szCs w:val="24"/>
        </w:rPr>
        <w:t xml:space="preserve"> of</w:t>
      </w:r>
      <w:r w:rsidR="00D13374" w:rsidRPr="002C373C">
        <w:rPr>
          <w:sz w:val="24"/>
          <w:szCs w:val="24"/>
        </w:rPr>
        <w:t xml:space="preserve"> 25,017 s</w:t>
      </w:r>
      <w:r w:rsidR="00D13374" w:rsidRPr="002C373C">
        <w:rPr>
          <w:rFonts w:ascii="Calibri" w:hAnsi="Calibri" w:cs="Calibri"/>
          <w:bCs/>
          <w:color w:val="000000"/>
          <w:sz w:val="24"/>
          <w:szCs w:val="24"/>
        </w:rPr>
        <w:t xml:space="preserve">mall charities that are not classified as BRCs </w:t>
      </w:r>
      <w:r w:rsidR="00474657" w:rsidRPr="002C373C">
        <w:rPr>
          <w:rFonts w:ascii="Calibri" w:hAnsi="Calibri" w:cs="Calibri"/>
          <w:bCs/>
          <w:color w:val="000000"/>
          <w:sz w:val="24"/>
          <w:szCs w:val="24"/>
        </w:rPr>
        <w:t xml:space="preserve">is shown in Table </w:t>
      </w:r>
      <w:r w:rsidR="002C373C" w:rsidRPr="002C373C">
        <w:rPr>
          <w:rFonts w:ascii="Calibri" w:hAnsi="Calibri" w:cs="Calibri"/>
          <w:bCs/>
          <w:color w:val="000000"/>
          <w:sz w:val="24"/>
          <w:szCs w:val="24"/>
        </w:rPr>
        <w:t>4</w:t>
      </w:r>
      <w:r w:rsidR="00474657" w:rsidRPr="002C373C">
        <w:rPr>
          <w:rFonts w:ascii="Calibri" w:hAnsi="Calibri" w:cs="Calibri"/>
          <w:bCs/>
          <w:color w:val="000000"/>
          <w:sz w:val="24"/>
          <w:szCs w:val="24"/>
        </w:rPr>
        <w:t xml:space="preserve">.3. The figures reported in Tables </w:t>
      </w:r>
      <w:r w:rsidR="002C373C" w:rsidRPr="002C373C">
        <w:rPr>
          <w:rFonts w:ascii="Calibri" w:hAnsi="Calibri" w:cs="Calibri"/>
          <w:bCs/>
          <w:color w:val="000000"/>
          <w:sz w:val="24"/>
          <w:szCs w:val="24"/>
        </w:rPr>
        <w:t>4.</w:t>
      </w:r>
      <w:r w:rsidR="00474657" w:rsidRPr="002C373C">
        <w:rPr>
          <w:rFonts w:ascii="Calibri" w:hAnsi="Calibri" w:cs="Calibri"/>
          <w:bCs/>
          <w:color w:val="000000"/>
          <w:sz w:val="24"/>
          <w:szCs w:val="24"/>
        </w:rPr>
        <w:t>1</w:t>
      </w:r>
      <w:r w:rsidR="002C373C" w:rsidRPr="002C373C">
        <w:rPr>
          <w:rFonts w:ascii="Calibri" w:hAnsi="Calibri" w:cs="Calibri"/>
          <w:bCs/>
          <w:color w:val="000000"/>
          <w:sz w:val="24"/>
          <w:szCs w:val="24"/>
        </w:rPr>
        <w:t>,</w:t>
      </w:r>
      <w:r w:rsidR="00474657" w:rsidRPr="002C373C">
        <w:rPr>
          <w:rFonts w:ascii="Calibri" w:hAnsi="Calibri" w:cs="Calibri"/>
          <w:bCs/>
          <w:color w:val="000000"/>
          <w:sz w:val="24"/>
          <w:szCs w:val="24"/>
        </w:rPr>
        <w:t xml:space="preserve"> </w:t>
      </w:r>
      <w:r w:rsidR="002C373C" w:rsidRPr="002C373C">
        <w:rPr>
          <w:rFonts w:ascii="Calibri" w:hAnsi="Calibri" w:cs="Calibri"/>
          <w:bCs/>
          <w:color w:val="000000"/>
          <w:sz w:val="24"/>
          <w:szCs w:val="24"/>
        </w:rPr>
        <w:t>4.</w:t>
      </w:r>
      <w:r w:rsidR="00474657" w:rsidRPr="002C373C">
        <w:rPr>
          <w:rFonts w:ascii="Calibri" w:hAnsi="Calibri" w:cs="Calibri"/>
          <w:bCs/>
          <w:color w:val="000000"/>
          <w:sz w:val="24"/>
          <w:szCs w:val="24"/>
        </w:rPr>
        <w:t xml:space="preserve">2 and </w:t>
      </w:r>
      <w:r w:rsidR="002C373C" w:rsidRPr="002C373C">
        <w:rPr>
          <w:rFonts w:ascii="Calibri" w:hAnsi="Calibri" w:cs="Calibri"/>
          <w:bCs/>
          <w:color w:val="000000"/>
          <w:sz w:val="24"/>
          <w:szCs w:val="24"/>
        </w:rPr>
        <w:t>4.</w:t>
      </w:r>
      <w:r w:rsidR="00474657" w:rsidRPr="002C373C">
        <w:rPr>
          <w:rFonts w:ascii="Calibri" w:hAnsi="Calibri" w:cs="Calibri"/>
          <w:bCs/>
          <w:color w:val="000000"/>
          <w:sz w:val="24"/>
          <w:szCs w:val="24"/>
        </w:rPr>
        <w:t xml:space="preserve">3 are compared in Table </w:t>
      </w:r>
      <w:r w:rsidR="002C373C" w:rsidRPr="002C373C">
        <w:rPr>
          <w:rFonts w:ascii="Calibri" w:hAnsi="Calibri" w:cs="Calibri"/>
          <w:bCs/>
          <w:color w:val="000000"/>
          <w:sz w:val="24"/>
          <w:szCs w:val="24"/>
        </w:rPr>
        <w:t>4.4</w:t>
      </w:r>
      <w:r w:rsidR="00474657" w:rsidRPr="002C373C">
        <w:rPr>
          <w:rFonts w:ascii="Calibri" w:hAnsi="Calibri" w:cs="Calibri"/>
          <w:bCs/>
          <w:color w:val="000000"/>
          <w:sz w:val="24"/>
          <w:szCs w:val="24"/>
        </w:rPr>
        <w:t>.</w:t>
      </w:r>
    </w:p>
    <w:p w14:paraId="7ABD65E4" w14:textId="77777777" w:rsidR="005B5100" w:rsidRPr="001D36E2" w:rsidRDefault="005B5100" w:rsidP="002F53E4">
      <w:pPr>
        <w:spacing w:after="0" w:line="360" w:lineRule="auto"/>
        <w:rPr>
          <w:sz w:val="24"/>
          <w:szCs w:val="24"/>
        </w:rPr>
      </w:pPr>
    </w:p>
    <w:p w14:paraId="7ABD65E5" w14:textId="77777777" w:rsidR="002F53E4" w:rsidRDefault="002F53E4" w:rsidP="002F53E4">
      <w:pPr>
        <w:spacing w:after="120" w:line="240" w:lineRule="auto"/>
        <w:rPr>
          <w:rFonts w:ascii="Calibri" w:hAnsi="Calibri" w:cs="Calibri"/>
          <w:b/>
          <w:bCs/>
          <w:color w:val="000000"/>
        </w:rPr>
      </w:pPr>
      <w:r w:rsidRPr="006F4BDE">
        <w:rPr>
          <w:b/>
        </w:rPr>
        <w:t xml:space="preserve">Table </w:t>
      </w:r>
      <w:r w:rsidR="002C373C">
        <w:rPr>
          <w:b/>
        </w:rPr>
        <w:t>4.</w:t>
      </w:r>
      <w:r w:rsidR="001D36E2">
        <w:rPr>
          <w:b/>
        </w:rPr>
        <w:t>1</w:t>
      </w:r>
      <w:r w:rsidR="00D13374">
        <w:rPr>
          <w:b/>
        </w:rPr>
        <w:t xml:space="preserve"> (Copy of Table 3 I3)</w:t>
      </w:r>
      <w:r>
        <w:rPr>
          <w:b/>
        </w:rPr>
        <w:t xml:space="preserve">: </w:t>
      </w:r>
      <w:r w:rsidRPr="009034D0">
        <w:rPr>
          <w:rFonts w:ascii="Calibri" w:hAnsi="Calibri" w:cs="Calibri"/>
          <w:b/>
          <w:bCs/>
          <w:color w:val="000000"/>
        </w:rPr>
        <w:t xml:space="preserve">Category 9: Parish or Church </w:t>
      </w:r>
      <w:r>
        <w:rPr>
          <w:rFonts w:ascii="Calibri" w:hAnsi="Calibri" w:cs="Calibri"/>
          <w:b/>
          <w:bCs/>
          <w:color w:val="000000"/>
        </w:rPr>
        <w:t>(Small). Count = 5460</w:t>
      </w:r>
    </w:p>
    <w:tbl>
      <w:tblPr>
        <w:tblW w:w="9509"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902"/>
        <w:gridCol w:w="919"/>
        <w:gridCol w:w="838"/>
        <w:gridCol w:w="871"/>
        <w:gridCol w:w="886"/>
      </w:tblGrid>
      <w:tr w:rsidR="002F53E4" w:rsidRPr="00923605" w14:paraId="7ABD65EA" w14:textId="77777777" w:rsidTr="002F53E4">
        <w:trPr>
          <w:trHeight w:val="214"/>
        </w:trPr>
        <w:tc>
          <w:tcPr>
            <w:tcW w:w="5093" w:type="dxa"/>
          </w:tcPr>
          <w:p w14:paraId="7ABD65E6" w14:textId="77777777" w:rsidR="002F53E4" w:rsidRPr="00923605" w:rsidRDefault="002F53E4" w:rsidP="008E291D">
            <w:pPr>
              <w:autoSpaceDE w:val="0"/>
              <w:autoSpaceDN w:val="0"/>
              <w:adjustRightInd w:val="0"/>
              <w:spacing w:after="0" w:line="240" w:lineRule="auto"/>
              <w:jc w:val="right"/>
              <w:rPr>
                <w:rFonts w:ascii="Calibri" w:hAnsi="Calibri" w:cs="Calibri"/>
                <w:b/>
                <w:bCs/>
                <w:color w:val="000000"/>
                <w:sz w:val="20"/>
                <w:szCs w:val="20"/>
              </w:rPr>
            </w:pPr>
          </w:p>
        </w:tc>
        <w:tc>
          <w:tcPr>
            <w:tcW w:w="2659" w:type="dxa"/>
            <w:gridSpan w:val="3"/>
          </w:tcPr>
          <w:p w14:paraId="7ABD65E7"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r w:rsidRPr="00923605">
              <w:rPr>
                <w:rFonts w:ascii="Calibri" w:hAnsi="Calibri" w:cs="Calibri"/>
                <w:b/>
                <w:bCs/>
                <w:color w:val="000000"/>
                <w:sz w:val="20"/>
                <w:szCs w:val="20"/>
              </w:rPr>
              <w:t>Human Resource Class</w:t>
            </w:r>
          </w:p>
        </w:tc>
        <w:tc>
          <w:tcPr>
            <w:tcW w:w="871" w:type="dxa"/>
          </w:tcPr>
          <w:p w14:paraId="7ABD65E8"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p>
        </w:tc>
        <w:tc>
          <w:tcPr>
            <w:tcW w:w="886" w:type="dxa"/>
          </w:tcPr>
          <w:p w14:paraId="7ABD65E9"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p>
        </w:tc>
      </w:tr>
      <w:tr w:rsidR="002F53E4" w:rsidRPr="00923605" w14:paraId="7ABD65F1" w14:textId="77777777" w:rsidTr="008E291D">
        <w:trPr>
          <w:trHeight w:val="214"/>
        </w:trPr>
        <w:tc>
          <w:tcPr>
            <w:tcW w:w="5093" w:type="dxa"/>
          </w:tcPr>
          <w:p w14:paraId="7ABD65EB" w14:textId="77777777" w:rsidR="002F53E4" w:rsidRPr="00923605" w:rsidRDefault="002F53E4" w:rsidP="008E291D">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Data for Each Class of Human Resource Effort</w:t>
            </w:r>
          </w:p>
        </w:tc>
        <w:tc>
          <w:tcPr>
            <w:tcW w:w="902" w:type="dxa"/>
          </w:tcPr>
          <w:p w14:paraId="7ABD65EC"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F</w:t>
            </w:r>
          </w:p>
        </w:tc>
        <w:tc>
          <w:tcPr>
            <w:tcW w:w="919" w:type="dxa"/>
          </w:tcPr>
          <w:p w14:paraId="7ABD65ED"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P</w:t>
            </w:r>
          </w:p>
        </w:tc>
        <w:tc>
          <w:tcPr>
            <w:tcW w:w="838" w:type="dxa"/>
          </w:tcPr>
          <w:p w14:paraId="7ABD65EE"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C</w:t>
            </w:r>
          </w:p>
        </w:tc>
        <w:tc>
          <w:tcPr>
            <w:tcW w:w="871" w:type="dxa"/>
          </w:tcPr>
          <w:p w14:paraId="7ABD65EF"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FTE</w:t>
            </w:r>
          </w:p>
        </w:tc>
        <w:tc>
          <w:tcPr>
            <w:tcW w:w="886" w:type="dxa"/>
          </w:tcPr>
          <w:p w14:paraId="7ABD65F0" w14:textId="77777777" w:rsidR="002F53E4" w:rsidRPr="00923605" w:rsidRDefault="002F53E4" w:rsidP="008E291D">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    </w:t>
            </w:r>
            <w:r w:rsidRPr="00923605">
              <w:rPr>
                <w:rFonts w:ascii="Calibri" w:hAnsi="Calibri" w:cs="Calibri"/>
                <w:b/>
                <w:bCs/>
                <w:color w:val="000000"/>
                <w:sz w:val="20"/>
                <w:szCs w:val="20"/>
              </w:rPr>
              <w:t>V</w:t>
            </w:r>
          </w:p>
        </w:tc>
      </w:tr>
      <w:tr w:rsidR="002F53E4" w:rsidRPr="00923605" w14:paraId="7ABD65F8" w14:textId="77777777" w:rsidTr="008E291D">
        <w:trPr>
          <w:trHeight w:val="214"/>
        </w:trPr>
        <w:tc>
          <w:tcPr>
            <w:tcW w:w="5093" w:type="dxa"/>
          </w:tcPr>
          <w:p w14:paraId="7ABD65F2"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Average number of persons in the class</w:t>
            </w:r>
          </w:p>
        </w:tc>
        <w:tc>
          <w:tcPr>
            <w:tcW w:w="902" w:type="dxa"/>
          </w:tcPr>
          <w:p w14:paraId="7ABD65F3"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0.33</w:t>
            </w:r>
          </w:p>
        </w:tc>
        <w:tc>
          <w:tcPr>
            <w:tcW w:w="919" w:type="dxa"/>
          </w:tcPr>
          <w:p w14:paraId="7ABD65F4"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0.50</w:t>
            </w:r>
          </w:p>
        </w:tc>
        <w:tc>
          <w:tcPr>
            <w:tcW w:w="838" w:type="dxa"/>
          </w:tcPr>
          <w:p w14:paraId="7ABD65F5"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0.32</w:t>
            </w:r>
          </w:p>
        </w:tc>
        <w:tc>
          <w:tcPr>
            <w:tcW w:w="871" w:type="dxa"/>
          </w:tcPr>
          <w:p w14:paraId="7ABD65F6"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0.47</w:t>
            </w:r>
          </w:p>
        </w:tc>
        <w:tc>
          <w:tcPr>
            <w:tcW w:w="886" w:type="dxa"/>
          </w:tcPr>
          <w:p w14:paraId="7ABD65F7"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26.27</w:t>
            </w:r>
          </w:p>
        </w:tc>
      </w:tr>
      <w:tr w:rsidR="002F53E4" w:rsidRPr="00923605" w14:paraId="7ABD65FF" w14:textId="77777777" w:rsidTr="008E291D">
        <w:trPr>
          <w:trHeight w:val="214"/>
        </w:trPr>
        <w:tc>
          <w:tcPr>
            <w:tcW w:w="5093" w:type="dxa"/>
          </w:tcPr>
          <w:p w14:paraId="7ABD65F9"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Minimum number of persons in the class</w:t>
            </w:r>
          </w:p>
        </w:tc>
        <w:tc>
          <w:tcPr>
            <w:tcW w:w="902" w:type="dxa"/>
          </w:tcPr>
          <w:p w14:paraId="7ABD65FA"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0.0</w:t>
            </w:r>
          </w:p>
        </w:tc>
        <w:tc>
          <w:tcPr>
            <w:tcW w:w="919" w:type="dxa"/>
          </w:tcPr>
          <w:p w14:paraId="7ABD65FB"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0.0</w:t>
            </w:r>
          </w:p>
        </w:tc>
        <w:tc>
          <w:tcPr>
            <w:tcW w:w="838" w:type="dxa"/>
          </w:tcPr>
          <w:p w14:paraId="7ABD65FC"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0.0</w:t>
            </w:r>
          </w:p>
        </w:tc>
        <w:tc>
          <w:tcPr>
            <w:tcW w:w="871" w:type="dxa"/>
          </w:tcPr>
          <w:p w14:paraId="7ABD65FD"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0.0</w:t>
            </w:r>
          </w:p>
        </w:tc>
        <w:tc>
          <w:tcPr>
            <w:tcW w:w="886" w:type="dxa"/>
          </w:tcPr>
          <w:p w14:paraId="7ABD65FE"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0.0</w:t>
            </w:r>
          </w:p>
        </w:tc>
      </w:tr>
      <w:tr w:rsidR="002F53E4" w:rsidRPr="00923605" w14:paraId="7ABD6606" w14:textId="77777777" w:rsidTr="008E291D">
        <w:trPr>
          <w:trHeight w:val="214"/>
        </w:trPr>
        <w:tc>
          <w:tcPr>
            <w:tcW w:w="5093" w:type="dxa"/>
          </w:tcPr>
          <w:p w14:paraId="7ABD6600"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Maximum number of persons in the class</w:t>
            </w:r>
          </w:p>
        </w:tc>
        <w:tc>
          <w:tcPr>
            <w:tcW w:w="902" w:type="dxa"/>
          </w:tcPr>
          <w:p w14:paraId="7ABD6601"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7.0</w:t>
            </w:r>
          </w:p>
        </w:tc>
        <w:tc>
          <w:tcPr>
            <w:tcW w:w="919" w:type="dxa"/>
          </w:tcPr>
          <w:p w14:paraId="7ABD6602"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34.0</w:t>
            </w:r>
          </w:p>
        </w:tc>
        <w:tc>
          <w:tcPr>
            <w:tcW w:w="838" w:type="dxa"/>
          </w:tcPr>
          <w:p w14:paraId="7ABD6603"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100.0</w:t>
            </w:r>
          </w:p>
        </w:tc>
        <w:tc>
          <w:tcPr>
            <w:tcW w:w="871" w:type="dxa"/>
          </w:tcPr>
          <w:p w14:paraId="7ABD6604"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200.0</w:t>
            </w:r>
          </w:p>
        </w:tc>
        <w:tc>
          <w:tcPr>
            <w:tcW w:w="886" w:type="dxa"/>
          </w:tcPr>
          <w:p w14:paraId="7ABD6605"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500.0</w:t>
            </w:r>
          </w:p>
        </w:tc>
      </w:tr>
      <w:tr w:rsidR="002F53E4" w:rsidRPr="00923605" w14:paraId="7ABD660D" w14:textId="77777777" w:rsidTr="008E291D">
        <w:trPr>
          <w:trHeight w:val="214"/>
        </w:trPr>
        <w:tc>
          <w:tcPr>
            <w:tcW w:w="5093" w:type="dxa"/>
          </w:tcPr>
          <w:p w14:paraId="7ABD6607"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at least one person in the class</w:t>
            </w:r>
          </w:p>
        </w:tc>
        <w:tc>
          <w:tcPr>
            <w:tcW w:w="902" w:type="dxa"/>
          </w:tcPr>
          <w:p w14:paraId="7ABD6608"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1,546.0</w:t>
            </w:r>
          </w:p>
        </w:tc>
        <w:tc>
          <w:tcPr>
            <w:tcW w:w="919" w:type="dxa"/>
          </w:tcPr>
          <w:p w14:paraId="7ABD6609"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1,747.0</w:t>
            </w:r>
          </w:p>
        </w:tc>
        <w:tc>
          <w:tcPr>
            <w:tcW w:w="838" w:type="dxa"/>
          </w:tcPr>
          <w:p w14:paraId="7ABD660A"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674.0</w:t>
            </w:r>
          </w:p>
        </w:tc>
        <w:tc>
          <w:tcPr>
            <w:tcW w:w="871" w:type="dxa"/>
          </w:tcPr>
          <w:p w14:paraId="7ABD660B"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1,229.0</w:t>
            </w:r>
          </w:p>
        </w:tc>
        <w:tc>
          <w:tcPr>
            <w:tcW w:w="886" w:type="dxa"/>
          </w:tcPr>
          <w:p w14:paraId="7ABD660C"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5,155.0</w:t>
            </w:r>
          </w:p>
        </w:tc>
      </w:tr>
      <w:tr w:rsidR="002F53E4" w:rsidRPr="00923605" w14:paraId="7ABD6614" w14:textId="77777777" w:rsidTr="008E291D">
        <w:trPr>
          <w:trHeight w:val="214"/>
        </w:trPr>
        <w:tc>
          <w:tcPr>
            <w:tcW w:w="5093" w:type="dxa"/>
          </w:tcPr>
          <w:p w14:paraId="7ABD660E"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at least one person the class</w:t>
            </w:r>
          </w:p>
        </w:tc>
        <w:tc>
          <w:tcPr>
            <w:tcW w:w="902" w:type="dxa"/>
          </w:tcPr>
          <w:p w14:paraId="7ABD660F"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28.3</w:t>
            </w:r>
          </w:p>
        </w:tc>
        <w:tc>
          <w:tcPr>
            <w:tcW w:w="919" w:type="dxa"/>
          </w:tcPr>
          <w:p w14:paraId="7ABD6610"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32.0</w:t>
            </w:r>
          </w:p>
        </w:tc>
        <w:tc>
          <w:tcPr>
            <w:tcW w:w="838" w:type="dxa"/>
          </w:tcPr>
          <w:p w14:paraId="7ABD6611"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12.3</w:t>
            </w:r>
          </w:p>
        </w:tc>
        <w:tc>
          <w:tcPr>
            <w:tcW w:w="871" w:type="dxa"/>
          </w:tcPr>
          <w:p w14:paraId="7ABD6612"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22.5</w:t>
            </w:r>
          </w:p>
        </w:tc>
        <w:tc>
          <w:tcPr>
            <w:tcW w:w="886" w:type="dxa"/>
          </w:tcPr>
          <w:p w14:paraId="7ABD6613"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94.4</w:t>
            </w:r>
          </w:p>
        </w:tc>
      </w:tr>
      <w:tr w:rsidR="002F53E4" w:rsidRPr="00923605" w14:paraId="7ABD661B" w14:textId="77777777" w:rsidTr="008E291D">
        <w:trPr>
          <w:trHeight w:val="214"/>
        </w:trPr>
        <w:tc>
          <w:tcPr>
            <w:tcW w:w="5093" w:type="dxa"/>
          </w:tcPr>
          <w:p w14:paraId="7ABD6615"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persons in the class </w:t>
            </w:r>
          </w:p>
        </w:tc>
        <w:tc>
          <w:tcPr>
            <w:tcW w:w="902" w:type="dxa"/>
          </w:tcPr>
          <w:p w14:paraId="7ABD6616"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3,914.0</w:t>
            </w:r>
          </w:p>
        </w:tc>
        <w:tc>
          <w:tcPr>
            <w:tcW w:w="919" w:type="dxa"/>
          </w:tcPr>
          <w:p w14:paraId="7ABD6617"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3,713.0</w:t>
            </w:r>
          </w:p>
        </w:tc>
        <w:tc>
          <w:tcPr>
            <w:tcW w:w="838" w:type="dxa"/>
          </w:tcPr>
          <w:p w14:paraId="7ABD6618"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4,786.0</w:t>
            </w:r>
          </w:p>
        </w:tc>
        <w:tc>
          <w:tcPr>
            <w:tcW w:w="871" w:type="dxa"/>
          </w:tcPr>
          <w:p w14:paraId="7ABD6619"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3,753.0</w:t>
            </w:r>
          </w:p>
        </w:tc>
        <w:tc>
          <w:tcPr>
            <w:tcW w:w="886" w:type="dxa"/>
          </w:tcPr>
          <w:p w14:paraId="7ABD661A"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305.0</w:t>
            </w:r>
          </w:p>
        </w:tc>
      </w:tr>
      <w:tr w:rsidR="002F53E4" w:rsidRPr="00923605" w14:paraId="7ABD6622" w14:textId="77777777" w:rsidTr="008E291D">
        <w:trPr>
          <w:trHeight w:val="214"/>
        </w:trPr>
        <w:tc>
          <w:tcPr>
            <w:tcW w:w="5093" w:type="dxa"/>
          </w:tcPr>
          <w:p w14:paraId="7ABD661C"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persons in the class</w:t>
            </w:r>
          </w:p>
        </w:tc>
        <w:tc>
          <w:tcPr>
            <w:tcW w:w="902" w:type="dxa"/>
          </w:tcPr>
          <w:p w14:paraId="7ABD661D"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71.7</w:t>
            </w:r>
          </w:p>
        </w:tc>
        <w:tc>
          <w:tcPr>
            <w:tcW w:w="919" w:type="dxa"/>
          </w:tcPr>
          <w:p w14:paraId="7ABD661E"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68.0</w:t>
            </w:r>
          </w:p>
        </w:tc>
        <w:tc>
          <w:tcPr>
            <w:tcW w:w="838" w:type="dxa"/>
          </w:tcPr>
          <w:p w14:paraId="7ABD661F"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87.7</w:t>
            </w:r>
          </w:p>
        </w:tc>
        <w:tc>
          <w:tcPr>
            <w:tcW w:w="871" w:type="dxa"/>
          </w:tcPr>
          <w:p w14:paraId="7ABD6620"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68.7</w:t>
            </w:r>
          </w:p>
        </w:tc>
        <w:tc>
          <w:tcPr>
            <w:tcW w:w="886" w:type="dxa"/>
          </w:tcPr>
          <w:p w14:paraId="7ABD6621"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5.6</w:t>
            </w:r>
          </w:p>
        </w:tc>
      </w:tr>
      <w:tr w:rsidR="002F53E4" w:rsidRPr="00923605" w14:paraId="7ABD6629" w14:textId="77777777" w:rsidTr="008E291D">
        <w:trPr>
          <w:trHeight w:val="130"/>
        </w:trPr>
        <w:tc>
          <w:tcPr>
            <w:tcW w:w="5093" w:type="dxa"/>
          </w:tcPr>
          <w:p w14:paraId="7ABD6623" w14:textId="77777777" w:rsidR="002F53E4" w:rsidRPr="00923605" w:rsidRDefault="002F53E4" w:rsidP="008E291D">
            <w:pPr>
              <w:autoSpaceDE w:val="0"/>
              <w:autoSpaceDN w:val="0"/>
              <w:adjustRightInd w:val="0"/>
              <w:spacing w:after="0" w:line="240" w:lineRule="auto"/>
              <w:jc w:val="right"/>
              <w:rPr>
                <w:rFonts w:ascii="Calibri" w:hAnsi="Calibri" w:cs="Calibri"/>
                <w:b/>
                <w:bCs/>
                <w:color w:val="000000"/>
                <w:sz w:val="20"/>
                <w:szCs w:val="20"/>
              </w:rPr>
            </w:pPr>
          </w:p>
        </w:tc>
        <w:tc>
          <w:tcPr>
            <w:tcW w:w="902" w:type="dxa"/>
          </w:tcPr>
          <w:p w14:paraId="7ABD6624"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919" w:type="dxa"/>
          </w:tcPr>
          <w:p w14:paraId="7ABD6625"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626"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627"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628"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r>
      <w:tr w:rsidR="002F53E4" w:rsidRPr="00923605" w14:paraId="7ABD6630" w14:textId="77777777" w:rsidTr="008E291D">
        <w:trPr>
          <w:trHeight w:val="214"/>
        </w:trPr>
        <w:tc>
          <w:tcPr>
            <w:tcW w:w="5093" w:type="dxa"/>
          </w:tcPr>
          <w:p w14:paraId="7ABD662A" w14:textId="77777777" w:rsidR="002F53E4" w:rsidRPr="00923605" w:rsidRDefault="002F53E4" w:rsidP="008E291D">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Data for the Count</w:t>
            </w:r>
          </w:p>
        </w:tc>
        <w:tc>
          <w:tcPr>
            <w:tcW w:w="902" w:type="dxa"/>
          </w:tcPr>
          <w:p w14:paraId="7ABD662B" w14:textId="77777777" w:rsidR="002F53E4" w:rsidRPr="00923605" w:rsidRDefault="002F53E4" w:rsidP="008E291D">
            <w:pPr>
              <w:autoSpaceDE w:val="0"/>
              <w:autoSpaceDN w:val="0"/>
              <w:adjustRightInd w:val="0"/>
              <w:spacing w:after="0" w:line="240" w:lineRule="auto"/>
              <w:rPr>
                <w:rFonts w:ascii="Calibri" w:hAnsi="Calibri" w:cs="Calibri"/>
                <w:b/>
                <w:bCs/>
                <w:color w:val="000000"/>
                <w:sz w:val="20"/>
                <w:szCs w:val="20"/>
              </w:rPr>
            </w:pPr>
            <w:r w:rsidRPr="00923605">
              <w:rPr>
                <w:rFonts w:ascii="Calibri" w:hAnsi="Calibri" w:cs="Calibri"/>
                <w:b/>
                <w:bCs/>
                <w:color w:val="000000"/>
                <w:sz w:val="20"/>
                <w:szCs w:val="20"/>
              </w:rPr>
              <w:t>Entities</w:t>
            </w:r>
          </w:p>
        </w:tc>
        <w:tc>
          <w:tcPr>
            <w:tcW w:w="919" w:type="dxa"/>
          </w:tcPr>
          <w:p w14:paraId="7ABD662C"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62D"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62E"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62F"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r>
      <w:tr w:rsidR="002F53E4" w:rsidRPr="00923605" w14:paraId="7ABD6637" w14:textId="77777777" w:rsidTr="008E291D">
        <w:trPr>
          <w:trHeight w:val="214"/>
        </w:trPr>
        <w:tc>
          <w:tcPr>
            <w:tcW w:w="5093" w:type="dxa"/>
          </w:tcPr>
          <w:p w14:paraId="7ABD6631"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people in any class</w:t>
            </w:r>
          </w:p>
        </w:tc>
        <w:tc>
          <w:tcPr>
            <w:tcW w:w="902" w:type="dxa"/>
          </w:tcPr>
          <w:p w14:paraId="7ABD6632"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174.0</w:t>
            </w:r>
          </w:p>
        </w:tc>
        <w:tc>
          <w:tcPr>
            <w:tcW w:w="919" w:type="dxa"/>
          </w:tcPr>
          <w:p w14:paraId="7ABD6633"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634"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635"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636"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r>
      <w:tr w:rsidR="002F53E4" w:rsidRPr="00923605" w14:paraId="7ABD663E" w14:textId="77777777" w:rsidTr="008E291D">
        <w:trPr>
          <w:trHeight w:val="214"/>
        </w:trPr>
        <w:tc>
          <w:tcPr>
            <w:tcW w:w="5093" w:type="dxa"/>
          </w:tcPr>
          <w:p w14:paraId="7ABD6638"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people in any class</w:t>
            </w:r>
          </w:p>
        </w:tc>
        <w:tc>
          <w:tcPr>
            <w:tcW w:w="902" w:type="dxa"/>
          </w:tcPr>
          <w:p w14:paraId="7ABD6639"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3.2</w:t>
            </w:r>
          </w:p>
        </w:tc>
        <w:tc>
          <w:tcPr>
            <w:tcW w:w="919" w:type="dxa"/>
          </w:tcPr>
          <w:p w14:paraId="7ABD663A"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63B"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63C"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63D"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r>
      <w:tr w:rsidR="002F53E4" w:rsidRPr="00923605" w14:paraId="7ABD6645" w14:textId="77777777" w:rsidTr="008E291D">
        <w:trPr>
          <w:trHeight w:val="214"/>
        </w:trPr>
        <w:tc>
          <w:tcPr>
            <w:tcW w:w="5093" w:type="dxa"/>
          </w:tcPr>
          <w:p w14:paraId="7ABD663F"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Number of BRCs with no people in a paid</w:t>
            </w:r>
            <w:r>
              <w:rPr>
                <w:rFonts w:ascii="Calibri" w:hAnsi="Calibri" w:cs="Calibri"/>
                <w:color w:val="000000"/>
                <w:sz w:val="20"/>
                <w:szCs w:val="20"/>
              </w:rPr>
              <w:t xml:space="preserve"> </w:t>
            </w:r>
            <w:r w:rsidRPr="00923605">
              <w:rPr>
                <w:rFonts w:ascii="Calibri" w:hAnsi="Calibri" w:cs="Calibri"/>
                <w:color w:val="000000"/>
                <w:sz w:val="20"/>
                <w:szCs w:val="20"/>
              </w:rPr>
              <w:t>class</w:t>
            </w:r>
          </w:p>
        </w:tc>
        <w:tc>
          <w:tcPr>
            <w:tcW w:w="902" w:type="dxa"/>
          </w:tcPr>
          <w:p w14:paraId="7ABD6640"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2492.0</w:t>
            </w:r>
          </w:p>
        </w:tc>
        <w:tc>
          <w:tcPr>
            <w:tcW w:w="919" w:type="dxa"/>
          </w:tcPr>
          <w:p w14:paraId="7ABD6641"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642"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643"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644"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r>
      <w:tr w:rsidR="002F53E4" w:rsidRPr="00923605" w14:paraId="7ABD664C" w14:textId="77777777" w:rsidTr="008E291D">
        <w:trPr>
          <w:trHeight w:val="214"/>
        </w:trPr>
        <w:tc>
          <w:tcPr>
            <w:tcW w:w="5093" w:type="dxa"/>
          </w:tcPr>
          <w:p w14:paraId="7ABD6646" w14:textId="77777777" w:rsidR="002F53E4" w:rsidRPr="00923605" w:rsidRDefault="002F53E4" w:rsidP="008E291D">
            <w:pPr>
              <w:autoSpaceDE w:val="0"/>
              <w:autoSpaceDN w:val="0"/>
              <w:adjustRightInd w:val="0"/>
              <w:spacing w:after="0" w:line="240" w:lineRule="auto"/>
              <w:rPr>
                <w:rFonts w:ascii="Calibri" w:hAnsi="Calibri" w:cs="Calibri"/>
                <w:color w:val="000000"/>
                <w:sz w:val="20"/>
                <w:szCs w:val="20"/>
              </w:rPr>
            </w:pPr>
            <w:r w:rsidRPr="00923605">
              <w:rPr>
                <w:rFonts w:ascii="Calibri" w:hAnsi="Calibri" w:cs="Calibri"/>
                <w:color w:val="000000"/>
                <w:sz w:val="20"/>
                <w:szCs w:val="20"/>
              </w:rPr>
              <w:t xml:space="preserve">  Percentage of BRCs with no people in a paid class</w:t>
            </w:r>
          </w:p>
        </w:tc>
        <w:tc>
          <w:tcPr>
            <w:tcW w:w="902" w:type="dxa"/>
          </w:tcPr>
          <w:p w14:paraId="7ABD6647"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r w:rsidRPr="00923605">
              <w:rPr>
                <w:rFonts w:ascii="Calibri" w:hAnsi="Calibri" w:cs="Calibri"/>
                <w:color w:val="000000"/>
                <w:sz w:val="20"/>
                <w:szCs w:val="20"/>
              </w:rPr>
              <w:t>45.6</w:t>
            </w:r>
          </w:p>
        </w:tc>
        <w:tc>
          <w:tcPr>
            <w:tcW w:w="919" w:type="dxa"/>
          </w:tcPr>
          <w:p w14:paraId="7ABD6648"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38" w:type="dxa"/>
          </w:tcPr>
          <w:p w14:paraId="7ABD6649"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71" w:type="dxa"/>
          </w:tcPr>
          <w:p w14:paraId="7ABD664A"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c>
          <w:tcPr>
            <w:tcW w:w="886" w:type="dxa"/>
          </w:tcPr>
          <w:p w14:paraId="7ABD664B" w14:textId="77777777" w:rsidR="002F53E4" w:rsidRPr="00923605" w:rsidRDefault="002F53E4" w:rsidP="008E291D">
            <w:pPr>
              <w:autoSpaceDE w:val="0"/>
              <w:autoSpaceDN w:val="0"/>
              <w:adjustRightInd w:val="0"/>
              <w:spacing w:after="0" w:line="240" w:lineRule="auto"/>
              <w:jc w:val="right"/>
              <w:rPr>
                <w:rFonts w:ascii="Calibri" w:hAnsi="Calibri" w:cs="Calibri"/>
                <w:color w:val="000000"/>
                <w:sz w:val="20"/>
                <w:szCs w:val="20"/>
              </w:rPr>
            </w:pPr>
          </w:p>
        </w:tc>
      </w:tr>
    </w:tbl>
    <w:p w14:paraId="7ABD664D" w14:textId="77777777" w:rsidR="002F53E4" w:rsidRDefault="002F53E4">
      <w:pPr>
        <w:rPr>
          <w:b/>
        </w:rPr>
      </w:pPr>
    </w:p>
    <w:p w14:paraId="7ABD664E" w14:textId="77777777" w:rsidR="00D13374" w:rsidRDefault="00D13374">
      <w:pPr>
        <w:rPr>
          <w:b/>
        </w:rPr>
      </w:pPr>
      <w:r>
        <w:rPr>
          <w:b/>
        </w:rPr>
        <w:br w:type="page"/>
      </w:r>
    </w:p>
    <w:p w14:paraId="7ABD664F" w14:textId="77777777" w:rsidR="00D13374" w:rsidRDefault="00D13374" w:rsidP="00D13374">
      <w:pPr>
        <w:spacing w:after="120" w:line="240" w:lineRule="auto"/>
        <w:rPr>
          <w:rFonts w:ascii="Calibri" w:hAnsi="Calibri" w:cs="Calibri"/>
          <w:b/>
          <w:bCs/>
          <w:color w:val="000000"/>
        </w:rPr>
      </w:pPr>
      <w:r w:rsidRPr="006F4BDE">
        <w:rPr>
          <w:b/>
        </w:rPr>
        <w:lastRenderedPageBreak/>
        <w:t xml:space="preserve">Table </w:t>
      </w:r>
      <w:r w:rsidR="002C373C">
        <w:rPr>
          <w:b/>
        </w:rPr>
        <w:t>4</w:t>
      </w:r>
      <w:r>
        <w:rPr>
          <w:b/>
        </w:rPr>
        <w:t xml:space="preserve">2: All </w:t>
      </w:r>
      <w:r>
        <w:rPr>
          <w:rFonts w:ascii="Calibri" w:hAnsi="Calibri" w:cs="Calibri"/>
          <w:b/>
          <w:bCs/>
          <w:color w:val="000000"/>
        </w:rPr>
        <w:t>Small Charities that are Not BRCs. Count = 25072</w:t>
      </w:r>
    </w:p>
    <w:tbl>
      <w:tblPr>
        <w:tblW w:w="0" w:type="auto"/>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5"/>
        <w:gridCol w:w="837"/>
        <w:gridCol w:w="903"/>
        <w:gridCol w:w="837"/>
        <w:gridCol w:w="934"/>
        <w:gridCol w:w="821"/>
      </w:tblGrid>
      <w:tr w:rsidR="00D13374" w:rsidRPr="002F53E4" w14:paraId="7ABD6654" w14:textId="77777777" w:rsidTr="00C531FB">
        <w:trPr>
          <w:trHeight w:val="290"/>
        </w:trPr>
        <w:tc>
          <w:tcPr>
            <w:tcW w:w="4625" w:type="dxa"/>
          </w:tcPr>
          <w:p w14:paraId="7ABD6650"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2577" w:type="dxa"/>
            <w:gridSpan w:val="3"/>
          </w:tcPr>
          <w:p w14:paraId="7ABD6651"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Human Resource Class</w:t>
            </w:r>
          </w:p>
        </w:tc>
        <w:tc>
          <w:tcPr>
            <w:tcW w:w="934" w:type="dxa"/>
          </w:tcPr>
          <w:p w14:paraId="7ABD6652"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p>
        </w:tc>
        <w:tc>
          <w:tcPr>
            <w:tcW w:w="821" w:type="dxa"/>
          </w:tcPr>
          <w:p w14:paraId="7ABD6653"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p>
        </w:tc>
      </w:tr>
      <w:tr w:rsidR="00D13374" w:rsidRPr="002F53E4" w14:paraId="7ABD665B" w14:textId="77777777" w:rsidTr="00C531FB">
        <w:trPr>
          <w:trHeight w:val="290"/>
        </w:trPr>
        <w:tc>
          <w:tcPr>
            <w:tcW w:w="4625" w:type="dxa"/>
          </w:tcPr>
          <w:p w14:paraId="7ABD6655" w14:textId="77777777" w:rsidR="00D13374" w:rsidRPr="002F53E4" w:rsidRDefault="00D13374" w:rsidP="00C531FB">
            <w:pPr>
              <w:autoSpaceDE w:val="0"/>
              <w:autoSpaceDN w:val="0"/>
              <w:adjustRightInd w:val="0"/>
              <w:spacing w:after="0" w:line="240" w:lineRule="auto"/>
              <w:rPr>
                <w:rFonts w:ascii="Calibri" w:hAnsi="Calibri" w:cs="Calibri"/>
                <w:b/>
                <w:bCs/>
                <w:color w:val="000000"/>
              </w:rPr>
            </w:pPr>
            <w:r w:rsidRPr="002F53E4">
              <w:rPr>
                <w:rFonts w:ascii="Calibri" w:hAnsi="Calibri" w:cs="Calibri"/>
                <w:b/>
                <w:bCs/>
                <w:color w:val="000000"/>
              </w:rPr>
              <w:t>Data for Each Class of Human Resource Effort</w:t>
            </w:r>
          </w:p>
        </w:tc>
        <w:tc>
          <w:tcPr>
            <w:tcW w:w="837" w:type="dxa"/>
          </w:tcPr>
          <w:p w14:paraId="7ABD6656"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F</w:t>
            </w:r>
          </w:p>
        </w:tc>
        <w:tc>
          <w:tcPr>
            <w:tcW w:w="903" w:type="dxa"/>
          </w:tcPr>
          <w:p w14:paraId="7ABD6657"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P</w:t>
            </w:r>
          </w:p>
        </w:tc>
        <w:tc>
          <w:tcPr>
            <w:tcW w:w="837" w:type="dxa"/>
          </w:tcPr>
          <w:p w14:paraId="7ABD6658"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C</w:t>
            </w:r>
          </w:p>
        </w:tc>
        <w:tc>
          <w:tcPr>
            <w:tcW w:w="934" w:type="dxa"/>
          </w:tcPr>
          <w:p w14:paraId="7ABD6659"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FTE</w:t>
            </w:r>
          </w:p>
        </w:tc>
        <w:tc>
          <w:tcPr>
            <w:tcW w:w="821" w:type="dxa"/>
          </w:tcPr>
          <w:p w14:paraId="7ABD665A" w14:textId="77777777" w:rsidR="00D13374" w:rsidRPr="002F53E4" w:rsidRDefault="00D13374" w:rsidP="00C531FB">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V</w:t>
            </w:r>
          </w:p>
        </w:tc>
      </w:tr>
      <w:tr w:rsidR="00D13374" w:rsidRPr="002F53E4" w14:paraId="7ABD6662" w14:textId="77777777" w:rsidTr="00C531FB">
        <w:trPr>
          <w:trHeight w:val="290"/>
        </w:trPr>
        <w:tc>
          <w:tcPr>
            <w:tcW w:w="4625" w:type="dxa"/>
          </w:tcPr>
          <w:p w14:paraId="7ABD665C"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Average number of persons in the class</w:t>
            </w:r>
          </w:p>
        </w:tc>
        <w:tc>
          <w:tcPr>
            <w:tcW w:w="837" w:type="dxa"/>
          </w:tcPr>
          <w:p w14:paraId="7ABD665D"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0.36</w:t>
            </w:r>
          </w:p>
        </w:tc>
        <w:tc>
          <w:tcPr>
            <w:tcW w:w="903" w:type="dxa"/>
          </w:tcPr>
          <w:p w14:paraId="7ABD665E"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0.46</w:t>
            </w:r>
          </w:p>
        </w:tc>
        <w:tc>
          <w:tcPr>
            <w:tcW w:w="837" w:type="dxa"/>
          </w:tcPr>
          <w:p w14:paraId="7ABD665F"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0.46</w:t>
            </w:r>
          </w:p>
        </w:tc>
        <w:tc>
          <w:tcPr>
            <w:tcW w:w="934" w:type="dxa"/>
          </w:tcPr>
          <w:p w14:paraId="7ABD6660"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0.73</w:t>
            </w:r>
          </w:p>
        </w:tc>
        <w:tc>
          <w:tcPr>
            <w:tcW w:w="821" w:type="dxa"/>
          </w:tcPr>
          <w:p w14:paraId="7ABD6661"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24.15</w:t>
            </w:r>
          </w:p>
        </w:tc>
      </w:tr>
      <w:tr w:rsidR="00D13374" w:rsidRPr="002F53E4" w14:paraId="7ABD6669" w14:textId="77777777" w:rsidTr="00C531FB">
        <w:trPr>
          <w:trHeight w:val="290"/>
        </w:trPr>
        <w:tc>
          <w:tcPr>
            <w:tcW w:w="4625" w:type="dxa"/>
          </w:tcPr>
          <w:p w14:paraId="7ABD6663"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Number of BRCs with at least one person in the class</w:t>
            </w:r>
          </w:p>
        </w:tc>
        <w:tc>
          <w:tcPr>
            <w:tcW w:w="837" w:type="dxa"/>
          </w:tcPr>
          <w:p w14:paraId="7ABD6664"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2269</w:t>
            </w:r>
          </w:p>
        </w:tc>
        <w:tc>
          <w:tcPr>
            <w:tcW w:w="903" w:type="dxa"/>
          </w:tcPr>
          <w:p w14:paraId="7ABD6665"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3614</w:t>
            </w:r>
          </w:p>
        </w:tc>
        <w:tc>
          <w:tcPr>
            <w:tcW w:w="837" w:type="dxa"/>
          </w:tcPr>
          <w:p w14:paraId="7ABD6666"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2737</w:t>
            </w:r>
          </w:p>
        </w:tc>
        <w:tc>
          <w:tcPr>
            <w:tcW w:w="934" w:type="dxa"/>
          </w:tcPr>
          <w:p w14:paraId="7ABD6667"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3181</w:t>
            </w:r>
          </w:p>
        </w:tc>
        <w:tc>
          <w:tcPr>
            <w:tcW w:w="821" w:type="dxa"/>
          </w:tcPr>
          <w:p w14:paraId="7ABD6668"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21126</w:t>
            </w:r>
          </w:p>
        </w:tc>
      </w:tr>
      <w:tr w:rsidR="00D13374" w:rsidRPr="002F53E4" w14:paraId="7ABD6670" w14:textId="77777777" w:rsidTr="00C531FB">
        <w:trPr>
          <w:trHeight w:val="290"/>
        </w:trPr>
        <w:tc>
          <w:tcPr>
            <w:tcW w:w="4625" w:type="dxa"/>
          </w:tcPr>
          <w:p w14:paraId="7ABD666A"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at least one person the class</w:t>
            </w:r>
          </w:p>
        </w:tc>
        <w:tc>
          <w:tcPr>
            <w:tcW w:w="837" w:type="dxa"/>
          </w:tcPr>
          <w:p w14:paraId="7ABD666B"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9.05</w:t>
            </w:r>
          </w:p>
        </w:tc>
        <w:tc>
          <w:tcPr>
            <w:tcW w:w="903" w:type="dxa"/>
          </w:tcPr>
          <w:p w14:paraId="7ABD666C"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14.41</w:t>
            </w:r>
          </w:p>
        </w:tc>
        <w:tc>
          <w:tcPr>
            <w:tcW w:w="837" w:type="dxa"/>
          </w:tcPr>
          <w:p w14:paraId="7ABD666D"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10.92</w:t>
            </w:r>
          </w:p>
        </w:tc>
        <w:tc>
          <w:tcPr>
            <w:tcW w:w="934" w:type="dxa"/>
          </w:tcPr>
          <w:p w14:paraId="7ABD666E"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12.69</w:t>
            </w:r>
          </w:p>
        </w:tc>
        <w:tc>
          <w:tcPr>
            <w:tcW w:w="821" w:type="dxa"/>
          </w:tcPr>
          <w:p w14:paraId="7ABD666F"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84.26</w:t>
            </w:r>
          </w:p>
        </w:tc>
      </w:tr>
      <w:tr w:rsidR="00D13374" w:rsidRPr="002F53E4" w14:paraId="7ABD6677" w14:textId="77777777" w:rsidTr="00C531FB">
        <w:trPr>
          <w:trHeight w:val="290"/>
        </w:trPr>
        <w:tc>
          <w:tcPr>
            <w:tcW w:w="4625" w:type="dxa"/>
          </w:tcPr>
          <w:p w14:paraId="7ABD6671"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 xml:space="preserve">Number of BRCs with no persons in the class </w:t>
            </w:r>
          </w:p>
        </w:tc>
        <w:tc>
          <w:tcPr>
            <w:tcW w:w="837" w:type="dxa"/>
          </w:tcPr>
          <w:p w14:paraId="7ABD6672"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22,803</w:t>
            </w:r>
          </w:p>
        </w:tc>
        <w:tc>
          <w:tcPr>
            <w:tcW w:w="903" w:type="dxa"/>
          </w:tcPr>
          <w:p w14:paraId="7ABD6673"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21,458</w:t>
            </w:r>
          </w:p>
        </w:tc>
        <w:tc>
          <w:tcPr>
            <w:tcW w:w="837" w:type="dxa"/>
          </w:tcPr>
          <w:p w14:paraId="7ABD6674"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22,335</w:t>
            </w:r>
          </w:p>
        </w:tc>
        <w:tc>
          <w:tcPr>
            <w:tcW w:w="934" w:type="dxa"/>
          </w:tcPr>
          <w:p w14:paraId="7ABD6675"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20,467</w:t>
            </w:r>
          </w:p>
        </w:tc>
        <w:tc>
          <w:tcPr>
            <w:tcW w:w="821" w:type="dxa"/>
          </w:tcPr>
          <w:p w14:paraId="7ABD6676"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3,946</w:t>
            </w:r>
          </w:p>
        </w:tc>
      </w:tr>
      <w:tr w:rsidR="00D13374" w:rsidRPr="002F53E4" w14:paraId="7ABD667E" w14:textId="77777777" w:rsidTr="00C531FB">
        <w:trPr>
          <w:trHeight w:val="290"/>
        </w:trPr>
        <w:tc>
          <w:tcPr>
            <w:tcW w:w="4625" w:type="dxa"/>
          </w:tcPr>
          <w:p w14:paraId="7ABD6678"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no persons in the class</w:t>
            </w:r>
          </w:p>
        </w:tc>
        <w:tc>
          <w:tcPr>
            <w:tcW w:w="837" w:type="dxa"/>
          </w:tcPr>
          <w:p w14:paraId="7ABD6679"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90.95</w:t>
            </w:r>
          </w:p>
        </w:tc>
        <w:tc>
          <w:tcPr>
            <w:tcW w:w="903" w:type="dxa"/>
          </w:tcPr>
          <w:p w14:paraId="7ABD667A"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85.59</w:t>
            </w:r>
          </w:p>
        </w:tc>
        <w:tc>
          <w:tcPr>
            <w:tcW w:w="837" w:type="dxa"/>
          </w:tcPr>
          <w:p w14:paraId="7ABD667B"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89.08</w:t>
            </w:r>
          </w:p>
        </w:tc>
        <w:tc>
          <w:tcPr>
            <w:tcW w:w="934" w:type="dxa"/>
          </w:tcPr>
          <w:p w14:paraId="7ABD667C"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81.63</w:t>
            </w:r>
          </w:p>
        </w:tc>
        <w:tc>
          <w:tcPr>
            <w:tcW w:w="821" w:type="dxa"/>
          </w:tcPr>
          <w:p w14:paraId="7ABD667D"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15.74</w:t>
            </w:r>
          </w:p>
        </w:tc>
      </w:tr>
      <w:tr w:rsidR="00D13374" w:rsidRPr="002F53E4" w14:paraId="7ABD6685" w14:textId="77777777" w:rsidTr="00C531FB">
        <w:trPr>
          <w:trHeight w:val="290"/>
        </w:trPr>
        <w:tc>
          <w:tcPr>
            <w:tcW w:w="4625" w:type="dxa"/>
          </w:tcPr>
          <w:p w14:paraId="7ABD667F"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37" w:type="dxa"/>
          </w:tcPr>
          <w:p w14:paraId="7ABD6680"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03" w:type="dxa"/>
          </w:tcPr>
          <w:p w14:paraId="7ABD6681"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37" w:type="dxa"/>
          </w:tcPr>
          <w:p w14:paraId="7ABD6682"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34" w:type="dxa"/>
          </w:tcPr>
          <w:p w14:paraId="7ABD6683"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21" w:type="dxa"/>
          </w:tcPr>
          <w:p w14:paraId="7ABD6684"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r>
      <w:tr w:rsidR="00D13374" w:rsidRPr="002F53E4" w14:paraId="7ABD668C" w14:textId="77777777" w:rsidTr="00C531FB">
        <w:trPr>
          <w:trHeight w:val="290"/>
        </w:trPr>
        <w:tc>
          <w:tcPr>
            <w:tcW w:w="4625" w:type="dxa"/>
          </w:tcPr>
          <w:p w14:paraId="7ABD6686" w14:textId="77777777" w:rsidR="00D13374" w:rsidRPr="002F53E4" w:rsidRDefault="00D13374" w:rsidP="00C531FB">
            <w:pPr>
              <w:autoSpaceDE w:val="0"/>
              <w:autoSpaceDN w:val="0"/>
              <w:adjustRightInd w:val="0"/>
              <w:spacing w:after="0" w:line="240" w:lineRule="auto"/>
              <w:rPr>
                <w:rFonts w:ascii="Calibri" w:hAnsi="Calibri" w:cs="Calibri"/>
                <w:b/>
                <w:bCs/>
                <w:color w:val="000000"/>
                <w:sz w:val="20"/>
                <w:szCs w:val="20"/>
              </w:rPr>
            </w:pPr>
            <w:r w:rsidRPr="002F53E4">
              <w:rPr>
                <w:rFonts w:ascii="Calibri" w:hAnsi="Calibri" w:cs="Calibri"/>
                <w:b/>
                <w:bCs/>
                <w:color w:val="000000"/>
                <w:sz w:val="20"/>
                <w:szCs w:val="20"/>
              </w:rPr>
              <w:t>Data for the Count</w:t>
            </w:r>
          </w:p>
        </w:tc>
        <w:tc>
          <w:tcPr>
            <w:tcW w:w="837" w:type="dxa"/>
          </w:tcPr>
          <w:p w14:paraId="7ABD6687"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03" w:type="dxa"/>
          </w:tcPr>
          <w:p w14:paraId="7ABD6688"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37" w:type="dxa"/>
          </w:tcPr>
          <w:p w14:paraId="7ABD6689"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34" w:type="dxa"/>
          </w:tcPr>
          <w:p w14:paraId="7ABD668A"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21" w:type="dxa"/>
          </w:tcPr>
          <w:p w14:paraId="7ABD668B"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r>
      <w:tr w:rsidR="00D13374" w:rsidRPr="002F53E4" w14:paraId="7ABD6693" w14:textId="77777777" w:rsidTr="00C531FB">
        <w:trPr>
          <w:trHeight w:val="290"/>
        </w:trPr>
        <w:tc>
          <w:tcPr>
            <w:tcW w:w="4625" w:type="dxa"/>
          </w:tcPr>
          <w:p w14:paraId="7ABD668D"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Number of BRCs with no people in any class</w:t>
            </w:r>
          </w:p>
        </w:tc>
        <w:tc>
          <w:tcPr>
            <w:tcW w:w="837" w:type="dxa"/>
          </w:tcPr>
          <w:p w14:paraId="7ABD668E"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3,340</w:t>
            </w:r>
          </w:p>
        </w:tc>
        <w:tc>
          <w:tcPr>
            <w:tcW w:w="903" w:type="dxa"/>
          </w:tcPr>
          <w:p w14:paraId="7ABD668F"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37" w:type="dxa"/>
          </w:tcPr>
          <w:p w14:paraId="7ABD6690"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34" w:type="dxa"/>
          </w:tcPr>
          <w:p w14:paraId="7ABD6691"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21" w:type="dxa"/>
          </w:tcPr>
          <w:p w14:paraId="7ABD6692"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r>
      <w:tr w:rsidR="00D13374" w:rsidRPr="002F53E4" w14:paraId="7ABD669A" w14:textId="77777777" w:rsidTr="00C531FB">
        <w:trPr>
          <w:trHeight w:val="290"/>
        </w:trPr>
        <w:tc>
          <w:tcPr>
            <w:tcW w:w="4625" w:type="dxa"/>
          </w:tcPr>
          <w:p w14:paraId="7ABD6694"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no people in any class</w:t>
            </w:r>
          </w:p>
        </w:tc>
        <w:tc>
          <w:tcPr>
            <w:tcW w:w="837" w:type="dxa"/>
          </w:tcPr>
          <w:p w14:paraId="7ABD6695"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13.32</w:t>
            </w:r>
          </w:p>
        </w:tc>
        <w:tc>
          <w:tcPr>
            <w:tcW w:w="903" w:type="dxa"/>
          </w:tcPr>
          <w:p w14:paraId="7ABD6696"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37" w:type="dxa"/>
          </w:tcPr>
          <w:p w14:paraId="7ABD6697"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34" w:type="dxa"/>
          </w:tcPr>
          <w:p w14:paraId="7ABD6698"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21" w:type="dxa"/>
          </w:tcPr>
          <w:p w14:paraId="7ABD6699"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r>
      <w:tr w:rsidR="00D13374" w:rsidRPr="002F53E4" w14:paraId="7ABD66A1" w14:textId="77777777" w:rsidTr="00C531FB">
        <w:trPr>
          <w:trHeight w:val="290"/>
        </w:trPr>
        <w:tc>
          <w:tcPr>
            <w:tcW w:w="4625" w:type="dxa"/>
          </w:tcPr>
          <w:p w14:paraId="7ABD669B"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Number of BRCs with no people in a paid class</w:t>
            </w:r>
          </w:p>
        </w:tc>
        <w:tc>
          <w:tcPr>
            <w:tcW w:w="837" w:type="dxa"/>
          </w:tcPr>
          <w:p w14:paraId="7ABD669C"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18,340</w:t>
            </w:r>
          </w:p>
        </w:tc>
        <w:tc>
          <w:tcPr>
            <w:tcW w:w="903" w:type="dxa"/>
          </w:tcPr>
          <w:p w14:paraId="7ABD669D"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37" w:type="dxa"/>
          </w:tcPr>
          <w:p w14:paraId="7ABD669E"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34" w:type="dxa"/>
          </w:tcPr>
          <w:p w14:paraId="7ABD669F"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21" w:type="dxa"/>
          </w:tcPr>
          <w:p w14:paraId="7ABD66A0"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r>
      <w:tr w:rsidR="00D13374" w:rsidRPr="002F53E4" w14:paraId="7ABD66A8" w14:textId="77777777" w:rsidTr="00C531FB">
        <w:trPr>
          <w:trHeight w:val="290"/>
        </w:trPr>
        <w:tc>
          <w:tcPr>
            <w:tcW w:w="4625" w:type="dxa"/>
          </w:tcPr>
          <w:p w14:paraId="7ABD66A2" w14:textId="77777777" w:rsidR="00D13374" w:rsidRPr="002F53E4" w:rsidRDefault="00D13374" w:rsidP="00C531FB">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no people in a paid class</w:t>
            </w:r>
          </w:p>
        </w:tc>
        <w:tc>
          <w:tcPr>
            <w:tcW w:w="837" w:type="dxa"/>
          </w:tcPr>
          <w:p w14:paraId="7ABD66A3"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73.15</w:t>
            </w:r>
          </w:p>
        </w:tc>
        <w:tc>
          <w:tcPr>
            <w:tcW w:w="903" w:type="dxa"/>
          </w:tcPr>
          <w:p w14:paraId="7ABD66A4"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37" w:type="dxa"/>
          </w:tcPr>
          <w:p w14:paraId="7ABD66A5"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934" w:type="dxa"/>
          </w:tcPr>
          <w:p w14:paraId="7ABD66A6"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c>
          <w:tcPr>
            <w:tcW w:w="821" w:type="dxa"/>
          </w:tcPr>
          <w:p w14:paraId="7ABD66A7" w14:textId="77777777" w:rsidR="00D13374" w:rsidRPr="002F53E4" w:rsidRDefault="00D13374" w:rsidP="00C531FB">
            <w:pPr>
              <w:autoSpaceDE w:val="0"/>
              <w:autoSpaceDN w:val="0"/>
              <w:adjustRightInd w:val="0"/>
              <w:spacing w:after="0" w:line="240" w:lineRule="auto"/>
              <w:jc w:val="right"/>
              <w:rPr>
                <w:rFonts w:ascii="Calibri" w:hAnsi="Calibri" w:cs="Calibri"/>
                <w:color w:val="000000"/>
              </w:rPr>
            </w:pPr>
          </w:p>
        </w:tc>
      </w:tr>
    </w:tbl>
    <w:p w14:paraId="7ABD66A9" w14:textId="77777777" w:rsidR="00D13374" w:rsidRDefault="00D13374" w:rsidP="002F53E4">
      <w:pPr>
        <w:spacing w:after="120" w:line="240" w:lineRule="auto"/>
        <w:rPr>
          <w:b/>
        </w:rPr>
      </w:pPr>
    </w:p>
    <w:p w14:paraId="7ABD66AA" w14:textId="77777777" w:rsidR="002F53E4" w:rsidRDefault="002F53E4" w:rsidP="002F53E4">
      <w:pPr>
        <w:spacing w:after="120" w:line="240" w:lineRule="auto"/>
        <w:rPr>
          <w:rFonts w:ascii="Calibri" w:hAnsi="Calibri" w:cs="Calibri"/>
          <w:b/>
          <w:bCs/>
          <w:color w:val="000000"/>
        </w:rPr>
      </w:pPr>
      <w:r w:rsidRPr="006F4BDE">
        <w:rPr>
          <w:b/>
        </w:rPr>
        <w:t xml:space="preserve">Table </w:t>
      </w:r>
      <w:r w:rsidR="002C373C">
        <w:rPr>
          <w:b/>
        </w:rPr>
        <w:t>4</w:t>
      </w:r>
      <w:r w:rsidR="005B5100">
        <w:rPr>
          <w:b/>
        </w:rPr>
        <w:t>.</w:t>
      </w:r>
      <w:r w:rsidR="00D13374">
        <w:rPr>
          <w:b/>
        </w:rPr>
        <w:t>3</w:t>
      </w:r>
      <w:r>
        <w:rPr>
          <w:b/>
        </w:rPr>
        <w:t xml:space="preserve">: </w:t>
      </w:r>
      <w:r>
        <w:rPr>
          <w:rFonts w:ascii="Calibri" w:hAnsi="Calibri" w:cs="Calibri"/>
          <w:b/>
          <w:bCs/>
          <w:color w:val="000000"/>
        </w:rPr>
        <w:t>Small Charities that are Not BRCs</w:t>
      </w:r>
      <w:r w:rsidR="00D13374">
        <w:rPr>
          <w:rFonts w:ascii="Calibri" w:hAnsi="Calibri" w:cs="Calibri"/>
          <w:b/>
          <w:bCs/>
          <w:color w:val="000000"/>
        </w:rPr>
        <w:t xml:space="preserve"> (Outliers Removed)</w:t>
      </w:r>
      <w:r>
        <w:rPr>
          <w:rFonts w:ascii="Calibri" w:hAnsi="Calibri" w:cs="Calibri"/>
          <w:b/>
          <w:bCs/>
          <w:color w:val="000000"/>
        </w:rPr>
        <w:t>. Count = 25017</w:t>
      </w:r>
    </w:p>
    <w:tbl>
      <w:tblPr>
        <w:tblW w:w="0" w:type="auto"/>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5"/>
        <w:gridCol w:w="837"/>
        <w:gridCol w:w="903"/>
        <w:gridCol w:w="837"/>
        <w:gridCol w:w="934"/>
        <w:gridCol w:w="821"/>
      </w:tblGrid>
      <w:tr w:rsidR="002F53E4" w:rsidRPr="002F53E4" w14:paraId="7ABD66AF" w14:textId="77777777" w:rsidTr="002F53E4">
        <w:trPr>
          <w:trHeight w:val="290"/>
        </w:trPr>
        <w:tc>
          <w:tcPr>
            <w:tcW w:w="4625" w:type="dxa"/>
          </w:tcPr>
          <w:p w14:paraId="7ABD66AB"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2577" w:type="dxa"/>
            <w:gridSpan w:val="3"/>
          </w:tcPr>
          <w:p w14:paraId="7ABD66AC"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Human Resource Class</w:t>
            </w:r>
          </w:p>
        </w:tc>
        <w:tc>
          <w:tcPr>
            <w:tcW w:w="934" w:type="dxa"/>
          </w:tcPr>
          <w:p w14:paraId="7ABD66AD"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p>
        </w:tc>
        <w:tc>
          <w:tcPr>
            <w:tcW w:w="821" w:type="dxa"/>
          </w:tcPr>
          <w:p w14:paraId="7ABD66AE"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p>
        </w:tc>
      </w:tr>
      <w:tr w:rsidR="002F53E4" w:rsidRPr="002F53E4" w14:paraId="7ABD66B6" w14:textId="77777777" w:rsidTr="002F53E4">
        <w:trPr>
          <w:trHeight w:val="290"/>
        </w:trPr>
        <w:tc>
          <w:tcPr>
            <w:tcW w:w="4625" w:type="dxa"/>
          </w:tcPr>
          <w:p w14:paraId="7ABD66B0" w14:textId="77777777" w:rsidR="002F53E4" w:rsidRPr="002F53E4" w:rsidRDefault="002F53E4" w:rsidP="002F53E4">
            <w:pPr>
              <w:autoSpaceDE w:val="0"/>
              <w:autoSpaceDN w:val="0"/>
              <w:adjustRightInd w:val="0"/>
              <w:spacing w:after="0" w:line="240" w:lineRule="auto"/>
              <w:rPr>
                <w:rFonts w:ascii="Calibri" w:hAnsi="Calibri" w:cs="Calibri"/>
                <w:b/>
                <w:bCs/>
                <w:color w:val="000000"/>
              </w:rPr>
            </w:pPr>
            <w:r w:rsidRPr="002F53E4">
              <w:rPr>
                <w:rFonts w:ascii="Calibri" w:hAnsi="Calibri" w:cs="Calibri"/>
                <w:b/>
                <w:bCs/>
                <w:color w:val="000000"/>
              </w:rPr>
              <w:t>Data for Each Class of Human Resource Effort</w:t>
            </w:r>
          </w:p>
        </w:tc>
        <w:tc>
          <w:tcPr>
            <w:tcW w:w="837" w:type="dxa"/>
          </w:tcPr>
          <w:p w14:paraId="7ABD66B1"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F</w:t>
            </w:r>
          </w:p>
        </w:tc>
        <w:tc>
          <w:tcPr>
            <w:tcW w:w="903" w:type="dxa"/>
          </w:tcPr>
          <w:p w14:paraId="7ABD66B2"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P</w:t>
            </w:r>
          </w:p>
        </w:tc>
        <w:tc>
          <w:tcPr>
            <w:tcW w:w="837" w:type="dxa"/>
          </w:tcPr>
          <w:p w14:paraId="7ABD66B3"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C</w:t>
            </w:r>
          </w:p>
        </w:tc>
        <w:tc>
          <w:tcPr>
            <w:tcW w:w="934" w:type="dxa"/>
          </w:tcPr>
          <w:p w14:paraId="7ABD66B4"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FTE</w:t>
            </w:r>
          </w:p>
        </w:tc>
        <w:tc>
          <w:tcPr>
            <w:tcW w:w="821" w:type="dxa"/>
          </w:tcPr>
          <w:p w14:paraId="7ABD66B5" w14:textId="77777777" w:rsidR="002F53E4" w:rsidRPr="002F53E4" w:rsidRDefault="002F53E4" w:rsidP="002F53E4">
            <w:pPr>
              <w:autoSpaceDE w:val="0"/>
              <w:autoSpaceDN w:val="0"/>
              <w:adjustRightInd w:val="0"/>
              <w:spacing w:after="0" w:line="240" w:lineRule="auto"/>
              <w:jc w:val="center"/>
              <w:rPr>
                <w:rFonts w:ascii="Calibri" w:hAnsi="Calibri" w:cs="Calibri"/>
                <w:b/>
                <w:bCs/>
                <w:color w:val="000000"/>
              </w:rPr>
            </w:pPr>
            <w:r w:rsidRPr="002F53E4">
              <w:rPr>
                <w:rFonts w:ascii="Calibri" w:hAnsi="Calibri" w:cs="Calibri"/>
                <w:b/>
                <w:bCs/>
                <w:color w:val="000000"/>
              </w:rPr>
              <w:t>V</w:t>
            </w:r>
          </w:p>
        </w:tc>
      </w:tr>
      <w:tr w:rsidR="002F53E4" w:rsidRPr="002F53E4" w14:paraId="7ABD66BD" w14:textId="77777777" w:rsidTr="002F53E4">
        <w:trPr>
          <w:trHeight w:val="290"/>
        </w:trPr>
        <w:tc>
          <w:tcPr>
            <w:tcW w:w="4625" w:type="dxa"/>
          </w:tcPr>
          <w:p w14:paraId="7ABD66B7"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Average number of persons in the class</w:t>
            </w:r>
          </w:p>
        </w:tc>
        <w:tc>
          <w:tcPr>
            <w:tcW w:w="837" w:type="dxa"/>
          </w:tcPr>
          <w:p w14:paraId="7ABD66B8"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0.12</w:t>
            </w:r>
          </w:p>
        </w:tc>
        <w:tc>
          <w:tcPr>
            <w:tcW w:w="903" w:type="dxa"/>
          </w:tcPr>
          <w:p w14:paraId="7ABD66B9"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0.28</w:t>
            </w:r>
          </w:p>
        </w:tc>
        <w:tc>
          <w:tcPr>
            <w:tcW w:w="837" w:type="dxa"/>
          </w:tcPr>
          <w:p w14:paraId="7ABD66BA"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0.38</w:t>
            </w:r>
          </w:p>
        </w:tc>
        <w:tc>
          <w:tcPr>
            <w:tcW w:w="934" w:type="dxa"/>
          </w:tcPr>
          <w:p w14:paraId="7ABD66BB"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0.40</w:t>
            </w:r>
          </w:p>
        </w:tc>
        <w:tc>
          <w:tcPr>
            <w:tcW w:w="821" w:type="dxa"/>
          </w:tcPr>
          <w:p w14:paraId="7ABD66BC"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24.12</w:t>
            </w:r>
          </w:p>
        </w:tc>
      </w:tr>
      <w:tr w:rsidR="002F53E4" w:rsidRPr="002F53E4" w14:paraId="7ABD66C4" w14:textId="77777777" w:rsidTr="002F53E4">
        <w:trPr>
          <w:trHeight w:val="290"/>
        </w:trPr>
        <w:tc>
          <w:tcPr>
            <w:tcW w:w="4625" w:type="dxa"/>
          </w:tcPr>
          <w:p w14:paraId="7ABD66BE"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Minimum number of persons in the class</w:t>
            </w:r>
          </w:p>
        </w:tc>
        <w:tc>
          <w:tcPr>
            <w:tcW w:w="837" w:type="dxa"/>
          </w:tcPr>
          <w:p w14:paraId="7ABD66BF"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w:t>
            </w:r>
          </w:p>
        </w:tc>
        <w:tc>
          <w:tcPr>
            <w:tcW w:w="903" w:type="dxa"/>
          </w:tcPr>
          <w:p w14:paraId="7ABD66C0"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w:t>
            </w:r>
          </w:p>
        </w:tc>
        <w:tc>
          <w:tcPr>
            <w:tcW w:w="837" w:type="dxa"/>
          </w:tcPr>
          <w:p w14:paraId="7ABD66C1"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w:t>
            </w:r>
          </w:p>
        </w:tc>
        <w:tc>
          <w:tcPr>
            <w:tcW w:w="934" w:type="dxa"/>
          </w:tcPr>
          <w:p w14:paraId="7ABD66C2"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w:t>
            </w:r>
          </w:p>
        </w:tc>
        <w:tc>
          <w:tcPr>
            <w:tcW w:w="821" w:type="dxa"/>
          </w:tcPr>
          <w:p w14:paraId="7ABD66C3"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0</w:t>
            </w:r>
          </w:p>
        </w:tc>
      </w:tr>
      <w:tr w:rsidR="002F53E4" w:rsidRPr="002F53E4" w14:paraId="7ABD66CB" w14:textId="77777777" w:rsidTr="002F53E4">
        <w:trPr>
          <w:trHeight w:val="290"/>
        </w:trPr>
        <w:tc>
          <w:tcPr>
            <w:tcW w:w="4625" w:type="dxa"/>
          </w:tcPr>
          <w:p w14:paraId="7ABD66C5"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Maximum number of persons in the class</w:t>
            </w:r>
          </w:p>
        </w:tc>
        <w:tc>
          <w:tcPr>
            <w:tcW w:w="837" w:type="dxa"/>
          </w:tcPr>
          <w:p w14:paraId="7ABD66C6"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9</w:t>
            </w:r>
          </w:p>
        </w:tc>
        <w:tc>
          <w:tcPr>
            <w:tcW w:w="903" w:type="dxa"/>
          </w:tcPr>
          <w:p w14:paraId="7ABD66C7"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62</w:t>
            </w:r>
          </w:p>
        </w:tc>
        <w:tc>
          <w:tcPr>
            <w:tcW w:w="837" w:type="dxa"/>
          </w:tcPr>
          <w:p w14:paraId="7ABD66C8"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120</w:t>
            </w:r>
          </w:p>
        </w:tc>
        <w:tc>
          <w:tcPr>
            <w:tcW w:w="934" w:type="dxa"/>
          </w:tcPr>
          <w:p w14:paraId="7ABD66C9"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2079</w:t>
            </w:r>
          </w:p>
        </w:tc>
        <w:tc>
          <w:tcPr>
            <w:tcW w:w="821" w:type="dxa"/>
          </w:tcPr>
          <w:p w14:paraId="7ABD66CA"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20000</w:t>
            </w:r>
          </w:p>
        </w:tc>
      </w:tr>
      <w:tr w:rsidR="002F53E4" w:rsidRPr="002F53E4" w14:paraId="7ABD66D2" w14:textId="77777777" w:rsidTr="002F53E4">
        <w:trPr>
          <w:trHeight w:val="290"/>
        </w:trPr>
        <w:tc>
          <w:tcPr>
            <w:tcW w:w="4625" w:type="dxa"/>
          </w:tcPr>
          <w:p w14:paraId="7ABD66CC"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Number of BRCs with at least one person in the class</w:t>
            </w:r>
          </w:p>
        </w:tc>
        <w:tc>
          <w:tcPr>
            <w:tcW w:w="837" w:type="dxa"/>
          </w:tcPr>
          <w:p w14:paraId="7ABD66CD"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2215</w:t>
            </w:r>
          </w:p>
        </w:tc>
        <w:tc>
          <w:tcPr>
            <w:tcW w:w="903" w:type="dxa"/>
          </w:tcPr>
          <w:p w14:paraId="7ABD66CE"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3569</w:t>
            </w:r>
          </w:p>
        </w:tc>
        <w:tc>
          <w:tcPr>
            <w:tcW w:w="837" w:type="dxa"/>
          </w:tcPr>
          <w:p w14:paraId="7ABD66CF"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2699</w:t>
            </w:r>
          </w:p>
        </w:tc>
        <w:tc>
          <w:tcPr>
            <w:tcW w:w="934" w:type="dxa"/>
          </w:tcPr>
          <w:p w14:paraId="7ABD66D0"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3136</w:t>
            </w:r>
          </w:p>
        </w:tc>
        <w:tc>
          <w:tcPr>
            <w:tcW w:w="821" w:type="dxa"/>
          </w:tcPr>
          <w:p w14:paraId="7ABD66D1"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21089</w:t>
            </w:r>
          </w:p>
        </w:tc>
      </w:tr>
      <w:tr w:rsidR="002F53E4" w:rsidRPr="002F53E4" w14:paraId="7ABD66D9" w14:textId="77777777" w:rsidTr="002F53E4">
        <w:trPr>
          <w:trHeight w:val="290"/>
        </w:trPr>
        <w:tc>
          <w:tcPr>
            <w:tcW w:w="4625" w:type="dxa"/>
          </w:tcPr>
          <w:p w14:paraId="7ABD66D3"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at least one person the class</w:t>
            </w:r>
          </w:p>
        </w:tc>
        <w:tc>
          <w:tcPr>
            <w:tcW w:w="837" w:type="dxa"/>
          </w:tcPr>
          <w:p w14:paraId="7ABD66D4"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8.85</w:t>
            </w:r>
          </w:p>
        </w:tc>
        <w:tc>
          <w:tcPr>
            <w:tcW w:w="903" w:type="dxa"/>
          </w:tcPr>
          <w:p w14:paraId="7ABD66D5"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14.27</w:t>
            </w:r>
          </w:p>
        </w:tc>
        <w:tc>
          <w:tcPr>
            <w:tcW w:w="837" w:type="dxa"/>
          </w:tcPr>
          <w:p w14:paraId="7ABD66D6"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10.79</w:t>
            </w:r>
          </w:p>
        </w:tc>
        <w:tc>
          <w:tcPr>
            <w:tcW w:w="934" w:type="dxa"/>
          </w:tcPr>
          <w:p w14:paraId="7ABD66D7"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12.54</w:t>
            </w:r>
          </w:p>
        </w:tc>
        <w:tc>
          <w:tcPr>
            <w:tcW w:w="821" w:type="dxa"/>
          </w:tcPr>
          <w:p w14:paraId="7ABD66D8"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84.30</w:t>
            </w:r>
          </w:p>
        </w:tc>
      </w:tr>
      <w:tr w:rsidR="002F53E4" w:rsidRPr="002F53E4" w14:paraId="7ABD66E0" w14:textId="77777777" w:rsidTr="002F53E4">
        <w:trPr>
          <w:trHeight w:val="290"/>
        </w:trPr>
        <w:tc>
          <w:tcPr>
            <w:tcW w:w="4625" w:type="dxa"/>
          </w:tcPr>
          <w:p w14:paraId="7ABD66DA"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 xml:space="preserve">Number of BRCs with no persons in the class </w:t>
            </w:r>
          </w:p>
        </w:tc>
        <w:tc>
          <w:tcPr>
            <w:tcW w:w="837" w:type="dxa"/>
          </w:tcPr>
          <w:p w14:paraId="7ABD66DB"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22,803</w:t>
            </w:r>
          </w:p>
        </w:tc>
        <w:tc>
          <w:tcPr>
            <w:tcW w:w="903" w:type="dxa"/>
          </w:tcPr>
          <w:p w14:paraId="7ABD66DC"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21,449</w:t>
            </w:r>
          </w:p>
        </w:tc>
        <w:tc>
          <w:tcPr>
            <w:tcW w:w="837" w:type="dxa"/>
          </w:tcPr>
          <w:p w14:paraId="7ABD66DD"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22,319</w:t>
            </w:r>
          </w:p>
        </w:tc>
        <w:tc>
          <w:tcPr>
            <w:tcW w:w="934" w:type="dxa"/>
          </w:tcPr>
          <w:p w14:paraId="7ABD66DE"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20,457</w:t>
            </w:r>
          </w:p>
        </w:tc>
        <w:tc>
          <w:tcPr>
            <w:tcW w:w="821" w:type="dxa"/>
          </w:tcPr>
          <w:p w14:paraId="7ABD66DF"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3,929</w:t>
            </w:r>
          </w:p>
        </w:tc>
      </w:tr>
      <w:tr w:rsidR="002F53E4" w:rsidRPr="002F53E4" w14:paraId="7ABD66E7" w14:textId="77777777" w:rsidTr="002F53E4">
        <w:trPr>
          <w:trHeight w:val="290"/>
        </w:trPr>
        <w:tc>
          <w:tcPr>
            <w:tcW w:w="4625" w:type="dxa"/>
          </w:tcPr>
          <w:p w14:paraId="7ABD66E1"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no persons in the class</w:t>
            </w:r>
          </w:p>
        </w:tc>
        <w:tc>
          <w:tcPr>
            <w:tcW w:w="837" w:type="dxa"/>
          </w:tcPr>
          <w:p w14:paraId="7ABD66E2"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91.15</w:t>
            </w:r>
          </w:p>
        </w:tc>
        <w:tc>
          <w:tcPr>
            <w:tcW w:w="903" w:type="dxa"/>
          </w:tcPr>
          <w:p w14:paraId="7ABD66E3"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85.74</w:t>
            </w:r>
          </w:p>
        </w:tc>
        <w:tc>
          <w:tcPr>
            <w:tcW w:w="837" w:type="dxa"/>
          </w:tcPr>
          <w:p w14:paraId="7ABD66E4"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89.22</w:t>
            </w:r>
          </w:p>
        </w:tc>
        <w:tc>
          <w:tcPr>
            <w:tcW w:w="934" w:type="dxa"/>
          </w:tcPr>
          <w:p w14:paraId="7ABD66E5"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81.77</w:t>
            </w:r>
          </w:p>
        </w:tc>
        <w:tc>
          <w:tcPr>
            <w:tcW w:w="821" w:type="dxa"/>
          </w:tcPr>
          <w:p w14:paraId="7ABD66E6"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15.71</w:t>
            </w:r>
          </w:p>
        </w:tc>
      </w:tr>
      <w:tr w:rsidR="002F53E4" w:rsidRPr="002F53E4" w14:paraId="7ABD66EE" w14:textId="77777777" w:rsidTr="002F53E4">
        <w:trPr>
          <w:trHeight w:val="290"/>
        </w:trPr>
        <w:tc>
          <w:tcPr>
            <w:tcW w:w="4625" w:type="dxa"/>
          </w:tcPr>
          <w:p w14:paraId="7ABD66E8" w14:textId="77777777" w:rsidR="002F53E4" w:rsidRPr="002F53E4" w:rsidRDefault="002F53E4" w:rsidP="002F53E4">
            <w:pPr>
              <w:autoSpaceDE w:val="0"/>
              <w:autoSpaceDN w:val="0"/>
              <w:adjustRightInd w:val="0"/>
              <w:spacing w:after="0" w:line="240" w:lineRule="auto"/>
              <w:jc w:val="right"/>
              <w:rPr>
                <w:rFonts w:ascii="Calibri" w:hAnsi="Calibri" w:cs="Calibri"/>
                <w:color w:val="000000"/>
                <w:sz w:val="20"/>
                <w:szCs w:val="20"/>
              </w:rPr>
            </w:pPr>
          </w:p>
        </w:tc>
        <w:tc>
          <w:tcPr>
            <w:tcW w:w="837" w:type="dxa"/>
          </w:tcPr>
          <w:p w14:paraId="7ABD66E9"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03" w:type="dxa"/>
          </w:tcPr>
          <w:p w14:paraId="7ABD66EA"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37" w:type="dxa"/>
          </w:tcPr>
          <w:p w14:paraId="7ABD66EB"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34" w:type="dxa"/>
          </w:tcPr>
          <w:p w14:paraId="7ABD66EC"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21" w:type="dxa"/>
          </w:tcPr>
          <w:p w14:paraId="7ABD66ED"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r>
      <w:tr w:rsidR="002F53E4" w:rsidRPr="002F53E4" w14:paraId="7ABD66F5" w14:textId="77777777" w:rsidTr="002F53E4">
        <w:trPr>
          <w:trHeight w:val="290"/>
        </w:trPr>
        <w:tc>
          <w:tcPr>
            <w:tcW w:w="4625" w:type="dxa"/>
          </w:tcPr>
          <w:p w14:paraId="7ABD66EF" w14:textId="77777777" w:rsidR="002F53E4" w:rsidRPr="002F53E4" w:rsidRDefault="002F53E4" w:rsidP="002F53E4">
            <w:pPr>
              <w:autoSpaceDE w:val="0"/>
              <w:autoSpaceDN w:val="0"/>
              <w:adjustRightInd w:val="0"/>
              <w:spacing w:after="0" w:line="240" w:lineRule="auto"/>
              <w:rPr>
                <w:rFonts w:ascii="Calibri" w:hAnsi="Calibri" w:cs="Calibri"/>
                <w:b/>
                <w:bCs/>
                <w:color w:val="000000"/>
                <w:sz w:val="20"/>
                <w:szCs w:val="20"/>
              </w:rPr>
            </w:pPr>
            <w:r w:rsidRPr="002F53E4">
              <w:rPr>
                <w:rFonts w:ascii="Calibri" w:hAnsi="Calibri" w:cs="Calibri"/>
                <w:b/>
                <w:bCs/>
                <w:color w:val="000000"/>
                <w:sz w:val="20"/>
                <w:szCs w:val="20"/>
              </w:rPr>
              <w:t>Data for the Count</w:t>
            </w:r>
          </w:p>
        </w:tc>
        <w:tc>
          <w:tcPr>
            <w:tcW w:w="837" w:type="dxa"/>
          </w:tcPr>
          <w:p w14:paraId="7ABD66F0"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03" w:type="dxa"/>
          </w:tcPr>
          <w:p w14:paraId="7ABD66F1"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37" w:type="dxa"/>
          </w:tcPr>
          <w:p w14:paraId="7ABD66F2"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34" w:type="dxa"/>
          </w:tcPr>
          <w:p w14:paraId="7ABD66F3"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21" w:type="dxa"/>
          </w:tcPr>
          <w:p w14:paraId="7ABD66F4"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r>
      <w:tr w:rsidR="002F53E4" w:rsidRPr="002F53E4" w14:paraId="7ABD66FC" w14:textId="77777777" w:rsidTr="002F53E4">
        <w:trPr>
          <w:trHeight w:val="290"/>
        </w:trPr>
        <w:tc>
          <w:tcPr>
            <w:tcW w:w="4625" w:type="dxa"/>
          </w:tcPr>
          <w:p w14:paraId="7ABD66F6"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Number of BRCs with no people in any class</w:t>
            </w:r>
          </w:p>
        </w:tc>
        <w:tc>
          <w:tcPr>
            <w:tcW w:w="837" w:type="dxa"/>
          </w:tcPr>
          <w:p w14:paraId="7ABD66F7"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3,340</w:t>
            </w:r>
          </w:p>
        </w:tc>
        <w:tc>
          <w:tcPr>
            <w:tcW w:w="903" w:type="dxa"/>
          </w:tcPr>
          <w:p w14:paraId="7ABD66F8"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37" w:type="dxa"/>
          </w:tcPr>
          <w:p w14:paraId="7ABD66F9"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34" w:type="dxa"/>
          </w:tcPr>
          <w:p w14:paraId="7ABD66FA"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21" w:type="dxa"/>
          </w:tcPr>
          <w:p w14:paraId="7ABD66FB"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r>
      <w:tr w:rsidR="002F53E4" w:rsidRPr="002F53E4" w14:paraId="7ABD6703" w14:textId="77777777" w:rsidTr="002F53E4">
        <w:trPr>
          <w:trHeight w:val="290"/>
        </w:trPr>
        <w:tc>
          <w:tcPr>
            <w:tcW w:w="4625" w:type="dxa"/>
          </w:tcPr>
          <w:p w14:paraId="7ABD66FD"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no people in any class</w:t>
            </w:r>
          </w:p>
        </w:tc>
        <w:tc>
          <w:tcPr>
            <w:tcW w:w="837" w:type="dxa"/>
          </w:tcPr>
          <w:p w14:paraId="7ABD66FE"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13.35</w:t>
            </w:r>
          </w:p>
        </w:tc>
        <w:tc>
          <w:tcPr>
            <w:tcW w:w="903" w:type="dxa"/>
          </w:tcPr>
          <w:p w14:paraId="7ABD66FF"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37" w:type="dxa"/>
          </w:tcPr>
          <w:p w14:paraId="7ABD6700"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34" w:type="dxa"/>
          </w:tcPr>
          <w:p w14:paraId="7ABD6701"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21" w:type="dxa"/>
          </w:tcPr>
          <w:p w14:paraId="7ABD6702"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r>
      <w:tr w:rsidR="002F53E4" w:rsidRPr="002F53E4" w14:paraId="7ABD670A" w14:textId="77777777" w:rsidTr="002F53E4">
        <w:trPr>
          <w:trHeight w:val="290"/>
        </w:trPr>
        <w:tc>
          <w:tcPr>
            <w:tcW w:w="4625" w:type="dxa"/>
          </w:tcPr>
          <w:p w14:paraId="7ABD6704"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Number of BRCs with no people in a paid class</w:t>
            </w:r>
          </w:p>
        </w:tc>
        <w:tc>
          <w:tcPr>
            <w:tcW w:w="837" w:type="dxa"/>
          </w:tcPr>
          <w:p w14:paraId="7ABD6705"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18,340</w:t>
            </w:r>
          </w:p>
        </w:tc>
        <w:tc>
          <w:tcPr>
            <w:tcW w:w="903" w:type="dxa"/>
          </w:tcPr>
          <w:p w14:paraId="7ABD6706"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37" w:type="dxa"/>
          </w:tcPr>
          <w:p w14:paraId="7ABD6707"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34" w:type="dxa"/>
          </w:tcPr>
          <w:p w14:paraId="7ABD6708"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21" w:type="dxa"/>
          </w:tcPr>
          <w:p w14:paraId="7ABD6709"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r>
      <w:tr w:rsidR="002F53E4" w:rsidRPr="002F53E4" w14:paraId="7ABD6711" w14:textId="77777777" w:rsidTr="002F53E4">
        <w:trPr>
          <w:trHeight w:val="290"/>
        </w:trPr>
        <w:tc>
          <w:tcPr>
            <w:tcW w:w="4625" w:type="dxa"/>
          </w:tcPr>
          <w:p w14:paraId="7ABD670B" w14:textId="77777777" w:rsidR="002F53E4" w:rsidRPr="002F53E4" w:rsidRDefault="002F53E4" w:rsidP="002F53E4">
            <w:pPr>
              <w:autoSpaceDE w:val="0"/>
              <w:autoSpaceDN w:val="0"/>
              <w:adjustRightInd w:val="0"/>
              <w:spacing w:after="0" w:line="240" w:lineRule="auto"/>
              <w:rPr>
                <w:rFonts w:ascii="Calibri" w:hAnsi="Calibri" w:cs="Calibri"/>
                <w:color w:val="000000"/>
                <w:sz w:val="18"/>
                <w:szCs w:val="18"/>
              </w:rPr>
            </w:pPr>
            <w:r w:rsidRPr="002F53E4">
              <w:rPr>
                <w:rFonts w:ascii="Calibri" w:hAnsi="Calibri" w:cs="Calibri"/>
                <w:color w:val="000000"/>
                <w:sz w:val="18"/>
                <w:szCs w:val="18"/>
              </w:rPr>
              <w:t>Percentage of BRCs with no people in a paid class</w:t>
            </w:r>
          </w:p>
        </w:tc>
        <w:tc>
          <w:tcPr>
            <w:tcW w:w="837" w:type="dxa"/>
          </w:tcPr>
          <w:p w14:paraId="7ABD670C"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r w:rsidRPr="002F53E4">
              <w:rPr>
                <w:rFonts w:ascii="Calibri" w:hAnsi="Calibri" w:cs="Calibri"/>
                <w:color w:val="000000"/>
              </w:rPr>
              <w:t>73.31</w:t>
            </w:r>
          </w:p>
        </w:tc>
        <w:tc>
          <w:tcPr>
            <w:tcW w:w="903" w:type="dxa"/>
          </w:tcPr>
          <w:p w14:paraId="7ABD670D"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37" w:type="dxa"/>
          </w:tcPr>
          <w:p w14:paraId="7ABD670E"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934" w:type="dxa"/>
          </w:tcPr>
          <w:p w14:paraId="7ABD670F"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c>
          <w:tcPr>
            <w:tcW w:w="821" w:type="dxa"/>
          </w:tcPr>
          <w:p w14:paraId="7ABD6710" w14:textId="77777777" w:rsidR="002F53E4" w:rsidRPr="002F53E4" w:rsidRDefault="002F53E4" w:rsidP="002F53E4">
            <w:pPr>
              <w:autoSpaceDE w:val="0"/>
              <w:autoSpaceDN w:val="0"/>
              <w:adjustRightInd w:val="0"/>
              <w:spacing w:after="0" w:line="240" w:lineRule="auto"/>
              <w:jc w:val="right"/>
              <w:rPr>
                <w:rFonts w:ascii="Calibri" w:hAnsi="Calibri" w:cs="Calibri"/>
                <w:color w:val="000000"/>
              </w:rPr>
            </w:pPr>
          </w:p>
        </w:tc>
      </w:tr>
    </w:tbl>
    <w:p w14:paraId="7ABD6712" w14:textId="77777777" w:rsidR="002F53E4" w:rsidRDefault="002F53E4">
      <w:pPr>
        <w:rPr>
          <w:rFonts w:cstheme="minorHAnsi"/>
          <w:b/>
          <w:sz w:val="24"/>
          <w:szCs w:val="24"/>
        </w:rPr>
      </w:pPr>
    </w:p>
    <w:p w14:paraId="7ABD6713" w14:textId="77777777" w:rsidR="009A71BF" w:rsidRDefault="009A71BF">
      <w:pPr>
        <w:rPr>
          <w:rFonts w:cstheme="minorHAnsi"/>
          <w:b/>
          <w:sz w:val="24"/>
          <w:szCs w:val="24"/>
        </w:rPr>
      </w:pPr>
    </w:p>
    <w:p w14:paraId="7ABD6714" w14:textId="77777777" w:rsidR="000A2538" w:rsidRDefault="000A2538">
      <w:pPr>
        <w:rPr>
          <w:rFonts w:cstheme="minorHAnsi"/>
          <w:b/>
          <w:sz w:val="24"/>
          <w:szCs w:val="24"/>
        </w:rPr>
      </w:pPr>
    </w:p>
    <w:p w14:paraId="7ABD6715" w14:textId="77777777" w:rsidR="008E1956" w:rsidRDefault="008E1956">
      <w:pPr>
        <w:rPr>
          <w:b/>
        </w:rPr>
      </w:pPr>
      <w:r>
        <w:rPr>
          <w:b/>
        </w:rPr>
        <w:br w:type="page"/>
      </w:r>
    </w:p>
    <w:p w14:paraId="7ABD6716" w14:textId="77777777" w:rsidR="00CC6A24" w:rsidRDefault="00CC6A24" w:rsidP="00CC6A24">
      <w:pPr>
        <w:spacing w:after="120" w:line="240" w:lineRule="auto"/>
        <w:rPr>
          <w:rFonts w:ascii="Calibri" w:hAnsi="Calibri" w:cs="Calibri"/>
          <w:b/>
          <w:bCs/>
          <w:color w:val="000000"/>
        </w:rPr>
      </w:pPr>
      <w:r w:rsidRPr="006F4BDE">
        <w:rPr>
          <w:b/>
        </w:rPr>
        <w:lastRenderedPageBreak/>
        <w:t xml:space="preserve">Table </w:t>
      </w:r>
      <w:r w:rsidR="002C373C">
        <w:rPr>
          <w:b/>
        </w:rPr>
        <w:t>4.</w:t>
      </w:r>
      <w:r>
        <w:rPr>
          <w:b/>
        </w:rPr>
        <w:t xml:space="preserve">4: </w:t>
      </w:r>
      <w:r>
        <w:rPr>
          <w:rFonts w:ascii="Calibri" w:hAnsi="Calibri" w:cs="Calibri"/>
          <w:b/>
          <w:bCs/>
          <w:color w:val="000000"/>
        </w:rPr>
        <w:t xml:space="preserve">Comparison of Data from Tables </w:t>
      </w:r>
      <w:r w:rsidR="002C373C">
        <w:rPr>
          <w:rFonts w:ascii="Calibri" w:hAnsi="Calibri" w:cs="Calibri"/>
          <w:b/>
          <w:bCs/>
          <w:color w:val="000000"/>
        </w:rPr>
        <w:t>4.</w:t>
      </w:r>
      <w:r>
        <w:rPr>
          <w:rFonts w:ascii="Calibri" w:hAnsi="Calibri" w:cs="Calibri"/>
          <w:b/>
          <w:bCs/>
          <w:color w:val="000000"/>
        </w:rPr>
        <w:t xml:space="preserve">1 to </w:t>
      </w:r>
      <w:r w:rsidR="002C373C">
        <w:rPr>
          <w:rFonts w:ascii="Calibri" w:hAnsi="Calibri" w:cs="Calibri"/>
          <w:b/>
          <w:bCs/>
          <w:color w:val="000000"/>
        </w:rPr>
        <w:t>4.</w:t>
      </w:r>
      <w:r>
        <w:rPr>
          <w:rFonts w:ascii="Calibri" w:hAnsi="Calibri" w:cs="Calibri"/>
          <w:b/>
          <w:bCs/>
          <w:color w:val="000000"/>
        </w:rPr>
        <w:t>3</w:t>
      </w:r>
    </w:p>
    <w:tbl>
      <w:tblPr>
        <w:tblW w:w="9266"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56"/>
        <w:gridCol w:w="1032"/>
        <w:gridCol w:w="1063"/>
        <w:gridCol w:w="1015"/>
      </w:tblGrid>
      <w:tr w:rsidR="000A2538" w:rsidRPr="000A2538" w14:paraId="7ABD671D" w14:textId="77777777" w:rsidTr="000A2538">
        <w:trPr>
          <w:trHeight w:val="1001"/>
        </w:trPr>
        <w:tc>
          <w:tcPr>
            <w:tcW w:w="6156" w:type="dxa"/>
          </w:tcPr>
          <w:p w14:paraId="7ABD6717" w14:textId="77777777" w:rsidR="00CC6A24" w:rsidRDefault="00CC6A24" w:rsidP="000A253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                                                                                                                                        </w:t>
            </w:r>
          </w:p>
          <w:p w14:paraId="7ABD6718" w14:textId="77777777" w:rsidR="00CC6A24" w:rsidRDefault="00CC6A24" w:rsidP="000A2538">
            <w:pPr>
              <w:autoSpaceDE w:val="0"/>
              <w:autoSpaceDN w:val="0"/>
              <w:adjustRightInd w:val="0"/>
              <w:spacing w:after="0" w:line="240" w:lineRule="auto"/>
              <w:rPr>
                <w:rFonts w:ascii="Calibri" w:hAnsi="Calibri" w:cs="Calibri"/>
                <w:b/>
                <w:bCs/>
                <w:color w:val="000000"/>
              </w:rPr>
            </w:pPr>
          </w:p>
          <w:p w14:paraId="7ABD6719" w14:textId="77777777" w:rsidR="000A2538" w:rsidRPr="000A2538" w:rsidRDefault="000A2538" w:rsidP="000A2538">
            <w:pPr>
              <w:autoSpaceDE w:val="0"/>
              <w:autoSpaceDN w:val="0"/>
              <w:adjustRightInd w:val="0"/>
              <w:spacing w:after="0" w:line="240" w:lineRule="auto"/>
              <w:rPr>
                <w:rFonts w:ascii="Calibri" w:hAnsi="Calibri" w:cs="Calibri"/>
                <w:b/>
                <w:bCs/>
                <w:color w:val="000000"/>
                <w:u w:val="single"/>
              </w:rPr>
            </w:pPr>
            <w:r w:rsidRPr="000A2538">
              <w:rPr>
                <w:rFonts w:ascii="Calibri" w:hAnsi="Calibri" w:cs="Calibri"/>
                <w:b/>
                <w:bCs/>
                <w:color w:val="000000"/>
                <w:u w:val="single"/>
              </w:rPr>
              <w:t>CAPACITY INDICATOR</w:t>
            </w:r>
          </w:p>
        </w:tc>
        <w:tc>
          <w:tcPr>
            <w:tcW w:w="1032" w:type="dxa"/>
          </w:tcPr>
          <w:p w14:paraId="7ABD671A" w14:textId="77777777" w:rsidR="000A2538" w:rsidRPr="000A2538" w:rsidRDefault="000A2538" w:rsidP="000A2538">
            <w:pPr>
              <w:autoSpaceDE w:val="0"/>
              <w:autoSpaceDN w:val="0"/>
              <w:adjustRightInd w:val="0"/>
              <w:spacing w:after="0" w:line="240" w:lineRule="auto"/>
              <w:jc w:val="center"/>
              <w:rPr>
                <w:rFonts w:ascii="Calibri" w:hAnsi="Calibri" w:cs="Calibri"/>
                <w:b/>
                <w:bCs/>
                <w:color w:val="000000"/>
                <w:sz w:val="20"/>
                <w:szCs w:val="20"/>
              </w:rPr>
            </w:pPr>
            <w:r w:rsidRPr="000A2538">
              <w:rPr>
                <w:rFonts w:ascii="Calibri" w:hAnsi="Calibri" w:cs="Calibri"/>
                <w:b/>
                <w:bCs/>
                <w:color w:val="000000"/>
                <w:sz w:val="20"/>
                <w:szCs w:val="20"/>
              </w:rPr>
              <w:t>Small Parishes and Churches</w:t>
            </w:r>
          </w:p>
        </w:tc>
        <w:tc>
          <w:tcPr>
            <w:tcW w:w="1063" w:type="dxa"/>
          </w:tcPr>
          <w:p w14:paraId="7ABD671B" w14:textId="77777777" w:rsidR="000A2538" w:rsidRPr="000A2538" w:rsidRDefault="000A2538" w:rsidP="000A2538">
            <w:pPr>
              <w:autoSpaceDE w:val="0"/>
              <w:autoSpaceDN w:val="0"/>
              <w:adjustRightInd w:val="0"/>
              <w:spacing w:after="0" w:line="240" w:lineRule="auto"/>
              <w:jc w:val="center"/>
              <w:rPr>
                <w:rFonts w:ascii="Calibri" w:hAnsi="Calibri" w:cs="Calibri"/>
                <w:b/>
                <w:bCs/>
                <w:color w:val="000000"/>
                <w:sz w:val="20"/>
                <w:szCs w:val="20"/>
              </w:rPr>
            </w:pPr>
            <w:r w:rsidRPr="000A2538">
              <w:rPr>
                <w:rFonts w:ascii="Calibri" w:hAnsi="Calibri" w:cs="Calibri"/>
                <w:b/>
                <w:bCs/>
                <w:color w:val="000000"/>
                <w:sz w:val="20"/>
                <w:szCs w:val="20"/>
              </w:rPr>
              <w:t>Small Non-BRC Charities (adjusted)</w:t>
            </w:r>
          </w:p>
        </w:tc>
        <w:tc>
          <w:tcPr>
            <w:tcW w:w="1015" w:type="dxa"/>
          </w:tcPr>
          <w:p w14:paraId="7ABD671C" w14:textId="77777777" w:rsidR="000A2538" w:rsidRPr="000A2538" w:rsidRDefault="000A2538" w:rsidP="000A2538">
            <w:pPr>
              <w:autoSpaceDE w:val="0"/>
              <w:autoSpaceDN w:val="0"/>
              <w:adjustRightInd w:val="0"/>
              <w:spacing w:after="0" w:line="240" w:lineRule="auto"/>
              <w:jc w:val="center"/>
              <w:rPr>
                <w:rFonts w:ascii="Calibri" w:hAnsi="Calibri" w:cs="Calibri"/>
                <w:b/>
                <w:bCs/>
                <w:color w:val="000000"/>
                <w:sz w:val="20"/>
                <w:szCs w:val="20"/>
              </w:rPr>
            </w:pPr>
            <w:r w:rsidRPr="000A2538">
              <w:rPr>
                <w:rFonts w:ascii="Calibri" w:hAnsi="Calibri" w:cs="Calibri"/>
                <w:b/>
                <w:bCs/>
                <w:color w:val="000000"/>
                <w:sz w:val="20"/>
                <w:szCs w:val="20"/>
              </w:rPr>
              <w:t>All Small Non-BRC Charities</w:t>
            </w:r>
          </w:p>
        </w:tc>
      </w:tr>
      <w:tr w:rsidR="000A2538" w:rsidRPr="000A2538" w14:paraId="7ABD6722" w14:textId="77777777" w:rsidTr="000A2538">
        <w:trPr>
          <w:trHeight w:val="290"/>
        </w:trPr>
        <w:tc>
          <w:tcPr>
            <w:tcW w:w="6156" w:type="dxa"/>
          </w:tcPr>
          <w:p w14:paraId="7ABD671E" w14:textId="77777777" w:rsidR="000A2538" w:rsidRPr="000A2538" w:rsidRDefault="000A2538" w:rsidP="000A2538">
            <w:pPr>
              <w:autoSpaceDE w:val="0"/>
              <w:autoSpaceDN w:val="0"/>
              <w:adjustRightInd w:val="0"/>
              <w:spacing w:after="0" w:line="240" w:lineRule="auto"/>
              <w:rPr>
                <w:rFonts w:ascii="Calibri" w:hAnsi="Calibri" w:cs="Calibri"/>
                <w:b/>
                <w:bCs/>
                <w:color w:val="000000"/>
              </w:rPr>
            </w:pPr>
            <w:r w:rsidRPr="000A2538">
              <w:rPr>
                <w:rFonts w:ascii="Calibri" w:hAnsi="Calibri" w:cs="Calibri"/>
                <w:b/>
                <w:bCs/>
                <w:color w:val="000000"/>
              </w:rPr>
              <w:t>Data for Each Class of Human Resource</w:t>
            </w:r>
          </w:p>
        </w:tc>
        <w:tc>
          <w:tcPr>
            <w:tcW w:w="1032" w:type="dxa"/>
          </w:tcPr>
          <w:p w14:paraId="7ABD671F" w14:textId="77777777" w:rsidR="000A2538" w:rsidRPr="000A2538" w:rsidRDefault="000A2538" w:rsidP="000A2538">
            <w:pPr>
              <w:autoSpaceDE w:val="0"/>
              <w:autoSpaceDN w:val="0"/>
              <w:adjustRightInd w:val="0"/>
              <w:spacing w:after="0" w:line="240" w:lineRule="auto"/>
              <w:jc w:val="center"/>
              <w:rPr>
                <w:rFonts w:ascii="Calibri" w:hAnsi="Calibri" w:cs="Calibri"/>
                <w:b/>
                <w:bCs/>
                <w:color w:val="000000"/>
              </w:rPr>
            </w:pPr>
          </w:p>
        </w:tc>
        <w:tc>
          <w:tcPr>
            <w:tcW w:w="1063" w:type="dxa"/>
          </w:tcPr>
          <w:p w14:paraId="7ABD6720" w14:textId="77777777" w:rsidR="000A2538" w:rsidRPr="000A2538" w:rsidRDefault="000A2538" w:rsidP="000A2538">
            <w:pPr>
              <w:autoSpaceDE w:val="0"/>
              <w:autoSpaceDN w:val="0"/>
              <w:adjustRightInd w:val="0"/>
              <w:spacing w:after="0" w:line="240" w:lineRule="auto"/>
              <w:jc w:val="center"/>
              <w:rPr>
                <w:rFonts w:ascii="Calibri" w:hAnsi="Calibri" w:cs="Calibri"/>
                <w:b/>
                <w:bCs/>
                <w:color w:val="000000"/>
              </w:rPr>
            </w:pPr>
          </w:p>
        </w:tc>
        <w:tc>
          <w:tcPr>
            <w:tcW w:w="1015" w:type="dxa"/>
          </w:tcPr>
          <w:p w14:paraId="7ABD6721" w14:textId="77777777" w:rsidR="000A2538" w:rsidRPr="000A2538" w:rsidRDefault="000A2538" w:rsidP="000A2538">
            <w:pPr>
              <w:autoSpaceDE w:val="0"/>
              <w:autoSpaceDN w:val="0"/>
              <w:adjustRightInd w:val="0"/>
              <w:spacing w:after="0" w:line="240" w:lineRule="auto"/>
              <w:jc w:val="center"/>
              <w:rPr>
                <w:rFonts w:ascii="Calibri" w:hAnsi="Calibri" w:cs="Calibri"/>
                <w:b/>
                <w:bCs/>
                <w:color w:val="000000"/>
              </w:rPr>
            </w:pPr>
          </w:p>
        </w:tc>
      </w:tr>
      <w:tr w:rsidR="000A2538" w:rsidRPr="000A2538" w14:paraId="7ABD6726" w14:textId="77777777" w:rsidTr="008E1956">
        <w:trPr>
          <w:trHeight w:val="290"/>
        </w:trPr>
        <w:tc>
          <w:tcPr>
            <w:tcW w:w="7188" w:type="dxa"/>
            <w:gridSpan w:val="2"/>
          </w:tcPr>
          <w:p w14:paraId="7ABD6723" w14:textId="77777777" w:rsidR="000A2538" w:rsidRPr="000A2538" w:rsidRDefault="000A2538" w:rsidP="000A2538">
            <w:pPr>
              <w:autoSpaceDE w:val="0"/>
              <w:autoSpaceDN w:val="0"/>
              <w:adjustRightInd w:val="0"/>
              <w:spacing w:after="0" w:line="240" w:lineRule="auto"/>
              <w:rPr>
                <w:rFonts w:ascii="Calibri" w:hAnsi="Calibri" w:cs="Calibri"/>
                <w:b/>
                <w:bCs/>
                <w:color w:val="000000"/>
              </w:rPr>
            </w:pPr>
            <w:r w:rsidRPr="000A2538">
              <w:rPr>
                <w:rFonts w:ascii="Calibri" w:hAnsi="Calibri" w:cs="Calibri"/>
                <w:b/>
                <w:bCs/>
                <w:color w:val="000000"/>
              </w:rPr>
              <w:t xml:space="preserve">    Average Number for Each</w:t>
            </w:r>
            <w:r>
              <w:rPr>
                <w:rFonts w:ascii="Calibri" w:hAnsi="Calibri" w:cs="Calibri"/>
                <w:b/>
                <w:bCs/>
                <w:color w:val="000000"/>
              </w:rPr>
              <w:t xml:space="preserve"> </w:t>
            </w:r>
            <w:r w:rsidRPr="000A2538">
              <w:rPr>
                <w:rFonts w:ascii="Calibri" w:hAnsi="Calibri" w:cs="Calibri"/>
                <w:b/>
                <w:bCs/>
                <w:color w:val="000000"/>
              </w:rPr>
              <w:t>Class of Human Resource Deployed</w:t>
            </w:r>
          </w:p>
        </w:tc>
        <w:tc>
          <w:tcPr>
            <w:tcW w:w="1063" w:type="dxa"/>
          </w:tcPr>
          <w:p w14:paraId="7ABD6724"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15" w:type="dxa"/>
          </w:tcPr>
          <w:p w14:paraId="7ABD6725"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r>
      <w:tr w:rsidR="000A2538" w:rsidRPr="000A2538" w14:paraId="7ABD672B" w14:textId="77777777" w:rsidTr="000A2538">
        <w:trPr>
          <w:trHeight w:val="290"/>
        </w:trPr>
        <w:tc>
          <w:tcPr>
            <w:tcW w:w="6156" w:type="dxa"/>
          </w:tcPr>
          <w:p w14:paraId="7ABD6727"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Average number of full-time paid staff deployed</w:t>
            </w:r>
          </w:p>
        </w:tc>
        <w:tc>
          <w:tcPr>
            <w:tcW w:w="1032" w:type="dxa"/>
          </w:tcPr>
          <w:p w14:paraId="7ABD6728"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0.33</w:t>
            </w:r>
          </w:p>
        </w:tc>
        <w:tc>
          <w:tcPr>
            <w:tcW w:w="1063" w:type="dxa"/>
          </w:tcPr>
          <w:p w14:paraId="7ABD6729"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0.12</w:t>
            </w:r>
          </w:p>
        </w:tc>
        <w:tc>
          <w:tcPr>
            <w:tcW w:w="1015" w:type="dxa"/>
          </w:tcPr>
          <w:p w14:paraId="7ABD672A"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0.36</w:t>
            </w:r>
          </w:p>
        </w:tc>
      </w:tr>
      <w:tr w:rsidR="000A2538" w:rsidRPr="000A2538" w14:paraId="7ABD6730" w14:textId="77777777" w:rsidTr="000A2538">
        <w:trPr>
          <w:trHeight w:val="290"/>
        </w:trPr>
        <w:tc>
          <w:tcPr>
            <w:tcW w:w="6156" w:type="dxa"/>
          </w:tcPr>
          <w:p w14:paraId="7ABD672C"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Average number of part-time paid staff deployed</w:t>
            </w:r>
          </w:p>
        </w:tc>
        <w:tc>
          <w:tcPr>
            <w:tcW w:w="1032" w:type="dxa"/>
          </w:tcPr>
          <w:p w14:paraId="7ABD672D"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0.5</w:t>
            </w:r>
          </w:p>
        </w:tc>
        <w:tc>
          <w:tcPr>
            <w:tcW w:w="1063" w:type="dxa"/>
          </w:tcPr>
          <w:p w14:paraId="7ABD672E"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0.28</w:t>
            </w:r>
          </w:p>
        </w:tc>
        <w:tc>
          <w:tcPr>
            <w:tcW w:w="1015" w:type="dxa"/>
          </w:tcPr>
          <w:p w14:paraId="7ABD672F"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0.46</w:t>
            </w:r>
          </w:p>
        </w:tc>
      </w:tr>
      <w:tr w:rsidR="000A2538" w:rsidRPr="000A2538" w14:paraId="7ABD6735" w14:textId="77777777" w:rsidTr="000A2538">
        <w:trPr>
          <w:trHeight w:val="290"/>
        </w:trPr>
        <w:tc>
          <w:tcPr>
            <w:tcW w:w="6156" w:type="dxa"/>
          </w:tcPr>
          <w:p w14:paraId="7ABD6731"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Pr>
                <w:rFonts w:ascii="Calibri" w:hAnsi="Calibri" w:cs="Calibri"/>
                <w:color w:val="000000"/>
              </w:rPr>
              <w:t xml:space="preserve"> </w:t>
            </w:r>
            <w:r w:rsidRPr="000A2538">
              <w:rPr>
                <w:rFonts w:ascii="Calibri" w:hAnsi="Calibri" w:cs="Calibri"/>
                <w:color w:val="000000"/>
              </w:rPr>
              <w:t>Average number of casual paid staff deployed</w:t>
            </w:r>
          </w:p>
        </w:tc>
        <w:tc>
          <w:tcPr>
            <w:tcW w:w="1032" w:type="dxa"/>
          </w:tcPr>
          <w:p w14:paraId="7ABD6732"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0.32</w:t>
            </w:r>
          </w:p>
        </w:tc>
        <w:tc>
          <w:tcPr>
            <w:tcW w:w="1063" w:type="dxa"/>
          </w:tcPr>
          <w:p w14:paraId="7ABD6733"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0.38</w:t>
            </w:r>
          </w:p>
        </w:tc>
        <w:tc>
          <w:tcPr>
            <w:tcW w:w="1015" w:type="dxa"/>
          </w:tcPr>
          <w:p w14:paraId="7ABD6734"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0.46</w:t>
            </w:r>
          </w:p>
        </w:tc>
      </w:tr>
      <w:tr w:rsidR="000A2538" w:rsidRPr="000A2538" w14:paraId="7ABD673A" w14:textId="77777777" w:rsidTr="000A2538">
        <w:trPr>
          <w:trHeight w:val="290"/>
        </w:trPr>
        <w:tc>
          <w:tcPr>
            <w:tcW w:w="6156" w:type="dxa"/>
          </w:tcPr>
          <w:p w14:paraId="7ABD6736"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Pr>
                <w:rFonts w:ascii="Calibri" w:hAnsi="Calibri" w:cs="Calibri"/>
                <w:color w:val="000000"/>
              </w:rPr>
              <w:t xml:space="preserve"> </w:t>
            </w:r>
            <w:r w:rsidRPr="000A2538">
              <w:rPr>
                <w:rFonts w:ascii="Calibri" w:hAnsi="Calibri" w:cs="Calibri"/>
                <w:color w:val="000000"/>
              </w:rPr>
              <w:t>Average number of FTE paid staff deployed</w:t>
            </w:r>
          </w:p>
        </w:tc>
        <w:tc>
          <w:tcPr>
            <w:tcW w:w="1032" w:type="dxa"/>
          </w:tcPr>
          <w:p w14:paraId="7ABD6737"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0.47</w:t>
            </w:r>
          </w:p>
        </w:tc>
        <w:tc>
          <w:tcPr>
            <w:tcW w:w="1063" w:type="dxa"/>
          </w:tcPr>
          <w:p w14:paraId="7ABD6738"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0.4</w:t>
            </w:r>
          </w:p>
        </w:tc>
        <w:tc>
          <w:tcPr>
            <w:tcW w:w="1015" w:type="dxa"/>
          </w:tcPr>
          <w:p w14:paraId="7ABD6739"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0.73</w:t>
            </w:r>
          </w:p>
        </w:tc>
      </w:tr>
      <w:tr w:rsidR="000A2538" w:rsidRPr="000A2538" w14:paraId="7ABD673F" w14:textId="77777777" w:rsidTr="000A2538">
        <w:trPr>
          <w:trHeight w:val="290"/>
        </w:trPr>
        <w:tc>
          <w:tcPr>
            <w:tcW w:w="6156" w:type="dxa"/>
          </w:tcPr>
          <w:p w14:paraId="7ABD673B"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Pr>
                <w:rFonts w:ascii="Calibri" w:hAnsi="Calibri" w:cs="Calibri"/>
                <w:color w:val="000000"/>
              </w:rPr>
              <w:t xml:space="preserve"> </w:t>
            </w:r>
            <w:r w:rsidRPr="000A2538">
              <w:rPr>
                <w:rFonts w:ascii="Calibri" w:hAnsi="Calibri" w:cs="Calibri"/>
                <w:color w:val="000000"/>
              </w:rPr>
              <w:t xml:space="preserve"> Average number of volunteers deployed</w:t>
            </w:r>
          </w:p>
        </w:tc>
        <w:tc>
          <w:tcPr>
            <w:tcW w:w="1032" w:type="dxa"/>
          </w:tcPr>
          <w:p w14:paraId="7ABD673C"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26.27</w:t>
            </w:r>
          </w:p>
        </w:tc>
        <w:tc>
          <w:tcPr>
            <w:tcW w:w="1063" w:type="dxa"/>
          </w:tcPr>
          <w:p w14:paraId="7ABD673D"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24.12</w:t>
            </w:r>
          </w:p>
        </w:tc>
        <w:tc>
          <w:tcPr>
            <w:tcW w:w="1015" w:type="dxa"/>
          </w:tcPr>
          <w:p w14:paraId="7ABD673E"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24.15</w:t>
            </w:r>
          </w:p>
        </w:tc>
      </w:tr>
      <w:tr w:rsidR="000A2538" w:rsidRPr="000A2538" w14:paraId="7ABD6744" w14:textId="77777777" w:rsidTr="000A2538">
        <w:trPr>
          <w:trHeight w:val="290"/>
        </w:trPr>
        <w:tc>
          <w:tcPr>
            <w:tcW w:w="6156" w:type="dxa"/>
          </w:tcPr>
          <w:p w14:paraId="7ABD6740"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32" w:type="dxa"/>
          </w:tcPr>
          <w:p w14:paraId="7ABD6741"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63" w:type="dxa"/>
          </w:tcPr>
          <w:p w14:paraId="7ABD6742"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15" w:type="dxa"/>
          </w:tcPr>
          <w:p w14:paraId="7ABD6743"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r>
      <w:tr w:rsidR="000A2538" w:rsidRPr="000A2538" w14:paraId="7ABD6748" w14:textId="77777777" w:rsidTr="008E1956">
        <w:trPr>
          <w:trHeight w:val="290"/>
        </w:trPr>
        <w:tc>
          <w:tcPr>
            <w:tcW w:w="7188" w:type="dxa"/>
            <w:gridSpan w:val="2"/>
          </w:tcPr>
          <w:p w14:paraId="7ABD6745" w14:textId="77777777" w:rsidR="000A2538" w:rsidRPr="000A2538" w:rsidRDefault="000A2538" w:rsidP="000A2538">
            <w:pPr>
              <w:autoSpaceDE w:val="0"/>
              <w:autoSpaceDN w:val="0"/>
              <w:adjustRightInd w:val="0"/>
              <w:spacing w:after="0" w:line="240" w:lineRule="auto"/>
              <w:rPr>
                <w:rFonts w:ascii="Calibri" w:hAnsi="Calibri" w:cs="Calibri"/>
                <w:b/>
                <w:bCs/>
                <w:color w:val="000000"/>
              </w:rPr>
            </w:pPr>
            <w:r w:rsidRPr="000A2538">
              <w:rPr>
                <w:rFonts w:ascii="Calibri" w:hAnsi="Calibri" w:cs="Calibri"/>
                <w:b/>
                <w:bCs/>
                <w:color w:val="000000"/>
              </w:rPr>
              <w:t xml:space="preserve">    Proportion of </w:t>
            </w:r>
            <w:r>
              <w:rPr>
                <w:rFonts w:ascii="Calibri" w:hAnsi="Calibri" w:cs="Calibri"/>
                <w:b/>
                <w:bCs/>
                <w:color w:val="000000"/>
              </w:rPr>
              <w:t>E</w:t>
            </w:r>
            <w:r w:rsidRPr="000A2538">
              <w:rPr>
                <w:rFonts w:ascii="Calibri" w:hAnsi="Calibri" w:cs="Calibri"/>
                <w:b/>
                <w:bCs/>
                <w:color w:val="000000"/>
              </w:rPr>
              <w:t xml:space="preserve">ntities with at </w:t>
            </w:r>
            <w:r>
              <w:rPr>
                <w:rFonts w:ascii="Calibri" w:hAnsi="Calibri" w:cs="Calibri"/>
                <w:b/>
                <w:bCs/>
                <w:color w:val="000000"/>
              </w:rPr>
              <w:t>L</w:t>
            </w:r>
            <w:r w:rsidRPr="000A2538">
              <w:rPr>
                <w:rFonts w:ascii="Calibri" w:hAnsi="Calibri" w:cs="Calibri"/>
                <w:b/>
                <w:bCs/>
                <w:color w:val="000000"/>
              </w:rPr>
              <w:t xml:space="preserve">east </w:t>
            </w:r>
            <w:r>
              <w:rPr>
                <w:rFonts w:ascii="Calibri" w:hAnsi="Calibri" w:cs="Calibri"/>
                <w:b/>
                <w:bCs/>
                <w:color w:val="000000"/>
              </w:rPr>
              <w:t>O</w:t>
            </w:r>
            <w:r w:rsidRPr="000A2538">
              <w:rPr>
                <w:rFonts w:ascii="Calibri" w:hAnsi="Calibri" w:cs="Calibri"/>
                <w:b/>
                <w:bCs/>
                <w:color w:val="000000"/>
              </w:rPr>
              <w:t xml:space="preserve">ne </w:t>
            </w:r>
            <w:r>
              <w:rPr>
                <w:rFonts w:ascii="Calibri" w:hAnsi="Calibri" w:cs="Calibri"/>
                <w:b/>
                <w:bCs/>
                <w:color w:val="000000"/>
              </w:rPr>
              <w:t>P</w:t>
            </w:r>
            <w:r w:rsidRPr="000A2538">
              <w:rPr>
                <w:rFonts w:ascii="Calibri" w:hAnsi="Calibri" w:cs="Calibri"/>
                <w:b/>
                <w:bCs/>
                <w:color w:val="000000"/>
              </w:rPr>
              <w:t>erson in the HR Class</w:t>
            </w:r>
          </w:p>
        </w:tc>
        <w:tc>
          <w:tcPr>
            <w:tcW w:w="1063" w:type="dxa"/>
          </w:tcPr>
          <w:p w14:paraId="7ABD6746"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15" w:type="dxa"/>
          </w:tcPr>
          <w:p w14:paraId="7ABD6747"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r>
      <w:tr w:rsidR="000A2538" w:rsidRPr="000A2538" w14:paraId="7ABD674D" w14:textId="77777777" w:rsidTr="000A2538">
        <w:trPr>
          <w:trHeight w:val="290"/>
        </w:trPr>
        <w:tc>
          <w:tcPr>
            <w:tcW w:w="6156" w:type="dxa"/>
          </w:tcPr>
          <w:p w14:paraId="7ABD6749"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Percent of entities with at least one full-time paid staff </w:t>
            </w:r>
          </w:p>
        </w:tc>
        <w:tc>
          <w:tcPr>
            <w:tcW w:w="1032" w:type="dxa"/>
          </w:tcPr>
          <w:p w14:paraId="7ABD674A"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28.3</w:t>
            </w:r>
          </w:p>
        </w:tc>
        <w:tc>
          <w:tcPr>
            <w:tcW w:w="1063" w:type="dxa"/>
          </w:tcPr>
          <w:p w14:paraId="7ABD674B"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8.85</w:t>
            </w:r>
          </w:p>
        </w:tc>
        <w:tc>
          <w:tcPr>
            <w:tcW w:w="1015" w:type="dxa"/>
          </w:tcPr>
          <w:p w14:paraId="7ABD674C"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9.05</w:t>
            </w:r>
          </w:p>
        </w:tc>
      </w:tr>
      <w:tr w:rsidR="000A2538" w:rsidRPr="000A2538" w14:paraId="7ABD6752" w14:textId="77777777" w:rsidTr="000A2538">
        <w:trPr>
          <w:trHeight w:val="290"/>
        </w:trPr>
        <w:tc>
          <w:tcPr>
            <w:tcW w:w="6156" w:type="dxa"/>
          </w:tcPr>
          <w:p w14:paraId="7ABD674E"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Percent of entities with at least one part-time paid staff </w:t>
            </w:r>
          </w:p>
        </w:tc>
        <w:tc>
          <w:tcPr>
            <w:tcW w:w="1032" w:type="dxa"/>
          </w:tcPr>
          <w:p w14:paraId="7ABD674F"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32</w:t>
            </w:r>
            <w:r w:rsidR="008E1956">
              <w:rPr>
                <w:rFonts w:ascii="Calibri" w:hAnsi="Calibri" w:cs="Calibri"/>
                <w:color w:val="000000"/>
              </w:rPr>
              <w:t>.0</w:t>
            </w:r>
          </w:p>
        </w:tc>
        <w:tc>
          <w:tcPr>
            <w:tcW w:w="1063" w:type="dxa"/>
          </w:tcPr>
          <w:p w14:paraId="7ABD6750"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14.27</w:t>
            </w:r>
          </w:p>
        </w:tc>
        <w:tc>
          <w:tcPr>
            <w:tcW w:w="1015" w:type="dxa"/>
          </w:tcPr>
          <w:p w14:paraId="7ABD6751"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14.41</w:t>
            </w:r>
          </w:p>
        </w:tc>
      </w:tr>
      <w:tr w:rsidR="000A2538" w:rsidRPr="000A2538" w14:paraId="7ABD6757" w14:textId="77777777" w:rsidTr="000A2538">
        <w:trPr>
          <w:trHeight w:val="290"/>
        </w:trPr>
        <w:tc>
          <w:tcPr>
            <w:tcW w:w="6156" w:type="dxa"/>
          </w:tcPr>
          <w:p w14:paraId="7ABD6753"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 xml:space="preserve">Percent of entities with at least one casual paid staff </w:t>
            </w:r>
          </w:p>
        </w:tc>
        <w:tc>
          <w:tcPr>
            <w:tcW w:w="1032" w:type="dxa"/>
          </w:tcPr>
          <w:p w14:paraId="7ABD6754"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12.3</w:t>
            </w:r>
          </w:p>
        </w:tc>
        <w:tc>
          <w:tcPr>
            <w:tcW w:w="1063" w:type="dxa"/>
          </w:tcPr>
          <w:p w14:paraId="7ABD6755"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10.79</w:t>
            </w:r>
          </w:p>
        </w:tc>
        <w:tc>
          <w:tcPr>
            <w:tcW w:w="1015" w:type="dxa"/>
          </w:tcPr>
          <w:p w14:paraId="7ABD6756"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10.92</w:t>
            </w:r>
          </w:p>
        </w:tc>
      </w:tr>
      <w:tr w:rsidR="000A2538" w:rsidRPr="000A2538" w14:paraId="7ABD675C" w14:textId="77777777" w:rsidTr="000A2538">
        <w:trPr>
          <w:trHeight w:val="290"/>
        </w:trPr>
        <w:tc>
          <w:tcPr>
            <w:tcW w:w="6156" w:type="dxa"/>
          </w:tcPr>
          <w:p w14:paraId="7ABD6758"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 xml:space="preserve"> Percent of entities with at least one FTE paid staff </w:t>
            </w:r>
          </w:p>
        </w:tc>
        <w:tc>
          <w:tcPr>
            <w:tcW w:w="1032" w:type="dxa"/>
          </w:tcPr>
          <w:p w14:paraId="7ABD6759"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22.5</w:t>
            </w:r>
          </w:p>
        </w:tc>
        <w:tc>
          <w:tcPr>
            <w:tcW w:w="1063" w:type="dxa"/>
          </w:tcPr>
          <w:p w14:paraId="7ABD675A"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12.54</w:t>
            </w:r>
          </w:p>
        </w:tc>
        <w:tc>
          <w:tcPr>
            <w:tcW w:w="1015" w:type="dxa"/>
          </w:tcPr>
          <w:p w14:paraId="7ABD675B"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12.69</w:t>
            </w:r>
          </w:p>
        </w:tc>
      </w:tr>
      <w:tr w:rsidR="000A2538" w:rsidRPr="000A2538" w14:paraId="7ABD6761" w14:textId="77777777" w:rsidTr="000A2538">
        <w:trPr>
          <w:trHeight w:val="290"/>
        </w:trPr>
        <w:tc>
          <w:tcPr>
            <w:tcW w:w="6156" w:type="dxa"/>
          </w:tcPr>
          <w:p w14:paraId="7ABD675D"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Percent of entities with at least one FTE Volunteer</w:t>
            </w:r>
          </w:p>
        </w:tc>
        <w:tc>
          <w:tcPr>
            <w:tcW w:w="1032" w:type="dxa"/>
          </w:tcPr>
          <w:p w14:paraId="7ABD675E"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94.4</w:t>
            </w:r>
          </w:p>
        </w:tc>
        <w:tc>
          <w:tcPr>
            <w:tcW w:w="1063" w:type="dxa"/>
          </w:tcPr>
          <w:p w14:paraId="7ABD675F"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84.3</w:t>
            </w:r>
          </w:p>
        </w:tc>
        <w:tc>
          <w:tcPr>
            <w:tcW w:w="1015" w:type="dxa"/>
          </w:tcPr>
          <w:p w14:paraId="7ABD6760"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84.26</w:t>
            </w:r>
          </w:p>
        </w:tc>
      </w:tr>
      <w:tr w:rsidR="000A2538" w:rsidRPr="000A2538" w14:paraId="7ABD6766" w14:textId="77777777" w:rsidTr="000A2538">
        <w:trPr>
          <w:trHeight w:val="290"/>
        </w:trPr>
        <w:tc>
          <w:tcPr>
            <w:tcW w:w="6156" w:type="dxa"/>
          </w:tcPr>
          <w:p w14:paraId="7ABD6762"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32" w:type="dxa"/>
          </w:tcPr>
          <w:p w14:paraId="7ABD6763"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63" w:type="dxa"/>
          </w:tcPr>
          <w:p w14:paraId="7ABD6764"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15" w:type="dxa"/>
          </w:tcPr>
          <w:p w14:paraId="7ABD6765"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r>
      <w:tr w:rsidR="000A2538" w:rsidRPr="000A2538" w14:paraId="7ABD676B" w14:textId="77777777" w:rsidTr="000A2538">
        <w:trPr>
          <w:trHeight w:val="290"/>
        </w:trPr>
        <w:tc>
          <w:tcPr>
            <w:tcW w:w="6156" w:type="dxa"/>
          </w:tcPr>
          <w:p w14:paraId="7ABD6767" w14:textId="77777777" w:rsidR="000A2538" w:rsidRPr="000A2538" w:rsidRDefault="000A2538" w:rsidP="000A2538">
            <w:pPr>
              <w:autoSpaceDE w:val="0"/>
              <w:autoSpaceDN w:val="0"/>
              <w:adjustRightInd w:val="0"/>
              <w:spacing w:after="0" w:line="240" w:lineRule="auto"/>
              <w:rPr>
                <w:rFonts w:ascii="Calibri" w:hAnsi="Calibri" w:cs="Calibri"/>
                <w:b/>
                <w:bCs/>
                <w:color w:val="000000"/>
              </w:rPr>
            </w:pPr>
            <w:r w:rsidRPr="000A2538">
              <w:rPr>
                <w:rFonts w:ascii="Calibri" w:hAnsi="Calibri" w:cs="Calibri"/>
                <w:b/>
                <w:bCs/>
                <w:color w:val="000000"/>
              </w:rPr>
              <w:t xml:space="preserve">    Proportion of </w:t>
            </w:r>
            <w:r>
              <w:rPr>
                <w:rFonts w:ascii="Calibri" w:hAnsi="Calibri" w:cs="Calibri"/>
                <w:b/>
                <w:bCs/>
                <w:color w:val="000000"/>
              </w:rPr>
              <w:t>E</w:t>
            </w:r>
            <w:r w:rsidRPr="000A2538">
              <w:rPr>
                <w:rFonts w:ascii="Calibri" w:hAnsi="Calibri" w:cs="Calibri"/>
                <w:b/>
                <w:bCs/>
                <w:color w:val="000000"/>
              </w:rPr>
              <w:t xml:space="preserve">ntities with </w:t>
            </w:r>
            <w:r>
              <w:rPr>
                <w:rFonts w:ascii="Calibri" w:hAnsi="Calibri" w:cs="Calibri"/>
                <w:b/>
                <w:bCs/>
                <w:color w:val="000000"/>
              </w:rPr>
              <w:t>N</w:t>
            </w:r>
            <w:r w:rsidRPr="000A2538">
              <w:rPr>
                <w:rFonts w:ascii="Calibri" w:hAnsi="Calibri" w:cs="Calibri"/>
                <w:b/>
                <w:bCs/>
                <w:color w:val="000000"/>
              </w:rPr>
              <w:t xml:space="preserve">o </w:t>
            </w:r>
            <w:r>
              <w:rPr>
                <w:rFonts w:ascii="Calibri" w:hAnsi="Calibri" w:cs="Calibri"/>
                <w:b/>
                <w:bCs/>
                <w:color w:val="000000"/>
              </w:rPr>
              <w:t>P</w:t>
            </w:r>
            <w:r w:rsidRPr="000A2538">
              <w:rPr>
                <w:rFonts w:ascii="Calibri" w:hAnsi="Calibri" w:cs="Calibri"/>
                <w:b/>
                <w:bCs/>
                <w:color w:val="000000"/>
              </w:rPr>
              <w:t>ersons in the HR Class</w:t>
            </w:r>
          </w:p>
        </w:tc>
        <w:tc>
          <w:tcPr>
            <w:tcW w:w="1032" w:type="dxa"/>
          </w:tcPr>
          <w:p w14:paraId="7ABD6768"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63" w:type="dxa"/>
          </w:tcPr>
          <w:p w14:paraId="7ABD6769"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15" w:type="dxa"/>
          </w:tcPr>
          <w:p w14:paraId="7ABD676A"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r>
      <w:tr w:rsidR="000A2538" w:rsidRPr="000A2538" w14:paraId="7ABD6770" w14:textId="77777777" w:rsidTr="000A2538">
        <w:trPr>
          <w:trHeight w:val="290"/>
        </w:trPr>
        <w:tc>
          <w:tcPr>
            <w:tcW w:w="6156" w:type="dxa"/>
          </w:tcPr>
          <w:p w14:paraId="7ABD676C"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 xml:space="preserve">Percent of entities with no full-time paid staff </w:t>
            </w:r>
          </w:p>
        </w:tc>
        <w:tc>
          <w:tcPr>
            <w:tcW w:w="1032" w:type="dxa"/>
          </w:tcPr>
          <w:p w14:paraId="7ABD676D"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71.7</w:t>
            </w:r>
          </w:p>
        </w:tc>
        <w:tc>
          <w:tcPr>
            <w:tcW w:w="1063" w:type="dxa"/>
          </w:tcPr>
          <w:p w14:paraId="7ABD676E"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91.15</w:t>
            </w:r>
          </w:p>
        </w:tc>
        <w:tc>
          <w:tcPr>
            <w:tcW w:w="1015" w:type="dxa"/>
          </w:tcPr>
          <w:p w14:paraId="7ABD676F"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90.95</w:t>
            </w:r>
          </w:p>
        </w:tc>
      </w:tr>
      <w:tr w:rsidR="000A2538" w:rsidRPr="000A2538" w14:paraId="7ABD6775" w14:textId="77777777" w:rsidTr="000A2538">
        <w:trPr>
          <w:trHeight w:val="290"/>
        </w:trPr>
        <w:tc>
          <w:tcPr>
            <w:tcW w:w="6156" w:type="dxa"/>
          </w:tcPr>
          <w:p w14:paraId="7ABD6771"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 xml:space="preserve"> Percent of entities with no part-time paid staff </w:t>
            </w:r>
          </w:p>
        </w:tc>
        <w:tc>
          <w:tcPr>
            <w:tcW w:w="1032" w:type="dxa"/>
          </w:tcPr>
          <w:p w14:paraId="7ABD6772"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68</w:t>
            </w:r>
            <w:r w:rsidR="008E1956">
              <w:rPr>
                <w:rFonts w:ascii="Calibri" w:hAnsi="Calibri" w:cs="Calibri"/>
                <w:color w:val="000000"/>
              </w:rPr>
              <w:t>.0</w:t>
            </w:r>
          </w:p>
        </w:tc>
        <w:tc>
          <w:tcPr>
            <w:tcW w:w="1063" w:type="dxa"/>
          </w:tcPr>
          <w:p w14:paraId="7ABD6773"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85.74</w:t>
            </w:r>
          </w:p>
        </w:tc>
        <w:tc>
          <w:tcPr>
            <w:tcW w:w="1015" w:type="dxa"/>
          </w:tcPr>
          <w:p w14:paraId="7ABD6774"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85.59</w:t>
            </w:r>
          </w:p>
        </w:tc>
      </w:tr>
      <w:tr w:rsidR="000A2538" w:rsidRPr="000A2538" w14:paraId="7ABD677A" w14:textId="77777777" w:rsidTr="000A2538">
        <w:trPr>
          <w:trHeight w:val="290"/>
        </w:trPr>
        <w:tc>
          <w:tcPr>
            <w:tcW w:w="6156" w:type="dxa"/>
          </w:tcPr>
          <w:p w14:paraId="7ABD6776"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 xml:space="preserve"> Percent of entities with no casual paid staff </w:t>
            </w:r>
          </w:p>
        </w:tc>
        <w:tc>
          <w:tcPr>
            <w:tcW w:w="1032" w:type="dxa"/>
          </w:tcPr>
          <w:p w14:paraId="7ABD6777"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87.7</w:t>
            </w:r>
          </w:p>
        </w:tc>
        <w:tc>
          <w:tcPr>
            <w:tcW w:w="1063" w:type="dxa"/>
          </w:tcPr>
          <w:p w14:paraId="7ABD6778"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89.22</w:t>
            </w:r>
          </w:p>
        </w:tc>
        <w:tc>
          <w:tcPr>
            <w:tcW w:w="1015" w:type="dxa"/>
          </w:tcPr>
          <w:p w14:paraId="7ABD6779"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89.08</w:t>
            </w:r>
          </w:p>
        </w:tc>
      </w:tr>
      <w:tr w:rsidR="000A2538" w:rsidRPr="000A2538" w14:paraId="7ABD677F" w14:textId="77777777" w:rsidTr="000A2538">
        <w:trPr>
          <w:trHeight w:val="290"/>
        </w:trPr>
        <w:tc>
          <w:tcPr>
            <w:tcW w:w="6156" w:type="dxa"/>
          </w:tcPr>
          <w:p w14:paraId="7ABD677B"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 xml:space="preserve">Percent of entities with no FTE paid staff </w:t>
            </w:r>
          </w:p>
        </w:tc>
        <w:tc>
          <w:tcPr>
            <w:tcW w:w="1032" w:type="dxa"/>
          </w:tcPr>
          <w:p w14:paraId="7ABD677C"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68.7</w:t>
            </w:r>
          </w:p>
        </w:tc>
        <w:tc>
          <w:tcPr>
            <w:tcW w:w="1063" w:type="dxa"/>
          </w:tcPr>
          <w:p w14:paraId="7ABD677D"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81.77</w:t>
            </w:r>
          </w:p>
        </w:tc>
        <w:tc>
          <w:tcPr>
            <w:tcW w:w="1015" w:type="dxa"/>
          </w:tcPr>
          <w:p w14:paraId="7ABD677E"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81.63</w:t>
            </w:r>
          </w:p>
        </w:tc>
      </w:tr>
      <w:tr w:rsidR="000A2538" w:rsidRPr="000A2538" w14:paraId="7ABD6784" w14:textId="77777777" w:rsidTr="000A2538">
        <w:trPr>
          <w:trHeight w:val="290"/>
        </w:trPr>
        <w:tc>
          <w:tcPr>
            <w:tcW w:w="6156" w:type="dxa"/>
          </w:tcPr>
          <w:p w14:paraId="7ABD6780" w14:textId="77777777" w:rsidR="000A2538" w:rsidRPr="000A2538" w:rsidRDefault="000A2538" w:rsidP="000A2538">
            <w:pPr>
              <w:autoSpaceDE w:val="0"/>
              <w:autoSpaceDN w:val="0"/>
              <w:adjustRightInd w:val="0"/>
              <w:spacing w:after="0" w:line="240" w:lineRule="auto"/>
              <w:rPr>
                <w:rFonts w:ascii="Calibri" w:hAnsi="Calibri" w:cs="Calibri"/>
                <w:color w:val="000000"/>
              </w:rPr>
            </w:pPr>
            <w:r w:rsidRPr="000A2538">
              <w:rPr>
                <w:rFonts w:ascii="Calibri" w:hAnsi="Calibri" w:cs="Calibri"/>
                <w:color w:val="000000"/>
              </w:rPr>
              <w:t xml:space="preserve">      </w:t>
            </w:r>
            <w:r w:rsidR="00CC6A24">
              <w:rPr>
                <w:rFonts w:ascii="Calibri" w:hAnsi="Calibri" w:cs="Calibri"/>
                <w:color w:val="000000"/>
              </w:rPr>
              <w:t xml:space="preserve"> </w:t>
            </w:r>
            <w:r w:rsidRPr="000A2538">
              <w:rPr>
                <w:rFonts w:ascii="Calibri" w:hAnsi="Calibri" w:cs="Calibri"/>
                <w:color w:val="000000"/>
              </w:rPr>
              <w:t>Percent of entities with no Volunteers</w:t>
            </w:r>
          </w:p>
        </w:tc>
        <w:tc>
          <w:tcPr>
            <w:tcW w:w="1032" w:type="dxa"/>
          </w:tcPr>
          <w:p w14:paraId="7ABD6781"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5.6</w:t>
            </w:r>
          </w:p>
        </w:tc>
        <w:tc>
          <w:tcPr>
            <w:tcW w:w="1063" w:type="dxa"/>
          </w:tcPr>
          <w:p w14:paraId="7ABD6782"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15.71</w:t>
            </w:r>
          </w:p>
        </w:tc>
        <w:tc>
          <w:tcPr>
            <w:tcW w:w="1015" w:type="dxa"/>
          </w:tcPr>
          <w:p w14:paraId="7ABD6783"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15.74</w:t>
            </w:r>
          </w:p>
        </w:tc>
      </w:tr>
      <w:tr w:rsidR="000A2538" w:rsidRPr="000A2538" w14:paraId="7ABD6789" w14:textId="77777777" w:rsidTr="000A2538">
        <w:trPr>
          <w:trHeight w:val="290"/>
        </w:trPr>
        <w:tc>
          <w:tcPr>
            <w:tcW w:w="6156" w:type="dxa"/>
          </w:tcPr>
          <w:p w14:paraId="7ABD6785"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32" w:type="dxa"/>
          </w:tcPr>
          <w:p w14:paraId="7ABD6786"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63" w:type="dxa"/>
          </w:tcPr>
          <w:p w14:paraId="7ABD6787"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15" w:type="dxa"/>
          </w:tcPr>
          <w:p w14:paraId="7ABD6788"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r>
      <w:tr w:rsidR="000A2538" w:rsidRPr="000A2538" w14:paraId="7ABD678E" w14:textId="77777777" w:rsidTr="000A2538">
        <w:trPr>
          <w:trHeight w:val="290"/>
        </w:trPr>
        <w:tc>
          <w:tcPr>
            <w:tcW w:w="6156" w:type="dxa"/>
          </w:tcPr>
          <w:p w14:paraId="7ABD678A" w14:textId="77777777" w:rsidR="000A2538" w:rsidRPr="000A2538" w:rsidRDefault="000A2538" w:rsidP="000A2538">
            <w:pPr>
              <w:autoSpaceDE w:val="0"/>
              <w:autoSpaceDN w:val="0"/>
              <w:adjustRightInd w:val="0"/>
              <w:spacing w:after="0" w:line="240" w:lineRule="auto"/>
              <w:rPr>
                <w:rFonts w:ascii="Calibri" w:hAnsi="Calibri" w:cs="Calibri"/>
                <w:b/>
                <w:bCs/>
                <w:color w:val="000000"/>
              </w:rPr>
            </w:pPr>
            <w:r w:rsidRPr="000A2538">
              <w:rPr>
                <w:rFonts w:ascii="Calibri" w:hAnsi="Calibri" w:cs="Calibri"/>
                <w:b/>
                <w:bCs/>
                <w:color w:val="000000"/>
              </w:rPr>
              <w:t>Data for the Count</w:t>
            </w:r>
          </w:p>
        </w:tc>
        <w:tc>
          <w:tcPr>
            <w:tcW w:w="1032" w:type="dxa"/>
          </w:tcPr>
          <w:p w14:paraId="7ABD678B"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63" w:type="dxa"/>
          </w:tcPr>
          <w:p w14:paraId="7ABD678C"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c>
          <w:tcPr>
            <w:tcW w:w="1015" w:type="dxa"/>
          </w:tcPr>
          <w:p w14:paraId="7ABD678D"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p>
        </w:tc>
      </w:tr>
      <w:tr w:rsidR="000A2538" w:rsidRPr="000A2538" w14:paraId="7ABD6793" w14:textId="77777777" w:rsidTr="000A2538">
        <w:trPr>
          <w:trHeight w:val="290"/>
        </w:trPr>
        <w:tc>
          <w:tcPr>
            <w:tcW w:w="6156" w:type="dxa"/>
          </w:tcPr>
          <w:p w14:paraId="7ABD678F" w14:textId="77777777" w:rsidR="000A2538" w:rsidRPr="000A2538" w:rsidRDefault="000A2538" w:rsidP="000A2538">
            <w:pPr>
              <w:autoSpaceDE w:val="0"/>
              <w:autoSpaceDN w:val="0"/>
              <w:adjustRightInd w:val="0"/>
              <w:spacing w:after="0" w:line="240" w:lineRule="auto"/>
              <w:rPr>
                <w:rFonts w:ascii="Calibri" w:hAnsi="Calibri" w:cs="Calibri"/>
                <w:b/>
                <w:bCs/>
                <w:color w:val="000000"/>
              </w:rPr>
            </w:pPr>
            <w:r w:rsidRPr="000A2538">
              <w:rPr>
                <w:rFonts w:ascii="Calibri" w:hAnsi="Calibri" w:cs="Calibri"/>
                <w:b/>
                <w:bCs/>
                <w:color w:val="000000"/>
              </w:rPr>
              <w:t xml:space="preserve">      Percentage of entities with no person in any class</w:t>
            </w:r>
          </w:p>
        </w:tc>
        <w:tc>
          <w:tcPr>
            <w:tcW w:w="1032" w:type="dxa"/>
          </w:tcPr>
          <w:p w14:paraId="7ABD6790"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3.2</w:t>
            </w:r>
          </w:p>
        </w:tc>
        <w:tc>
          <w:tcPr>
            <w:tcW w:w="1063" w:type="dxa"/>
          </w:tcPr>
          <w:p w14:paraId="7ABD6791"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13.35</w:t>
            </w:r>
          </w:p>
        </w:tc>
        <w:tc>
          <w:tcPr>
            <w:tcW w:w="1015" w:type="dxa"/>
          </w:tcPr>
          <w:p w14:paraId="7ABD6792"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13.32</w:t>
            </w:r>
          </w:p>
        </w:tc>
      </w:tr>
      <w:tr w:rsidR="000A2538" w:rsidRPr="000A2538" w14:paraId="7ABD6798" w14:textId="77777777" w:rsidTr="000A2538">
        <w:trPr>
          <w:trHeight w:val="290"/>
        </w:trPr>
        <w:tc>
          <w:tcPr>
            <w:tcW w:w="6156" w:type="dxa"/>
          </w:tcPr>
          <w:p w14:paraId="7ABD6794" w14:textId="77777777" w:rsidR="000A2538" w:rsidRPr="000A2538" w:rsidRDefault="000A2538" w:rsidP="000A2538">
            <w:pPr>
              <w:autoSpaceDE w:val="0"/>
              <w:autoSpaceDN w:val="0"/>
              <w:adjustRightInd w:val="0"/>
              <w:spacing w:after="0" w:line="240" w:lineRule="auto"/>
              <w:rPr>
                <w:rFonts w:ascii="Calibri" w:hAnsi="Calibri" w:cs="Calibri"/>
                <w:b/>
                <w:bCs/>
                <w:color w:val="000000"/>
              </w:rPr>
            </w:pPr>
            <w:r w:rsidRPr="000A2538">
              <w:rPr>
                <w:rFonts w:ascii="Calibri" w:hAnsi="Calibri" w:cs="Calibri"/>
                <w:b/>
                <w:bCs/>
                <w:color w:val="000000"/>
              </w:rPr>
              <w:t xml:space="preserve">    </w:t>
            </w:r>
            <w:r w:rsidR="00CC6A24">
              <w:rPr>
                <w:rFonts w:ascii="Calibri" w:hAnsi="Calibri" w:cs="Calibri"/>
                <w:b/>
                <w:bCs/>
                <w:color w:val="000000"/>
              </w:rPr>
              <w:t xml:space="preserve"> </w:t>
            </w:r>
            <w:r w:rsidRPr="000A2538">
              <w:rPr>
                <w:rFonts w:ascii="Calibri" w:hAnsi="Calibri" w:cs="Calibri"/>
                <w:b/>
                <w:bCs/>
                <w:color w:val="000000"/>
              </w:rPr>
              <w:t xml:space="preserve"> Percentage of entities with no person in a paid class</w:t>
            </w:r>
          </w:p>
        </w:tc>
        <w:tc>
          <w:tcPr>
            <w:tcW w:w="1032" w:type="dxa"/>
          </w:tcPr>
          <w:p w14:paraId="7ABD6795"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45.6</w:t>
            </w:r>
          </w:p>
        </w:tc>
        <w:tc>
          <w:tcPr>
            <w:tcW w:w="1063" w:type="dxa"/>
          </w:tcPr>
          <w:p w14:paraId="7ABD6796"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73.31</w:t>
            </w:r>
          </w:p>
        </w:tc>
        <w:tc>
          <w:tcPr>
            <w:tcW w:w="1015" w:type="dxa"/>
          </w:tcPr>
          <w:p w14:paraId="7ABD6797" w14:textId="77777777" w:rsidR="000A2538" w:rsidRPr="000A2538" w:rsidRDefault="000A2538" w:rsidP="000A2538">
            <w:pPr>
              <w:autoSpaceDE w:val="0"/>
              <w:autoSpaceDN w:val="0"/>
              <w:adjustRightInd w:val="0"/>
              <w:spacing w:after="0" w:line="240" w:lineRule="auto"/>
              <w:jc w:val="right"/>
              <w:rPr>
                <w:rFonts w:ascii="Calibri" w:hAnsi="Calibri" w:cs="Calibri"/>
                <w:color w:val="000000"/>
              </w:rPr>
            </w:pPr>
            <w:r w:rsidRPr="000A2538">
              <w:rPr>
                <w:rFonts w:ascii="Calibri" w:hAnsi="Calibri" w:cs="Calibri"/>
                <w:color w:val="000000"/>
              </w:rPr>
              <w:t>73.15</w:t>
            </w:r>
          </w:p>
        </w:tc>
      </w:tr>
    </w:tbl>
    <w:p w14:paraId="7ABD6799" w14:textId="77777777" w:rsidR="000A2538" w:rsidRDefault="000A2538">
      <w:pPr>
        <w:rPr>
          <w:rFonts w:cstheme="minorHAnsi"/>
          <w:b/>
          <w:sz w:val="24"/>
          <w:szCs w:val="24"/>
        </w:rPr>
      </w:pPr>
    </w:p>
    <w:p w14:paraId="7ABD679A" w14:textId="77777777" w:rsidR="005E1FC6" w:rsidRDefault="008E1956" w:rsidP="008E1956">
      <w:pPr>
        <w:spacing w:after="0" w:line="360" w:lineRule="auto"/>
        <w:rPr>
          <w:rFonts w:cstheme="minorHAnsi"/>
          <w:sz w:val="24"/>
          <w:szCs w:val="24"/>
        </w:rPr>
      </w:pPr>
      <w:r w:rsidRPr="008E1956">
        <w:rPr>
          <w:rFonts w:cstheme="minorHAnsi"/>
          <w:b/>
          <w:sz w:val="24"/>
          <w:szCs w:val="24"/>
        </w:rPr>
        <w:t xml:space="preserve">Table </w:t>
      </w:r>
      <w:r w:rsidR="002C373C">
        <w:rPr>
          <w:rFonts w:cstheme="minorHAnsi"/>
          <w:b/>
          <w:sz w:val="24"/>
          <w:szCs w:val="24"/>
        </w:rPr>
        <w:t>4.</w:t>
      </w:r>
      <w:r w:rsidRPr="008E1956">
        <w:rPr>
          <w:rFonts w:cstheme="minorHAnsi"/>
          <w:b/>
          <w:sz w:val="24"/>
          <w:szCs w:val="24"/>
        </w:rPr>
        <w:t>4</w:t>
      </w:r>
      <w:r w:rsidRPr="008E1956">
        <w:rPr>
          <w:rFonts w:cstheme="minorHAnsi"/>
          <w:sz w:val="24"/>
          <w:szCs w:val="24"/>
        </w:rPr>
        <w:t xml:space="preserve"> shows</w:t>
      </w:r>
      <w:r>
        <w:rPr>
          <w:rFonts w:cstheme="minorHAnsi"/>
          <w:sz w:val="24"/>
          <w:szCs w:val="24"/>
        </w:rPr>
        <w:t xml:space="preserve"> unequivocally that the human resources of small parishes and churches are much greater than those of small charities that are not classified as BRCs. </w:t>
      </w:r>
    </w:p>
    <w:p w14:paraId="7ABD679B" w14:textId="77777777" w:rsidR="005E1FC6" w:rsidRDefault="005E1FC6" w:rsidP="000417CA">
      <w:pPr>
        <w:pStyle w:val="ListParagraph"/>
        <w:numPr>
          <w:ilvl w:val="0"/>
          <w:numId w:val="35"/>
        </w:numPr>
        <w:spacing w:after="0" w:line="360" w:lineRule="auto"/>
        <w:rPr>
          <w:rFonts w:cstheme="minorHAnsi"/>
          <w:sz w:val="24"/>
          <w:szCs w:val="24"/>
        </w:rPr>
      </w:pPr>
      <w:r w:rsidRPr="005E1FC6">
        <w:rPr>
          <w:rFonts w:cstheme="minorHAnsi"/>
          <w:sz w:val="24"/>
          <w:szCs w:val="24"/>
          <w:u w:val="single"/>
        </w:rPr>
        <w:t>The</w:t>
      </w:r>
      <w:r w:rsidR="008E1956" w:rsidRPr="005E1FC6">
        <w:rPr>
          <w:rFonts w:cstheme="minorHAnsi"/>
          <w:sz w:val="24"/>
          <w:szCs w:val="24"/>
          <w:u w:val="single"/>
        </w:rPr>
        <w:t xml:space="preserve"> average number of paid and volunteer deployments</w:t>
      </w:r>
      <w:r>
        <w:rPr>
          <w:rFonts w:cstheme="minorHAnsi"/>
          <w:sz w:val="24"/>
          <w:szCs w:val="24"/>
        </w:rPr>
        <w:t xml:space="preserve"> for</w:t>
      </w:r>
      <w:r w:rsidR="008E1956" w:rsidRPr="005E1FC6">
        <w:rPr>
          <w:rFonts w:cstheme="minorHAnsi"/>
          <w:sz w:val="24"/>
          <w:szCs w:val="24"/>
        </w:rPr>
        <w:t xml:space="preserve"> </w:t>
      </w:r>
      <w:r>
        <w:rPr>
          <w:rFonts w:cstheme="minorHAnsi"/>
          <w:sz w:val="24"/>
          <w:szCs w:val="24"/>
        </w:rPr>
        <w:t xml:space="preserve">small </w:t>
      </w:r>
      <w:r w:rsidR="008E1956" w:rsidRPr="005E1FC6">
        <w:rPr>
          <w:rFonts w:cstheme="minorHAnsi"/>
          <w:sz w:val="24"/>
          <w:szCs w:val="24"/>
        </w:rPr>
        <w:t xml:space="preserve">parishes and churches </w:t>
      </w:r>
      <w:r>
        <w:rPr>
          <w:rFonts w:cstheme="minorHAnsi"/>
          <w:sz w:val="24"/>
          <w:szCs w:val="24"/>
        </w:rPr>
        <w:t xml:space="preserve">was </w:t>
      </w:r>
      <w:r w:rsidRPr="005E1FC6">
        <w:rPr>
          <w:rFonts w:cstheme="minorHAnsi"/>
          <w:sz w:val="24"/>
          <w:szCs w:val="24"/>
        </w:rPr>
        <w:t xml:space="preserve">greater than </w:t>
      </w:r>
      <w:r>
        <w:rPr>
          <w:rFonts w:cstheme="minorHAnsi"/>
          <w:sz w:val="24"/>
          <w:szCs w:val="24"/>
        </w:rPr>
        <w:t xml:space="preserve">those for </w:t>
      </w:r>
      <w:r w:rsidRPr="005E1FC6">
        <w:rPr>
          <w:rFonts w:cstheme="minorHAnsi"/>
          <w:sz w:val="24"/>
          <w:szCs w:val="24"/>
        </w:rPr>
        <w:t xml:space="preserve">the adjusted set of small non-BRC charities for every indicator, and greater than </w:t>
      </w:r>
      <w:r>
        <w:rPr>
          <w:rFonts w:cstheme="minorHAnsi"/>
          <w:sz w:val="24"/>
          <w:szCs w:val="24"/>
        </w:rPr>
        <w:t xml:space="preserve">those for </w:t>
      </w:r>
      <w:r w:rsidRPr="005E1FC6">
        <w:rPr>
          <w:rFonts w:cstheme="minorHAnsi"/>
          <w:sz w:val="24"/>
          <w:szCs w:val="24"/>
        </w:rPr>
        <w:t>the unadjusted set of small non-BRC charities for two of the five indicators.</w:t>
      </w:r>
    </w:p>
    <w:p w14:paraId="7ABD679C" w14:textId="77777777" w:rsidR="005E1FC6" w:rsidRDefault="005E1FC6" w:rsidP="000417CA">
      <w:pPr>
        <w:pStyle w:val="ListParagraph"/>
        <w:numPr>
          <w:ilvl w:val="0"/>
          <w:numId w:val="35"/>
        </w:numPr>
        <w:spacing w:after="0" w:line="360" w:lineRule="auto"/>
        <w:rPr>
          <w:rFonts w:cstheme="minorHAnsi"/>
          <w:sz w:val="24"/>
          <w:szCs w:val="24"/>
        </w:rPr>
      </w:pPr>
      <w:r w:rsidRPr="005E1FC6">
        <w:rPr>
          <w:rFonts w:cstheme="minorHAnsi"/>
          <w:sz w:val="24"/>
          <w:szCs w:val="24"/>
          <w:u w:val="single"/>
        </w:rPr>
        <w:t xml:space="preserve">The proportion of entities with at least one person </w:t>
      </w:r>
      <w:r w:rsidR="00871925">
        <w:rPr>
          <w:rFonts w:cstheme="minorHAnsi"/>
          <w:sz w:val="24"/>
          <w:szCs w:val="24"/>
          <w:u w:val="single"/>
        </w:rPr>
        <w:t>any</w:t>
      </w:r>
      <w:r>
        <w:rPr>
          <w:rFonts w:cstheme="minorHAnsi"/>
          <w:sz w:val="24"/>
          <w:szCs w:val="24"/>
          <w:u w:val="single"/>
        </w:rPr>
        <w:t xml:space="preserve"> </w:t>
      </w:r>
      <w:r w:rsidRPr="005E1FC6">
        <w:rPr>
          <w:rFonts w:cstheme="minorHAnsi"/>
          <w:sz w:val="24"/>
          <w:szCs w:val="24"/>
          <w:u w:val="single"/>
        </w:rPr>
        <w:t xml:space="preserve">paid </w:t>
      </w:r>
      <w:r w:rsidR="00871925">
        <w:rPr>
          <w:rFonts w:cstheme="minorHAnsi"/>
          <w:sz w:val="24"/>
          <w:szCs w:val="24"/>
          <w:u w:val="single"/>
        </w:rPr>
        <w:t xml:space="preserve">role, </w:t>
      </w:r>
      <w:r w:rsidRPr="005E1FC6">
        <w:rPr>
          <w:rFonts w:cstheme="minorHAnsi"/>
          <w:sz w:val="24"/>
          <w:szCs w:val="24"/>
          <w:u w:val="single"/>
        </w:rPr>
        <w:t xml:space="preserve">or </w:t>
      </w:r>
      <w:r w:rsidR="00871925">
        <w:rPr>
          <w:rFonts w:cstheme="minorHAnsi"/>
          <w:sz w:val="24"/>
          <w:szCs w:val="24"/>
          <w:u w:val="single"/>
        </w:rPr>
        <w:t xml:space="preserve">in a </w:t>
      </w:r>
      <w:r w:rsidRPr="005E1FC6">
        <w:rPr>
          <w:rFonts w:cstheme="minorHAnsi"/>
          <w:sz w:val="24"/>
          <w:szCs w:val="24"/>
          <w:u w:val="single"/>
        </w:rPr>
        <w:t>volunteer</w:t>
      </w:r>
      <w:r w:rsidR="00871925">
        <w:rPr>
          <w:rFonts w:cstheme="minorHAnsi"/>
          <w:sz w:val="24"/>
          <w:szCs w:val="24"/>
          <w:u w:val="single"/>
        </w:rPr>
        <w:t xml:space="preserve"> </w:t>
      </w:r>
      <w:r w:rsidR="00433BD5">
        <w:rPr>
          <w:rFonts w:cstheme="minorHAnsi"/>
          <w:sz w:val="24"/>
          <w:szCs w:val="24"/>
          <w:u w:val="single"/>
        </w:rPr>
        <w:t>role,</w:t>
      </w:r>
      <w:r w:rsidR="00433BD5">
        <w:rPr>
          <w:rFonts w:cstheme="minorHAnsi"/>
          <w:sz w:val="24"/>
          <w:szCs w:val="24"/>
        </w:rPr>
        <w:t xml:space="preserve"> for</w:t>
      </w:r>
      <w:r>
        <w:rPr>
          <w:rFonts w:cstheme="minorHAnsi"/>
          <w:sz w:val="24"/>
          <w:szCs w:val="24"/>
        </w:rPr>
        <w:t xml:space="preserve"> small parishes and churches was greater than those for both the adjusted and unadjusted set of non-BRC charities. </w:t>
      </w:r>
    </w:p>
    <w:p w14:paraId="7ABD679D" w14:textId="77777777" w:rsidR="005E1FC6" w:rsidRDefault="005E1FC6" w:rsidP="000417CA">
      <w:pPr>
        <w:pStyle w:val="ListParagraph"/>
        <w:numPr>
          <w:ilvl w:val="0"/>
          <w:numId w:val="35"/>
        </w:numPr>
        <w:spacing w:after="0" w:line="360" w:lineRule="auto"/>
        <w:rPr>
          <w:rFonts w:cstheme="minorHAnsi"/>
          <w:sz w:val="24"/>
          <w:szCs w:val="24"/>
        </w:rPr>
      </w:pPr>
      <w:r>
        <w:rPr>
          <w:rFonts w:cstheme="minorHAnsi"/>
          <w:sz w:val="24"/>
          <w:szCs w:val="24"/>
          <w:u w:val="single"/>
        </w:rPr>
        <w:lastRenderedPageBreak/>
        <w:t xml:space="preserve">The proportion of entities with no person in </w:t>
      </w:r>
      <w:r w:rsidR="00871925">
        <w:rPr>
          <w:rFonts w:cstheme="minorHAnsi"/>
          <w:sz w:val="24"/>
          <w:szCs w:val="24"/>
          <w:u w:val="single"/>
        </w:rPr>
        <w:t>each</w:t>
      </w:r>
      <w:r>
        <w:rPr>
          <w:rFonts w:cstheme="minorHAnsi"/>
          <w:sz w:val="24"/>
          <w:szCs w:val="24"/>
          <w:u w:val="single"/>
        </w:rPr>
        <w:t xml:space="preserve"> </w:t>
      </w:r>
      <w:r w:rsidR="00871925">
        <w:rPr>
          <w:rFonts w:cstheme="minorHAnsi"/>
          <w:sz w:val="24"/>
          <w:szCs w:val="24"/>
          <w:u w:val="single"/>
        </w:rPr>
        <w:t>paid or volunteer role</w:t>
      </w:r>
      <w:r w:rsidR="00871925" w:rsidRPr="00871925">
        <w:rPr>
          <w:rFonts w:cstheme="minorHAnsi"/>
          <w:sz w:val="24"/>
          <w:szCs w:val="24"/>
        </w:rPr>
        <w:t xml:space="preserve"> was less for</w:t>
      </w:r>
      <w:r w:rsidR="00871925">
        <w:rPr>
          <w:rFonts w:cstheme="minorHAnsi"/>
          <w:sz w:val="24"/>
          <w:szCs w:val="24"/>
          <w:u w:val="single"/>
        </w:rPr>
        <w:t xml:space="preserve"> </w:t>
      </w:r>
      <w:r w:rsidR="00871925">
        <w:rPr>
          <w:rFonts w:cstheme="minorHAnsi"/>
          <w:sz w:val="24"/>
          <w:szCs w:val="24"/>
        </w:rPr>
        <w:t>small parishes and churches was greater than those for both the adjusted and unadjusted set of non-BRC charities.</w:t>
      </w:r>
    </w:p>
    <w:p w14:paraId="7ABD679E" w14:textId="77777777" w:rsidR="00871925" w:rsidRPr="005E1FC6" w:rsidRDefault="00871925" w:rsidP="000417CA">
      <w:pPr>
        <w:pStyle w:val="ListParagraph"/>
        <w:numPr>
          <w:ilvl w:val="0"/>
          <w:numId w:val="35"/>
        </w:numPr>
        <w:spacing w:after="0" w:line="360" w:lineRule="auto"/>
        <w:rPr>
          <w:rFonts w:cstheme="minorHAnsi"/>
          <w:sz w:val="24"/>
          <w:szCs w:val="24"/>
        </w:rPr>
      </w:pPr>
      <w:r>
        <w:rPr>
          <w:rFonts w:cstheme="minorHAnsi"/>
          <w:sz w:val="24"/>
          <w:szCs w:val="24"/>
          <w:u w:val="single"/>
        </w:rPr>
        <w:t>The proportion of small parishes and churches with no person in either a paid or a voluntary role</w:t>
      </w:r>
      <w:r w:rsidRPr="00871925">
        <w:rPr>
          <w:rFonts w:cstheme="minorHAnsi"/>
          <w:sz w:val="24"/>
          <w:szCs w:val="24"/>
        </w:rPr>
        <w:t xml:space="preserve"> was much less </w:t>
      </w:r>
      <w:r>
        <w:rPr>
          <w:rFonts w:cstheme="minorHAnsi"/>
          <w:sz w:val="24"/>
          <w:szCs w:val="24"/>
        </w:rPr>
        <w:t>for small parishes and churches for either the adjusted and unadjusted set of non-BRC charities.</w:t>
      </w:r>
    </w:p>
    <w:p w14:paraId="7ABD679F" w14:textId="77777777" w:rsidR="003B1716" w:rsidRDefault="003B1716">
      <w:pPr>
        <w:rPr>
          <w:rFonts w:cstheme="minorHAnsi"/>
          <w:b/>
          <w:sz w:val="24"/>
          <w:szCs w:val="24"/>
        </w:rPr>
      </w:pPr>
    </w:p>
    <w:p w14:paraId="7ABD67A0" w14:textId="77777777" w:rsidR="007D7CF8" w:rsidRDefault="00394AED" w:rsidP="00FF5D96">
      <w:pPr>
        <w:spacing w:after="0" w:line="360" w:lineRule="auto"/>
        <w:rPr>
          <w:rFonts w:cstheme="minorHAnsi"/>
          <w:b/>
          <w:sz w:val="24"/>
          <w:szCs w:val="24"/>
        </w:rPr>
      </w:pPr>
      <w:r>
        <w:rPr>
          <w:rFonts w:cstheme="minorHAnsi"/>
          <w:b/>
          <w:sz w:val="24"/>
          <w:szCs w:val="24"/>
        </w:rPr>
        <w:t xml:space="preserve">PART </w:t>
      </w:r>
      <w:r w:rsidR="00A51856">
        <w:rPr>
          <w:rFonts w:cstheme="minorHAnsi"/>
          <w:b/>
          <w:sz w:val="24"/>
          <w:szCs w:val="24"/>
        </w:rPr>
        <w:t>6</w:t>
      </w:r>
      <w:r>
        <w:rPr>
          <w:rFonts w:cstheme="minorHAnsi"/>
          <w:b/>
          <w:sz w:val="24"/>
          <w:szCs w:val="24"/>
        </w:rPr>
        <w:t xml:space="preserve">: </w:t>
      </w:r>
      <w:r w:rsidR="007D7CF8" w:rsidRPr="009F5910">
        <w:rPr>
          <w:rFonts w:cstheme="minorHAnsi"/>
          <w:b/>
          <w:sz w:val="24"/>
          <w:szCs w:val="24"/>
        </w:rPr>
        <w:t xml:space="preserve">FINANCIAL REPORTING </w:t>
      </w:r>
      <w:r w:rsidR="00E847B4">
        <w:rPr>
          <w:rFonts w:cstheme="minorHAnsi"/>
          <w:b/>
          <w:sz w:val="24"/>
          <w:szCs w:val="24"/>
        </w:rPr>
        <w:t xml:space="preserve">REQUIREMENTS </w:t>
      </w:r>
      <w:r w:rsidR="00D01436">
        <w:rPr>
          <w:rFonts w:cstheme="minorHAnsi"/>
          <w:b/>
          <w:sz w:val="24"/>
          <w:szCs w:val="24"/>
        </w:rPr>
        <w:t xml:space="preserve">OF BASIC RELIGIOUS </w:t>
      </w:r>
      <w:r w:rsidR="007D7CF8" w:rsidRPr="009F5910">
        <w:rPr>
          <w:rFonts w:cstheme="minorHAnsi"/>
          <w:b/>
          <w:sz w:val="24"/>
          <w:szCs w:val="24"/>
        </w:rPr>
        <w:t>CHARITIES</w:t>
      </w:r>
      <w:r w:rsidR="00051274">
        <w:rPr>
          <w:rFonts w:cstheme="minorHAnsi"/>
          <w:b/>
          <w:sz w:val="24"/>
          <w:szCs w:val="24"/>
        </w:rPr>
        <w:t xml:space="preserve"> CONTAINED</w:t>
      </w:r>
      <w:r w:rsidR="00A51856">
        <w:rPr>
          <w:rFonts w:cstheme="minorHAnsi"/>
          <w:b/>
          <w:sz w:val="24"/>
          <w:szCs w:val="24"/>
        </w:rPr>
        <w:t xml:space="preserve"> </w:t>
      </w:r>
      <w:r w:rsidR="00051274">
        <w:rPr>
          <w:rFonts w:cstheme="minorHAnsi"/>
          <w:b/>
          <w:sz w:val="24"/>
          <w:szCs w:val="24"/>
        </w:rPr>
        <w:t>IN THEIR GOVERNING DOCUMENTS</w:t>
      </w:r>
    </w:p>
    <w:p w14:paraId="7ABD67A1" w14:textId="77777777" w:rsidR="00872DF8" w:rsidRDefault="00051274" w:rsidP="006F4A59">
      <w:pPr>
        <w:spacing w:after="0" w:line="360" w:lineRule="auto"/>
        <w:rPr>
          <w:rFonts w:cstheme="minorHAnsi"/>
          <w:i/>
          <w:sz w:val="24"/>
          <w:szCs w:val="24"/>
        </w:rPr>
      </w:pPr>
      <w:r>
        <w:rPr>
          <w:rFonts w:cstheme="minorHAnsi"/>
          <w:sz w:val="24"/>
          <w:szCs w:val="24"/>
        </w:rPr>
        <w:t xml:space="preserve">Part </w:t>
      </w:r>
      <w:r w:rsidR="00A51856">
        <w:rPr>
          <w:rFonts w:cstheme="minorHAnsi"/>
          <w:sz w:val="24"/>
          <w:szCs w:val="24"/>
        </w:rPr>
        <w:t>6</w:t>
      </w:r>
      <w:r>
        <w:rPr>
          <w:rFonts w:cstheme="minorHAnsi"/>
          <w:sz w:val="24"/>
          <w:szCs w:val="24"/>
        </w:rPr>
        <w:t xml:space="preserve"> </w:t>
      </w:r>
      <w:r w:rsidR="00A57FCC">
        <w:rPr>
          <w:rFonts w:cstheme="minorHAnsi"/>
          <w:sz w:val="24"/>
          <w:szCs w:val="24"/>
        </w:rPr>
        <w:t xml:space="preserve">provides </w:t>
      </w:r>
      <w:r>
        <w:rPr>
          <w:rFonts w:cstheme="minorHAnsi"/>
          <w:sz w:val="24"/>
          <w:szCs w:val="24"/>
        </w:rPr>
        <w:t xml:space="preserve">examines the </w:t>
      </w:r>
      <w:r w:rsidR="00A57FCC">
        <w:rPr>
          <w:rFonts w:cstheme="minorHAnsi"/>
          <w:sz w:val="24"/>
          <w:szCs w:val="24"/>
        </w:rPr>
        <w:t xml:space="preserve">financial reporting requirements </w:t>
      </w:r>
      <w:r>
        <w:rPr>
          <w:rFonts w:cstheme="minorHAnsi"/>
          <w:sz w:val="24"/>
          <w:szCs w:val="24"/>
        </w:rPr>
        <w:t xml:space="preserve">of </w:t>
      </w:r>
      <w:r w:rsidR="00A57FCC">
        <w:rPr>
          <w:rFonts w:cstheme="minorHAnsi"/>
          <w:sz w:val="24"/>
          <w:szCs w:val="24"/>
        </w:rPr>
        <w:t>BRCs that are contained in the Governing Documents.</w:t>
      </w:r>
      <w:r>
        <w:rPr>
          <w:rFonts w:cstheme="minorHAnsi"/>
          <w:sz w:val="24"/>
          <w:szCs w:val="24"/>
        </w:rPr>
        <w:t xml:space="preserve"> As such, it provides some insight into current practices of BRCs.</w:t>
      </w:r>
      <w:r w:rsidR="00A57FCC">
        <w:rPr>
          <w:rFonts w:cstheme="minorHAnsi"/>
          <w:sz w:val="24"/>
          <w:szCs w:val="24"/>
        </w:rPr>
        <w:t xml:space="preserve"> </w:t>
      </w:r>
      <w:r w:rsidR="00A57FCC" w:rsidRPr="006559BB">
        <w:rPr>
          <w:rFonts w:cstheme="minorHAnsi"/>
          <w:sz w:val="24"/>
          <w:szCs w:val="24"/>
          <w:u w:val="single"/>
        </w:rPr>
        <w:t>It should be seen as indicative, rather than representative</w:t>
      </w:r>
      <w:r w:rsidRPr="006559BB">
        <w:rPr>
          <w:rFonts w:cstheme="minorHAnsi"/>
          <w:sz w:val="24"/>
          <w:szCs w:val="24"/>
          <w:u w:val="single"/>
        </w:rPr>
        <w:t>,</w:t>
      </w:r>
      <w:r w:rsidR="00A57FCC" w:rsidRPr="006559BB">
        <w:rPr>
          <w:rFonts w:cstheme="minorHAnsi"/>
          <w:sz w:val="24"/>
          <w:szCs w:val="24"/>
          <w:u w:val="single"/>
        </w:rPr>
        <w:t xml:space="preserve"> of financial reporting practices of BRCs because </w:t>
      </w:r>
      <w:r w:rsidR="0032502C" w:rsidRPr="006559BB">
        <w:rPr>
          <w:rFonts w:cstheme="minorHAnsi"/>
          <w:sz w:val="24"/>
          <w:szCs w:val="24"/>
          <w:u w:val="single"/>
        </w:rPr>
        <w:t>the information available was not uniform</w:t>
      </w:r>
      <w:r w:rsidR="0032502C">
        <w:rPr>
          <w:rFonts w:cstheme="minorHAnsi"/>
          <w:sz w:val="24"/>
          <w:szCs w:val="24"/>
        </w:rPr>
        <w:t xml:space="preserve">. </w:t>
      </w:r>
      <w:r w:rsidR="006D11E0">
        <w:rPr>
          <w:rFonts w:cstheme="minorHAnsi"/>
          <w:sz w:val="24"/>
          <w:szCs w:val="24"/>
        </w:rPr>
        <w:t>For</w:t>
      </w:r>
      <w:r w:rsidR="0032502C">
        <w:rPr>
          <w:rFonts w:cstheme="minorHAnsi"/>
          <w:sz w:val="24"/>
          <w:szCs w:val="24"/>
        </w:rPr>
        <w:t xml:space="preserve"> some BRCs the Governing Document </w:t>
      </w:r>
      <w:r w:rsidR="006D11E0">
        <w:rPr>
          <w:rFonts w:cstheme="minorHAnsi"/>
          <w:sz w:val="24"/>
          <w:szCs w:val="24"/>
        </w:rPr>
        <w:t xml:space="preserve">was </w:t>
      </w:r>
      <w:r w:rsidR="0032502C">
        <w:rPr>
          <w:rFonts w:cstheme="minorHAnsi"/>
          <w:sz w:val="24"/>
          <w:szCs w:val="24"/>
        </w:rPr>
        <w:t xml:space="preserve">specific to the BRC </w:t>
      </w:r>
      <w:r w:rsidR="0032502C" w:rsidRPr="0033159D">
        <w:rPr>
          <w:rFonts w:cstheme="minorHAnsi"/>
          <w:sz w:val="24"/>
          <w:szCs w:val="24"/>
        </w:rPr>
        <w:t>(for example</w:t>
      </w:r>
      <w:r w:rsidR="0033159D">
        <w:rPr>
          <w:rFonts w:cstheme="minorHAnsi"/>
          <w:sz w:val="24"/>
          <w:szCs w:val="24"/>
        </w:rPr>
        <w:t xml:space="preserve">, </w:t>
      </w:r>
      <w:r w:rsidR="0033159D" w:rsidRPr="0033159D">
        <w:rPr>
          <w:rFonts w:cstheme="minorHAnsi"/>
          <w:sz w:val="24"/>
          <w:szCs w:val="24"/>
        </w:rPr>
        <w:t xml:space="preserve">Maronite Catholic Parish of Our Lady of Lebanon Harris </w:t>
      </w:r>
      <w:r w:rsidR="00495B77" w:rsidRPr="0033159D">
        <w:rPr>
          <w:rFonts w:cstheme="minorHAnsi"/>
          <w:sz w:val="24"/>
          <w:szCs w:val="24"/>
        </w:rPr>
        <w:t>Park</w:t>
      </w:r>
      <w:r w:rsidR="00495B77">
        <w:rPr>
          <w:rFonts w:cstheme="minorHAnsi"/>
          <w:sz w:val="24"/>
          <w:szCs w:val="24"/>
        </w:rPr>
        <w:t xml:space="preserve"> </w:t>
      </w:r>
      <w:r w:rsidR="00495B77" w:rsidRPr="0033159D">
        <w:rPr>
          <w:rFonts w:cstheme="minorHAnsi"/>
          <w:sz w:val="24"/>
          <w:szCs w:val="24"/>
        </w:rPr>
        <w:t>(</w:t>
      </w:r>
      <w:r w:rsidR="0033159D" w:rsidRPr="0033159D">
        <w:rPr>
          <w:rFonts w:cstheme="minorHAnsi"/>
          <w:sz w:val="24"/>
          <w:szCs w:val="24"/>
        </w:rPr>
        <w:t>ABN 92475205390)</w:t>
      </w:r>
      <w:r w:rsidR="0033159D">
        <w:rPr>
          <w:rFonts w:cstheme="minorHAnsi"/>
          <w:sz w:val="24"/>
          <w:szCs w:val="24"/>
        </w:rPr>
        <w:t>, which is discussed later in Part 6</w:t>
      </w:r>
      <w:r w:rsidR="0032502C" w:rsidRPr="0033159D">
        <w:rPr>
          <w:rFonts w:cstheme="minorHAnsi"/>
          <w:sz w:val="24"/>
          <w:szCs w:val="24"/>
        </w:rPr>
        <w:t>)</w:t>
      </w:r>
      <w:r w:rsidR="00872DF8">
        <w:rPr>
          <w:rFonts w:cstheme="minorHAnsi"/>
          <w:b/>
          <w:sz w:val="24"/>
          <w:szCs w:val="24"/>
        </w:rPr>
        <w:t xml:space="preserve">, </w:t>
      </w:r>
      <w:r w:rsidR="00872DF8" w:rsidRPr="00872DF8">
        <w:rPr>
          <w:rFonts w:cstheme="minorHAnsi"/>
          <w:sz w:val="24"/>
          <w:szCs w:val="24"/>
        </w:rPr>
        <w:t xml:space="preserve">or </w:t>
      </w:r>
      <w:r w:rsidR="00495B77">
        <w:rPr>
          <w:rFonts w:cstheme="minorHAnsi"/>
          <w:sz w:val="24"/>
          <w:szCs w:val="24"/>
        </w:rPr>
        <w:t xml:space="preserve">comprised </w:t>
      </w:r>
      <w:r w:rsidR="00495B77" w:rsidRPr="006559BB">
        <w:rPr>
          <w:rFonts w:cstheme="minorHAnsi"/>
          <w:sz w:val="24"/>
          <w:szCs w:val="24"/>
        </w:rPr>
        <w:t>a</w:t>
      </w:r>
      <w:r w:rsidR="00872DF8" w:rsidRPr="006559BB">
        <w:rPr>
          <w:rFonts w:cstheme="minorHAnsi"/>
          <w:sz w:val="24"/>
          <w:szCs w:val="24"/>
        </w:rPr>
        <w:t xml:space="preserve"> </w:t>
      </w:r>
      <w:r>
        <w:rPr>
          <w:rFonts w:cstheme="minorHAnsi"/>
          <w:sz w:val="24"/>
          <w:szCs w:val="24"/>
        </w:rPr>
        <w:t xml:space="preserve">pronouncement </w:t>
      </w:r>
      <w:r w:rsidR="00872DF8">
        <w:rPr>
          <w:rFonts w:cstheme="minorHAnsi"/>
          <w:sz w:val="24"/>
          <w:szCs w:val="24"/>
        </w:rPr>
        <w:t xml:space="preserve">of a denominational authority that </w:t>
      </w:r>
      <w:r w:rsidR="00495B77">
        <w:rPr>
          <w:rFonts w:cstheme="minorHAnsi"/>
          <w:sz w:val="24"/>
          <w:szCs w:val="24"/>
        </w:rPr>
        <w:t>covered a</w:t>
      </w:r>
      <w:r w:rsidR="00872DF8">
        <w:rPr>
          <w:rFonts w:cstheme="minorHAnsi"/>
          <w:sz w:val="24"/>
          <w:szCs w:val="24"/>
        </w:rPr>
        <w:t xml:space="preserve"> class of entities to which the BRC belonged </w:t>
      </w:r>
      <w:r w:rsidR="006D11E0">
        <w:rPr>
          <w:rFonts w:cstheme="minorHAnsi"/>
          <w:sz w:val="24"/>
          <w:szCs w:val="24"/>
        </w:rPr>
        <w:t>(</w:t>
      </w:r>
      <w:r w:rsidR="006D11E0" w:rsidRPr="0033159D">
        <w:rPr>
          <w:rFonts w:cstheme="minorHAnsi"/>
          <w:sz w:val="24"/>
          <w:szCs w:val="24"/>
        </w:rPr>
        <w:t>for example</w:t>
      </w:r>
      <w:r w:rsidR="0033159D">
        <w:rPr>
          <w:rFonts w:cstheme="minorHAnsi"/>
          <w:sz w:val="24"/>
          <w:szCs w:val="24"/>
        </w:rPr>
        <w:t>,</w:t>
      </w:r>
      <w:r w:rsidR="006D11E0" w:rsidRPr="006D11E0">
        <w:rPr>
          <w:rFonts w:cstheme="minorHAnsi"/>
          <w:b/>
          <w:sz w:val="24"/>
          <w:szCs w:val="24"/>
        </w:rPr>
        <w:t xml:space="preserve"> </w:t>
      </w:r>
      <w:r w:rsidR="0033159D" w:rsidRPr="0033159D">
        <w:rPr>
          <w:rFonts w:cstheme="minorHAnsi"/>
          <w:sz w:val="24"/>
          <w:szCs w:val="24"/>
        </w:rPr>
        <w:t>Anglican Church of Australia Quakers Hill (ABN 48296443042)</w:t>
      </w:r>
      <w:r w:rsidR="0033159D">
        <w:rPr>
          <w:rFonts w:cstheme="minorHAnsi"/>
          <w:sz w:val="24"/>
          <w:szCs w:val="24"/>
        </w:rPr>
        <w:t xml:space="preserve">, which </w:t>
      </w:r>
      <w:r w:rsidR="006559BB">
        <w:rPr>
          <w:rFonts w:cstheme="minorHAnsi"/>
          <w:sz w:val="24"/>
          <w:szCs w:val="24"/>
        </w:rPr>
        <w:t xml:space="preserve">is </w:t>
      </w:r>
      <w:r w:rsidR="0033159D">
        <w:rPr>
          <w:rFonts w:cstheme="minorHAnsi"/>
          <w:sz w:val="24"/>
          <w:szCs w:val="24"/>
        </w:rPr>
        <w:t>also discussed below)</w:t>
      </w:r>
      <w:r w:rsidR="0033159D">
        <w:rPr>
          <w:b/>
          <w:spacing w:val="-2"/>
          <w:sz w:val="24"/>
          <w:szCs w:val="24"/>
        </w:rPr>
        <w:t xml:space="preserve">. </w:t>
      </w:r>
      <w:r>
        <w:rPr>
          <w:rFonts w:cstheme="minorHAnsi"/>
          <w:sz w:val="24"/>
          <w:szCs w:val="24"/>
        </w:rPr>
        <w:t xml:space="preserve">In such </w:t>
      </w:r>
      <w:r w:rsidR="00495B77">
        <w:rPr>
          <w:rFonts w:cstheme="minorHAnsi"/>
          <w:sz w:val="24"/>
          <w:szCs w:val="24"/>
        </w:rPr>
        <w:t>cases, financial reporting</w:t>
      </w:r>
      <w:r w:rsidR="006D11E0">
        <w:rPr>
          <w:rFonts w:cstheme="minorHAnsi"/>
          <w:sz w:val="24"/>
          <w:szCs w:val="24"/>
        </w:rPr>
        <w:t xml:space="preserve"> requirements</w:t>
      </w:r>
      <w:r>
        <w:rPr>
          <w:rFonts w:cstheme="minorHAnsi"/>
          <w:sz w:val="24"/>
          <w:szCs w:val="24"/>
        </w:rPr>
        <w:t xml:space="preserve"> were clearly defined</w:t>
      </w:r>
      <w:r w:rsidR="006D11E0">
        <w:rPr>
          <w:rFonts w:cstheme="minorHAnsi"/>
          <w:sz w:val="24"/>
          <w:szCs w:val="24"/>
        </w:rPr>
        <w:t xml:space="preserve">. However, </w:t>
      </w:r>
      <w:r w:rsidR="00872DF8">
        <w:rPr>
          <w:rFonts w:cstheme="minorHAnsi"/>
          <w:sz w:val="24"/>
          <w:szCs w:val="24"/>
        </w:rPr>
        <w:t>for many</w:t>
      </w:r>
      <w:r w:rsidR="006D11E0">
        <w:rPr>
          <w:rFonts w:cstheme="minorHAnsi"/>
          <w:sz w:val="24"/>
          <w:szCs w:val="24"/>
        </w:rPr>
        <w:t xml:space="preserve"> BRCs</w:t>
      </w:r>
      <w:r w:rsidR="00872DF8">
        <w:rPr>
          <w:rFonts w:cstheme="minorHAnsi"/>
          <w:sz w:val="24"/>
          <w:szCs w:val="24"/>
        </w:rPr>
        <w:t xml:space="preserve">, either no Governing Document was available, or, if it was </w:t>
      </w:r>
      <w:r w:rsidR="006559BB">
        <w:rPr>
          <w:rFonts w:cstheme="minorHAnsi"/>
          <w:sz w:val="24"/>
          <w:szCs w:val="24"/>
        </w:rPr>
        <w:t xml:space="preserve">available, </w:t>
      </w:r>
      <w:r w:rsidR="00872DF8">
        <w:rPr>
          <w:rFonts w:cstheme="minorHAnsi"/>
          <w:sz w:val="24"/>
          <w:szCs w:val="24"/>
        </w:rPr>
        <w:t xml:space="preserve">it was general and did not </w:t>
      </w:r>
      <w:r w:rsidR="006D11E0">
        <w:rPr>
          <w:rFonts w:cstheme="minorHAnsi"/>
          <w:sz w:val="24"/>
          <w:szCs w:val="24"/>
        </w:rPr>
        <w:t xml:space="preserve">include </w:t>
      </w:r>
      <w:r w:rsidR="00872DF8">
        <w:rPr>
          <w:rFonts w:cstheme="minorHAnsi"/>
          <w:sz w:val="24"/>
          <w:szCs w:val="24"/>
        </w:rPr>
        <w:t>specif</w:t>
      </w:r>
      <w:r w:rsidR="006D11E0">
        <w:rPr>
          <w:rFonts w:cstheme="minorHAnsi"/>
          <w:sz w:val="24"/>
          <w:szCs w:val="24"/>
        </w:rPr>
        <w:t>ic</w:t>
      </w:r>
      <w:r w:rsidR="00872DF8">
        <w:rPr>
          <w:rFonts w:cstheme="minorHAnsi"/>
          <w:sz w:val="24"/>
          <w:szCs w:val="24"/>
        </w:rPr>
        <w:t xml:space="preserve"> financial reporting requirements. An example of this is the many BRCs of the Catholic Church, which provided the entire </w:t>
      </w:r>
      <w:r w:rsidR="00872DF8" w:rsidRPr="00226E52">
        <w:rPr>
          <w:rFonts w:cstheme="minorHAnsi"/>
          <w:i/>
          <w:sz w:val="24"/>
          <w:szCs w:val="24"/>
        </w:rPr>
        <w:t>Code of Cannon Law</w:t>
      </w:r>
      <w:r w:rsidR="00872DF8">
        <w:rPr>
          <w:rFonts w:cstheme="minorHAnsi"/>
          <w:sz w:val="24"/>
          <w:szCs w:val="24"/>
        </w:rPr>
        <w:t xml:space="preserve"> as their Governing Document </w:t>
      </w:r>
      <w:r w:rsidR="00872DF8" w:rsidRPr="0033159D">
        <w:rPr>
          <w:rFonts w:cstheme="minorHAnsi"/>
          <w:sz w:val="24"/>
          <w:szCs w:val="24"/>
        </w:rPr>
        <w:t>(for example</w:t>
      </w:r>
      <w:r w:rsidR="0033159D" w:rsidRPr="006559BB">
        <w:rPr>
          <w:rFonts w:cstheme="minorHAnsi"/>
          <w:sz w:val="24"/>
          <w:szCs w:val="24"/>
        </w:rPr>
        <w:t>,</w:t>
      </w:r>
      <w:r w:rsidR="0033159D" w:rsidRPr="006559BB">
        <w:rPr>
          <w:rFonts w:cstheme="minorHAnsi"/>
          <w:color w:val="212529"/>
          <w:sz w:val="24"/>
          <w:szCs w:val="24"/>
          <w:shd w:val="clear" w:color="auto" w:fill="FFFFFF"/>
        </w:rPr>
        <w:t xml:space="preserve"> </w:t>
      </w:r>
      <w:r w:rsidR="0033159D" w:rsidRPr="0033159D">
        <w:rPr>
          <w:rFonts w:cstheme="minorHAnsi"/>
          <w:color w:val="212529"/>
          <w:sz w:val="24"/>
          <w:szCs w:val="24"/>
          <w:shd w:val="clear" w:color="auto" w:fill="FFFFFF"/>
        </w:rPr>
        <w:t>the Australian Catholic Bishops Conference (ABN: 60597896756</w:t>
      </w:r>
      <w:r w:rsidR="006559BB">
        <w:rPr>
          <w:rFonts w:cstheme="minorHAnsi"/>
          <w:color w:val="212529"/>
          <w:sz w:val="24"/>
          <w:szCs w:val="24"/>
          <w:shd w:val="clear" w:color="auto" w:fill="FFFFFF"/>
        </w:rPr>
        <w:t>)</w:t>
      </w:r>
      <w:r w:rsidR="0033159D">
        <w:rPr>
          <w:rFonts w:cstheme="minorHAnsi"/>
          <w:color w:val="212529"/>
          <w:sz w:val="24"/>
          <w:szCs w:val="24"/>
          <w:shd w:val="clear" w:color="auto" w:fill="FFFFFF"/>
        </w:rPr>
        <w:t>, which is also discussed below</w:t>
      </w:r>
      <w:r w:rsidR="00872DF8" w:rsidRPr="0033159D">
        <w:rPr>
          <w:rFonts w:cstheme="minorHAnsi"/>
          <w:sz w:val="24"/>
          <w:szCs w:val="24"/>
        </w:rPr>
        <w:t>.</w:t>
      </w:r>
      <w:r w:rsidR="00872DF8">
        <w:rPr>
          <w:rFonts w:cstheme="minorHAnsi"/>
          <w:sz w:val="24"/>
          <w:szCs w:val="24"/>
        </w:rPr>
        <w:t xml:space="preserve"> Similarly, some BRCs of the Uniting Church in Australia lodged the </w:t>
      </w:r>
      <w:r w:rsidR="00872DF8" w:rsidRPr="00226E52">
        <w:rPr>
          <w:rFonts w:cstheme="minorHAnsi"/>
          <w:i/>
          <w:sz w:val="24"/>
          <w:szCs w:val="24"/>
        </w:rPr>
        <w:t>Constitution of the Uniting Church in Australia</w:t>
      </w:r>
      <w:r w:rsidR="00872DF8">
        <w:rPr>
          <w:rFonts w:cstheme="minorHAnsi"/>
          <w:sz w:val="24"/>
          <w:szCs w:val="24"/>
        </w:rPr>
        <w:t xml:space="preserve"> as their Governing Document</w:t>
      </w:r>
      <w:r w:rsidR="00CE6708">
        <w:rPr>
          <w:rFonts w:cstheme="minorHAnsi"/>
          <w:sz w:val="24"/>
          <w:szCs w:val="24"/>
        </w:rPr>
        <w:t xml:space="preserve"> </w:t>
      </w:r>
      <w:r w:rsidR="00872DF8" w:rsidRPr="00CE6708">
        <w:rPr>
          <w:rFonts w:cstheme="minorHAnsi"/>
          <w:sz w:val="24"/>
          <w:szCs w:val="24"/>
        </w:rPr>
        <w:t xml:space="preserve">(for </w:t>
      </w:r>
      <w:r w:rsidR="00872DF8" w:rsidRPr="00D32664">
        <w:rPr>
          <w:rFonts w:cstheme="minorHAnsi"/>
          <w:sz w:val="24"/>
          <w:szCs w:val="24"/>
        </w:rPr>
        <w:t>example</w:t>
      </w:r>
      <w:r w:rsidR="00CE6708" w:rsidRPr="00D32664">
        <w:rPr>
          <w:rFonts w:cstheme="minorHAnsi"/>
          <w:sz w:val="24"/>
          <w:szCs w:val="24"/>
        </w:rPr>
        <w:t>,</w:t>
      </w:r>
      <w:r w:rsidR="00CE6708" w:rsidRPr="00D32664">
        <w:rPr>
          <w:sz w:val="24"/>
          <w:szCs w:val="24"/>
        </w:rPr>
        <w:t xml:space="preserve"> Uca - Townsville Central Uniting Church ABN </w:t>
      </w:r>
      <w:r w:rsidR="00CE6708" w:rsidRPr="00D32664">
        <w:rPr>
          <w:rFonts w:cstheme="minorHAnsi"/>
          <w:sz w:val="24"/>
          <w:szCs w:val="24"/>
        </w:rPr>
        <w:t>40815672700</w:t>
      </w:r>
      <w:r w:rsidR="00872DF8" w:rsidRPr="00CE6708">
        <w:rPr>
          <w:rFonts w:cstheme="minorHAnsi"/>
          <w:sz w:val="24"/>
          <w:szCs w:val="24"/>
        </w:rPr>
        <w:t>)</w:t>
      </w:r>
      <w:r w:rsidR="00226E52">
        <w:rPr>
          <w:rFonts w:cstheme="minorHAnsi"/>
          <w:sz w:val="24"/>
          <w:szCs w:val="24"/>
        </w:rPr>
        <w:t xml:space="preserve">; </w:t>
      </w:r>
      <w:r w:rsidR="00495B77">
        <w:rPr>
          <w:rFonts w:cstheme="minorHAnsi"/>
          <w:sz w:val="24"/>
          <w:szCs w:val="24"/>
        </w:rPr>
        <w:t>while Ashburton</w:t>
      </w:r>
      <w:r w:rsidR="00226E52" w:rsidRPr="006F4A59">
        <w:rPr>
          <w:rFonts w:cstheme="minorHAnsi"/>
          <w:sz w:val="24"/>
          <w:szCs w:val="24"/>
        </w:rPr>
        <w:t xml:space="preserve"> Presbyterian Church</w:t>
      </w:r>
      <w:r w:rsidR="00226E52">
        <w:rPr>
          <w:rFonts w:cstheme="minorHAnsi"/>
          <w:sz w:val="24"/>
          <w:szCs w:val="24"/>
        </w:rPr>
        <w:t xml:space="preserve"> (ABN </w:t>
      </w:r>
      <w:r w:rsidR="006F4A59" w:rsidRPr="006F4A59">
        <w:rPr>
          <w:rFonts w:cstheme="minorHAnsi"/>
          <w:sz w:val="24"/>
          <w:szCs w:val="24"/>
        </w:rPr>
        <w:t>52417600813</w:t>
      </w:r>
      <w:r w:rsidR="006F4A59" w:rsidRPr="006F4A59">
        <w:rPr>
          <w:rFonts w:cstheme="minorHAnsi"/>
          <w:sz w:val="24"/>
          <w:szCs w:val="24"/>
        </w:rPr>
        <w:tab/>
      </w:r>
      <w:r w:rsidR="00226E52">
        <w:rPr>
          <w:rFonts w:cstheme="minorHAnsi"/>
          <w:sz w:val="24"/>
          <w:szCs w:val="24"/>
        </w:rPr>
        <w:t xml:space="preserve">), a small BRC, lodged as its Governing </w:t>
      </w:r>
      <w:r w:rsidR="00495B77">
        <w:rPr>
          <w:rFonts w:cstheme="minorHAnsi"/>
          <w:sz w:val="24"/>
          <w:szCs w:val="24"/>
        </w:rPr>
        <w:t>Document, the</w:t>
      </w:r>
      <w:r w:rsidR="00226E52">
        <w:rPr>
          <w:rFonts w:cstheme="minorHAnsi"/>
          <w:sz w:val="24"/>
          <w:szCs w:val="24"/>
        </w:rPr>
        <w:t xml:space="preserve"> </w:t>
      </w:r>
      <w:r w:rsidR="00495B77" w:rsidRPr="006F4A59">
        <w:rPr>
          <w:rFonts w:cstheme="minorHAnsi"/>
          <w:sz w:val="24"/>
          <w:szCs w:val="24"/>
        </w:rPr>
        <w:t>259-page</w:t>
      </w:r>
      <w:r w:rsidR="00226E52">
        <w:rPr>
          <w:rFonts w:cstheme="minorHAnsi"/>
          <w:sz w:val="24"/>
          <w:szCs w:val="24"/>
        </w:rPr>
        <w:t xml:space="preserve"> document</w:t>
      </w:r>
      <w:r w:rsidR="006F4A59" w:rsidRPr="006F4A59">
        <w:rPr>
          <w:rFonts w:cstheme="minorHAnsi"/>
          <w:sz w:val="24"/>
          <w:szCs w:val="24"/>
        </w:rPr>
        <w:t>,</w:t>
      </w:r>
      <w:r w:rsidR="00226E52">
        <w:rPr>
          <w:rFonts w:cstheme="minorHAnsi"/>
          <w:sz w:val="24"/>
          <w:szCs w:val="24"/>
        </w:rPr>
        <w:t xml:space="preserve"> </w:t>
      </w:r>
      <w:r w:rsidR="00495B77">
        <w:rPr>
          <w:rFonts w:cstheme="minorHAnsi"/>
          <w:sz w:val="24"/>
          <w:szCs w:val="24"/>
        </w:rPr>
        <w:t xml:space="preserve">tiled, </w:t>
      </w:r>
      <w:r w:rsidR="00495B77" w:rsidRPr="006F4A59">
        <w:rPr>
          <w:rFonts w:cstheme="minorHAnsi"/>
          <w:sz w:val="24"/>
          <w:szCs w:val="24"/>
        </w:rPr>
        <w:t>Code</w:t>
      </w:r>
      <w:r w:rsidR="006F4A59" w:rsidRPr="00226E52">
        <w:rPr>
          <w:rFonts w:cstheme="minorHAnsi"/>
          <w:i/>
          <w:sz w:val="24"/>
          <w:szCs w:val="24"/>
        </w:rPr>
        <w:t xml:space="preserve"> Book of the Presbyterian Church of Victoria</w:t>
      </w:r>
      <w:r w:rsidR="00226E52">
        <w:rPr>
          <w:rFonts w:cstheme="minorHAnsi"/>
          <w:i/>
          <w:sz w:val="24"/>
          <w:szCs w:val="24"/>
        </w:rPr>
        <w:t>.</w:t>
      </w:r>
    </w:p>
    <w:p w14:paraId="7ABD67A2" w14:textId="77777777" w:rsidR="00226E52" w:rsidRDefault="00226E52" w:rsidP="006F4A59">
      <w:pPr>
        <w:spacing w:after="0" w:line="360" w:lineRule="auto"/>
        <w:rPr>
          <w:rFonts w:cstheme="minorHAnsi"/>
          <w:sz w:val="24"/>
          <w:szCs w:val="24"/>
        </w:rPr>
      </w:pPr>
    </w:p>
    <w:p w14:paraId="7ABD67A3" w14:textId="77777777" w:rsidR="00872DF8" w:rsidRDefault="006D11E0" w:rsidP="00081C75">
      <w:pPr>
        <w:spacing w:after="0" w:line="360" w:lineRule="auto"/>
        <w:rPr>
          <w:rFonts w:cstheme="minorHAnsi"/>
          <w:color w:val="212529"/>
          <w:sz w:val="24"/>
          <w:szCs w:val="24"/>
          <w:shd w:val="clear" w:color="auto" w:fill="FFFFFF"/>
        </w:rPr>
      </w:pPr>
      <w:r>
        <w:rPr>
          <w:rFonts w:cstheme="minorHAnsi"/>
          <w:sz w:val="24"/>
          <w:szCs w:val="24"/>
        </w:rPr>
        <w:lastRenderedPageBreak/>
        <w:t>In light of the above,</w:t>
      </w:r>
      <w:r w:rsidR="00D01436">
        <w:rPr>
          <w:rFonts w:cstheme="minorHAnsi"/>
          <w:sz w:val="24"/>
          <w:szCs w:val="24"/>
        </w:rPr>
        <w:t xml:space="preserve"> </w:t>
      </w:r>
      <w:r w:rsidR="00D01436" w:rsidRPr="006559BB">
        <w:rPr>
          <w:rFonts w:cstheme="minorHAnsi"/>
          <w:sz w:val="24"/>
          <w:szCs w:val="24"/>
          <w:u w:val="single"/>
        </w:rPr>
        <w:t>a purposive approach was taken</w:t>
      </w:r>
      <w:r w:rsidR="00D01436">
        <w:rPr>
          <w:rFonts w:cstheme="minorHAnsi"/>
          <w:sz w:val="24"/>
          <w:szCs w:val="24"/>
        </w:rPr>
        <w:t xml:space="preserve"> to find examples of financial reporting </w:t>
      </w:r>
      <w:r w:rsidR="00E847B4">
        <w:rPr>
          <w:rFonts w:cstheme="minorHAnsi"/>
          <w:sz w:val="24"/>
          <w:szCs w:val="24"/>
        </w:rPr>
        <w:t xml:space="preserve">requirements </w:t>
      </w:r>
      <w:r w:rsidR="00CE6708">
        <w:rPr>
          <w:rFonts w:cstheme="minorHAnsi"/>
          <w:sz w:val="24"/>
          <w:szCs w:val="24"/>
        </w:rPr>
        <w:t xml:space="preserve">contained in </w:t>
      </w:r>
      <w:r w:rsidR="00E847B4">
        <w:rPr>
          <w:rFonts w:cstheme="minorHAnsi"/>
          <w:sz w:val="24"/>
          <w:szCs w:val="24"/>
        </w:rPr>
        <w:t>Governing Documents</w:t>
      </w:r>
      <w:r w:rsidR="00CE6708">
        <w:rPr>
          <w:rFonts w:cstheme="minorHAnsi"/>
          <w:sz w:val="24"/>
          <w:szCs w:val="24"/>
        </w:rPr>
        <w:t xml:space="preserve"> of BRCs</w:t>
      </w:r>
      <w:r w:rsidR="00E847B4">
        <w:rPr>
          <w:rFonts w:cstheme="minorHAnsi"/>
          <w:sz w:val="24"/>
          <w:szCs w:val="24"/>
        </w:rPr>
        <w:t>.</w:t>
      </w:r>
      <w:r w:rsidR="00CE6708">
        <w:rPr>
          <w:rFonts w:cstheme="minorHAnsi"/>
          <w:sz w:val="24"/>
          <w:szCs w:val="24"/>
        </w:rPr>
        <w:t xml:space="preserve"> That is, with </w:t>
      </w:r>
      <w:r w:rsidR="00081C75">
        <w:rPr>
          <w:rFonts w:cstheme="minorHAnsi"/>
          <w:sz w:val="24"/>
          <w:szCs w:val="24"/>
        </w:rPr>
        <w:t>one</w:t>
      </w:r>
      <w:r w:rsidR="00CE6708">
        <w:rPr>
          <w:rFonts w:cstheme="minorHAnsi"/>
          <w:sz w:val="24"/>
          <w:szCs w:val="24"/>
        </w:rPr>
        <w:t xml:space="preserve"> exception, items were selected on the basis that they provided an explicit example of a reporting practice. The exception</w:t>
      </w:r>
      <w:r w:rsidR="00081C75">
        <w:rPr>
          <w:rFonts w:cstheme="minorHAnsi"/>
          <w:sz w:val="24"/>
          <w:szCs w:val="24"/>
        </w:rPr>
        <w:t xml:space="preserve"> was</w:t>
      </w:r>
      <w:r w:rsidR="00CE6708">
        <w:rPr>
          <w:rFonts w:cstheme="minorHAnsi"/>
          <w:sz w:val="24"/>
          <w:szCs w:val="24"/>
        </w:rPr>
        <w:t xml:space="preserve"> the </w:t>
      </w:r>
      <w:r w:rsidR="00CE6708" w:rsidRPr="00CE6708">
        <w:rPr>
          <w:rFonts w:cstheme="minorHAnsi"/>
          <w:color w:val="212529"/>
          <w:sz w:val="24"/>
          <w:szCs w:val="24"/>
          <w:shd w:val="clear" w:color="auto" w:fill="FFFFFF"/>
        </w:rPr>
        <w:t>Australian Catholic Bishops Conference (ABN: 60597896756</w:t>
      </w:r>
      <w:r w:rsidR="00CE6708">
        <w:rPr>
          <w:rFonts w:cstheme="minorHAnsi"/>
          <w:color w:val="212529"/>
          <w:sz w:val="24"/>
          <w:szCs w:val="24"/>
          <w:shd w:val="clear" w:color="auto" w:fill="FFFFFF"/>
        </w:rPr>
        <w:t>)</w:t>
      </w:r>
      <w:r w:rsidR="00081C75">
        <w:rPr>
          <w:rFonts w:cstheme="minorHAnsi"/>
          <w:color w:val="212529"/>
          <w:sz w:val="24"/>
          <w:szCs w:val="24"/>
          <w:shd w:val="clear" w:color="auto" w:fill="FFFFFF"/>
        </w:rPr>
        <w:t xml:space="preserve">, </w:t>
      </w:r>
      <w:r w:rsidR="00CE6708">
        <w:rPr>
          <w:rFonts w:cstheme="minorHAnsi"/>
          <w:color w:val="212529"/>
          <w:sz w:val="24"/>
          <w:szCs w:val="24"/>
          <w:shd w:val="clear" w:color="auto" w:fill="FFFFFF"/>
        </w:rPr>
        <w:t xml:space="preserve">because it was </w:t>
      </w:r>
      <w:r w:rsidR="00081C75">
        <w:rPr>
          <w:rFonts w:cstheme="minorHAnsi"/>
          <w:color w:val="212529"/>
          <w:sz w:val="24"/>
          <w:szCs w:val="24"/>
          <w:shd w:val="clear" w:color="auto" w:fill="FFFFFF"/>
        </w:rPr>
        <w:t xml:space="preserve">felt that some consideration should be given in this paper to the reporting requirements of the Code of Cannon Law since this </w:t>
      </w:r>
      <w:r w:rsidR="00D00985">
        <w:rPr>
          <w:rFonts w:cstheme="minorHAnsi"/>
          <w:color w:val="212529"/>
          <w:sz w:val="24"/>
          <w:szCs w:val="24"/>
          <w:shd w:val="clear" w:color="auto" w:fill="FFFFFF"/>
        </w:rPr>
        <w:t>document</w:t>
      </w:r>
      <w:r w:rsidR="00081C75">
        <w:rPr>
          <w:rFonts w:cstheme="minorHAnsi"/>
          <w:color w:val="212529"/>
          <w:sz w:val="24"/>
          <w:szCs w:val="24"/>
          <w:shd w:val="clear" w:color="auto" w:fill="FFFFFF"/>
        </w:rPr>
        <w:t xml:space="preserve"> was so widely applied</w:t>
      </w:r>
      <w:r w:rsidR="00D00985">
        <w:rPr>
          <w:rFonts w:cstheme="minorHAnsi"/>
          <w:color w:val="212529"/>
          <w:sz w:val="24"/>
          <w:szCs w:val="24"/>
          <w:shd w:val="clear" w:color="auto" w:fill="FFFFFF"/>
        </w:rPr>
        <w:t xml:space="preserve"> by BRCs</w:t>
      </w:r>
      <w:r w:rsidR="00081C75">
        <w:rPr>
          <w:rFonts w:cstheme="minorHAnsi"/>
          <w:color w:val="212529"/>
          <w:sz w:val="24"/>
          <w:szCs w:val="24"/>
          <w:shd w:val="clear" w:color="auto" w:fill="FFFFFF"/>
        </w:rPr>
        <w:t xml:space="preserve">.  It is also acknowledged that the selection of items was influenced by the availability of good quality information. As such, a </w:t>
      </w:r>
      <w:r w:rsidR="006559BB">
        <w:rPr>
          <w:rFonts w:cstheme="minorHAnsi"/>
          <w:color w:val="212529"/>
          <w:sz w:val="24"/>
          <w:szCs w:val="24"/>
          <w:shd w:val="clear" w:color="auto" w:fill="FFFFFF"/>
        </w:rPr>
        <w:t xml:space="preserve">good </w:t>
      </w:r>
      <w:r w:rsidR="00081C75">
        <w:rPr>
          <w:rFonts w:cstheme="minorHAnsi"/>
          <w:color w:val="212529"/>
          <w:sz w:val="24"/>
          <w:szCs w:val="24"/>
          <w:shd w:val="clear" w:color="auto" w:fill="FFFFFF"/>
        </w:rPr>
        <w:t xml:space="preserve">number of examples </w:t>
      </w:r>
      <w:r w:rsidR="006559BB">
        <w:rPr>
          <w:rFonts w:cstheme="minorHAnsi"/>
          <w:color w:val="212529"/>
          <w:sz w:val="24"/>
          <w:szCs w:val="24"/>
          <w:shd w:val="clear" w:color="auto" w:fill="FFFFFF"/>
        </w:rPr>
        <w:t>concern</w:t>
      </w:r>
      <w:r w:rsidR="00081C75">
        <w:rPr>
          <w:rFonts w:cstheme="minorHAnsi"/>
          <w:color w:val="212529"/>
          <w:sz w:val="24"/>
          <w:szCs w:val="24"/>
          <w:shd w:val="clear" w:color="auto" w:fill="FFFFFF"/>
        </w:rPr>
        <w:t xml:space="preserve"> entities of the Sydney Diocese of the Anglican Church because their financial reporting requirements and, in some cases </w:t>
      </w:r>
      <w:r w:rsidR="00D00985">
        <w:rPr>
          <w:rFonts w:cstheme="minorHAnsi"/>
          <w:color w:val="212529"/>
          <w:sz w:val="24"/>
          <w:szCs w:val="24"/>
          <w:shd w:val="clear" w:color="auto" w:fill="FFFFFF"/>
        </w:rPr>
        <w:t xml:space="preserve">their </w:t>
      </w:r>
      <w:r w:rsidR="00081C75">
        <w:rPr>
          <w:rFonts w:cstheme="minorHAnsi"/>
          <w:color w:val="212529"/>
          <w:sz w:val="24"/>
          <w:szCs w:val="24"/>
          <w:shd w:val="clear" w:color="auto" w:fill="FFFFFF"/>
        </w:rPr>
        <w:t xml:space="preserve">financial statements, are publicly available on the website of Sydney Diocesan Services </w:t>
      </w:r>
      <w:r w:rsidR="00081C75" w:rsidRPr="00D00985">
        <w:rPr>
          <w:rFonts w:cstheme="minorHAnsi"/>
          <w:color w:val="212529"/>
          <w:sz w:val="24"/>
          <w:szCs w:val="24"/>
          <w:shd w:val="clear" w:color="auto" w:fill="FFFFFF"/>
        </w:rPr>
        <w:t>(</w:t>
      </w:r>
      <w:hyperlink r:id="rId27" w:history="1">
        <w:r w:rsidR="00081C75" w:rsidRPr="00D00985">
          <w:rPr>
            <w:rStyle w:val="Hyperlink"/>
            <w:rFonts w:cstheme="minorHAnsi"/>
            <w:sz w:val="24"/>
            <w:szCs w:val="24"/>
            <w:shd w:val="clear" w:color="auto" w:fill="FFFFFF"/>
          </w:rPr>
          <w:t>https://www.sds.asn.au/</w:t>
        </w:r>
      </w:hyperlink>
      <w:r w:rsidR="00081C75" w:rsidRPr="00D00985">
        <w:rPr>
          <w:rFonts w:cstheme="minorHAnsi"/>
          <w:color w:val="212529"/>
          <w:sz w:val="24"/>
          <w:szCs w:val="24"/>
          <w:shd w:val="clear" w:color="auto" w:fill="FFFFFF"/>
        </w:rPr>
        <w:t>)</w:t>
      </w:r>
      <w:r w:rsidR="00D00985" w:rsidRPr="00D00985">
        <w:rPr>
          <w:rFonts w:cstheme="minorHAnsi"/>
          <w:color w:val="212529"/>
          <w:sz w:val="24"/>
          <w:szCs w:val="24"/>
          <w:shd w:val="clear" w:color="auto" w:fill="FFFFFF"/>
        </w:rPr>
        <w:t>.</w:t>
      </w:r>
    </w:p>
    <w:p w14:paraId="7ABD67A4" w14:textId="77777777" w:rsidR="006559BB" w:rsidRDefault="006559BB" w:rsidP="00081C75">
      <w:pPr>
        <w:spacing w:after="0" w:line="360" w:lineRule="auto"/>
        <w:rPr>
          <w:rFonts w:cstheme="minorHAnsi"/>
          <w:color w:val="212529"/>
          <w:sz w:val="24"/>
          <w:szCs w:val="24"/>
          <w:shd w:val="clear" w:color="auto" w:fill="FFFFFF"/>
        </w:rPr>
      </w:pPr>
    </w:p>
    <w:p w14:paraId="7ABD67A5" w14:textId="77777777" w:rsidR="007D7CF8" w:rsidRDefault="0087476E" w:rsidP="00FF5D96">
      <w:pPr>
        <w:spacing w:after="0" w:line="360" w:lineRule="auto"/>
        <w:rPr>
          <w:rFonts w:cstheme="minorHAnsi"/>
          <w:b/>
          <w:sz w:val="24"/>
          <w:szCs w:val="24"/>
        </w:rPr>
      </w:pPr>
      <w:r w:rsidRPr="00FF5D96">
        <w:rPr>
          <w:rFonts w:cstheme="minorHAnsi"/>
          <w:b/>
          <w:sz w:val="24"/>
          <w:szCs w:val="24"/>
        </w:rPr>
        <w:t xml:space="preserve">Category 1: </w:t>
      </w:r>
      <w:r w:rsidR="00615ED0">
        <w:rPr>
          <w:rFonts w:cstheme="minorHAnsi"/>
          <w:b/>
          <w:sz w:val="24"/>
          <w:szCs w:val="24"/>
        </w:rPr>
        <w:t>Religious Charitable Development Funds</w:t>
      </w:r>
      <w:r w:rsidR="00CB70E3">
        <w:rPr>
          <w:rFonts w:cstheme="minorHAnsi"/>
          <w:b/>
          <w:sz w:val="24"/>
          <w:szCs w:val="24"/>
        </w:rPr>
        <w:t>.</w:t>
      </w:r>
    </w:p>
    <w:p w14:paraId="7ABD67A6" w14:textId="77777777" w:rsidR="00615ED0" w:rsidRDefault="00673F65" w:rsidP="00FF5D96">
      <w:pPr>
        <w:spacing w:after="0" w:line="360" w:lineRule="auto"/>
        <w:rPr>
          <w:rFonts w:cstheme="minorHAnsi"/>
          <w:sz w:val="24"/>
          <w:szCs w:val="24"/>
        </w:rPr>
      </w:pPr>
      <w:r w:rsidRPr="008D0D9B">
        <w:rPr>
          <w:rFonts w:cstheme="minorHAnsi"/>
          <w:sz w:val="24"/>
          <w:szCs w:val="24"/>
        </w:rPr>
        <w:t xml:space="preserve">Two examples </w:t>
      </w:r>
      <w:r w:rsidR="008D0D9B" w:rsidRPr="008D0D9B">
        <w:rPr>
          <w:rFonts w:cstheme="minorHAnsi"/>
          <w:sz w:val="24"/>
          <w:szCs w:val="24"/>
        </w:rPr>
        <w:t>of financial reporting requirements contained in Governing Documents are</w:t>
      </w:r>
    </w:p>
    <w:p w14:paraId="7ABD67A7" w14:textId="77777777" w:rsidR="00D1768C" w:rsidRDefault="00D1768C" w:rsidP="00FF5D96">
      <w:pPr>
        <w:spacing w:after="0" w:line="360" w:lineRule="auto"/>
        <w:rPr>
          <w:rFonts w:cstheme="minorHAnsi"/>
          <w:color w:val="212529"/>
          <w:sz w:val="24"/>
          <w:szCs w:val="24"/>
          <w:shd w:val="clear" w:color="auto" w:fill="FFFFFF"/>
        </w:rPr>
      </w:pPr>
      <w:r w:rsidRPr="008D0D9B">
        <w:rPr>
          <w:rFonts w:cstheme="minorHAnsi"/>
          <w:color w:val="212529"/>
          <w:sz w:val="24"/>
          <w:szCs w:val="24"/>
          <w:shd w:val="clear" w:color="auto" w:fill="FFFFFF"/>
        </w:rPr>
        <w:t>Catholic Development Fund Diocese of Wollongong (ABN 74896491936)</w:t>
      </w:r>
      <w:r>
        <w:rPr>
          <w:rFonts w:cstheme="minorHAnsi"/>
          <w:color w:val="212529"/>
          <w:sz w:val="24"/>
          <w:szCs w:val="24"/>
          <w:shd w:val="clear" w:color="auto" w:fill="FFFFFF"/>
        </w:rPr>
        <w:t xml:space="preserve"> and </w:t>
      </w:r>
      <w:r w:rsidRPr="008D0D9B">
        <w:rPr>
          <w:rFonts w:cstheme="minorHAnsi"/>
          <w:sz w:val="24"/>
          <w:szCs w:val="24"/>
        </w:rPr>
        <w:t>Anglican Investment and Development Fund (ABN: 71007807415).</w:t>
      </w:r>
    </w:p>
    <w:p w14:paraId="7ABD67A8" w14:textId="77777777" w:rsidR="00D1768C" w:rsidRPr="008D0D9B" w:rsidRDefault="00D1768C" w:rsidP="00FF5D96">
      <w:pPr>
        <w:spacing w:after="0" w:line="360" w:lineRule="auto"/>
        <w:rPr>
          <w:rFonts w:cstheme="minorHAnsi"/>
          <w:sz w:val="24"/>
          <w:szCs w:val="24"/>
        </w:rPr>
      </w:pPr>
    </w:p>
    <w:p w14:paraId="7ABD67A9" w14:textId="77777777" w:rsidR="00D72542" w:rsidRDefault="008D0D9B" w:rsidP="00FF5D96">
      <w:pPr>
        <w:spacing w:after="0" w:line="360" w:lineRule="auto"/>
        <w:rPr>
          <w:rFonts w:cstheme="minorHAnsi"/>
          <w:color w:val="212529"/>
          <w:sz w:val="24"/>
          <w:szCs w:val="24"/>
          <w:shd w:val="clear" w:color="auto" w:fill="FFFFFF"/>
        </w:rPr>
      </w:pPr>
      <w:r w:rsidRPr="008D0D9B">
        <w:rPr>
          <w:rFonts w:cstheme="minorHAnsi"/>
          <w:color w:val="212529"/>
          <w:sz w:val="24"/>
          <w:szCs w:val="24"/>
          <w:shd w:val="clear" w:color="auto" w:fill="FFFFFF"/>
        </w:rPr>
        <w:t xml:space="preserve">1: </w:t>
      </w:r>
      <w:r w:rsidR="0087476E" w:rsidRPr="00D1768C">
        <w:rPr>
          <w:rFonts w:cstheme="minorHAnsi"/>
          <w:color w:val="212529"/>
          <w:sz w:val="24"/>
          <w:szCs w:val="24"/>
          <w:u w:val="single"/>
          <w:shd w:val="clear" w:color="auto" w:fill="FFFFFF"/>
        </w:rPr>
        <w:t>Catholic Development Fund Diocese of Wollongong (ABN 74896491936</w:t>
      </w:r>
      <w:r w:rsidR="0087476E" w:rsidRPr="008D0D9B">
        <w:rPr>
          <w:rFonts w:cstheme="minorHAnsi"/>
          <w:color w:val="212529"/>
          <w:sz w:val="24"/>
          <w:szCs w:val="24"/>
          <w:shd w:val="clear" w:color="auto" w:fill="FFFFFF"/>
        </w:rPr>
        <w:t>)</w:t>
      </w:r>
      <w:r w:rsidR="00FF5D96" w:rsidRPr="008D0D9B">
        <w:rPr>
          <w:rFonts w:cstheme="minorHAnsi"/>
          <w:color w:val="212529"/>
          <w:sz w:val="24"/>
          <w:szCs w:val="24"/>
          <w:shd w:val="clear" w:color="auto" w:fill="FFFFFF"/>
        </w:rPr>
        <w:t>.</w:t>
      </w:r>
      <w:r w:rsidR="008A1A51" w:rsidRPr="00FF5D96">
        <w:rPr>
          <w:rFonts w:cstheme="minorHAnsi"/>
          <w:color w:val="212529"/>
          <w:sz w:val="24"/>
          <w:szCs w:val="24"/>
          <w:shd w:val="clear" w:color="auto" w:fill="FFFFFF"/>
        </w:rPr>
        <w:t xml:space="preserve"> The </w:t>
      </w:r>
      <w:r w:rsidR="00341F77">
        <w:rPr>
          <w:rFonts w:cstheme="minorHAnsi"/>
          <w:color w:val="212529"/>
          <w:sz w:val="24"/>
          <w:szCs w:val="24"/>
          <w:shd w:val="clear" w:color="auto" w:fill="FFFFFF"/>
        </w:rPr>
        <w:t>Governing D</w:t>
      </w:r>
      <w:r w:rsidR="008A1A51" w:rsidRPr="00FF5D96">
        <w:rPr>
          <w:rFonts w:cstheme="minorHAnsi"/>
          <w:color w:val="212529"/>
          <w:sz w:val="24"/>
          <w:szCs w:val="24"/>
          <w:shd w:val="clear" w:color="auto" w:fill="FFFFFF"/>
        </w:rPr>
        <w:t>ocument for this BRC</w:t>
      </w:r>
      <w:r w:rsidR="009D1E1B" w:rsidRPr="00FF5D96">
        <w:rPr>
          <w:rFonts w:cstheme="minorHAnsi"/>
          <w:color w:val="212529"/>
          <w:sz w:val="24"/>
          <w:szCs w:val="24"/>
          <w:shd w:val="clear" w:color="auto" w:fill="FFFFFF"/>
        </w:rPr>
        <w:t xml:space="preserve">, </w:t>
      </w:r>
      <w:r w:rsidR="00D72542">
        <w:rPr>
          <w:rFonts w:cstheme="minorHAnsi"/>
          <w:color w:val="212529"/>
          <w:sz w:val="24"/>
          <w:szCs w:val="24"/>
          <w:shd w:val="clear" w:color="auto" w:fill="FFFFFF"/>
        </w:rPr>
        <w:t xml:space="preserve">is titled, </w:t>
      </w:r>
      <w:r w:rsidR="00D72542" w:rsidRPr="00D72542">
        <w:rPr>
          <w:rFonts w:cstheme="minorHAnsi"/>
          <w:color w:val="212529"/>
          <w:sz w:val="24"/>
          <w:szCs w:val="24"/>
          <w:shd w:val="clear" w:color="auto" w:fill="FFFFFF"/>
        </w:rPr>
        <w:t xml:space="preserve">‘Catholic Development Fund Diocese of Wollongong: Charter and Rules. </w:t>
      </w:r>
      <w:r w:rsidR="00D72542">
        <w:rPr>
          <w:rFonts w:cstheme="minorHAnsi"/>
          <w:color w:val="212529"/>
          <w:sz w:val="24"/>
          <w:szCs w:val="24"/>
          <w:shd w:val="clear" w:color="auto" w:fill="FFFFFF"/>
        </w:rPr>
        <w:t xml:space="preserve">As is  </w:t>
      </w:r>
      <w:r w:rsidR="009D1E1B" w:rsidRPr="00FF5D96">
        <w:rPr>
          <w:rFonts w:cstheme="minorHAnsi"/>
          <w:color w:val="212529"/>
          <w:sz w:val="24"/>
          <w:szCs w:val="24"/>
          <w:shd w:val="clear" w:color="auto" w:fill="FFFFFF"/>
        </w:rPr>
        <w:t xml:space="preserve"> typical of entities of the Catholic Church, </w:t>
      </w:r>
      <w:r w:rsidR="00D72542">
        <w:rPr>
          <w:rFonts w:cstheme="minorHAnsi"/>
          <w:color w:val="212529"/>
          <w:sz w:val="24"/>
          <w:szCs w:val="24"/>
          <w:shd w:val="clear" w:color="auto" w:fill="FFFFFF"/>
        </w:rPr>
        <w:t xml:space="preserve">it </w:t>
      </w:r>
      <w:r w:rsidR="009D1E1B" w:rsidRPr="00FF5D96">
        <w:rPr>
          <w:rFonts w:cstheme="minorHAnsi"/>
          <w:color w:val="212529"/>
          <w:sz w:val="24"/>
          <w:szCs w:val="24"/>
          <w:shd w:val="clear" w:color="auto" w:fill="FFFFFF"/>
        </w:rPr>
        <w:t xml:space="preserve">is cast within the framework of Canon Law (specifically Cannons 1254 and 1256, which, in this instance, </w:t>
      </w:r>
      <w:r w:rsidR="00FF5D96">
        <w:rPr>
          <w:rFonts w:cstheme="minorHAnsi"/>
          <w:color w:val="212529"/>
          <w:sz w:val="24"/>
          <w:szCs w:val="24"/>
          <w:shd w:val="clear" w:color="auto" w:fill="FFFFFF"/>
        </w:rPr>
        <w:t xml:space="preserve">place direction of the Fund in the </w:t>
      </w:r>
      <w:r w:rsidR="00D72542">
        <w:rPr>
          <w:rFonts w:cstheme="minorHAnsi"/>
          <w:color w:val="212529"/>
          <w:sz w:val="24"/>
          <w:szCs w:val="24"/>
          <w:shd w:val="clear" w:color="auto" w:fill="FFFFFF"/>
        </w:rPr>
        <w:t>O</w:t>
      </w:r>
      <w:r w:rsidR="00FF5D96">
        <w:rPr>
          <w:rFonts w:cstheme="minorHAnsi"/>
          <w:color w:val="212529"/>
          <w:sz w:val="24"/>
          <w:szCs w:val="24"/>
          <w:shd w:val="clear" w:color="auto" w:fill="FFFFFF"/>
        </w:rPr>
        <w:t xml:space="preserve">ffice </w:t>
      </w:r>
      <w:r w:rsidR="009D1E1B" w:rsidRPr="00FF5D96">
        <w:rPr>
          <w:rFonts w:cstheme="minorHAnsi"/>
          <w:color w:val="212529"/>
          <w:sz w:val="24"/>
          <w:szCs w:val="24"/>
          <w:shd w:val="clear" w:color="auto" w:fill="FFFFFF"/>
        </w:rPr>
        <w:t>the Bishop of the Diocese of Wollongong</w:t>
      </w:r>
      <w:r w:rsidR="00D72542">
        <w:rPr>
          <w:rFonts w:cstheme="minorHAnsi"/>
          <w:color w:val="212529"/>
          <w:sz w:val="24"/>
          <w:szCs w:val="24"/>
          <w:shd w:val="clear" w:color="auto" w:fill="FFFFFF"/>
        </w:rPr>
        <w:t xml:space="preserve"> with the assistance of an Advisory Council</w:t>
      </w:r>
      <w:r w:rsidR="00F512B4" w:rsidRPr="00D00985">
        <w:rPr>
          <w:rFonts w:cstheme="minorHAnsi"/>
          <w:b/>
          <w:color w:val="212529"/>
          <w:sz w:val="24"/>
          <w:szCs w:val="24"/>
          <w:shd w:val="clear" w:color="auto" w:fill="FFFFFF"/>
        </w:rPr>
        <w:t>*</w:t>
      </w:r>
      <w:r w:rsidR="00FF5D96">
        <w:rPr>
          <w:rFonts w:cstheme="minorHAnsi"/>
          <w:color w:val="212529"/>
          <w:sz w:val="24"/>
          <w:szCs w:val="24"/>
          <w:shd w:val="clear" w:color="auto" w:fill="FFFFFF"/>
        </w:rPr>
        <w:t xml:space="preserve">). </w:t>
      </w:r>
      <w:r w:rsidR="009D1E1B" w:rsidRPr="00FF5D96">
        <w:rPr>
          <w:rFonts w:cstheme="minorHAnsi"/>
          <w:color w:val="212529"/>
          <w:sz w:val="24"/>
          <w:szCs w:val="24"/>
          <w:shd w:val="clear" w:color="auto" w:fill="FFFFFF"/>
        </w:rPr>
        <w:t xml:space="preserve"> </w:t>
      </w:r>
    </w:p>
    <w:p w14:paraId="7ABD67AA" w14:textId="77777777" w:rsidR="00D00985" w:rsidRPr="00D00985" w:rsidRDefault="00D00985" w:rsidP="00D00985">
      <w:pPr>
        <w:spacing w:after="0" w:line="360" w:lineRule="auto"/>
        <w:ind w:left="720"/>
        <w:rPr>
          <w:rFonts w:cstheme="minorHAnsi"/>
          <w:b/>
          <w:sz w:val="20"/>
          <w:szCs w:val="20"/>
        </w:rPr>
      </w:pPr>
      <w:r w:rsidRPr="00D00985">
        <w:rPr>
          <w:rFonts w:cstheme="minorHAnsi"/>
          <w:b/>
          <w:sz w:val="20"/>
          <w:szCs w:val="20"/>
        </w:rPr>
        <w:t>Note *</w:t>
      </w:r>
      <w:r w:rsidRPr="00D00985">
        <w:rPr>
          <w:rFonts w:cstheme="minorHAnsi"/>
          <w:sz w:val="20"/>
          <w:szCs w:val="20"/>
        </w:rPr>
        <w:t>The Advisory Council is a council comprising experts in financial management that is chosen by the Bishop of the Diocese of Wollongong and is subject to direction and control of the Bishop.</w:t>
      </w:r>
    </w:p>
    <w:p w14:paraId="7ABD67AB" w14:textId="77777777" w:rsidR="00D72542" w:rsidRDefault="00D72542" w:rsidP="00FF5D96">
      <w:pPr>
        <w:spacing w:after="0" w:line="360" w:lineRule="auto"/>
        <w:rPr>
          <w:rFonts w:cstheme="minorHAnsi"/>
          <w:color w:val="212529"/>
          <w:sz w:val="24"/>
          <w:szCs w:val="24"/>
          <w:shd w:val="clear" w:color="auto" w:fill="FFFFFF"/>
        </w:rPr>
      </w:pPr>
    </w:p>
    <w:p w14:paraId="7ABD67AC" w14:textId="77777777" w:rsidR="0087476E" w:rsidRPr="00FF5D96" w:rsidRDefault="00D72542" w:rsidP="00FF5D96">
      <w:pPr>
        <w:spacing w:after="0" w:line="360" w:lineRule="auto"/>
        <w:rPr>
          <w:rFonts w:cstheme="minorHAnsi"/>
          <w:color w:val="212529"/>
          <w:sz w:val="24"/>
          <w:szCs w:val="24"/>
          <w:u w:val="single"/>
          <w:shd w:val="clear" w:color="auto" w:fill="FFFFFF"/>
        </w:rPr>
      </w:pPr>
      <w:r>
        <w:rPr>
          <w:rFonts w:cstheme="minorHAnsi"/>
          <w:color w:val="212529"/>
          <w:sz w:val="24"/>
          <w:szCs w:val="24"/>
          <w:shd w:val="clear" w:color="auto" w:fill="FFFFFF"/>
        </w:rPr>
        <w:t>The financial reorting requirements are set out in S</w:t>
      </w:r>
      <w:r w:rsidR="003B0767">
        <w:rPr>
          <w:rFonts w:cstheme="minorHAnsi"/>
          <w:color w:val="212529"/>
          <w:sz w:val="24"/>
          <w:szCs w:val="24"/>
          <w:shd w:val="clear" w:color="auto" w:fill="FFFFFF"/>
        </w:rPr>
        <w:t>ec</w:t>
      </w:r>
      <w:r>
        <w:rPr>
          <w:rFonts w:cstheme="minorHAnsi"/>
          <w:color w:val="212529"/>
          <w:sz w:val="24"/>
          <w:szCs w:val="24"/>
          <w:shd w:val="clear" w:color="auto" w:fill="FFFFFF"/>
        </w:rPr>
        <w:t>tion 10 of the Charter and Rules</w:t>
      </w:r>
      <w:r w:rsidR="003B0767">
        <w:rPr>
          <w:rFonts w:cstheme="minorHAnsi"/>
          <w:color w:val="212529"/>
          <w:sz w:val="24"/>
          <w:szCs w:val="24"/>
          <w:shd w:val="clear" w:color="auto" w:fill="FFFFFF"/>
        </w:rPr>
        <w:t xml:space="preserve">. While there is a requirement for financial statements to be prepared annually, and audited within two months of the end of the year, the Charter and Rules do not specify what should be reported or which accounting policies should be applied.  Nor is there mention of any </w:t>
      </w:r>
      <w:r w:rsidR="003B0767">
        <w:rPr>
          <w:rFonts w:cstheme="minorHAnsi"/>
          <w:color w:val="212529"/>
          <w:sz w:val="24"/>
          <w:szCs w:val="24"/>
          <w:shd w:val="clear" w:color="auto" w:fill="FFFFFF"/>
        </w:rPr>
        <w:lastRenderedPageBreak/>
        <w:t>external accountability, with the Charter and Rules only spec</w:t>
      </w:r>
      <w:r w:rsidR="00F512B4">
        <w:rPr>
          <w:rFonts w:cstheme="minorHAnsi"/>
          <w:color w:val="212529"/>
          <w:sz w:val="24"/>
          <w:szCs w:val="24"/>
          <w:shd w:val="clear" w:color="auto" w:fill="FFFFFF"/>
        </w:rPr>
        <w:t>ifying that the financial statements be provided to the Bishop and the Advisory Council.</w:t>
      </w:r>
      <w:r w:rsidR="00D00985">
        <w:rPr>
          <w:rFonts w:cstheme="minorHAnsi"/>
          <w:color w:val="212529"/>
          <w:sz w:val="24"/>
          <w:szCs w:val="24"/>
          <w:shd w:val="clear" w:color="auto" w:fill="FFFFFF"/>
        </w:rPr>
        <w:t xml:space="preserve"> </w:t>
      </w:r>
      <w:r w:rsidR="00FF5D96" w:rsidRPr="00FF5D96">
        <w:rPr>
          <w:rFonts w:cstheme="minorHAnsi"/>
          <w:color w:val="212529"/>
          <w:sz w:val="24"/>
          <w:szCs w:val="24"/>
          <w:shd w:val="clear" w:color="auto" w:fill="FFFFFF"/>
        </w:rPr>
        <w:t>The financial reporting and audit requirements are:</w:t>
      </w:r>
    </w:p>
    <w:p w14:paraId="7ABD67AD" w14:textId="77777777" w:rsidR="009D1E1B" w:rsidRPr="00D00985" w:rsidRDefault="009D1E1B" w:rsidP="00FF5D96">
      <w:pPr>
        <w:spacing w:after="0" w:line="360" w:lineRule="auto"/>
        <w:ind w:firstLine="720"/>
        <w:rPr>
          <w:rFonts w:cstheme="minorHAnsi"/>
          <w:i/>
        </w:rPr>
      </w:pPr>
      <w:r w:rsidRPr="00D00985">
        <w:rPr>
          <w:rFonts w:cstheme="minorHAnsi"/>
          <w:i/>
        </w:rPr>
        <w:t>10. AUDIT</w:t>
      </w:r>
    </w:p>
    <w:p w14:paraId="7ABD67AE" w14:textId="77777777" w:rsidR="009D1E1B" w:rsidRPr="00D00985" w:rsidRDefault="009D1E1B" w:rsidP="00FF5D96">
      <w:pPr>
        <w:spacing w:after="0" w:line="360" w:lineRule="auto"/>
        <w:ind w:left="1134" w:hanging="425"/>
        <w:rPr>
          <w:rFonts w:cstheme="minorHAnsi"/>
          <w:i/>
        </w:rPr>
      </w:pPr>
      <w:r w:rsidRPr="00D00985">
        <w:rPr>
          <w:rFonts w:cstheme="minorHAnsi"/>
          <w:i/>
        </w:rPr>
        <w:t>10.1 The Advisory Council</w:t>
      </w:r>
      <w:r w:rsidR="00FF5D96" w:rsidRPr="00D00985">
        <w:rPr>
          <w:rFonts w:cstheme="minorHAnsi"/>
          <w:b/>
          <w:i/>
        </w:rPr>
        <w:t>*</w:t>
      </w:r>
      <w:r w:rsidRPr="00D00985">
        <w:rPr>
          <w:rFonts w:cstheme="minorHAnsi"/>
          <w:i/>
        </w:rPr>
        <w:t xml:space="preserve"> shall appoint an external auditor to carry out the audit of the accounts of the Fund at intervals determined by the Bishop from time to time but in any event within two months after the end of each financial year. No person shall be appointed as auditor unless</w:t>
      </w:r>
      <w:r w:rsidR="00FF5D96" w:rsidRPr="00D00985">
        <w:rPr>
          <w:rFonts w:cstheme="minorHAnsi"/>
          <w:i/>
        </w:rPr>
        <w:t xml:space="preserve"> </w:t>
      </w:r>
      <w:r w:rsidRPr="00D00985">
        <w:rPr>
          <w:rFonts w:cstheme="minorHAnsi"/>
          <w:i/>
        </w:rPr>
        <w:t>that person is a registered public accountant in terms of the Public Accountants Registration Act 1945 as amended.</w:t>
      </w:r>
    </w:p>
    <w:p w14:paraId="7ABD67AF" w14:textId="77777777" w:rsidR="009D1E1B" w:rsidRPr="00D00985" w:rsidRDefault="009D1E1B" w:rsidP="00FF5D96">
      <w:pPr>
        <w:spacing w:after="0" w:line="360" w:lineRule="auto"/>
        <w:ind w:left="1134" w:hanging="414"/>
        <w:rPr>
          <w:rFonts w:cstheme="minorHAnsi"/>
          <w:i/>
        </w:rPr>
      </w:pPr>
      <w:r w:rsidRPr="00D00985">
        <w:rPr>
          <w:rFonts w:cstheme="minorHAnsi"/>
          <w:i/>
        </w:rPr>
        <w:t>10.2 The Advisory Council shall appoint an Audit, Finance &amp; Insurance Committee. The quorum shall be three members.</w:t>
      </w:r>
    </w:p>
    <w:p w14:paraId="7ABD67B0" w14:textId="77777777" w:rsidR="009D1E1B" w:rsidRPr="00D00985" w:rsidRDefault="009D1E1B" w:rsidP="00FF5D96">
      <w:pPr>
        <w:spacing w:after="0" w:line="360" w:lineRule="auto"/>
        <w:ind w:left="1560" w:hanging="426"/>
        <w:rPr>
          <w:rFonts w:cstheme="minorHAnsi"/>
          <w:i/>
        </w:rPr>
      </w:pPr>
      <w:r w:rsidRPr="00D00985">
        <w:rPr>
          <w:rFonts w:cstheme="minorHAnsi"/>
          <w:i/>
        </w:rPr>
        <w:t>10.3 The Audit, Finance &amp; Insurance Committee will recommend to the Advisory Council;</w:t>
      </w:r>
    </w:p>
    <w:p w14:paraId="7ABD67B1" w14:textId="77777777" w:rsidR="009D1E1B" w:rsidRPr="00D00985" w:rsidRDefault="009D1E1B" w:rsidP="00FF5D96">
      <w:pPr>
        <w:spacing w:after="0" w:line="360" w:lineRule="auto"/>
        <w:ind w:left="1418"/>
        <w:rPr>
          <w:rFonts w:cstheme="minorHAnsi"/>
          <w:i/>
        </w:rPr>
      </w:pPr>
      <w:r w:rsidRPr="00D00985">
        <w:rPr>
          <w:rFonts w:cstheme="minorHAnsi"/>
          <w:i/>
        </w:rPr>
        <w:t>(1) the selection of an auditor.</w:t>
      </w:r>
    </w:p>
    <w:p w14:paraId="7ABD67B2" w14:textId="77777777" w:rsidR="009D1E1B" w:rsidRPr="00D00985" w:rsidRDefault="009D1E1B" w:rsidP="00FF5D96">
      <w:pPr>
        <w:spacing w:after="0" w:line="360" w:lineRule="auto"/>
        <w:ind w:firstLine="1418"/>
        <w:rPr>
          <w:rFonts w:cstheme="minorHAnsi"/>
          <w:i/>
        </w:rPr>
      </w:pPr>
      <w:r w:rsidRPr="00D00985">
        <w:rPr>
          <w:rFonts w:cstheme="minorHAnsi"/>
          <w:i/>
        </w:rPr>
        <w:t>(2) The tenure of auditor.</w:t>
      </w:r>
    </w:p>
    <w:p w14:paraId="7ABD67B3" w14:textId="77777777" w:rsidR="009D1E1B" w:rsidRPr="00D00985" w:rsidRDefault="009D1E1B" w:rsidP="00FF5D96">
      <w:pPr>
        <w:spacing w:after="0" w:line="360" w:lineRule="auto"/>
        <w:ind w:firstLine="1418"/>
        <w:rPr>
          <w:rFonts w:cstheme="minorHAnsi"/>
          <w:i/>
        </w:rPr>
      </w:pPr>
      <w:r w:rsidRPr="00D00985">
        <w:rPr>
          <w:rFonts w:cstheme="minorHAnsi"/>
          <w:i/>
        </w:rPr>
        <w:t>(3) Negotiating/Determining audit costs.</w:t>
      </w:r>
    </w:p>
    <w:p w14:paraId="7ABD67B4" w14:textId="77777777" w:rsidR="009D1E1B" w:rsidRPr="00D00985" w:rsidRDefault="009D1E1B" w:rsidP="00FF5D96">
      <w:pPr>
        <w:spacing w:after="0" w:line="360" w:lineRule="auto"/>
        <w:ind w:firstLine="1418"/>
        <w:rPr>
          <w:rFonts w:cstheme="minorHAnsi"/>
          <w:i/>
        </w:rPr>
      </w:pPr>
      <w:r w:rsidRPr="00D00985">
        <w:rPr>
          <w:rFonts w:cstheme="minorHAnsi"/>
          <w:i/>
        </w:rPr>
        <w:t>(4) Financial Reporting practices.</w:t>
      </w:r>
    </w:p>
    <w:p w14:paraId="7ABD67B5" w14:textId="77777777" w:rsidR="009D1E1B" w:rsidRPr="00D00985" w:rsidRDefault="009D1E1B" w:rsidP="00FF5D96">
      <w:pPr>
        <w:spacing w:after="0" w:line="360" w:lineRule="auto"/>
        <w:ind w:firstLine="1418"/>
        <w:rPr>
          <w:rFonts w:cstheme="minorHAnsi"/>
          <w:i/>
        </w:rPr>
      </w:pPr>
      <w:r w:rsidRPr="00D00985">
        <w:rPr>
          <w:rFonts w:cstheme="minorHAnsi"/>
          <w:i/>
        </w:rPr>
        <w:t>(5) Business ethics, policies and practices.</w:t>
      </w:r>
    </w:p>
    <w:p w14:paraId="7ABD67B6" w14:textId="77777777" w:rsidR="009D1E1B" w:rsidRPr="00D00985" w:rsidRDefault="009D1E1B" w:rsidP="00FF5D96">
      <w:pPr>
        <w:spacing w:after="0" w:line="360" w:lineRule="auto"/>
        <w:ind w:left="1418"/>
        <w:rPr>
          <w:rFonts w:cstheme="minorHAnsi"/>
          <w:i/>
        </w:rPr>
      </w:pPr>
      <w:r w:rsidRPr="00D00985">
        <w:rPr>
          <w:rFonts w:cstheme="minorHAnsi"/>
          <w:i/>
        </w:rPr>
        <w:t>(6) Accounting Policies.</w:t>
      </w:r>
    </w:p>
    <w:p w14:paraId="7ABD67B7" w14:textId="77777777" w:rsidR="009D1E1B" w:rsidRPr="00D00985" w:rsidRDefault="009D1E1B" w:rsidP="00FF5D96">
      <w:pPr>
        <w:spacing w:after="0" w:line="360" w:lineRule="auto"/>
        <w:ind w:firstLine="1418"/>
        <w:rPr>
          <w:rFonts w:cstheme="minorHAnsi"/>
          <w:i/>
        </w:rPr>
      </w:pPr>
      <w:r w:rsidRPr="00D00985">
        <w:rPr>
          <w:rFonts w:cstheme="minorHAnsi"/>
          <w:i/>
        </w:rPr>
        <w:t>(7) Management and internal controls.</w:t>
      </w:r>
    </w:p>
    <w:p w14:paraId="7ABD67B8" w14:textId="77777777" w:rsidR="009D1E1B" w:rsidRPr="00D00985" w:rsidRDefault="009D1E1B" w:rsidP="00FF5D96">
      <w:pPr>
        <w:spacing w:after="0" w:line="360" w:lineRule="auto"/>
        <w:ind w:left="1560" w:hanging="142"/>
        <w:rPr>
          <w:rFonts w:cstheme="minorHAnsi"/>
          <w:i/>
        </w:rPr>
      </w:pPr>
      <w:r w:rsidRPr="00D00985">
        <w:rPr>
          <w:rFonts w:cstheme="minorHAnsi"/>
          <w:i/>
        </w:rPr>
        <w:t>(8) Review the final draft audited accounts and if appropriate</w:t>
      </w:r>
      <w:r w:rsidR="00FF5D96" w:rsidRPr="00D00985">
        <w:rPr>
          <w:rFonts w:cstheme="minorHAnsi"/>
          <w:i/>
        </w:rPr>
        <w:t xml:space="preserve"> </w:t>
      </w:r>
      <w:r w:rsidRPr="00D00985">
        <w:rPr>
          <w:rFonts w:cstheme="minorHAnsi"/>
          <w:i/>
        </w:rPr>
        <w:t>recommend to Advisory Council for acceptance.</w:t>
      </w:r>
    </w:p>
    <w:p w14:paraId="7ABD67B9" w14:textId="77777777" w:rsidR="009D1E1B" w:rsidRPr="00D00985" w:rsidRDefault="009D1E1B" w:rsidP="00FF5D96">
      <w:pPr>
        <w:spacing w:after="0" w:line="360" w:lineRule="auto"/>
        <w:ind w:firstLine="1418"/>
        <w:rPr>
          <w:rFonts w:cstheme="minorHAnsi"/>
          <w:i/>
        </w:rPr>
      </w:pPr>
      <w:r w:rsidRPr="00D00985">
        <w:rPr>
          <w:rFonts w:cstheme="minorHAnsi"/>
          <w:i/>
        </w:rPr>
        <w:t>(9) Risk Management Policy and review of Prudential Standards.</w:t>
      </w:r>
    </w:p>
    <w:p w14:paraId="7ABD67BA" w14:textId="77777777" w:rsidR="009D1E1B" w:rsidRPr="00D00985" w:rsidRDefault="009D1E1B" w:rsidP="00FF5D96">
      <w:pPr>
        <w:spacing w:after="0" w:line="360" w:lineRule="auto"/>
        <w:ind w:firstLine="1418"/>
        <w:rPr>
          <w:rFonts w:cstheme="minorHAnsi"/>
          <w:i/>
        </w:rPr>
      </w:pPr>
      <w:r w:rsidRPr="00D00985">
        <w:rPr>
          <w:rFonts w:cstheme="minorHAnsi"/>
          <w:i/>
        </w:rPr>
        <w:t>(10) Insurance Policy and practice.</w:t>
      </w:r>
    </w:p>
    <w:p w14:paraId="7ABD67BB" w14:textId="77777777" w:rsidR="009D1E1B" w:rsidRPr="00D00985" w:rsidRDefault="009D1E1B" w:rsidP="00FF5D96">
      <w:pPr>
        <w:spacing w:after="0" w:line="360" w:lineRule="auto"/>
        <w:ind w:firstLine="1418"/>
        <w:rPr>
          <w:rFonts w:cstheme="minorHAnsi"/>
          <w:i/>
        </w:rPr>
      </w:pPr>
      <w:r w:rsidRPr="00D00985">
        <w:rPr>
          <w:rFonts w:cstheme="minorHAnsi"/>
          <w:i/>
        </w:rPr>
        <w:t>(11) Interest Rate Policy.</w:t>
      </w:r>
    </w:p>
    <w:p w14:paraId="7ABD67BC" w14:textId="77777777" w:rsidR="009D1E1B" w:rsidRPr="00D00985" w:rsidRDefault="009D1E1B" w:rsidP="00FF5D96">
      <w:pPr>
        <w:spacing w:after="0" w:line="360" w:lineRule="auto"/>
        <w:ind w:left="1276" w:hanging="425"/>
        <w:rPr>
          <w:rFonts w:cstheme="minorHAnsi"/>
          <w:i/>
        </w:rPr>
      </w:pPr>
      <w:r w:rsidRPr="00D00985">
        <w:rPr>
          <w:rFonts w:cstheme="minorHAnsi"/>
          <w:i/>
        </w:rPr>
        <w:t xml:space="preserve">10.4 The auditors shall carry out an audit in respect of all funds and accounts of the Fund </w:t>
      </w:r>
      <w:r w:rsidR="00495B77" w:rsidRPr="00D00985">
        <w:rPr>
          <w:rFonts w:cstheme="minorHAnsi"/>
          <w:i/>
        </w:rPr>
        <w:t>to an</w:t>
      </w:r>
      <w:r w:rsidRPr="00D00985">
        <w:rPr>
          <w:rFonts w:cstheme="minorHAnsi"/>
          <w:i/>
        </w:rPr>
        <w:t xml:space="preserve"> extent sufficient to enable the auditor to </w:t>
      </w:r>
      <w:r w:rsidR="00495B77" w:rsidRPr="00D00985">
        <w:rPr>
          <w:rFonts w:cstheme="minorHAnsi"/>
          <w:i/>
        </w:rPr>
        <w:t>certify: -</w:t>
      </w:r>
    </w:p>
    <w:p w14:paraId="7ABD67BD" w14:textId="77777777" w:rsidR="009D1E1B" w:rsidRPr="00D00985" w:rsidRDefault="009D1E1B" w:rsidP="00FF5D96">
      <w:pPr>
        <w:spacing w:after="0" w:line="360" w:lineRule="auto"/>
        <w:ind w:left="1843" w:hanging="283"/>
        <w:rPr>
          <w:rFonts w:cstheme="minorHAnsi"/>
          <w:i/>
        </w:rPr>
      </w:pPr>
      <w:r w:rsidRPr="00D00985">
        <w:rPr>
          <w:rFonts w:cstheme="minorHAnsi"/>
          <w:i/>
        </w:rPr>
        <w:t xml:space="preserve">(1) whether the accounts are in the auditor’s opinion properly drawn up so as </w:t>
      </w:r>
      <w:r w:rsidR="00495B77" w:rsidRPr="00D00985">
        <w:rPr>
          <w:rFonts w:cstheme="minorHAnsi"/>
          <w:i/>
        </w:rPr>
        <w:t>to give</w:t>
      </w:r>
      <w:r w:rsidRPr="00D00985">
        <w:rPr>
          <w:rFonts w:cstheme="minorHAnsi"/>
          <w:i/>
        </w:rPr>
        <w:t xml:space="preserve"> a true and fair view of the state of affairs of the Fund and of the surplus or deficit for the year; and</w:t>
      </w:r>
    </w:p>
    <w:p w14:paraId="7ABD67BE" w14:textId="77777777" w:rsidR="0087476E" w:rsidRPr="00D00985" w:rsidRDefault="009D1E1B" w:rsidP="00FF5D96">
      <w:pPr>
        <w:spacing w:after="0" w:line="360" w:lineRule="auto"/>
        <w:ind w:left="1843" w:hanging="283"/>
        <w:rPr>
          <w:rFonts w:cstheme="minorHAnsi"/>
          <w:b/>
          <w:i/>
        </w:rPr>
      </w:pPr>
      <w:r w:rsidRPr="00D00985">
        <w:rPr>
          <w:rFonts w:cstheme="minorHAnsi"/>
          <w:i/>
        </w:rPr>
        <w:t>(2) whether the accounting records have in the auditor’s opinion been properly kept.</w:t>
      </w:r>
    </w:p>
    <w:p w14:paraId="7ABD67BF" w14:textId="77777777" w:rsidR="009D1E1B" w:rsidRPr="00FF5D96" w:rsidRDefault="009D1E1B" w:rsidP="00FF5D96">
      <w:pPr>
        <w:spacing w:after="0" w:line="360" w:lineRule="auto"/>
        <w:rPr>
          <w:rFonts w:cstheme="minorHAnsi"/>
          <w:b/>
          <w:sz w:val="24"/>
          <w:szCs w:val="24"/>
        </w:rPr>
      </w:pPr>
    </w:p>
    <w:p w14:paraId="7ABD67C0" w14:textId="77777777" w:rsidR="0087476E" w:rsidRPr="00FF5D96" w:rsidRDefault="008D0D9B" w:rsidP="008D0D9B">
      <w:pPr>
        <w:spacing w:after="0" w:line="360" w:lineRule="auto"/>
        <w:rPr>
          <w:rFonts w:cstheme="minorHAnsi"/>
          <w:sz w:val="24"/>
          <w:szCs w:val="24"/>
        </w:rPr>
      </w:pPr>
      <w:r w:rsidRPr="008D0D9B">
        <w:rPr>
          <w:rFonts w:cstheme="minorHAnsi"/>
          <w:sz w:val="24"/>
          <w:szCs w:val="24"/>
        </w:rPr>
        <w:lastRenderedPageBreak/>
        <w:t xml:space="preserve">2: </w:t>
      </w:r>
      <w:r w:rsidR="0087476E" w:rsidRPr="00D1768C">
        <w:rPr>
          <w:rFonts w:cstheme="minorHAnsi"/>
          <w:sz w:val="24"/>
          <w:szCs w:val="24"/>
          <w:u w:val="single"/>
        </w:rPr>
        <w:t>Anglican Investment and Development Fund (ABN</w:t>
      </w:r>
      <w:r w:rsidR="00D1768C" w:rsidRPr="00D1768C">
        <w:rPr>
          <w:rFonts w:cstheme="minorHAnsi"/>
          <w:sz w:val="24"/>
          <w:szCs w:val="24"/>
          <w:u w:val="single"/>
        </w:rPr>
        <w:t xml:space="preserve"> </w:t>
      </w:r>
      <w:r w:rsidR="00495B77" w:rsidRPr="00D1768C">
        <w:rPr>
          <w:rFonts w:cstheme="minorHAnsi"/>
          <w:sz w:val="24"/>
          <w:szCs w:val="24"/>
          <w:u w:val="single"/>
        </w:rPr>
        <w:t>71007807415</w:t>
      </w:r>
      <w:r w:rsidR="00495B77" w:rsidRPr="008D0D9B">
        <w:rPr>
          <w:rFonts w:cstheme="minorHAnsi"/>
          <w:sz w:val="24"/>
          <w:szCs w:val="24"/>
        </w:rPr>
        <w:t>)</w:t>
      </w:r>
      <w:r w:rsidR="00495B77">
        <w:rPr>
          <w:rFonts w:cstheme="minorHAnsi"/>
          <w:sz w:val="24"/>
          <w:szCs w:val="24"/>
        </w:rPr>
        <w:t xml:space="preserve"> *</w:t>
      </w:r>
      <w:r w:rsidRPr="008D0D9B">
        <w:rPr>
          <w:rFonts w:cstheme="minorHAnsi"/>
          <w:sz w:val="24"/>
          <w:szCs w:val="24"/>
        </w:rPr>
        <w:t>.</w:t>
      </w:r>
      <w:r w:rsidR="0087476E" w:rsidRPr="00FF5D96">
        <w:rPr>
          <w:rFonts w:cstheme="minorHAnsi"/>
          <w:sz w:val="24"/>
          <w:szCs w:val="24"/>
        </w:rPr>
        <w:t xml:space="preserve"> The </w:t>
      </w:r>
      <w:r w:rsidR="006559BB">
        <w:rPr>
          <w:rFonts w:cstheme="minorHAnsi"/>
          <w:sz w:val="24"/>
          <w:szCs w:val="24"/>
        </w:rPr>
        <w:t>Governing</w:t>
      </w:r>
      <w:r w:rsidR="0087476E" w:rsidRPr="00FF5D96">
        <w:rPr>
          <w:rFonts w:cstheme="minorHAnsi"/>
          <w:sz w:val="24"/>
          <w:szCs w:val="24"/>
        </w:rPr>
        <w:t xml:space="preserve"> </w:t>
      </w:r>
      <w:r w:rsidR="006559BB">
        <w:rPr>
          <w:rFonts w:cstheme="minorHAnsi"/>
          <w:sz w:val="24"/>
          <w:szCs w:val="24"/>
        </w:rPr>
        <w:t>D</w:t>
      </w:r>
      <w:r w:rsidR="0087476E" w:rsidRPr="00FF5D96">
        <w:rPr>
          <w:rFonts w:cstheme="minorHAnsi"/>
          <w:sz w:val="24"/>
          <w:szCs w:val="24"/>
        </w:rPr>
        <w:t>ocument of this BRC</w:t>
      </w:r>
      <w:r>
        <w:rPr>
          <w:rFonts w:cstheme="minorHAnsi"/>
          <w:sz w:val="24"/>
          <w:szCs w:val="24"/>
        </w:rPr>
        <w:t xml:space="preserve"> is an Ordinance of the </w:t>
      </w:r>
      <w:r w:rsidRPr="00FF5D96">
        <w:rPr>
          <w:rFonts w:cstheme="minorHAnsi"/>
          <w:sz w:val="24"/>
          <w:szCs w:val="24"/>
        </w:rPr>
        <w:t>Anglican Diocese of Canberra and Goulburn</w:t>
      </w:r>
      <w:r>
        <w:rPr>
          <w:rFonts w:cstheme="minorHAnsi"/>
          <w:sz w:val="24"/>
          <w:szCs w:val="24"/>
        </w:rPr>
        <w:t>, titled, th</w:t>
      </w:r>
      <w:r w:rsidRPr="008D0D9B">
        <w:rPr>
          <w:rFonts w:cstheme="minorHAnsi"/>
          <w:sz w:val="24"/>
          <w:szCs w:val="24"/>
        </w:rPr>
        <w:t xml:space="preserve">e </w:t>
      </w:r>
      <w:r>
        <w:rPr>
          <w:rFonts w:cstheme="minorHAnsi"/>
          <w:sz w:val="24"/>
          <w:szCs w:val="24"/>
        </w:rPr>
        <w:t>‘</w:t>
      </w:r>
      <w:r w:rsidRPr="008D0D9B">
        <w:rPr>
          <w:rFonts w:cstheme="minorHAnsi"/>
          <w:i/>
          <w:sz w:val="24"/>
          <w:szCs w:val="24"/>
        </w:rPr>
        <w:t>Anglican Investment and Development Fund Ordinance 2016’</w:t>
      </w:r>
      <w:r>
        <w:rPr>
          <w:rFonts w:cstheme="minorHAnsi"/>
          <w:sz w:val="24"/>
          <w:szCs w:val="24"/>
        </w:rPr>
        <w:t xml:space="preserve">. It </w:t>
      </w:r>
      <w:r w:rsidR="0087476E" w:rsidRPr="00FF5D96">
        <w:rPr>
          <w:rFonts w:cstheme="minorHAnsi"/>
          <w:sz w:val="24"/>
          <w:szCs w:val="24"/>
        </w:rPr>
        <w:t>include</w:t>
      </w:r>
      <w:r>
        <w:rPr>
          <w:rFonts w:cstheme="minorHAnsi"/>
          <w:sz w:val="24"/>
          <w:szCs w:val="24"/>
        </w:rPr>
        <w:t xml:space="preserve">s </w:t>
      </w:r>
      <w:r w:rsidR="0087476E" w:rsidRPr="00FF5D96">
        <w:rPr>
          <w:rFonts w:cstheme="minorHAnsi"/>
          <w:sz w:val="24"/>
          <w:szCs w:val="24"/>
        </w:rPr>
        <w:t>the following:</w:t>
      </w:r>
    </w:p>
    <w:p w14:paraId="7ABD67C1" w14:textId="77777777" w:rsidR="0087476E" w:rsidRPr="00D00985" w:rsidRDefault="0087476E" w:rsidP="00FF5D96">
      <w:pPr>
        <w:autoSpaceDE w:val="0"/>
        <w:autoSpaceDN w:val="0"/>
        <w:adjustRightInd w:val="0"/>
        <w:spacing w:after="0" w:line="360" w:lineRule="auto"/>
        <w:ind w:firstLine="720"/>
        <w:rPr>
          <w:rFonts w:cstheme="minorHAnsi"/>
          <w:bCs/>
          <w:i/>
        </w:rPr>
      </w:pPr>
      <w:r w:rsidRPr="00D00985">
        <w:rPr>
          <w:rFonts w:cstheme="minorHAnsi"/>
          <w:bCs/>
          <w:i/>
        </w:rPr>
        <w:t>21. ANNUAL AND OTHER REPORTS</w:t>
      </w:r>
    </w:p>
    <w:p w14:paraId="7ABD67C2" w14:textId="77777777" w:rsidR="0087476E" w:rsidRPr="00D00985" w:rsidRDefault="0087476E" w:rsidP="00FF5D96">
      <w:pPr>
        <w:autoSpaceDE w:val="0"/>
        <w:autoSpaceDN w:val="0"/>
        <w:adjustRightInd w:val="0"/>
        <w:spacing w:after="0" w:line="360" w:lineRule="auto"/>
        <w:ind w:left="1276" w:hanging="556"/>
        <w:rPr>
          <w:rFonts w:cstheme="minorHAnsi"/>
          <w:i/>
        </w:rPr>
      </w:pPr>
      <w:r w:rsidRPr="00D00985">
        <w:rPr>
          <w:rFonts w:cstheme="minorHAnsi"/>
          <w:i/>
        </w:rPr>
        <w:t>21.1 The Board shall provide a report to the Property Trust</w:t>
      </w:r>
      <w:r w:rsidR="00042A19" w:rsidRPr="00D00985">
        <w:rPr>
          <w:rFonts w:cstheme="minorHAnsi"/>
          <w:i/>
        </w:rPr>
        <w:t>*</w:t>
      </w:r>
      <w:r w:rsidRPr="00D00985">
        <w:rPr>
          <w:rFonts w:cstheme="minorHAnsi"/>
          <w:b/>
          <w:i/>
        </w:rPr>
        <w:t>*</w:t>
      </w:r>
      <w:r w:rsidRPr="00D00985">
        <w:rPr>
          <w:rFonts w:cstheme="minorHAnsi"/>
          <w:i/>
        </w:rPr>
        <w:t xml:space="preserve"> and Bishop-in-Council</w:t>
      </w:r>
      <w:r w:rsidRPr="00D00985">
        <w:rPr>
          <w:rFonts w:cstheme="minorHAnsi"/>
          <w:b/>
          <w:i/>
        </w:rPr>
        <w:t>**</w:t>
      </w:r>
      <w:r w:rsidR="00042A19" w:rsidRPr="00D00985">
        <w:rPr>
          <w:rFonts w:cstheme="minorHAnsi"/>
          <w:b/>
          <w:i/>
        </w:rPr>
        <w:t>*</w:t>
      </w:r>
      <w:r w:rsidRPr="00D00985">
        <w:rPr>
          <w:rFonts w:cstheme="minorHAnsi"/>
          <w:i/>
        </w:rPr>
        <w:t xml:space="preserve"> on the operations of the Fund together with a current financial statement at least once a quarter and at such other times as Bishop-in-Council requires.</w:t>
      </w:r>
    </w:p>
    <w:p w14:paraId="7ABD67C3" w14:textId="77777777" w:rsidR="0087476E" w:rsidRPr="00D00985" w:rsidRDefault="0087476E" w:rsidP="00FF5D96">
      <w:pPr>
        <w:spacing w:after="0" w:line="360" w:lineRule="auto"/>
        <w:ind w:firstLine="720"/>
        <w:rPr>
          <w:rFonts w:cstheme="minorHAnsi"/>
          <w:i/>
        </w:rPr>
      </w:pPr>
      <w:r w:rsidRPr="00D00985">
        <w:rPr>
          <w:rFonts w:cstheme="minorHAnsi"/>
          <w:i/>
        </w:rPr>
        <w:t xml:space="preserve">21.2 The Board shall provide a report on its activities to each ordinary Session of </w:t>
      </w:r>
    </w:p>
    <w:p w14:paraId="7ABD67C4" w14:textId="77777777" w:rsidR="0087476E" w:rsidRPr="00D00985" w:rsidRDefault="0087476E" w:rsidP="00FF5D96">
      <w:pPr>
        <w:spacing w:after="0" w:line="360" w:lineRule="auto"/>
        <w:ind w:firstLine="720"/>
        <w:rPr>
          <w:rFonts w:cstheme="minorHAnsi"/>
          <w:i/>
        </w:rPr>
      </w:pPr>
      <w:r w:rsidRPr="00D00985">
        <w:rPr>
          <w:rFonts w:cstheme="minorHAnsi"/>
          <w:i/>
        </w:rPr>
        <w:t xml:space="preserve">        Synod</w:t>
      </w:r>
      <w:r w:rsidRPr="00D00985">
        <w:rPr>
          <w:rFonts w:cstheme="minorHAnsi"/>
          <w:b/>
          <w:i/>
        </w:rPr>
        <w:t>***</w:t>
      </w:r>
      <w:r w:rsidR="00042A19" w:rsidRPr="00D00985">
        <w:rPr>
          <w:rFonts w:cstheme="minorHAnsi"/>
          <w:b/>
          <w:i/>
        </w:rPr>
        <w:t>*</w:t>
      </w:r>
      <w:r w:rsidRPr="00D00985">
        <w:rPr>
          <w:rFonts w:cstheme="minorHAnsi"/>
          <w:i/>
        </w:rPr>
        <w:t>.</w:t>
      </w:r>
    </w:p>
    <w:p w14:paraId="7ABD67C5" w14:textId="77777777" w:rsidR="00042A19" w:rsidRPr="00D00985" w:rsidRDefault="0087476E" w:rsidP="00D00985">
      <w:pPr>
        <w:spacing w:after="0" w:line="360" w:lineRule="auto"/>
        <w:ind w:firstLine="1134"/>
        <w:rPr>
          <w:rFonts w:cstheme="minorHAnsi"/>
          <w:sz w:val="20"/>
          <w:szCs w:val="20"/>
        </w:rPr>
      </w:pPr>
      <w:r w:rsidRPr="00D00985">
        <w:rPr>
          <w:rFonts w:cstheme="minorHAnsi"/>
          <w:b/>
          <w:sz w:val="20"/>
          <w:szCs w:val="20"/>
        </w:rPr>
        <w:t>Notes:</w:t>
      </w:r>
      <w:r w:rsidRPr="00D00985">
        <w:rPr>
          <w:rFonts w:cstheme="minorHAnsi"/>
          <w:sz w:val="20"/>
          <w:szCs w:val="20"/>
        </w:rPr>
        <w:t xml:space="preserve"> </w:t>
      </w:r>
    </w:p>
    <w:p w14:paraId="7ABD67C6" w14:textId="77777777" w:rsidR="00042A19" w:rsidRPr="00D00985" w:rsidRDefault="00042A19" w:rsidP="00D00985">
      <w:pPr>
        <w:spacing w:after="0" w:line="360" w:lineRule="auto"/>
        <w:ind w:left="1701" w:hanging="567"/>
        <w:rPr>
          <w:rFonts w:cstheme="minorHAnsi"/>
          <w:sz w:val="20"/>
          <w:szCs w:val="20"/>
        </w:rPr>
      </w:pPr>
      <w:r w:rsidRPr="00D00985">
        <w:rPr>
          <w:rFonts w:cstheme="minorHAnsi"/>
          <w:sz w:val="20"/>
          <w:szCs w:val="20"/>
        </w:rPr>
        <w:t>*</w:t>
      </w:r>
      <w:r w:rsidR="00D00985">
        <w:rPr>
          <w:rFonts w:cstheme="minorHAnsi"/>
          <w:sz w:val="20"/>
          <w:szCs w:val="20"/>
        </w:rPr>
        <w:t xml:space="preserve">          </w:t>
      </w:r>
      <w:r w:rsidR="0087476E" w:rsidRPr="00D00985">
        <w:rPr>
          <w:rFonts w:cstheme="minorHAnsi"/>
          <w:sz w:val="20"/>
          <w:szCs w:val="20"/>
        </w:rPr>
        <w:t xml:space="preserve">Anglican Investment and Development Fund operates within the Anglican Diocese of Canberra and Goulburn. </w:t>
      </w:r>
    </w:p>
    <w:p w14:paraId="7ABD67C7" w14:textId="77777777" w:rsidR="00042A19" w:rsidRPr="00D00985" w:rsidRDefault="0087476E" w:rsidP="00D00985">
      <w:pPr>
        <w:spacing w:after="0" w:line="360" w:lineRule="auto"/>
        <w:ind w:left="1701" w:hanging="567"/>
        <w:rPr>
          <w:rFonts w:cstheme="minorHAnsi"/>
          <w:sz w:val="20"/>
          <w:szCs w:val="20"/>
        </w:rPr>
      </w:pPr>
      <w:r w:rsidRPr="00D00985">
        <w:rPr>
          <w:rFonts w:cstheme="minorHAnsi"/>
          <w:b/>
          <w:sz w:val="20"/>
          <w:szCs w:val="20"/>
        </w:rPr>
        <w:t>*</w:t>
      </w:r>
      <w:r w:rsidR="00042A19" w:rsidRPr="00D00985">
        <w:rPr>
          <w:rFonts w:cstheme="minorHAnsi"/>
          <w:b/>
          <w:sz w:val="20"/>
          <w:szCs w:val="20"/>
        </w:rPr>
        <w:t>*</w:t>
      </w:r>
      <w:r w:rsidR="00D00985">
        <w:rPr>
          <w:rFonts w:cstheme="minorHAnsi"/>
          <w:b/>
          <w:sz w:val="20"/>
          <w:szCs w:val="20"/>
        </w:rPr>
        <w:t xml:space="preserve">        </w:t>
      </w:r>
      <w:r w:rsidRPr="00D00985">
        <w:rPr>
          <w:rFonts w:cstheme="minorHAnsi"/>
          <w:i/>
          <w:sz w:val="20"/>
          <w:szCs w:val="20"/>
        </w:rPr>
        <w:t>Property Trust</w:t>
      </w:r>
      <w:r w:rsidRPr="00D00985">
        <w:rPr>
          <w:rFonts w:cstheme="minorHAnsi"/>
          <w:sz w:val="20"/>
          <w:szCs w:val="20"/>
        </w:rPr>
        <w:t xml:space="preserve"> is the Anglican Church Property Trust Diocese of Canberra and Goulburn, which is the Trustee of the Fund. </w:t>
      </w:r>
    </w:p>
    <w:p w14:paraId="7ABD67C8" w14:textId="77777777" w:rsidR="00042A19" w:rsidRPr="00D00985" w:rsidRDefault="0087476E" w:rsidP="00D00985">
      <w:pPr>
        <w:spacing w:after="0" w:line="360" w:lineRule="auto"/>
        <w:ind w:left="1701" w:hanging="567"/>
        <w:rPr>
          <w:rFonts w:cstheme="minorHAnsi"/>
          <w:sz w:val="20"/>
          <w:szCs w:val="20"/>
        </w:rPr>
      </w:pPr>
      <w:r w:rsidRPr="00D00985">
        <w:rPr>
          <w:rFonts w:cstheme="minorHAnsi"/>
          <w:b/>
          <w:sz w:val="20"/>
          <w:szCs w:val="20"/>
        </w:rPr>
        <w:t>*</w:t>
      </w:r>
      <w:r w:rsidR="00042A19" w:rsidRPr="00D00985">
        <w:rPr>
          <w:rFonts w:cstheme="minorHAnsi"/>
          <w:b/>
          <w:sz w:val="20"/>
          <w:szCs w:val="20"/>
        </w:rPr>
        <w:t>*</w:t>
      </w:r>
      <w:r w:rsidRPr="00D00985">
        <w:rPr>
          <w:rFonts w:cstheme="minorHAnsi"/>
          <w:b/>
          <w:sz w:val="20"/>
          <w:szCs w:val="20"/>
        </w:rPr>
        <w:t>*</w:t>
      </w:r>
      <w:r w:rsidR="00D00985">
        <w:rPr>
          <w:rFonts w:cstheme="minorHAnsi"/>
          <w:b/>
          <w:sz w:val="20"/>
          <w:szCs w:val="20"/>
        </w:rPr>
        <w:t xml:space="preserve">     </w:t>
      </w:r>
      <w:r w:rsidRPr="00D00985">
        <w:rPr>
          <w:rFonts w:cstheme="minorHAnsi"/>
          <w:sz w:val="20"/>
          <w:szCs w:val="20"/>
        </w:rPr>
        <w:t xml:space="preserve">Bishop-in-Council is the standing committee of the Synod of the Diocese of Canberra and Goulburn; and </w:t>
      </w:r>
    </w:p>
    <w:p w14:paraId="7ABD67C9" w14:textId="77777777" w:rsidR="0087476E" w:rsidRPr="00D00985" w:rsidRDefault="0087476E" w:rsidP="00D00985">
      <w:pPr>
        <w:spacing w:after="0" w:line="360" w:lineRule="auto"/>
        <w:ind w:firstLine="1134"/>
        <w:rPr>
          <w:rFonts w:cstheme="minorHAnsi"/>
          <w:sz w:val="20"/>
          <w:szCs w:val="20"/>
        </w:rPr>
      </w:pPr>
      <w:r w:rsidRPr="00D00985">
        <w:rPr>
          <w:rFonts w:cstheme="minorHAnsi"/>
          <w:b/>
          <w:sz w:val="20"/>
          <w:szCs w:val="20"/>
        </w:rPr>
        <w:t>***</w:t>
      </w:r>
      <w:r w:rsidR="00042A19" w:rsidRPr="00D00985">
        <w:rPr>
          <w:rFonts w:cstheme="minorHAnsi"/>
          <w:b/>
          <w:sz w:val="20"/>
          <w:szCs w:val="20"/>
        </w:rPr>
        <w:t>*</w:t>
      </w:r>
      <w:r w:rsidR="00D00985">
        <w:rPr>
          <w:rFonts w:cstheme="minorHAnsi"/>
          <w:b/>
          <w:sz w:val="20"/>
          <w:szCs w:val="20"/>
        </w:rPr>
        <w:t xml:space="preserve"> </w:t>
      </w:r>
      <w:r w:rsidRPr="00D00985">
        <w:rPr>
          <w:rFonts w:cstheme="minorHAnsi"/>
          <w:sz w:val="20"/>
          <w:szCs w:val="20"/>
        </w:rPr>
        <w:t>Synod is the governing council of the Diocese of Canberra and Goulburn.</w:t>
      </w:r>
    </w:p>
    <w:p w14:paraId="7ABD67CA" w14:textId="77777777" w:rsidR="0087476E" w:rsidRPr="00FF5D96" w:rsidRDefault="0087476E" w:rsidP="00FF5D96">
      <w:pPr>
        <w:spacing w:after="0" w:line="360" w:lineRule="auto"/>
        <w:rPr>
          <w:rFonts w:cstheme="minorHAnsi"/>
          <w:sz w:val="24"/>
          <w:szCs w:val="24"/>
        </w:rPr>
      </w:pPr>
    </w:p>
    <w:p w14:paraId="7ABD67CB" w14:textId="77777777" w:rsidR="008042FF" w:rsidRPr="00EA45A2" w:rsidRDefault="008042FF" w:rsidP="008042FF">
      <w:pPr>
        <w:spacing w:after="0" w:line="360" w:lineRule="auto"/>
        <w:rPr>
          <w:rFonts w:cstheme="minorHAnsi"/>
          <w:sz w:val="24"/>
          <w:szCs w:val="24"/>
        </w:rPr>
      </w:pPr>
      <w:r>
        <w:rPr>
          <w:rFonts w:cstheme="minorHAnsi"/>
          <w:sz w:val="24"/>
          <w:szCs w:val="24"/>
        </w:rPr>
        <w:t xml:space="preserve">As noted above, </w:t>
      </w:r>
      <w:r w:rsidRPr="00E60D13">
        <w:rPr>
          <w:rFonts w:cstheme="minorHAnsi"/>
          <w:sz w:val="24"/>
          <w:szCs w:val="24"/>
        </w:rPr>
        <w:t>Religious Charitable Development Fund</w:t>
      </w:r>
      <w:r w:rsidR="007B5661">
        <w:rPr>
          <w:rFonts w:cstheme="minorHAnsi"/>
          <w:sz w:val="24"/>
          <w:szCs w:val="24"/>
        </w:rPr>
        <w:t>s</w:t>
      </w:r>
      <w:r>
        <w:rPr>
          <w:rFonts w:cstheme="minorHAnsi"/>
          <w:sz w:val="24"/>
          <w:szCs w:val="24"/>
        </w:rPr>
        <w:t xml:space="preserve"> </w:t>
      </w:r>
      <w:r w:rsidRPr="00E60D13">
        <w:rPr>
          <w:rFonts w:cstheme="minorHAnsi"/>
          <w:sz w:val="24"/>
          <w:szCs w:val="24"/>
        </w:rPr>
        <w:t xml:space="preserve">are required </w:t>
      </w:r>
      <w:r>
        <w:rPr>
          <w:rFonts w:cstheme="minorHAnsi"/>
          <w:sz w:val="24"/>
          <w:szCs w:val="24"/>
        </w:rPr>
        <w:t xml:space="preserve">by the regulator (ASIC) to </w:t>
      </w:r>
      <w:r w:rsidRPr="00FF5D96">
        <w:rPr>
          <w:rFonts w:cstheme="minorHAnsi"/>
          <w:sz w:val="24"/>
          <w:szCs w:val="24"/>
        </w:rPr>
        <w:t>p</w:t>
      </w:r>
      <w:r>
        <w:rPr>
          <w:rFonts w:cstheme="minorHAnsi"/>
          <w:sz w:val="24"/>
          <w:szCs w:val="24"/>
        </w:rPr>
        <w:t xml:space="preserve">rovide audited </w:t>
      </w:r>
      <w:r w:rsidRPr="00FF5D96">
        <w:rPr>
          <w:rFonts w:cstheme="minorHAnsi"/>
          <w:sz w:val="24"/>
          <w:szCs w:val="24"/>
        </w:rPr>
        <w:t>financial reports</w:t>
      </w:r>
      <w:r>
        <w:rPr>
          <w:rFonts w:cstheme="minorHAnsi"/>
          <w:sz w:val="24"/>
          <w:szCs w:val="24"/>
        </w:rPr>
        <w:t xml:space="preserve"> on </w:t>
      </w:r>
      <w:r w:rsidRPr="00FF5D96">
        <w:rPr>
          <w:rFonts w:cstheme="minorHAnsi"/>
          <w:sz w:val="24"/>
          <w:szCs w:val="24"/>
        </w:rPr>
        <w:t>the</w:t>
      </w:r>
      <w:r>
        <w:rPr>
          <w:rFonts w:cstheme="minorHAnsi"/>
          <w:sz w:val="24"/>
          <w:szCs w:val="24"/>
        </w:rPr>
        <w:t>ir</w:t>
      </w:r>
      <w:r w:rsidRPr="00FF5D96">
        <w:rPr>
          <w:rFonts w:cstheme="minorHAnsi"/>
          <w:sz w:val="24"/>
          <w:szCs w:val="24"/>
        </w:rPr>
        <w:t xml:space="preserve"> websites</w:t>
      </w:r>
      <w:r>
        <w:rPr>
          <w:rFonts w:cstheme="minorHAnsi"/>
          <w:sz w:val="24"/>
          <w:szCs w:val="24"/>
        </w:rPr>
        <w:t>. However, the nature and content of such reports appears to be determined by the board (with agreement of the external auditor).</w:t>
      </w:r>
      <w:bookmarkStart w:id="10" w:name="_Hlk120650164"/>
      <w:r>
        <w:rPr>
          <w:rFonts w:cstheme="minorHAnsi"/>
          <w:sz w:val="24"/>
          <w:szCs w:val="24"/>
        </w:rPr>
        <w:t xml:space="preserve"> </w:t>
      </w:r>
      <w:r w:rsidRPr="00EA45A2">
        <w:rPr>
          <w:rFonts w:cstheme="minorHAnsi"/>
          <w:sz w:val="24"/>
          <w:szCs w:val="24"/>
        </w:rPr>
        <w:t>There was, however, notable variation in the application of the reporting entity concept amongst Category 1 BRCs, with some preparing General Purpose Financial Reports, and others Special Purpose Financial Reports</w:t>
      </w:r>
      <w:bookmarkEnd w:id="10"/>
      <w:r w:rsidRPr="00EA45A2">
        <w:rPr>
          <w:rFonts w:cstheme="minorHAnsi"/>
          <w:sz w:val="24"/>
          <w:szCs w:val="24"/>
        </w:rPr>
        <w:t xml:space="preserve">. Category 1 BRCs also published on their website an Identification Statement, which they are also required to disclose by ASIC. Interestingly, the Identification Statement of </w:t>
      </w:r>
      <w:r w:rsidRPr="00EA45A2">
        <w:rPr>
          <w:rFonts w:cstheme="minorHAnsi"/>
          <w:sz w:val="24"/>
          <w:szCs w:val="24"/>
          <w:shd w:val="clear" w:color="auto" w:fill="FFFFFF"/>
        </w:rPr>
        <w:t xml:space="preserve">Catholic Development Fund Diocese of Wollongong </w:t>
      </w:r>
      <w:r w:rsidRPr="00F3177E">
        <w:rPr>
          <w:rFonts w:cstheme="minorHAnsi"/>
          <w:color w:val="212529"/>
          <w:sz w:val="24"/>
          <w:szCs w:val="24"/>
          <w:shd w:val="clear" w:color="auto" w:fill="FFFFFF"/>
        </w:rPr>
        <w:t xml:space="preserve">(ABN 74896491936). </w:t>
      </w:r>
      <w:r w:rsidRPr="00EA45A2">
        <w:rPr>
          <w:rFonts w:cstheme="minorHAnsi"/>
          <w:sz w:val="24"/>
          <w:szCs w:val="24"/>
          <w:shd w:val="clear" w:color="auto" w:fill="FFFFFF"/>
        </w:rPr>
        <w:t>included the following,</w:t>
      </w:r>
    </w:p>
    <w:p w14:paraId="7ABD67CC" w14:textId="77777777" w:rsidR="008042FF" w:rsidRPr="00EA45A2" w:rsidRDefault="008042FF" w:rsidP="008042FF">
      <w:pPr>
        <w:spacing w:after="0" w:line="360" w:lineRule="auto"/>
        <w:ind w:left="720"/>
        <w:rPr>
          <w:rFonts w:cstheme="minorHAnsi"/>
          <w:sz w:val="24"/>
          <w:szCs w:val="24"/>
        </w:rPr>
      </w:pPr>
      <w:r w:rsidRPr="00CE2D82">
        <w:rPr>
          <w:rFonts w:cstheme="minorHAnsi"/>
          <w:i/>
        </w:rPr>
        <w:t xml:space="preserve">The CDF is a basic religious charity and therefore Is </w:t>
      </w:r>
      <w:r w:rsidRPr="00CE2D82">
        <w:rPr>
          <w:rFonts w:cstheme="minorHAnsi"/>
          <w:i/>
          <w:u w:val="single"/>
        </w:rPr>
        <w:t>not required to lodge audited financial statements with the Australian Charities and Not-for-Profits Commission</w:t>
      </w:r>
      <w:r w:rsidRPr="00CE2D82">
        <w:rPr>
          <w:rFonts w:cstheme="minorHAnsi"/>
          <w:i/>
        </w:rPr>
        <w:t xml:space="preserve">. </w:t>
      </w:r>
      <w:r w:rsidRPr="00CE2D82">
        <w:rPr>
          <w:rFonts w:cstheme="minorHAnsi"/>
          <w:i/>
          <w:u w:val="single"/>
        </w:rPr>
        <w:t xml:space="preserve">Consistent with the requirements of the ASIC Instrument, audited financial statements issued after 01 January </w:t>
      </w:r>
      <w:r w:rsidRPr="00CE2D82">
        <w:rPr>
          <w:rFonts w:cstheme="minorHAnsi"/>
          <w:i/>
          <w:u w:val="single"/>
        </w:rPr>
        <w:lastRenderedPageBreak/>
        <w:t>2018 will be</w:t>
      </w:r>
      <w:r w:rsidRPr="00CE2D82">
        <w:rPr>
          <w:rFonts w:cstheme="minorHAnsi"/>
          <w:i/>
        </w:rPr>
        <w:t xml:space="preserve"> </w:t>
      </w:r>
      <w:r w:rsidRPr="00CE2D82">
        <w:rPr>
          <w:rFonts w:cstheme="minorHAnsi"/>
          <w:i/>
          <w:u w:val="single"/>
        </w:rPr>
        <w:t>lodged with ASIC and published on</w:t>
      </w:r>
      <w:r w:rsidRPr="00EA45A2">
        <w:rPr>
          <w:rFonts w:cstheme="minorHAnsi"/>
          <w:i/>
          <w:sz w:val="24"/>
          <w:szCs w:val="24"/>
          <w:u w:val="single"/>
        </w:rPr>
        <w:t xml:space="preserve"> our web site</w:t>
      </w:r>
      <w:r w:rsidRPr="00EA45A2">
        <w:rPr>
          <w:rFonts w:cstheme="minorHAnsi"/>
          <w:i/>
          <w:sz w:val="24"/>
          <w:szCs w:val="24"/>
        </w:rPr>
        <w:t xml:space="preserve"> www.cdfwollongong.org.au and </w:t>
      </w:r>
      <w:hyperlink r:id="rId28" w:history="1">
        <w:r w:rsidRPr="00EA45A2">
          <w:rPr>
            <w:rStyle w:val="Hyperlink"/>
            <w:rFonts w:cstheme="minorHAnsi"/>
            <w:i/>
            <w:color w:val="auto"/>
            <w:sz w:val="24"/>
            <w:szCs w:val="24"/>
          </w:rPr>
          <w:t>www.dow.org.au/CDF</w:t>
        </w:r>
      </w:hyperlink>
      <w:r w:rsidRPr="00EA45A2">
        <w:rPr>
          <w:rFonts w:cstheme="minorHAnsi"/>
          <w:i/>
          <w:sz w:val="24"/>
          <w:szCs w:val="24"/>
        </w:rPr>
        <w:t xml:space="preserve"> </w:t>
      </w:r>
      <w:r w:rsidRPr="00EA45A2">
        <w:rPr>
          <w:rFonts w:cstheme="minorHAnsi"/>
          <w:sz w:val="24"/>
          <w:szCs w:val="24"/>
        </w:rPr>
        <w:t>(emphasis added).</w:t>
      </w:r>
    </w:p>
    <w:p w14:paraId="7ABD67CD" w14:textId="77777777" w:rsidR="008042FF" w:rsidRPr="00EA45A2" w:rsidRDefault="008042FF" w:rsidP="008042FF">
      <w:pPr>
        <w:spacing w:after="0" w:line="360" w:lineRule="auto"/>
        <w:rPr>
          <w:rFonts w:cstheme="minorHAnsi"/>
          <w:sz w:val="24"/>
          <w:szCs w:val="24"/>
        </w:rPr>
      </w:pPr>
    </w:p>
    <w:p w14:paraId="7ABD67CE" w14:textId="77777777" w:rsidR="008042FF" w:rsidRPr="00EA45A2" w:rsidRDefault="008042FF" w:rsidP="008042FF">
      <w:pPr>
        <w:spacing w:after="0" w:line="360" w:lineRule="auto"/>
        <w:rPr>
          <w:rFonts w:cstheme="minorHAnsi"/>
          <w:sz w:val="24"/>
          <w:szCs w:val="24"/>
        </w:rPr>
      </w:pPr>
      <w:r w:rsidRPr="00EA45A2">
        <w:rPr>
          <w:rFonts w:cstheme="minorHAnsi"/>
          <w:sz w:val="24"/>
          <w:szCs w:val="24"/>
        </w:rPr>
        <w:t>A few Category 1 BRCs</w:t>
      </w:r>
      <w:r w:rsidR="00BA4F21">
        <w:rPr>
          <w:rFonts w:cstheme="minorHAnsi"/>
          <w:sz w:val="24"/>
          <w:szCs w:val="24"/>
        </w:rPr>
        <w:t xml:space="preserve"> </w:t>
      </w:r>
      <w:r w:rsidRPr="00EA45A2">
        <w:rPr>
          <w:rFonts w:cstheme="minorHAnsi"/>
          <w:sz w:val="24"/>
          <w:szCs w:val="24"/>
        </w:rPr>
        <w:t>voluntarily lodged their financial reports with the ACNC</w:t>
      </w:r>
      <w:r w:rsidR="00BA4F21">
        <w:rPr>
          <w:rFonts w:cstheme="minorHAnsi"/>
          <w:sz w:val="24"/>
          <w:szCs w:val="24"/>
        </w:rPr>
        <w:t xml:space="preserve">; and at least one, </w:t>
      </w:r>
      <w:r w:rsidR="00BA4F21" w:rsidRPr="00EA45A2">
        <w:rPr>
          <w:rFonts w:cstheme="minorHAnsi"/>
          <w:sz w:val="24"/>
          <w:szCs w:val="24"/>
        </w:rPr>
        <w:t>Anglican Investment and Development Fund (ABN: 71007807415)</w:t>
      </w:r>
      <w:r w:rsidR="00BA4F21">
        <w:rPr>
          <w:rFonts w:cstheme="minorHAnsi"/>
          <w:sz w:val="24"/>
          <w:szCs w:val="24"/>
        </w:rPr>
        <w:t xml:space="preserve">, also demonstrated its compliance with the ACNC Governance Standards. </w:t>
      </w:r>
      <w:r w:rsidR="000F4FCF">
        <w:rPr>
          <w:rFonts w:cstheme="minorHAnsi"/>
          <w:sz w:val="24"/>
          <w:szCs w:val="24"/>
        </w:rPr>
        <w:t xml:space="preserve"> The quality of that BRCs financial reporting can be seen in the following extract from its 2020 Financial statements.</w:t>
      </w:r>
    </w:p>
    <w:p w14:paraId="7ABD67CF" w14:textId="77777777" w:rsidR="00BA4F21" w:rsidRPr="000F4FCF" w:rsidRDefault="00BA4F21" w:rsidP="00BA4F21">
      <w:pPr>
        <w:spacing w:after="0" w:line="360" w:lineRule="auto"/>
        <w:ind w:firstLine="720"/>
        <w:rPr>
          <w:rFonts w:cstheme="minorHAnsi"/>
          <w:i/>
        </w:rPr>
      </w:pPr>
      <w:r w:rsidRPr="000F4FCF">
        <w:rPr>
          <w:rFonts w:cstheme="minorHAnsi"/>
          <w:i/>
        </w:rPr>
        <w:t>Basis of Preparation</w:t>
      </w:r>
    </w:p>
    <w:p w14:paraId="7ABD67D0" w14:textId="77777777" w:rsidR="008042FF" w:rsidRPr="000F4FCF" w:rsidRDefault="00BA4F21" w:rsidP="00BA4F21">
      <w:pPr>
        <w:spacing w:after="0" w:line="360" w:lineRule="auto"/>
        <w:ind w:left="720"/>
        <w:rPr>
          <w:rFonts w:cstheme="minorHAnsi"/>
          <w:i/>
        </w:rPr>
      </w:pPr>
      <w:r w:rsidRPr="000F4FCF">
        <w:rPr>
          <w:rFonts w:cstheme="minorHAnsi"/>
          <w:i/>
        </w:rPr>
        <w:t>The financial report is a general purpose financial report, which has been prepared in accordance with the requirements of the Australian Accounting Standards – Reduced Disclosure Requirements and other authoritative pronouncements of the Australian Accounting Standards Board, the Fund's Ordinance and the Australian Charities and Not-for-Profits Commission Act 2012. The Fund is a not-for-profit, private sector entity which is not publicly accountable.</w:t>
      </w:r>
    </w:p>
    <w:p w14:paraId="7ABD67D1" w14:textId="77777777" w:rsidR="000F4FCF" w:rsidRDefault="000F4FCF" w:rsidP="00281414">
      <w:pPr>
        <w:spacing w:after="0" w:line="360" w:lineRule="auto"/>
        <w:rPr>
          <w:rFonts w:cstheme="minorHAnsi"/>
          <w:b/>
          <w:spacing w:val="-2"/>
          <w:sz w:val="24"/>
          <w:szCs w:val="24"/>
          <w:u w:val="single"/>
        </w:rPr>
      </w:pPr>
    </w:p>
    <w:p w14:paraId="7ABD67D2" w14:textId="77777777" w:rsidR="00281414" w:rsidRDefault="00281414" w:rsidP="00281414">
      <w:pPr>
        <w:spacing w:after="0" w:line="360" w:lineRule="auto"/>
        <w:rPr>
          <w:rFonts w:cstheme="minorHAnsi"/>
          <w:b/>
          <w:spacing w:val="-2"/>
          <w:sz w:val="24"/>
          <w:szCs w:val="24"/>
          <w:u w:val="single"/>
        </w:rPr>
      </w:pPr>
      <w:r w:rsidRPr="00065056">
        <w:rPr>
          <w:rFonts w:cstheme="minorHAnsi"/>
          <w:b/>
          <w:spacing w:val="-2"/>
          <w:sz w:val="24"/>
          <w:szCs w:val="24"/>
          <w:u w:val="single"/>
        </w:rPr>
        <w:t xml:space="preserve">Category </w:t>
      </w:r>
      <w:r>
        <w:rPr>
          <w:rFonts w:cstheme="minorHAnsi"/>
          <w:b/>
          <w:spacing w:val="-2"/>
          <w:sz w:val="24"/>
          <w:szCs w:val="24"/>
          <w:u w:val="single"/>
        </w:rPr>
        <w:t>2</w:t>
      </w:r>
      <w:r w:rsidRPr="00065056">
        <w:rPr>
          <w:rFonts w:cstheme="minorHAnsi"/>
          <w:b/>
          <w:spacing w:val="-2"/>
          <w:sz w:val="24"/>
          <w:szCs w:val="24"/>
          <w:u w:val="single"/>
        </w:rPr>
        <w:t xml:space="preserve"> Other Funds</w:t>
      </w:r>
    </w:p>
    <w:p w14:paraId="7ABD67D3" w14:textId="77777777" w:rsidR="00D32664" w:rsidRDefault="00D1768C" w:rsidP="00D1768C">
      <w:pPr>
        <w:spacing w:after="0" w:line="360" w:lineRule="auto"/>
        <w:rPr>
          <w:rFonts w:cstheme="minorHAnsi"/>
          <w:color w:val="212529"/>
          <w:sz w:val="24"/>
          <w:szCs w:val="24"/>
          <w:shd w:val="clear" w:color="auto" w:fill="FFFFFF"/>
        </w:rPr>
      </w:pPr>
      <w:r w:rsidRPr="004546AF">
        <w:rPr>
          <w:rFonts w:cstheme="minorHAnsi"/>
          <w:spacing w:val="-2"/>
          <w:w w:val="105"/>
          <w:sz w:val="24"/>
          <w:szCs w:val="24"/>
        </w:rPr>
        <w:t xml:space="preserve">A number of Catholic BRCs in this category lodged the entire Code of Canon Law as their </w:t>
      </w:r>
      <w:r w:rsidR="00341F77">
        <w:rPr>
          <w:rFonts w:cstheme="minorHAnsi"/>
          <w:spacing w:val="-2"/>
          <w:w w:val="105"/>
          <w:sz w:val="24"/>
          <w:szCs w:val="24"/>
        </w:rPr>
        <w:t>Governing D</w:t>
      </w:r>
      <w:r w:rsidRPr="004546AF">
        <w:rPr>
          <w:rFonts w:cstheme="minorHAnsi"/>
          <w:spacing w:val="-2"/>
          <w:w w:val="105"/>
          <w:sz w:val="24"/>
          <w:szCs w:val="24"/>
        </w:rPr>
        <w:t xml:space="preserve">ocument. For example, </w:t>
      </w:r>
      <w:r w:rsidRPr="004546AF">
        <w:rPr>
          <w:rFonts w:cstheme="minorHAnsi"/>
          <w:sz w:val="24"/>
          <w:szCs w:val="24"/>
        </w:rPr>
        <w:t xml:space="preserve">Catholic Diocese of Port Pirie Inc Motor Mission Account (ABN 83811778380), </w:t>
      </w:r>
      <w:r>
        <w:rPr>
          <w:rFonts w:cstheme="minorHAnsi"/>
          <w:sz w:val="24"/>
          <w:szCs w:val="24"/>
        </w:rPr>
        <w:t>lodged the following,</w:t>
      </w:r>
      <w:r w:rsidRPr="004546AF">
        <w:rPr>
          <w:rFonts w:cstheme="minorHAnsi"/>
          <w:color w:val="212529"/>
          <w:sz w:val="24"/>
          <w:szCs w:val="24"/>
          <w:shd w:val="clear" w:color="auto" w:fill="FFFFFF"/>
        </w:rPr>
        <w:t xml:space="preserve"> </w:t>
      </w:r>
    </w:p>
    <w:p w14:paraId="7ABD67D4" w14:textId="77777777" w:rsidR="00D1768C" w:rsidRPr="00CE2D82" w:rsidRDefault="00D1768C" w:rsidP="00D32664">
      <w:pPr>
        <w:spacing w:after="0" w:line="360" w:lineRule="auto"/>
        <w:ind w:left="720"/>
        <w:rPr>
          <w:i/>
        </w:rPr>
      </w:pPr>
      <w:r w:rsidRPr="00CE2D82">
        <w:rPr>
          <w:rFonts w:cstheme="minorHAnsi"/>
          <w:color w:val="212529"/>
          <w:shd w:val="clear" w:color="auto" w:fill="FFFFFF"/>
        </w:rPr>
        <w:t>“</w:t>
      </w:r>
      <w:r w:rsidRPr="00CE2D82">
        <w:rPr>
          <w:rFonts w:cstheme="minorHAnsi"/>
          <w:i/>
        </w:rPr>
        <w:t xml:space="preserve">The Catholic Diocese of Port Pirie Motor Mission Account is an integral part of the Roman Catholic Diocese of Port Pirie which covers the motor vehicle expenses for </w:t>
      </w:r>
      <w:r w:rsidRPr="00CE2D82">
        <w:rPr>
          <w:rFonts w:cstheme="minorHAnsi"/>
          <w:i/>
          <w:color w:val="000000" w:themeColor="text1"/>
        </w:rPr>
        <w:t>all priests in the Diocese of Port Pirie. It is governed by the Universal Constitution of the Roman Catholic Church, the Code of Canon Law and other norms and regulations of the Roman Catholic Diocese of Port Pirie</w:t>
      </w:r>
      <w:r w:rsidRPr="00CE2D82">
        <w:rPr>
          <w:rFonts w:cstheme="minorHAnsi"/>
          <w:color w:val="000000" w:themeColor="text1"/>
        </w:rPr>
        <w:t xml:space="preserve">. </w:t>
      </w:r>
      <w:r w:rsidRPr="00CE2D82">
        <w:rPr>
          <w:i/>
        </w:rPr>
        <w:t>A copy of the Code of Canon Law is available at the following link:</w:t>
      </w:r>
    </w:p>
    <w:p w14:paraId="7ABD67D5" w14:textId="77777777" w:rsidR="00D1768C" w:rsidRPr="00CE2D82" w:rsidRDefault="00C60A0A" w:rsidP="00D32664">
      <w:pPr>
        <w:spacing w:after="0" w:line="360" w:lineRule="auto"/>
        <w:ind w:firstLine="720"/>
        <w:rPr>
          <w:i/>
        </w:rPr>
      </w:pPr>
      <w:hyperlink r:id="rId29" w:history="1">
        <w:r w:rsidR="00D32664" w:rsidRPr="00CE2D82">
          <w:rPr>
            <w:rStyle w:val="Hyperlink"/>
            <w:i/>
          </w:rPr>
          <w:t>http://www.vatican.va/archive/ENG1104/_INDEX.HTM</w:t>
        </w:r>
      </w:hyperlink>
      <w:r w:rsidR="00D32664" w:rsidRPr="00CE2D82">
        <w:rPr>
          <w:rStyle w:val="Hyperlink"/>
          <w:i/>
        </w:rPr>
        <w:t xml:space="preserve"> </w:t>
      </w:r>
      <w:r w:rsidR="00D32664" w:rsidRPr="00CE2D82">
        <w:rPr>
          <w:rStyle w:val="Hyperlink"/>
          <w:color w:val="auto"/>
          <w:u w:val="none"/>
        </w:rPr>
        <w:t xml:space="preserve"> “</w:t>
      </w:r>
    </w:p>
    <w:p w14:paraId="7ABD67D6" w14:textId="77777777" w:rsidR="00D1768C" w:rsidRDefault="00D1768C" w:rsidP="00281414">
      <w:pPr>
        <w:spacing w:after="0" w:line="360" w:lineRule="auto"/>
        <w:rPr>
          <w:rFonts w:cstheme="minorHAnsi"/>
          <w:b/>
          <w:spacing w:val="-2"/>
          <w:sz w:val="24"/>
          <w:szCs w:val="24"/>
          <w:u w:val="single"/>
        </w:rPr>
      </w:pPr>
    </w:p>
    <w:p w14:paraId="7ABD67D7" w14:textId="77777777" w:rsidR="00D1768C" w:rsidRDefault="00D1768C" w:rsidP="00281414">
      <w:pPr>
        <w:spacing w:after="0" w:line="360" w:lineRule="auto"/>
        <w:rPr>
          <w:rFonts w:cstheme="minorHAnsi"/>
          <w:b/>
          <w:spacing w:val="-2"/>
          <w:sz w:val="24"/>
          <w:szCs w:val="24"/>
          <w:u w:val="single"/>
        </w:rPr>
      </w:pPr>
      <w:r w:rsidRPr="00D1768C">
        <w:rPr>
          <w:rFonts w:cstheme="minorHAnsi"/>
          <w:spacing w:val="-2"/>
          <w:sz w:val="24"/>
          <w:szCs w:val="24"/>
        </w:rPr>
        <w:t xml:space="preserve">Two examples of </w:t>
      </w:r>
      <w:r>
        <w:rPr>
          <w:rFonts w:cstheme="minorHAnsi"/>
          <w:spacing w:val="-2"/>
          <w:sz w:val="24"/>
          <w:szCs w:val="24"/>
        </w:rPr>
        <w:t xml:space="preserve">specific </w:t>
      </w:r>
      <w:r w:rsidRPr="00D1768C">
        <w:rPr>
          <w:rFonts w:cstheme="minorHAnsi"/>
          <w:spacing w:val="-2"/>
          <w:sz w:val="24"/>
          <w:szCs w:val="24"/>
        </w:rPr>
        <w:t xml:space="preserve">financial reporting requirements contained in Governing Documents of </w:t>
      </w:r>
      <w:r>
        <w:rPr>
          <w:rFonts w:cstheme="minorHAnsi"/>
          <w:spacing w:val="-2"/>
          <w:sz w:val="24"/>
          <w:szCs w:val="24"/>
        </w:rPr>
        <w:t xml:space="preserve">BRCs </w:t>
      </w:r>
      <w:r w:rsidRPr="00D1768C">
        <w:rPr>
          <w:rFonts w:cstheme="minorHAnsi"/>
          <w:spacing w:val="-2"/>
          <w:sz w:val="24"/>
          <w:szCs w:val="24"/>
        </w:rPr>
        <w:t>classified as Category 2: Other Funds are</w:t>
      </w:r>
      <w:r w:rsidR="00006980">
        <w:rPr>
          <w:rFonts w:cstheme="minorHAnsi"/>
          <w:spacing w:val="-2"/>
          <w:sz w:val="24"/>
          <w:szCs w:val="24"/>
        </w:rPr>
        <w:t>: (1</w:t>
      </w:r>
      <w:r w:rsidR="00495B77">
        <w:rPr>
          <w:rFonts w:cstheme="minorHAnsi"/>
          <w:spacing w:val="-2"/>
          <w:sz w:val="24"/>
          <w:szCs w:val="24"/>
        </w:rPr>
        <w:t xml:space="preserve">) </w:t>
      </w:r>
      <w:r w:rsidR="00495B77" w:rsidRPr="00D1768C">
        <w:rPr>
          <w:rFonts w:cstheme="minorHAnsi"/>
          <w:spacing w:val="-2"/>
          <w:sz w:val="24"/>
          <w:szCs w:val="24"/>
        </w:rPr>
        <w:t>Priest</w:t>
      </w:r>
      <w:r w:rsidR="00341F77">
        <w:rPr>
          <w:rFonts w:cstheme="minorHAnsi"/>
          <w:spacing w:val="-2"/>
          <w:sz w:val="24"/>
          <w:szCs w:val="24"/>
        </w:rPr>
        <w:t>’</w:t>
      </w:r>
      <w:r w:rsidR="00495B77" w:rsidRPr="00D1768C">
        <w:rPr>
          <w:rFonts w:cstheme="minorHAnsi"/>
          <w:spacing w:val="-2"/>
          <w:sz w:val="24"/>
          <w:szCs w:val="24"/>
        </w:rPr>
        <w:t>s</w:t>
      </w:r>
      <w:r w:rsidRPr="00DB4C87">
        <w:rPr>
          <w:rFonts w:cstheme="minorHAnsi"/>
          <w:spacing w:val="-2"/>
          <w:w w:val="105"/>
          <w:sz w:val="24"/>
          <w:szCs w:val="24"/>
        </w:rPr>
        <w:t xml:space="preserve"> </w:t>
      </w:r>
      <w:r w:rsidR="00341F77">
        <w:rPr>
          <w:rFonts w:cstheme="minorHAnsi"/>
          <w:spacing w:val="-2"/>
          <w:w w:val="105"/>
          <w:sz w:val="24"/>
          <w:szCs w:val="24"/>
        </w:rPr>
        <w:t xml:space="preserve">(sic) </w:t>
      </w:r>
      <w:r w:rsidRPr="00DB4C87">
        <w:rPr>
          <w:rFonts w:cstheme="minorHAnsi"/>
          <w:spacing w:val="-2"/>
          <w:w w:val="105"/>
          <w:sz w:val="24"/>
          <w:szCs w:val="24"/>
        </w:rPr>
        <w:t>Remuneration Fund (ABN 99049307162</w:t>
      </w:r>
      <w:r>
        <w:rPr>
          <w:rFonts w:cstheme="minorHAnsi"/>
          <w:spacing w:val="-2"/>
          <w:w w:val="105"/>
          <w:sz w:val="24"/>
          <w:szCs w:val="24"/>
        </w:rPr>
        <w:t>)</w:t>
      </w:r>
      <w:r w:rsidR="00006980">
        <w:rPr>
          <w:rFonts w:cstheme="minorHAnsi"/>
          <w:spacing w:val="-2"/>
          <w:w w:val="105"/>
          <w:sz w:val="24"/>
          <w:szCs w:val="24"/>
        </w:rPr>
        <w:t>, which is a medium BRC; and (</w:t>
      </w:r>
      <w:r w:rsidR="00495B77">
        <w:rPr>
          <w:rFonts w:cstheme="minorHAnsi"/>
          <w:spacing w:val="-2"/>
          <w:w w:val="105"/>
          <w:sz w:val="24"/>
          <w:szCs w:val="24"/>
        </w:rPr>
        <w:t>2)</w:t>
      </w:r>
      <w:r w:rsidR="00495B77" w:rsidRPr="00412DE9">
        <w:rPr>
          <w:rFonts w:cstheme="minorHAnsi"/>
          <w:sz w:val="24"/>
          <w:szCs w:val="24"/>
        </w:rPr>
        <w:t xml:space="preserve"> The</w:t>
      </w:r>
      <w:r w:rsidRPr="00412DE9">
        <w:rPr>
          <w:rFonts w:cstheme="minorHAnsi"/>
          <w:sz w:val="24"/>
          <w:szCs w:val="24"/>
        </w:rPr>
        <w:t xml:space="preserve"> Trustee </w:t>
      </w:r>
      <w:r w:rsidR="00495B77" w:rsidRPr="00412DE9">
        <w:rPr>
          <w:rFonts w:cstheme="minorHAnsi"/>
          <w:sz w:val="24"/>
          <w:szCs w:val="24"/>
        </w:rPr>
        <w:t>for</w:t>
      </w:r>
      <w:r w:rsidRPr="00412DE9">
        <w:rPr>
          <w:rFonts w:cstheme="minorHAnsi"/>
          <w:sz w:val="24"/>
          <w:szCs w:val="24"/>
        </w:rPr>
        <w:t xml:space="preserve"> The Anglican Church </w:t>
      </w:r>
      <w:r w:rsidR="00495B77" w:rsidRPr="00412DE9">
        <w:rPr>
          <w:rFonts w:cstheme="minorHAnsi"/>
          <w:sz w:val="24"/>
          <w:szCs w:val="24"/>
        </w:rPr>
        <w:t>of</w:t>
      </w:r>
      <w:r w:rsidRPr="00412DE9">
        <w:rPr>
          <w:rFonts w:cstheme="minorHAnsi"/>
          <w:sz w:val="24"/>
          <w:szCs w:val="24"/>
        </w:rPr>
        <w:t xml:space="preserve"> Australia Long Service Leave Fund </w:t>
      </w:r>
      <w:r>
        <w:rPr>
          <w:rFonts w:cstheme="minorHAnsi"/>
          <w:sz w:val="24"/>
          <w:szCs w:val="24"/>
        </w:rPr>
        <w:t xml:space="preserve">(ABN </w:t>
      </w:r>
      <w:r w:rsidRPr="00412DE9">
        <w:rPr>
          <w:rFonts w:cstheme="minorHAnsi"/>
          <w:sz w:val="24"/>
          <w:szCs w:val="24"/>
        </w:rPr>
        <w:t>53579792912</w:t>
      </w:r>
      <w:r w:rsidR="00006980">
        <w:rPr>
          <w:rFonts w:cstheme="minorHAnsi"/>
          <w:sz w:val="24"/>
          <w:szCs w:val="24"/>
        </w:rPr>
        <w:t>), which is a large BRC.</w:t>
      </w:r>
    </w:p>
    <w:p w14:paraId="7ABD67D8" w14:textId="77777777" w:rsidR="00D1768C" w:rsidRDefault="00D1768C" w:rsidP="00281414">
      <w:pPr>
        <w:tabs>
          <w:tab w:val="left" w:pos="2860"/>
          <w:tab w:val="left" w:pos="2861"/>
        </w:tabs>
        <w:spacing w:line="360" w:lineRule="auto"/>
        <w:rPr>
          <w:rFonts w:cstheme="minorHAnsi"/>
          <w:spacing w:val="-2"/>
          <w:w w:val="105"/>
          <w:sz w:val="24"/>
          <w:szCs w:val="24"/>
        </w:rPr>
      </w:pPr>
    </w:p>
    <w:p w14:paraId="7ABD67D9" w14:textId="77777777" w:rsidR="00341F77" w:rsidRPr="000F4FCF" w:rsidRDefault="00D1768C" w:rsidP="000F4FCF">
      <w:pPr>
        <w:spacing w:after="0" w:line="360" w:lineRule="auto"/>
        <w:rPr>
          <w:rFonts w:cstheme="minorHAnsi"/>
          <w:sz w:val="24"/>
          <w:szCs w:val="24"/>
        </w:rPr>
      </w:pPr>
      <w:r>
        <w:rPr>
          <w:rFonts w:cstheme="minorHAnsi"/>
          <w:spacing w:val="-2"/>
          <w:w w:val="105"/>
          <w:sz w:val="24"/>
          <w:szCs w:val="24"/>
        </w:rPr>
        <w:lastRenderedPageBreak/>
        <w:t xml:space="preserve">1: </w:t>
      </w:r>
      <w:r w:rsidRPr="00D1768C">
        <w:rPr>
          <w:rFonts w:cstheme="minorHAnsi"/>
          <w:spacing w:val="-2"/>
          <w:w w:val="105"/>
          <w:sz w:val="24"/>
          <w:szCs w:val="24"/>
          <w:u w:val="single"/>
        </w:rPr>
        <w:t>Priest</w:t>
      </w:r>
      <w:r w:rsidR="00341F77">
        <w:rPr>
          <w:rFonts w:cstheme="minorHAnsi"/>
          <w:spacing w:val="-2"/>
          <w:w w:val="105"/>
          <w:sz w:val="24"/>
          <w:szCs w:val="24"/>
          <w:u w:val="single"/>
        </w:rPr>
        <w:t>’</w:t>
      </w:r>
      <w:r w:rsidRPr="00D1768C">
        <w:rPr>
          <w:rFonts w:cstheme="minorHAnsi"/>
          <w:spacing w:val="-2"/>
          <w:w w:val="105"/>
          <w:sz w:val="24"/>
          <w:szCs w:val="24"/>
          <w:u w:val="single"/>
        </w:rPr>
        <w:t>s Remuneration Fund (ABN 99049307162</w:t>
      </w:r>
      <w:r w:rsidRPr="00DB4C87">
        <w:rPr>
          <w:rFonts w:cstheme="minorHAnsi"/>
          <w:spacing w:val="-2"/>
          <w:w w:val="105"/>
          <w:sz w:val="24"/>
          <w:szCs w:val="24"/>
        </w:rPr>
        <w:t>)</w:t>
      </w:r>
      <w:r>
        <w:rPr>
          <w:rFonts w:cstheme="minorHAnsi"/>
          <w:spacing w:val="-2"/>
          <w:w w:val="105"/>
          <w:sz w:val="24"/>
          <w:szCs w:val="24"/>
        </w:rPr>
        <w:t xml:space="preserve">. </w:t>
      </w:r>
      <w:r w:rsidR="00281414">
        <w:rPr>
          <w:rFonts w:cstheme="minorHAnsi"/>
          <w:spacing w:val="-2"/>
          <w:w w:val="105"/>
          <w:sz w:val="24"/>
          <w:szCs w:val="24"/>
        </w:rPr>
        <w:t xml:space="preserve">The </w:t>
      </w:r>
      <w:r w:rsidR="00EF6645">
        <w:rPr>
          <w:rFonts w:cstheme="minorHAnsi"/>
          <w:spacing w:val="-2"/>
          <w:w w:val="105"/>
          <w:sz w:val="24"/>
          <w:szCs w:val="24"/>
        </w:rPr>
        <w:t xml:space="preserve">Governing Document </w:t>
      </w:r>
      <w:r w:rsidR="00281414">
        <w:rPr>
          <w:rFonts w:cstheme="minorHAnsi"/>
          <w:spacing w:val="-2"/>
          <w:w w:val="105"/>
          <w:sz w:val="24"/>
          <w:szCs w:val="24"/>
        </w:rPr>
        <w:t xml:space="preserve">of </w:t>
      </w:r>
      <w:r>
        <w:rPr>
          <w:rFonts w:cstheme="minorHAnsi"/>
          <w:spacing w:val="-2"/>
          <w:w w:val="105"/>
          <w:sz w:val="24"/>
          <w:szCs w:val="24"/>
        </w:rPr>
        <w:t xml:space="preserve">this BRC </w:t>
      </w:r>
      <w:r w:rsidR="00EF6645">
        <w:rPr>
          <w:rFonts w:cstheme="minorHAnsi"/>
          <w:spacing w:val="-2"/>
          <w:w w:val="105"/>
          <w:sz w:val="24"/>
          <w:szCs w:val="24"/>
        </w:rPr>
        <w:t>is titled, ‘</w:t>
      </w:r>
      <w:r w:rsidR="00EF6645" w:rsidRPr="00EF6645">
        <w:rPr>
          <w:rFonts w:cstheme="minorHAnsi"/>
          <w:i/>
          <w:spacing w:val="-2"/>
          <w:w w:val="105"/>
          <w:sz w:val="24"/>
          <w:szCs w:val="24"/>
        </w:rPr>
        <w:t xml:space="preserve">Charter </w:t>
      </w:r>
      <w:r w:rsidR="00006980">
        <w:rPr>
          <w:rFonts w:cstheme="minorHAnsi"/>
          <w:i/>
          <w:spacing w:val="-2"/>
          <w:w w:val="105"/>
          <w:sz w:val="24"/>
          <w:szCs w:val="24"/>
        </w:rPr>
        <w:t>o</w:t>
      </w:r>
      <w:r w:rsidR="00EF6645" w:rsidRPr="00EF6645">
        <w:rPr>
          <w:rFonts w:cstheme="minorHAnsi"/>
          <w:i/>
          <w:spacing w:val="-2"/>
          <w:w w:val="105"/>
          <w:sz w:val="24"/>
          <w:szCs w:val="24"/>
        </w:rPr>
        <w:t xml:space="preserve">f Priests Remuneration Fund </w:t>
      </w:r>
      <w:r w:rsidR="00006980">
        <w:rPr>
          <w:rFonts w:cstheme="minorHAnsi"/>
          <w:i/>
          <w:spacing w:val="-2"/>
          <w:w w:val="105"/>
          <w:sz w:val="24"/>
          <w:szCs w:val="24"/>
        </w:rPr>
        <w:t>o</w:t>
      </w:r>
      <w:r w:rsidR="00EF6645" w:rsidRPr="00EF6645">
        <w:rPr>
          <w:rFonts w:cstheme="minorHAnsi"/>
          <w:i/>
          <w:spacing w:val="-2"/>
          <w:w w:val="105"/>
          <w:sz w:val="24"/>
          <w:szCs w:val="24"/>
        </w:rPr>
        <w:t xml:space="preserve">f The Archdiocese </w:t>
      </w:r>
      <w:r w:rsidR="00006980">
        <w:rPr>
          <w:rFonts w:cstheme="minorHAnsi"/>
          <w:i/>
          <w:spacing w:val="-2"/>
          <w:w w:val="105"/>
          <w:sz w:val="24"/>
          <w:szCs w:val="24"/>
        </w:rPr>
        <w:t>o</w:t>
      </w:r>
      <w:r w:rsidR="00EF6645" w:rsidRPr="00EF6645">
        <w:rPr>
          <w:rFonts w:cstheme="minorHAnsi"/>
          <w:i/>
          <w:spacing w:val="-2"/>
          <w:w w:val="105"/>
          <w:sz w:val="24"/>
          <w:szCs w:val="24"/>
        </w:rPr>
        <w:t>f Melbourne’</w:t>
      </w:r>
      <w:r w:rsidR="00006980">
        <w:rPr>
          <w:rFonts w:cstheme="minorHAnsi"/>
          <w:spacing w:val="-2"/>
          <w:w w:val="105"/>
          <w:sz w:val="24"/>
          <w:szCs w:val="24"/>
        </w:rPr>
        <w:t>. While it</w:t>
      </w:r>
      <w:r w:rsidR="00006980" w:rsidRPr="00006980">
        <w:rPr>
          <w:rFonts w:cstheme="minorHAnsi"/>
          <w:spacing w:val="-2"/>
          <w:w w:val="105"/>
          <w:sz w:val="24"/>
          <w:szCs w:val="24"/>
        </w:rPr>
        <w:t xml:space="preserve"> </w:t>
      </w:r>
      <w:r w:rsidR="00006980">
        <w:rPr>
          <w:rFonts w:cstheme="minorHAnsi"/>
          <w:spacing w:val="-2"/>
          <w:w w:val="105"/>
          <w:sz w:val="24"/>
          <w:szCs w:val="24"/>
        </w:rPr>
        <w:t xml:space="preserve">is explicitly cast within the framework of the 1983 Code of Cannon Law, it nonetheless specifically provides for the governance of this particular BRC.  It </w:t>
      </w:r>
      <w:r>
        <w:rPr>
          <w:rFonts w:cstheme="minorHAnsi"/>
          <w:sz w:val="24"/>
          <w:szCs w:val="24"/>
        </w:rPr>
        <w:t>contain</w:t>
      </w:r>
      <w:r w:rsidR="00006980">
        <w:rPr>
          <w:rFonts w:cstheme="minorHAnsi"/>
          <w:sz w:val="24"/>
          <w:szCs w:val="24"/>
        </w:rPr>
        <w:t>s</w:t>
      </w:r>
      <w:r>
        <w:rPr>
          <w:rFonts w:cstheme="minorHAnsi"/>
          <w:sz w:val="24"/>
          <w:szCs w:val="24"/>
        </w:rPr>
        <w:t xml:space="preserve"> the following financial reporting requirements: </w:t>
      </w:r>
    </w:p>
    <w:p w14:paraId="7ABD67DA" w14:textId="77777777" w:rsidR="00281414" w:rsidRPr="00D32664" w:rsidRDefault="00281414" w:rsidP="00D32664">
      <w:pPr>
        <w:tabs>
          <w:tab w:val="left" w:pos="2860"/>
          <w:tab w:val="left" w:pos="2861"/>
        </w:tabs>
        <w:spacing w:line="360" w:lineRule="auto"/>
        <w:ind w:firstLine="284"/>
        <w:rPr>
          <w:rFonts w:cstheme="minorHAnsi"/>
          <w:i/>
          <w:spacing w:val="-2"/>
          <w:w w:val="105"/>
          <w:u w:val="single"/>
        </w:rPr>
      </w:pPr>
      <w:r w:rsidRPr="00D32664">
        <w:rPr>
          <w:rFonts w:cstheme="minorHAnsi"/>
          <w:i/>
          <w:spacing w:val="-2"/>
          <w:w w:val="105"/>
          <w:u w:val="single"/>
        </w:rPr>
        <w:t>18. ACCOUNTS</w:t>
      </w:r>
    </w:p>
    <w:p w14:paraId="7ABD67DB" w14:textId="77777777" w:rsidR="00281414" w:rsidRPr="00D32664" w:rsidRDefault="00281414" w:rsidP="00D32664">
      <w:pPr>
        <w:tabs>
          <w:tab w:val="left" w:pos="2860"/>
          <w:tab w:val="left" w:pos="2861"/>
        </w:tabs>
        <w:spacing w:after="0" w:line="360" w:lineRule="auto"/>
        <w:ind w:left="851" w:hanging="425"/>
        <w:rPr>
          <w:rFonts w:cstheme="minorHAnsi"/>
          <w:i/>
          <w:spacing w:val="-2"/>
          <w:w w:val="105"/>
        </w:rPr>
      </w:pPr>
      <w:r w:rsidRPr="00D32664">
        <w:rPr>
          <w:rFonts w:cstheme="minorHAnsi"/>
          <w:i/>
          <w:spacing w:val="-2"/>
          <w:w w:val="105"/>
        </w:rPr>
        <w:t xml:space="preserve">(a) </w:t>
      </w:r>
      <w:r w:rsidR="00D32664">
        <w:rPr>
          <w:rFonts w:cstheme="minorHAnsi"/>
          <w:i/>
          <w:spacing w:val="-2"/>
          <w:w w:val="105"/>
        </w:rPr>
        <w:t xml:space="preserve"> </w:t>
      </w:r>
      <w:r w:rsidRPr="00D32664">
        <w:rPr>
          <w:rFonts w:cstheme="minorHAnsi"/>
          <w:i/>
          <w:spacing w:val="-2"/>
          <w:w w:val="105"/>
        </w:rPr>
        <w:t xml:space="preserve">The Committee shall keep a complete and accurate record of all receipts and  </w:t>
      </w:r>
      <w:r w:rsidR="00D32664">
        <w:rPr>
          <w:rFonts w:cstheme="minorHAnsi"/>
          <w:i/>
          <w:spacing w:val="-2"/>
          <w:w w:val="105"/>
        </w:rPr>
        <w:t xml:space="preserve"> </w:t>
      </w:r>
      <w:r w:rsidRPr="00D32664">
        <w:rPr>
          <w:rFonts w:cstheme="minorHAnsi"/>
          <w:i/>
          <w:spacing w:val="-2"/>
          <w:w w:val="105"/>
        </w:rPr>
        <w:t>expenditures on account of the PRF.</w:t>
      </w:r>
    </w:p>
    <w:p w14:paraId="7ABD67DC" w14:textId="77777777" w:rsidR="00281414" w:rsidRPr="00D32664" w:rsidRDefault="00281414" w:rsidP="00281414">
      <w:pPr>
        <w:tabs>
          <w:tab w:val="left" w:pos="2860"/>
          <w:tab w:val="left" w:pos="2861"/>
        </w:tabs>
        <w:spacing w:after="0" w:line="360" w:lineRule="auto"/>
        <w:ind w:left="851" w:hanging="425"/>
        <w:rPr>
          <w:rFonts w:cstheme="minorHAnsi"/>
          <w:i/>
          <w:spacing w:val="-2"/>
          <w:w w:val="105"/>
        </w:rPr>
      </w:pPr>
      <w:r w:rsidRPr="00D32664">
        <w:rPr>
          <w:rFonts w:cstheme="minorHAnsi"/>
          <w:i/>
          <w:spacing w:val="-2"/>
          <w:w w:val="105"/>
        </w:rPr>
        <w:t>(b)  Promptly after the close of each Accounting Period the Committee shall prepare or cause to be prepared a written accounting report (prepared in accordance with normally accepted accounting procedures) for such period consisting of a balance sheet and statement of income and expenditure and a list of assets held at the close of such year ("the Accounts") and a copy thereof shall be furnished to the Archbishop prior to the AGM. The Accounts shall show separately endowed and perpetual trust funds and other separate funds required to be kept pursuant to this Charter.</w:t>
      </w:r>
    </w:p>
    <w:p w14:paraId="7ABD67DD" w14:textId="77777777" w:rsidR="00281414" w:rsidRPr="00D32664" w:rsidRDefault="00281414" w:rsidP="00281414">
      <w:pPr>
        <w:tabs>
          <w:tab w:val="left" w:pos="2860"/>
          <w:tab w:val="left" w:pos="2861"/>
        </w:tabs>
        <w:spacing w:after="0" w:line="360" w:lineRule="auto"/>
        <w:ind w:left="709" w:hanging="283"/>
        <w:rPr>
          <w:rFonts w:cstheme="minorHAnsi"/>
          <w:i/>
          <w:spacing w:val="-2"/>
          <w:w w:val="105"/>
        </w:rPr>
      </w:pPr>
      <w:r w:rsidRPr="00D32664">
        <w:rPr>
          <w:rFonts w:cstheme="minorHAnsi"/>
          <w:i/>
          <w:spacing w:val="-2"/>
          <w:w w:val="105"/>
        </w:rPr>
        <w:t>(c) The Accounts shall be presented to the next AGM following the close of each Accounting Period.</w:t>
      </w:r>
    </w:p>
    <w:p w14:paraId="7ABD67DE" w14:textId="77777777" w:rsidR="00281414" w:rsidRPr="00D32664" w:rsidRDefault="00281414" w:rsidP="00281414">
      <w:pPr>
        <w:tabs>
          <w:tab w:val="left" w:pos="2860"/>
          <w:tab w:val="left" w:pos="2861"/>
        </w:tabs>
        <w:spacing w:after="0" w:line="360" w:lineRule="auto"/>
        <w:ind w:left="567" w:hanging="141"/>
        <w:rPr>
          <w:rFonts w:cstheme="minorHAnsi"/>
          <w:i/>
          <w:spacing w:val="-2"/>
          <w:w w:val="105"/>
        </w:rPr>
      </w:pPr>
      <w:r w:rsidRPr="00D32664">
        <w:rPr>
          <w:rFonts w:cstheme="minorHAnsi"/>
          <w:i/>
          <w:spacing w:val="-2"/>
          <w:w w:val="105"/>
        </w:rPr>
        <w:t>(d)  There shall be a note to the Accounts giving particulars of the financial institutions with whom the moneys of the PRF have been invested.</w:t>
      </w:r>
    </w:p>
    <w:p w14:paraId="7ABD67DF" w14:textId="77777777" w:rsidR="00281414" w:rsidRPr="00D32664" w:rsidRDefault="00281414" w:rsidP="00281414">
      <w:pPr>
        <w:tabs>
          <w:tab w:val="left" w:pos="2860"/>
          <w:tab w:val="left" w:pos="2861"/>
        </w:tabs>
        <w:spacing w:after="0" w:line="360" w:lineRule="auto"/>
        <w:rPr>
          <w:rFonts w:cstheme="minorHAnsi"/>
          <w:i/>
          <w:spacing w:val="-2"/>
          <w:w w:val="105"/>
        </w:rPr>
      </w:pPr>
      <w:r w:rsidRPr="00D32664">
        <w:rPr>
          <w:rFonts w:cstheme="minorHAnsi"/>
          <w:i/>
          <w:spacing w:val="-2"/>
          <w:w w:val="105"/>
        </w:rPr>
        <w:t xml:space="preserve"> </w:t>
      </w:r>
    </w:p>
    <w:p w14:paraId="7ABD67E0" w14:textId="77777777" w:rsidR="00281414" w:rsidRPr="00D32664" w:rsidRDefault="00281414" w:rsidP="00281414">
      <w:pPr>
        <w:tabs>
          <w:tab w:val="left" w:pos="2860"/>
          <w:tab w:val="left" w:pos="2861"/>
        </w:tabs>
        <w:spacing w:after="0" w:line="360" w:lineRule="auto"/>
        <w:rPr>
          <w:rFonts w:cstheme="minorHAnsi"/>
          <w:i/>
          <w:spacing w:val="-2"/>
          <w:w w:val="105"/>
          <w:u w:val="single"/>
        </w:rPr>
      </w:pPr>
      <w:r w:rsidRPr="00D32664">
        <w:rPr>
          <w:rFonts w:cstheme="minorHAnsi"/>
          <w:i/>
          <w:spacing w:val="-2"/>
          <w:w w:val="105"/>
          <w:u w:val="single"/>
        </w:rPr>
        <w:t>19. AUDIT</w:t>
      </w:r>
    </w:p>
    <w:p w14:paraId="7ABD67E1" w14:textId="77777777" w:rsidR="00281414" w:rsidRPr="00D32664" w:rsidRDefault="00281414" w:rsidP="00281414">
      <w:pPr>
        <w:tabs>
          <w:tab w:val="left" w:pos="2860"/>
          <w:tab w:val="left" w:pos="2861"/>
        </w:tabs>
        <w:spacing w:after="0" w:line="360" w:lineRule="auto"/>
        <w:ind w:left="709" w:hanging="283"/>
        <w:rPr>
          <w:rFonts w:cstheme="minorHAnsi"/>
          <w:i/>
          <w:spacing w:val="-2"/>
          <w:w w:val="105"/>
        </w:rPr>
      </w:pPr>
      <w:r w:rsidRPr="00D32664">
        <w:rPr>
          <w:rFonts w:cstheme="minorHAnsi"/>
          <w:i/>
          <w:spacing w:val="-2"/>
          <w:w w:val="105"/>
        </w:rPr>
        <w:t>(a) The inaugural Committee shall appoint an auditor who shall hold office until the first AGM held pursuant to this Charter and at that AGM and at each succeeding AGM an auditor shall be appointed by the meeting.</w:t>
      </w:r>
    </w:p>
    <w:p w14:paraId="7ABD67E2" w14:textId="77777777" w:rsidR="00281414" w:rsidRDefault="00281414" w:rsidP="00281414">
      <w:pPr>
        <w:spacing w:after="0" w:line="360" w:lineRule="auto"/>
        <w:rPr>
          <w:rFonts w:cstheme="minorHAnsi"/>
          <w:spacing w:val="-2"/>
          <w:w w:val="105"/>
          <w:sz w:val="24"/>
          <w:szCs w:val="24"/>
        </w:rPr>
      </w:pPr>
    </w:p>
    <w:p w14:paraId="7ABD67E3" w14:textId="77777777" w:rsidR="00281414" w:rsidRDefault="00D1768C" w:rsidP="00281414">
      <w:pPr>
        <w:spacing w:after="0" w:line="360" w:lineRule="auto"/>
        <w:rPr>
          <w:rFonts w:cstheme="minorHAnsi"/>
          <w:sz w:val="24"/>
          <w:szCs w:val="24"/>
        </w:rPr>
      </w:pPr>
      <w:r>
        <w:rPr>
          <w:rFonts w:cstheme="minorHAnsi"/>
          <w:sz w:val="24"/>
          <w:szCs w:val="24"/>
        </w:rPr>
        <w:t xml:space="preserve">2: </w:t>
      </w:r>
      <w:r w:rsidRPr="00D1768C">
        <w:rPr>
          <w:rFonts w:cstheme="minorHAnsi"/>
          <w:sz w:val="24"/>
          <w:szCs w:val="24"/>
          <w:u w:val="single"/>
        </w:rPr>
        <w:t xml:space="preserve">The Trustee </w:t>
      </w:r>
      <w:r w:rsidR="00495B77" w:rsidRPr="00D1768C">
        <w:rPr>
          <w:rFonts w:cstheme="minorHAnsi"/>
          <w:sz w:val="24"/>
          <w:szCs w:val="24"/>
          <w:u w:val="single"/>
        </w:rPr>
        <w:t>for</w:t>
      </w:r>
      <w:r w:rsidRPr="00D1768C">
        <w:rPr>
          <w:rFonts w:cstheme="minorHAnsi"/>
          <w:sz w:val="24"/>
          <w:szCs w:val="24"/>
          <w:u w:val="single"/>
        </w:rPr>
        <w:t xml:space="preserve"> The Anglican Church </w:t>
      </w:r>
      <w:r w:rsidR="00495B77" w:rsidRPr="00D1768C">
        <w:rPr>
          <w:rFonts w:cstheme="minorHAnsi"/>
          <w:sz w:val="24"/>
          <w:szCs w:val="24"/>
          <w:u w:val="single"/>
        </w:rPr>
        <w:t>of</w:t>
      </w:r>
      <w:r w:rsidRPr="00D1768C">
        <w:rPr>
          <w:rFonts w:cstheme="minorHAnsi"/>
          <w:sz w:val="24"/>
          <w:szCs w:val="24"/>
          <w:u w:val="single"/>
        </w:rPr>
        <w:t xml:space="preserve"> Australia Long Service Leave Fund</w:t>
      </w:r>
      <w:r w:rsidRPr="00412DE9">
        <w:rPr>
          <w:rFonts w:cstheme="minorHAnsi"/>
          <w:sz w:val="24"/>
          <w:szCs w:val="24"/>
        </w:rPr>
        <w:t xml:space="preserve"> </w:t>
      </w:r>
      <w:r>
        <w:rPr>
          <w:rFonts w:cstheme="minorHAnsi"/>
          <w:sz w:val="24"/>
          <w:szCs w:val="24"/>
        </w:rPr>
        <w:t xml:space="preserve">(ABN </w:t>
      </w:r>
      <w:r w:rsidRPr="00412DE9">
        <w:rPr>
          <w:rFonts w:cstheme="minorHAnsi"/>
          <w:sz w:val="24"/>
          <w:szCs w:val="24"/>
        </w:rPr>
        <w:t>53579792912</w:t>
      </w:r>
      <w:r>
        <w:rPr>
          <w:rFonts w:cstheme="minorHAnsi"/>
          <w:sz w:val="24"/>
          <w:szCs w:val="24"/>
        </w:rPr>
        <w:t xml:space="preserve">).  </w:t>
      </w:r>
      <w:r w:rsidR="00281414">
        <w:rPr>
          <w:rFonts w:cstheme="minorHAnsi"/>
          <w:sz w:val="24"/>
          <w:szCs w:val="24"/>
        </w:rPr>
        <w:t xml:space="preserve">The </w:t>
      </w:r>
      <w:r>
        <w:rPr>
          <w:rFonts w:cstheme="minorHAnsi"/>
          <w:sz w:val="24"/>
          <w:szCs w:val="24"/>
        </w:rPr>
        <w:t>Governing Document of this BRC</w:t>
      </w:r>
      <w:r w:rsidR="0065653A">
        <w:rPr>
          <w:rFonts w:cstheme="minorHAnsi"/>
          <w:sz w:val="24"/>
          <w:szCs w:val="24"/>
        </w:rPr>
        <w:t xml:space="preserve"> that is available on </w:t>
      </w:r>
      <w:r w:rsidR="00495B77">
        <w:rPr>
          <w:rFonts w:cstheme="minorHAnsi"/>
          <w:sz w:val="24"/>
          <w:szCs w:val="24"/>
        </w:rPr>
        <w:t>the ACNC website</w:t>
      </w:r>
      <w:r w:rsidR="0065653A">
        <w:rPr>
          <w:rFonts w:cstheme="minorHAnsi"/>
          <w:sz w:val="24"/>
          <w:szCs w:val="24"/>
        </w:rPr>
        <w:t xml:space="preserve"> comprises the Trust Deed that established the entity in 1975 and a Cannon of the Anglican Diocese of Sydney, titled, ‘</w:t>
      </w:r>
      <w:r w:rsidR="0065653A" w:rsidRPr="0065653A">
        <w:rPr>
          <w:rFonts w:cstheme="minorHAnsi"/>
          <w:i/>
          <w:sz w:val="24"/>
          <w:szCs w:val="24"/>
        </w:rPr>
        <w:t>Long Service Leave Cannon 1992’</w:t>
      </w:r>
      <w:r w:rsidR="0065653A">
        <w:rPr>
          <w:rFonts w:cstheme="minorHAnsi"/>
          <w:sz w:val="24"/>
          <w:szCs w:val="24"/>
        </w:rPr>
        <w:t xml:space="preserve">.  That canon has since been updated a number of times.  While the financial reporting requirements have remained the </w:t>
      </w:r>
      <w:r w:rsidR="0065653A">
        <w:rPr>
          <w:rFonts w:cstheme="minorHAnsi"/>
          <w:sz w:val="24"/>
          <w:szCs w:val="24"/>
        </w:rPr>
        <w:lastRenderedPageBreak/>
        <w:t xml:space="preserve">same, the section numbers have changed. The following </w:t>
      </w:r>
      <w:r w:rsidR="00DE5F2A">
        <w:rPr>
          <w:rFonts w:cstheme="minorHAnsi"/>
          <w:sz w:val="24"/>
          <w:szCs w:val="24"/>
        </w:rPr>
        <w:t xml:space="preserve">extract is taken from the 1992 Canon. The </w:t>
      </w:r>
      <w:r w:rsidR="00281414">
        <w:rPr>
          <w:rFonts w:cstheme="minorHAnsi"/>
          <w:sz w:val="24"/>
          <w:szCs w:val="24"/>
        </w:rPr>
        <w:t>financial reporting requirements</w:t>
      </w:r>
      <w:r w:rsidR="00DE5F2A">
        <w:rPr>
          <w:rFonts w:cstheme="minorHAnsi"/>
          <w:sz w:val="24"/>
          <w:szCs w:val="24"/>
        </w:rPr>
        <w:t xml:space="preserve"> are</w:t>
      </w:r>
      <w:r w:rsidR="00281414">
        <w:rPr>
          <w:rFonts w:cstheme="minorHAnsi"/>
          <w:sz w:val="24"/>
          <w:szCs w:val="24"/>
        </w:rPr>
        <w:t xml:space="preserve">: </w:t>
      </w:r>
    </w:p>
    <w:p w14:paraId="7ABD67E4" w14:textId="77777777" w:rsidR="00281414" w:rsidRPr="00D32664" w:rsidRDefault="00281414" w:rsidP="00D32664">
      <w:pPr>
        <w:spacing w:after="0" w:line="360" w:lineRule="auto"/>
        <w:ind w:firstLine="142"/>
        <w:rPr>
          <w:i/>
          <w:u w:val="single"/>
        </w:rPr>
      </w:pPr>
      <w:r w:rsidRPr="00D32664">
        <w:rPr>
          <w:i/>
          <w:u w:val="single"/>
        </w:rPr>
        <w:t>Financial Statements and Audit</w:t>
      </w:r>
    </w:p>
    <w:p w14:paraId="7ABD67E5" w14:textId="77777777" w:rsidR="00281414" w:rsidRPr="00D32664" w:rsidRDefault="00281414" w:rsidP="00D32664">
      <w:pPr>
        <w:spacing w:after="0" w:line="360" w:lineRule="auto"/>
        <w:ind w:firstLine="142"/>
        <w:rPr>
          <w:i/>
        </w:rPr>
      </w:pPr>
      <w:r w:rsidRPr="00D32664">
        <w:rPr>
          <w:i/>
        </w:rPr>
        <w:t>18.The Board must -</w:t>
      </w:r>
    </w:p>
    <w:p w14:paraId="7ABD67E6" w14:textId="77777777" w:rsidR="00281414" w:rsidRPr="00D32664" w:rsidRDefault="00281414" w:rsidP="00281414">
      <w:pPr>
        <w:spacing w:after="0" w:line="360" w:lineRule="auto"/>
        <w:ind w:left="709" w:hanging="283"/>
        <w:rPr>
          <w:i/>
        </w:rPr>
      </w:pPr>
      <w:r w:rsidRPr="00D32664">
        <w:rPr>
          <w:i/>
        </w:rPr>
        <w:t>(a)</w:t>
      </w:r>
      <w:r w:rsidRPr="00D32664">
        <w:rPr>
          <w:i/>
        </w:rPr>
        <w:tab/>
        <w:t>keep account of all money received by and disbursed from the Fund and all dealings   in connection with that money;</w:t>
      </w:r>
    </w:p>
    <w:p w14:paraId="7ABD67E7" w14:textId="77777777" w:rsidR="00281414" w:rsidRPr="00D32664" w:rsidRDefault="00281414" w:rsidP="00281414">
      <w:pPr>
        <w:spacing w:after="0" w:line="360" w:lineRule="auto"/>
        <w:ind w:left="709" w:hanging="283"/>
        <w:rPr>
          <w:i/>
        </w:rPr>
      </w:pPr>
      <w:r w:rsidRPr="00D32664">
        <w:rPr>
          <w:i/>
        </w:rPr>
        <w:t>(b)</w:t>
      </w:r>
      <w:r w:rsidRPr="00D32664">
        <w:rPr>
          <w:i/>
        </w:rPr>
        <w:tab/>
        <w:t>keep appropriate records and accounts in proper order, and make suitable arrangements for their custody and for custody of documents relating to the investments;</w:t>
      </w:r>
    </w:p>
    <w:p w14:paraId="7ABD67E8" w14:textId="77777777" w:rsidR="00281414" w:rsidRPr="00D32664" w:rsidRDefault="00281414" w:rsidP="00281414">
      <w:pPr>
        <w:spacing w:after="0" w:line="360" w:lineRule="auto"/>
        <w:ind w:left="709" w:hanging="283"/>
        <w:rPr>
          <w:i/>
        </w:rPr>
      </w:pPr>
      <w:r w:rsidRPr="00D32664">
        <w:rPr>
          <w:i/>
        </w:rPr>
        <w:t>(c)</w:t>
      </w:r>
      <w:r w:rsidRPr="00D32664">
        <w:rPr>
          <w:i/>
        </w:rPr>
        <w:tab/>
        <w:t>prepare or have prepared as soon as practicable after the end of each Fund Year financial statements consisting of a balance sheet as at the end of the Fund Year and a statement of income and expenditure for that Fund Year;</w:t>
      </w:r>
    </w:p>
    <w:p w14:paraId="7ABD67E9" w14:textId="77777777" w:rsidR="00281414" w:rsidRPr="00D32664" w:rsidRDefault="00281414" w:rsidP="00281414">
      <w:pPr>
        <w:spacing w:after="0" w:line="360" w:lineRule="auto"/>
        <w:ind w:left="709" w:hanging="283"/>
        <w:rPr>
          <w:i/>
        </w:rPr>
      </w:pPr>
      <w:r w:rsidRPr="00D32664">
        <w:rPr>
          <w:i/>
        </w:rPr>
        <w:t>(d)</w:t>
      </w:r>
      <w:r w:rsidRPr="00D32664">
        <w:rPr>
          <w:i/>
        </w:rPr>
        <w:tab/>
        <w:t xml:space="preserve"> have the financial statements of the Fund audited by an auditor appointed by the Board; and</w:t>
      </w:r>
    </w:p>
    <w:p w14:paraId="7ABD67EA" w14:textId="77777777" w:rsidR="00281414" w:rsidRPr="00D32664" w:rsidRDefault="00281414" w:rsidP="00281414">
      <w:pPr>
        <w:spacing w:after="0" w:line="360" w:lineRule="auto"/>
        <w:ind w:left="709" w:hanging="283"/>
        <w:rPr>
          <w:i/>
        </w:rPr>
      </w:pPr>
      <w:r w:rsidRPr="00D32664">
        <w:rPr>
          <w:i/>
        </w:rPr>
        <w:t>(e)</w:t>
      </w:r>
      <w:r w:rsidRPr="00D32664">
        <w:rPr>
          <w:i/>
        </w:rPr>
        <w:tab/>
        <w:t>require a report to be given to the Board by the auditor in respect of each such audit.</w:t>
      </w:r>
    </w:p>
    <w:p w14:paraId="7ABD67EB" w14:textId="77777777" w:rsidR="00281414" w:rsidRPr="00D32664" w:rsidRDefault="00281414" w:rsidP="00281414">
      <w:pPr>
        <w:spacing w:after="0" w:line="360" w:lineRule="auto"/>
        <w:rPr>
          <w:i/>
        </w:rPr>
      </w:pPr>
    </w:p>
    <w:p w14:paraId="7ABD67EC" w14:textId="77777777" w:rsidR="00281414" w:rsidRPr="00D32664" w:rsidRDefault="00281414" w:rsidP="00D32664">
      <w:pPr>
        <w:spacing w:after="0" w:line="360" w:lineRule="auto"/>
        <w:ind w:firstLine="142"/>
        <w:rPr>
          <w:i/>
          <w:u w:val="single"/>
        </w:rPr>
      </w:pPr>
      <w:r w:rsidRPr="00D32664">
        <w:rPr>
          <w:i/>
          <w:u w:val="single"/>
        </w:rPr>
        <w:t>Reporting</w:t>
      </w:r>
    </w:p>
    <w:p w14:paraId="7ABD67ED" w14:textId="77777777" w:rsidR="00281414" w:rsidRPr="00D32664" w:rsidRDefault="00495B77" w:rsidP="00D32664">
      <w:pPr>
        <w:spacing w:after="0" w:line="360" w:lineRule="auto"/>
        <w:ind w:left="709" w:hanging="567"/>
        <w:rPr>
          <w:i/>
        </w:rPr>
      </w:pPr>
      <w:r w:rsidRPr="00D32664">
        <w:rPr>
          <w:i/>
        </w:rPr>
        <w:t>19. (</w:t>
      </w:r>
      <w:r w:rsidR="00281414" w:rsidRPr="00D32664">
        <w:rPr>
          <w:i/>
        </w:rPr>
        <w:t xml:space="preserve">1) The Board must once at least in every year have copies of the audited financial statements together with a short report of the Fund's operations for the year provided to </w:t>
      </w:r>
    </w:p>
    <w:p w14:paraId="7ABD67EE" w14:textId="77777777" w:rsidR="00281414" w:rsidRPr="00D32664" w:rsidRDefault="00281414" w:rsidP="00281414">
      <w:pPr>
        <w:spacing w:after="0" w:line="360" w:lineRule="auto"/>
        <w:ind w:left="567"/>
        <w:rPr>
          <w:i/>
        </w:rPr>
      </w:pPr>
      <w:r w:rsidRPr="00D32664">
        <w:rPr>
          <w:i/>
        </w:rPr>
        <w:t>(a)  the Standing Committee;</w:t>
      </w:r>
    </w:p>
    <w:p w14:paraId="7ABD67EF" w14:textId="77777777" w:rsidR="00281414" w:rsidRPr="00D32664" w:rsidRDefault="00281414" w:rsidP="00281414">
      <w:pPr>
        <w:spacing w:after="0" w:line="360" w:lineRule="auto"/>
        <w:ind w:left="567"/>
        <w:rPr>
          <w:i/>
        </w:rPr>
      </w:pPr>
      <w:r w:rsidRPr="00D32664">
        <w:rPr>
          <w:i/>
        </w:rPr>
        <w:t>(b) the Bishop and Registrar of every participating diocese; and</w:t>
      </w:r>
    </w:p>
    <w:p w14:paraId="7ABD67F0" w14:textId="77777777" w:rsidR="00281414" w:rsidRPr="00D32664" w:rsidRDefault="00281414" w:rsidP="00281414">
      <w:pPr>
        <w:spacing w:after="0" w:line="360" w:lineRule="auto"/>
        <w:ind w:left="284" w:firstLine="283"/>
        <w:rPr>
          <w:i/>
        </w:rPr>
      </w:pPr>
      <w:r w:rsidRPr="00D32664">
        <w:rPr>
          <w:i/>
        </w:rPr>
        <w:t>(c)  the proper officer of every participating organisation.</w:t>
      </w:r>
    </w:p>
    <w:p w14:paraId="7ABD67F1" w14:textId="77777777" w:rsidR="00281414" w:rsidRPr="00D32664" w:rsidRDefault="00281414" w:rsidP="00281414">
      <w:pPr>
        <w:spacing w:after="0" w:line="360" w:lineRule="auto"/>
        <w:rPr>
          <w:i/>
        </w:rPr>
      </w:pPr>
      <w:r w:rsidRPr="00D32664">
        <w:rPr>
          <w:i/>
        </w:rPr>
        <w:t xml:space="preserve"> </w:t>
      </w:r>
    </w:p>
    <w:p w14:paraId="7ABD67F2" w14:textId="77777777" w:rsidR="00281414" w:rsidRPr="00D32664" w:rsidRDefault="00281414" w:rsidP="00281414">
      <w:pPr>
        <w:spacing w:after="0" w:line="360" w:lineRule="auto"/>
        <w:ind w:left="851" w:hanging="425"/>
        <w:rPr>
          <w:i/>
        </w:rPr>
      </w:pPr>
      <w:r w:rsidRPr="00D32664">
        <w:rPr>
          <w:i/>
        </w:rPr>
        <w:t>(2)  A report of the proceedings of the Board since the previous Ordinary Session of General Synod together with a copy of all financial statements and reports under sub-section (1) made since that Session must be laid before each Ordinary Session of General Synod.</w:t>
      </w:r>
    </w:p>
    <w:p w14:paraId="7ABD67F3" w14:textId="77777777" w:rsidR="005644ED" w:rsidRDefault="005644ED" w:rsidP="00FF5D96">
      <w:pPr>
        <w:spacing w:after="0" w:line="360" w:lineRule="auto"/>
        <w:rPr>
          <w:rFonts w:cstheme="minorHAnsi"/>
          <w:spacing w:val="-2"/>
          <w:sz w:val="24"/>
          <w:szCs w:val="24"/>
          <w:u w:val="single"/>
        </w:rPr>
      </w:pPr>
    </w:p>
    <w:p w14:paraId="7ABD67F4" w14:textId="77777777" w:rsidR="00DE5F2A" w:rsidRPr="00DE5F2A" w:rsidRDefault="00DE5F2A" w:rsidP="00DE5F2A">
      <w:pPr>
        <w:spacing w:after="0" w:line="360" w:lineRule="auto"/>
        <w:rPr>
          <w:sz w:val="24"/>
          <w:szCs w:val="24"/>
        </w:rPr>
      </w:pPr>
      <w:r w:rsidRPr="00DE5F2A">
        <w:rPr>
          <w:rFonts w:cstheme="minorHAnsi"/>
          <w:sz w:val="24"/>
          <w:szCs w:val="24"/>
        </w:rPr>
        <w:t xml:space="preserve">The Trustee </w:t>
      </w:r>
      <w:r>
        <w:rPr>
          <w:rFonts w:cstheme="minorHAnsi"/>
          <w:sz w:val="24"/>
          <w:szCs w:val="24"/>
        </w:rPr>
        <w:t>f</w:t>
      </w:r>
      <w:r w:rsidRPr="00DE5F2A">
        <w:rPr>
          <w:rFonts w:cstheme="minorHAnsi"/>
          <w:sz w:val="24"/>
          <w:szCs w:val="24"/>
        </w:rPr>
        <w:t xml:space="preserve">or The Anglican Church </w:t>
      </w:r>
      <w:r>
        <w:rPr>
          <w:rFonts w:cstheme="minorHAnsi"/>
          <w:sz w:val="24"/>
          <w:szCs w:val="24"/>
        </w:rPr>
        <w:t>o</w:t>
      </w:r>
      <w:r w:rsidRPr="00DE5F2A">
        <w:rPr>
          <w:rFonts w:cstheme="minorHAnsi"/>
          <w:sz w:val="24"/>
          <w:szCs w:val="24"/>
        </w:rPr>
        <w:t>f Australia Long Service Leave Fund</w:t>
      </w:r>
      <w:r w:rsidRPr="00412DE9">
        <w:rPr>
          <w:rFonts w:cstheme="minorHAnsi"/>
          <w:sz w:val="24"/>
          <w:szCs w:val="24"/>
        </w:rPr>
        <w:t xml:space="preserve"> </w:t>
      </w:r>
      <w:r>
        <w:rPr>
          <w:rFonts w:cstheme="minorHAnsi"/>
          <w:sz w:val="24"/>
          <w:szCs w:val="24"/>
        </w:rPr>
        <w:t xml:space="preserve">(ABN </w:t>
      </w:r>
      <w:r w:rsidRPr="00412DE9">
        <w:rPr>
          <w:rFonts w:cstheme="minorHAnsi"/>
          <w:sz w:val="24"/>
          <w:szCs w:val="24"/>
        </w:rPr>
        <w:t>3579792912</w:t>
      </w:r>
      <w:r>
        <w:rPr>
          <w:rFonts w:cstheme="minorHAnsi"/>
          <w:sz w:val="24"/>
          <w:szCs w:val="24"/>
        </w:rPr>
        <w:t xml:space="preserve">) was one BRC that voluntarily lodged its 2020 (and other) financial statements with the ACNC and so it is possible to learn something of </w:t>
      </w:r>
      <w:r w:rsidR="000F4FCF">
        <w:rPr>
          <w:rFonts w:cstheme="minorHAnsi"/>
          <w:sz w:val="24"/>
          <w:szCs w:val="24"/>
        </w:rPr>
        <w:t>its</w:t>
      </w:r>
      <w:r>
        <w:rPr>
          <w:rFonts w:cstheme="minorHAnsi"/>
          <w:sz w:val="24"/>
          <w:szCs w:val="24"/>
        </w:rPr>
        <w:t xml:space="preserve"> practice. What we see is that th</w:t>
      </w:r>
      <w:r w:rsidR="00027F88">
        <w:rPr>
          <w:rFonts w:cstheme="minorHAnsi"/>
          <w:sz w:val="24"/>
          <w:szCs w:val="24"/>
        </w:rPr>
        <w:t>is</w:t>
      </w:r>
      <w:r>
        <w:rPr>
          <w:rFonts w:cstheme="minorHAnsi"/>
          <w:sz w:val="24"/>
          <w:szCs w:val="24"/>
        </w:rPr>
        <w:t xml:space="preserve"> BRC prepares Tier 2 General Purpose Financial Statements that </w:t>
      </w:r>
      <w:r w:rsidR="00495B77">
        <w:rPr>
          <w:rFonts w:cstheme="minorHAnsi"/>
          <w:sz w:val="24"/>
          <w:szCs w:val="24"/>
        </w:rPr>
        <w:t>comply Australian</w:t>
      </w:r>
      <w:r w:rsidR="00027F88">
        <w:rPr>
          <w:rFonts w:cstheme="minorHAnsi"/>
          <w:sz w:val="24"/>
          <w:szCs w:val="24"/>
        </w:rPr>
        <w:t xml:space="preserve"> Accounting Standards (Reduced Disclosure Requirements) and </w:t>
      </w:r>
      <w:r w:rsidRPr="00DE5F2A">
        <w:rPr>
          <w:sz w:val="24"/>
          <w:szCs w:val="24"/>
        </w:rPr>
        <w:t>the Long Service Leave Canon 2017.</w:t>
      </w:r>
      <w:r w:rsidR="00027F88">
        <w:rPr>
          <w:sz w:val="24"/>
          <w:szCs w:val="24"/>
        </w:rPr>
        <w:t xml:space="preserve"> The audit report also attests to such compliance.</w:t>
      </w:r>
    </w:p>
    <w:p w14:paraId="7ABD67F5" w14:textId="77777777" w:rsidR="00006980" w:rsidRDefault="00006980" w:rsidP="00FF5D96">
      <w:pPr>
        <w:spacing w:after="0" w:line="360" w:lineRule="auto"/>
        <w:rPr>
          <w:rFonts w:cstheme="minorHAnsi"/>
          <w:spacing w:val="-2"/>
          <w:sz w:val="24"/>
          <w:szCs w:val="24"/>
          <w:u w:val="single"/>
        </w:rPr>
      </w:pPr>
    </w:p>
    <w:p w14:paraId="7ABD67F6" w14:textId="77777777" w:rsidR="00EA58C1" w:rsidRDefault="007473BB" w:rsidP="00FF5D96">
      <w:pPr>
        <w:spacing w:after="0" w:line="360" w:lineRule="auto"/>
        <w:rPr>
          <w:rFonts w:cstheme="minorHAnsi"/>
          <w:spacing w:val="-2"/>
          <w:sz w:val="24"/>
          <w:szCs w:val="24"/>
          <w:u w:val="single"/>
        </w:rPr>
      </w:pPr>
      <w:r w:rsidRPr="007E1DF9">
        <w:rPr>
          <w:rFonts w:cstheme="minorHAnsi"/>
          <w:b/>
          <w:sz w:val="24"/>
          <w:szCs w:val="24"/>
        </w:rPr>
        <w:lastRenderedPageBreak/>
        <w:t xml:space="preserve">Category </w:t>
      </w:r>
      <w:r w:rsidR="00281414">
        <w:rPr>
          <w:rFonts w:cstheme="minorHAnsi"/>
          <w:b/>
          <w:sz w:val="24"/>
          <w:szCs w:val="24"/>
        </w:rPr>
        <w:t>3</w:t>
      </w:r>
      <w:r w:rsidRPr="007E1DF9">
        <w:rPr>
          <w:rFonts w:cstheme="minorHAnsi"/>
          <w:b/>
          <w:sz w:val="24"/>
          <w:szCs w:val="24"/>
        </w:rPr>
        <w:t>: Property Trusts</w:t>
      </w:r>
      <w:r w:rsidRPr="007E1DF9">
        <w:rPr>
          <w:rFonts w:cstheme="minorHAnsi"/>
          <w:sz w:val="24"/>
          <w:szCs w:val="24"/>
        </w:rPr>
        <w:t>.</w:t>
      </w:r>
    </w:p>
    <w:p w14:paraId="7ABD67F7" w14:textId="77777777" w:rsidR="007473BB" w:rsidRDefault="007473BB" w:rsidP="007473BB">
      <w:pPr>
        <w:spacing w:after="0" w:line="360" w:lineRule="auto"/>
        <w:rPr>
          <w:i/>
          <w:spacing w:val="-2"/>
          <w:w w:val="110"/>
        </w:rPr>
      </w:pPr>
      <w:r w:rsidRPr="00044031">
        <w:rPr>
          <w:rFonts w:cstheme="minorHAnsi"/>
          <w:sz w:val="24"/>
          <w:szCs w:val="24"/>
        </w:rPr>
        <w:t xml:space="preserve">The </w:t>
      </w:r>
      <w:r>
        <w:rPr>
          <w:rFonts w:cstheme="minorHAnsi"/>
          <w:sz w:val="24"/>
          <w:szCs w:val="24"/>
        </w:rPr>
        <w:t xml:space="preserve">nature of the </w:t>
      </w:r>
      <w:r w:rsidR="00394AED">
        <w:rPr>
          <w:rFonts w:cstheme="minorHAnsi"/>
          <w:sz w:val="24"/>
          <w:szCs w:val="24"/>
        </w:rPr>
        <w:t>Governing Documents</w:t>
      </w:r>
      <w:r>
        <w:rPr>
          <w:rFonts w:cstheme="minorHAnsi"/>
          <w:sz w:val="24"/>
          <w:szCs w:val="24"/>
        </w:rPr>
        <w:t xml:space="preserve"> for this category of BRCs showed considerable variation. </w:t>
      </w:r>
      <w:r>
        <w:rPr>
          <w:rFonts w:cstheme="minorHAnsi"/>
          <w:color w:val="212529"/>
          <w:sz w:val="24"/>
          <w:szCs w:val="24"/>
          <w:shd w:val="clear" w:color="auto" w:fill="FFFFFF"/>
        </w:rPr>
        <w:t xml:space="preserve">Some, such as </w:t>
      </w:r>
      <w:r w:rsidRPr="007E1DF9">
        <w:rPr>
          <w:rFonts w:cstheme="minorHAnsi"/>
          <w:color w:val="212529"/>
          <w:sz w:val="24"/>
          <w:szCs w:val="24"/>
          <w:shd w:val="clear" w:color="auto" w:fill="FFFFFF"/>
        </w:rPr>
        <w:t>Jeremiah Butterworth Estate</w:t>
      </w:r>
      <w:r w:rsidR="00394AED">
        <w:rPr>
          <w:rFonts w:cstheme="minorHAnsi"/>
          <w:color w:val="212529"/>
          <w:sz w:val="24"/>
          <w:szCs w:val="24"/>
          <w:shd w:val="clear" w:color="auto" w:fill="FFFFFF"/>
        </w:rPr>
        <w:t xml:space="preserve"> </w:t>
      </w:r>
      <w:r w:rsidR="00394AED" w:rsidRPr="007E1DF9">
        <w:rPr>
          <w:rFonts w:cstheme="minorHAnsi"/>
          <w:color w:val="212529"/>
          <w:sz w:val="24"/>
          <w:szCs w:val="24"/>
          <w:shd w:val="clear" w:color="auto" w:fill="FFFFFF"/>
        </w:rPr>
        <w:t>(ABN 22633585704)</w:t>
      </w:r>
      <w:r w:rsidR="00394AED">
        <w:rPr>
          <w:rFonts w:cstheme="minorHAnsi"/>
          <w:color w:val="212529"/>
          <w:sz w:val="24"/>
          <w:szCs w:val="24"/>
          <w:shd w:val="clear" w:color="auto" w:fill="FFFFFF"/>
        </w:rPr>
        <w:t>,</w:t>
      </w:r>
      <w:r>
        <w:rPr>
          <w:rFonts w:cstheme="minorHAnsi"/>
          <w:color w:val="212529"/>
          <w:sz w:val="24"/>
          <w:szCs w:val="24"/>
          <w:shd w:val="clear" w:color="auto" w:fill="FFFFFF"/>
        </w:rPr>
        <w:t xml:space="preserve"> arose from a deceased estate where the </w:t>
      </w:r>
      <w:r w:rsidR="00341F77">
        <w:rPr>
          <w:rFonts w:cstheme="minorHAnsi"/>
          <w:color w:val="212529"/>
          <w:sz w:val="24"/>
          <w:szCs w:val="24"/>
          <w:shd w:val="clear" w:color="auto" w:fill="FFFFFF"/>
        </w:rPr>
        <w:t>Governing Document</w:t>
      </w:r>
      <w:r>
        <w:rPr>
          <w:rFonts w:cstheme="minorHAnsi"/>
          <w:color w:val="212529"/>
          <w:sz w:val="24"/>
          <w:szCs w:val="24"/>
          <w:shd w:val="clear" w:color="auto" w:fill="FFFFFF"/>
        </w:rPr>
        <w:t xml:space="preserve"> is a last will and testament </w:t>
      </w:r>
      <w:r w:rsidR="00341F77">
        <w:rPr>
          <w:rFonts w:cstheme="minorHAnsi"/>
          <w:color w:val="212529"/>
          <w:sz w:val="24"/>
          <w:szCs w:val="24"/>
          <w:shd w:val="clear" w:color="auto" w:fill="FFFFFF"/>
        </w:rPr>
        <w:t>that</w:t>
      </w:r>
      <w:r>
        <w:rPr>
          <w:rFonts w:cstheme="minorHAnsi"/>
          <w:color w:val="212529"/>
          <w:sz w:val="24"/>
          <w:szCs w:val="24"/>
          <w:shd w:val="clear" w:color="auto" w:fill="FFFFFF"/>
        </w:rPr>
        <w:t xml:space="preserve"> did not include any reporting requirements.   (However, the trustees voluntarily lodged an audited annual financial report with the ACNC and included financial information in the </w:t>
      </w:r>
      <w:r w:rsidR="000F4FCF">
        <w:rPr>
          <w:rFonts w:cstheme="minorHAnsi"/>
          <w:color w:val="212529"/>
          <w:sz w:val="24"/>
          <w:szCs w:val="24"/>
          <w:shd w:val="clear" w:color="auto" w:fill="FFFFFF"/>
        </w:rPr>
        <w:t xml:space="preserve">2020 </w:t>
      </w:r>
      <w:r>
        <w:rPr>
          <w:rFonts w:cstheme="minorHAnsi"/>
          <w:color w:val="212529"/>
          <w:sz w:val="24"/>
          <w:szCs w:val="24"/>
          <w:shd w:val="clear" w:color="auto" w:fill="FFFFFF"/>
        </w:rPr>
        <w:t xml:space="preserve">AIS.)  </w:t>
      </w:r>
    </w:p>
    <w:p w14:paraId="7ABD67F8" w14:textId="77777777" w:rsidR="007473BB" w:rsidRDefault="007473BB" w:rsidP="007473BB">
      <w:pPr>
        <w:spacing w:after="0" w:line="360" w:lineRule="auto"/>
        <w:rPr>
          <w:rFonts w:ascii="Arial" w:hAnsi="Arial" w:cs="Arial"/>
          <w:color w:val="212529"/>
          <w:shd w:val="clear" w:color="auto" w:fill="FFFFFF"/>
        </w:rPr>
      </w:pPr>
    </w:p>
    <w:p w14:paraId="7ABD67F9" w14:textId="77777777" w:rsidR="007473BB" w:rsidRPr="002C2250" w:rsidRDefault="007473BB" w:rsidP="007473BB">
      <w:pPr>
        <w:spacing w:after="0" w:line="360" w:lineRule="auto"/>
        <w:rPr>
          <w:rFonts w:cstheme="minorHAnsi"/>
          <w:color w:val="212529"/>
          <w:sz w:val="24"/>
          <w:szCs w:val="24"/>
          <w:shd w:val="clear" w:color="auto" w:fill="FFFFFF"/>
        </w:rPr>
      </w:pPr>
      <w:r w:rsidRPr="00444BC6">
        <w:rPr>
          <w:rFonts w:cstheme="minorHAnsi"/>
          <w:sz w:val="24"/>
          <w:szCs w:val="24"/>
        </w:rPr>
        <w:t>Mo</w:t>
      </w:r>
      <w:r w:rsidRPr="00044031">
        <w:rPr>
          <w:rFonts w:cstheme="minorHAnsi"/>
          <w:sz w:val="24"/>
          <w:szCs w:val="24"/>
        </w:rPr>
        <w:t>r</w:t>
      </w:r>
      <w:r>
        <w:rPr>
          <w:rFonts w:cstheme="minorHAnsi"/>
          <w:sz w:val="24"/>
          <w:szCs w:val="24"/>
        </w:rPr>
        <w:t xml:space="preserve">e than 50% of the small BRCs that are property trusts operated within the domain of the Anglican Church, and had as their trustee the Anglican Church Property Trust (ACPT) and had as their </w:t>
      </w:r>
      <w:r w:rsidR="00341F77">
        <w:rPr>
          <w:rFonts w:cstheme="minorHAnsi"/>
          <w:sz w:val="24"/>
          <w:szCs w:val="24"/>
        </w:rPr>
        <w:t>Governing D</w:t>
      </w:r>
      <w:r>
        <w:rPr>
          <w:rFonts w:cstheme="minorHAnsi"/>
          <w:sz w:val="24"/>
          <w:szCs w:val="24"/>
        </w:rPr>
        <w:t xml:space="preserve">ocument an Anglican Church Ordinance. Most of these, for example, </w:t>
      </w:r>
      <w:r w:rsidRPr="00F02453">
        <w:rPr>
          <w:rFonts w:cstheme="minorHAnsi"/>
          <w:color w:val="212529"/>
          <w:sz w:val="24"/>
          <w:szCs w:val="24"/>
          <w:shd w:val="clear" w:color="auto" w:fill="FFFFFF"/>
        </w:rPr>
        <w:t>ACPT - Croydon Trust</w:t>
      </w:r>
      <w:r>
        <w:rPr>
          <w:rFonts w:cstheme="minorHAnsi"/>
          <w:color w:val="212529"/>
          <w:sz w:val="24"/>
          <w:szCs w:val="24"/>
          <w:shd w:val="clear" w:color="auto" w:fill="FFFFFF"/>
        </w:rPr>
        <w:t xml:space="preserve"> (ABN </w:t>
      </w:r>
      <w:r w:rsidRPr="00F02453">
        <w:rPr>
          <w:rFonts w:cstheme="minorHAnsi"/>
          <w:color w:val="212529"/>
          <w:sz w:val="24"/>
          <w:szCs w:val="24"/>
          <w:shd w:val="clear" w:color="auto" w:fill="FFFFFF"/>
        </w:rPr>
        <w:t>66682487335</w:t>
      </w:r>
      <w:r>
        <w:rPr>
          <w:rFonts w:cstheme="minorHAnsi"/>
          <w:color w:val="212529"/>
          <w:sz w:val="24"/>
          <w:szCs w:val="24"/>
          <w:shd w:val="clear" w:color="auto" w:fill="FFFFFF"/>
        </w:rPr>
        <w:t>)</w:t>
      </w:r>
      <w:r>
        <w:rPr>
          <w:rFonts w:cstheme="minorHAnsi"/>
          <w:sz w:val="24"/>
          <w:szCs w:val="24"/>
        </w:rPr>
        <w:t>, did not contain a specific requirement to prepare an annual financial report.  However, the ACPT itself is required to report annually to the Synod of the Anglican Church of Sydney on its, “</w:t>
      </w:r>
      <w:r w:rsidRPr="00BE48B5">
        <w:rPr>
          <w:rFonts w:cstheme="minorHAnsi"/>
          <w:i/>
          <w:sz w:val="24"/>
          <w:szCs w:val="24"/>
        </w:rPr>
        <w:t>membership, structure and activities</w:t>
      </w:r>
      <w:r>
        <w:rPr>
          <w:rFonts w:cstheme="minorHAnsi"/>
          <w:sz w:val="24"/>
          <w:szCs w:val="24"/>
        </w:rPr>
        <w:t>” (</w:t>
      </w:r>
      <w:r w:rsidRPr="002C2250">
        <w:rPr>
          <w:rFonts w:cstheme="minorHAnsi"/>
          <w:color w:val="212529"/>
          <w:sz w:val="24"/>
          <w:szCs w:val="24"/>
          <w:shd w:val="clear" w:color="auto" w:fill="FFFFFF"/>
        </w:rPr>
        <w:t>Anglican Church Property Trust Diocese of Sydney (Financial Reporting) Amendment Ordinance 2014</w:t>
      </w:r>
      <w:r>
        <w:rPr>
          <w:rFonts w:cstheme="minorHAnsi"/>
          <w:color w:val="212529"/>
          <w:sz w:val="24"/>
          <w:szCs w:val="24"/>
          <w:shd w:val="clear" w:color="auto" w:fill="FFFFFF"/>
        </w:rPr>
        <w:t>.)</w:t>
      </w:r>
    </w:p>
    <w:p w14:paraId="7ABD67FA" w14:textId="77777777" w:rsidR="007473BB" w:rsidRDefault="007473BB" w:rsidP="007473BB">
      <w:pPr>
        <w:spacing w:after="0" w:line="360" w:lineRule="auto"/>
        <w:rPr>
          <w:rFonts w:cstheme="minorHAnsi"/>
          <w:sz w:val="24"/>
          <w:szCs w:val="24"/>
        </w:rPr>
      </w:pPr>
    </w:p>
    <w:p w14:paraId="7ABD67FB" w14:textId="77777777" w:rsidR="007473BB" w:rsidRPr="00341F77" w:rsidRDefault="007473BB" w:rsidP="007473BB">
      <w:pPr>
        <w:spacing w:after="0" w:line="360" w:lineRule="auto"/>
        <w:rPr>
          <w:w w:val="110"/>
          <w:sz w:val="24"/>
          <w:szCs w:val="24"/>
        </w:rPr>
      </w:pPr>
      <w:r w:rsidRPr="00341F77">
        <w:rPr>
          <w:rFonts w:cstheme="minorHAnsi"/>
          <w:color w:val="212529"/>
          <w:sz w:val="24"/>
          <w:szCs w:val="24"/>
          <w:shd w:val="clear" w:color="auto" w:fill="FFFFFF"/>
        </w:rPr>
        <w:t xml:space="preserve">An example of a </w:t>
      </w:r>
      <w:r w:rsidR="00341F77" w:rsidRPr="00341F77">
        <w:rPr>
          <w:rFonts w:cstheme="minorHAnsi"/>
          <w:color w:val="212529"/>
          <w:sz w:val="24"/>
          <w:szCs w:val="24"/>
          <w:shd w:val="clear" w:color="auto" w:fill="FFFFFF"/>
        </w:rPr>
        <w:t>Governing D</w:t>
      </w:r>
      <w:r w:rsidRPr="00341F77">
        <w:rPr>
          <w:rFonts w:cstheme="minorHAnsi"/>
          <w:color w:val="212529"/>
          <w:sz w:val="24"/>
          <w:szCs w:val="24"/>
          <w:shd w:val="clear" w:color="auto" w:fill="FFFFFF"/>
        </w:rPr>
        <w:t xml:space="preserve">ocument that did include a requirement to prepare an annual financial report was that of </w:t>
      </w:r>
      <w:r w:rsidRPr="00341F77">
        <w:rPr>
          <w:w w:val="110"/>
          <w:sz w:val="24"/>
          <w:szCs w:val="24"/>
        </w:rPr>
        <w:t xml:space="preserve">Trustee </w:t>
      </w:r>
      <w:r w:rsidR="00495B77" w:rsidRPr="00341F77">
        <w:rPr>
          <w:w w:val="110"/>
          <w:sz w:val="24"/>
          <w:szCs w:val="24"/>
        </w:rPr>
        <w:t>for</w:t>
      </w:r>
      <w:r w:rsidRPr="00341F77">
        <w:rPr>
          <w:w w:val="110"/>
          <w:sz w:val="24"/>
          <w:szCs w:val="24"/>
        </w:rPr>
        <w:t xml:space="preserve"> Christian Missions Trust (ABN 27806889212). </w:t>
      </w:r>
    </w:p>
    <w:p w14:paraId="7ABD67FC" w14:textId="77777777" w:rsidR="007473BB" w:rsidRPr="00341F77" w:rsidRDefault="007473BB" w:rsidP="007473BB">
      <w:pPr>
        <w:spacing w:after="0" w:line="360" w:lineRule="auto"/>
        <w:ind w:left="720" w:hanging="720"/>
        <w:rPr>
          <w:w w:val="110"/>
          <w:sz w:val="24"/>
          <w:szCs w:val="24"/>
        </w:rPr>
      </w:pPr>
      <w:r w:rsidRPr="00341F77">
        <w:rPr>
          <w:w w:val="110"/>
          <w:sz w:val="24"/>
          <w:szCs w:val="24"/>
        </w:rPr>
        <w:t xml:space="preserve">S. 10(12) of the document stated, </w:t>
      </w:r>
    </w:p>
    <w:p w14:paraId="7ABD67FD" w14:textId="77777777" w:rsidR="007473BB" w:rsidRPr="00341F77" w:rsidRDefault="007473BB" w:rsidP="007473BB">
      <w:pPr>
        <w:spacing w:after="0" w:line="360" w:lineRule="auto"/>
        <w:ind w:left="720"/>
        <w:rPr>
          <w:i/>
          <w:spacing w:val="-2"/>
          <w:w w:val="110"/>
        </w:rPr>
      </w:pPr>
      <w:r w:rsidRPr="00341F77">
        <w:rPr>
          <w:i/>
          <w:w w:val="110"/>
        </w:rPr>
        <w:t>“The Trustee</w:t>
      </w:r>
      <w:r w:rsidRPr="00341F77">
        <w:rPr>
          <w:i/>
          <w:spacing w:val="40"/>
          <w:w w:val="110"/>
        </w:rPr>
        <w:t xml:space="preserve"> </w:t>
      </w:r>
      <w:r w:rsidRPr="00341F77">
        <w:rPr>
          <w:i/>
          <w:w w:val="110"/>
        </w:rPr>
        <w:t>shall</w:t>
      </w:r>
      <w:r w:rsidRPr="00341F77">
        <w:rPr>
          <w:i/>
          <w:spacing w:val="36"/>
          <w:w w:val="110"/>
        </w:rPr>
        <w:t xml:space="preserve"> </w:t>
      </w:r>
      <w:r w:rsidRPr="00341F77">
        <w:rPr>
          <w:i/>
          <w:w w:val="110"/>
        </w:rPr>
        <w:t>keep complete</w:t>
      </w:r>
      <w:r w:rsidRPr="00341F77">
        <w:rPr>
          <w:i/>
          <w:spacing w:val="40"/>
          <w:w w:val="110"/>
        </w:rPr>
        <w:t xml:space="preserve"> </w:t>
      </w:r>
      <w:r w:rsidRPr="00341F77">
        <w:rPr>
          <w:i/>
          <w:w w:val="110"/>
        </w:rPr>
        <w:t>and accurate</w:t>
      </w:r>
      <w:r w:rsidRPr="00341F77">
        <w:rPr>
          <w:i/>
          <w:spacing w:val="40"/>
          <w:w w:val="110"/>
        </w:rPr>
        <w:t xml:space="preserve"> </w:t>
      </w:r>
      <w:r w:rsidRPr="00341F77">
        <w:rPr>
          <w:i/>
          <w:w w:val="110"/>
        </w:rPr>
        <w:t>records</w:t>
      </w:r>
      <w:r w:rsidRPr="00341F77">
        <w:rPr>
          <w:i/>
          <w:spacing w:val="36"/>
          <w:w w:val="110"/>
        </w:rPr>
        <w:t xml:space="preserve"> </w:t>
      </w:r>
      <w:r w:rsidRPr="00341F77">
        <w:rPr>
          <w:i/>
          <w:w w:val="110"/>
        </w:rPr>
        <w:t>of</w:t>
      </w:r>
      <w:r w:rsidRPr="00341F77">
        <w:rPr>
          <w:i/>
          <w:spacing w:val="40"/>
          <w:w w:val="110"/>
        </w:rPr>
        <w:t xml:space="preserve"> </w:t>
      </w:r>
      <w:r w:rsidRPr="00341F77">
        <w:rPr>
          <w:i/>
          <w:w w:val="110"/>
        </w:rPr>
        <w:t>all</w:t>
      </w:r>
      <w:r w:rsidRPr="00341F77">
        <w:rPr>
          <w:i/>
          <w:spacing w:val="34"/>
          <w:w w:val="110"/>
        </w:rPr>
        <w:t xml:space="preserve"> </w:t>
      </w:r>
      <w:r w:rsidRPr="00341F77">
        <w:rPr>
          <w:i/>
          <w:w w:val="110"/>
        </w:rPr>
        <w:t>receipts</w:t>
      </w:r>
      <w:r w:rsidRPr="00341F77">
        <w:rPr>
          <w:i/>
          <w:spacing w:val="36"/>
          <w:w w:val="110"/>
        </w:rPr>
        <w:t xml:space="preserve"> </w:t>
      </w:r>
      <w:r w:rsidRPr="00341F77">
        <w:rPr>
          <w:i/>
          <w:w w:val="110"/>
        </w:rPr>
        <w:t>and expenditures</w:t>
      </w:r>
      <w:r w:rsidRPr="00341F77">
        <w:rPr>
          <w:i/>
          <w:spacing w:val="40"/>
          <w:w w:val="110"/>
        </w:rPr>
        <w:t xml:space="preserve"> </w:t>
      </w:r>
      <w:r w:rsidRPr="00341F77">
        <w:rPr>
          <w:i/>
          <w:w w:val="110"/>
        </w:rPr>
        <w:t>on account</w:t>
      </w:r>
      <w:r w:rsidRPr="00341F77">
        <w:rPr>
          <w:i/>
          <w:spacing w:val="36"/>
          <w:w w:val="110"/>
        </w:rPr>
        <w:t xml:space="preserve"> </w:t>
      </w:r>
      <w:r w:rsidRPr="00341F77">
        <w:rPr>
          <w:i/>
          <w:w w:val="110"/>
        </w:rPr>
        <w:t>of the</w:t>
      </w:r>
      <w:r w:rsidRPr="00341F77">
        <w:rPr>
          <w:i/>
          <w:spacing w:val="40"/>
          <w:w w:val="110"/>
        </w:rPr>
        <w:t xml:space="preserve"> </w:t>
      </w:r>
      <w:r w:rsidRPr="00341F77">
        <w:rPr>
          <w:i/>
          <w:w w:val="110"/>
        </w:rPr>
        <w:t>Trust</w:t>
      </w:r>
      <w:r w:rsidRPr="00341F77">
        <w:rPr>
          <w:i/>
          <w:spacing w:val="35"/>
          <w:w w:val="110"/>
        </w:rPr>
        <w:t xml:space="preserve"> </w:t>
      </w:r>
      <w:r w:rsidRPr="00341F77">
        <w:rPr>
          <w:i/>
          <w:w w:val="110"/>
        </w:rPr>
        <w:t>Fund.</w:t>
      </w:r>
      <w:r w:rsidRPr="00341F77">
        <w:rPr>
          <w:i/>
          <w:spacing w:val="32"/>
          <w:w w:val="110"/>
        </w:rPr>
        <w:t xml:space="preserve"> </w:t>
      </w:r>
      <w:r w:rsidRPr="00341F77">
        <w:rPr>
          <w:i/>
          <w:w w:val="110"/>
        </w:rPr>
        <w:t>Promptly</w:t>
      </w:r>
      <w:r w:rsidRPr="00341F77">
        <w:rPr>
          <w:i/>
          <w:spacing w:val="40"/>
          <w:w w:val="110"/>
        </w:rPr>
        <w:t xml:space="preserve"> </w:t>
      </w:r>
      <w:r w:rsidRPr="00341F77">
        <w:rPr>
          <w:i/>
          <w:w w:val="110"/>
        </w:rPr>
        <w:t>after the close</w:t>
      </w:r>
      <w:r w:rsidRPr="00341F77">
        <w:rPr>
          <w:i/>
          <w:spacing w:val="32"/>
          <w:w w:val="110"/>
        </w:rPr>
        <w:t xml:space="preserve"> </w:t>
      </w:r>
      <w:r w:rsidRPr="00341F77">
        <w:rPr>
          <w:i/>
          <w:w w:val="110"/>
        </w:rPr>
        <w:t>of</w:t>
      </w:r>
      <w:r w:rsidRPr="00341F77">
        <w:rPr>
          <w:i/>
          <w:spacing w:val="36"/>
          <w:w w:val="110"/>
        </w:rPr>
        <w:t xml:space="preserve"> </w:t>
      </w:r>
      <w:r w:rsidRPr="00341F77">
        <w:rPr>
          <w:i/>
          <w:w w:val="110"/>
        </w:rPr>
        <w:t>each Accounting Period the</w:t>
      </w:r>
      <w:r w:rsidRPr="00341F77">
        <w:rPr>
          <w:i/>
          <w:spacing w:val="30"/>
          <w:w w:val="110"/>
        </w:rPr>
        <w:t xml:space="preserve"> </w:t>
      </w:r>
      <w:r w:rsidRPr="00341F77">
        <w:rPr>
          <w:i/>
          <w:w w:val="110"/>
        </w:rPr>
        <w:t>Trustee</w:t>
      </w:r>
      <w:r w:rsidRPr="00341F77">
        <w:rPr>
          <w:i/>
          <w:spacing w:val="27"/>
          <w:w w:val="110"/>
        </w:rPr>
        <w:t xml:space="preserve"> </w:t>
      </w:r>
      <w:r w:rsidRPr="00341F77">
        <w:rPr>
          <w:i/>
          <w:w w:val="110"/>
        </w:rPr>
        <w:t>shall prepare a financial</w:t>
      </w:r>
      <w:r w:rsidRPr="00341F77">
        <w:rPr>
          <w:i/>
          <w:spacing w:val="27"/>
          <w:w w:val="110"/>
        </w:rPr>
        <w:t xml:space="preserve"> </w:t>
      </w:r>
      <w:r w:rsidRPr="00341F77">
        <w:rPr>
          <w:i/>
          <w:w w:val="110"/>
        </w:rPr>
        <w:t>report in accordance</w:t>
      </w:r>
      <w:r w:rsidRPr="00341F77">
        <w:rPr>
          <w:i/>
          <w:spacing w:val="37"/>
          <w:w w:val="110"/>
        </w:rPr>
        <w:t xml:space="preserve"> </w:t>
      </w:r>
      <w:r w:rsidRPr="00341F77">
        <w:rPr>
          <w:i/>
          <w:w w:val="110"/>
        </w:rPr>
        <w:t>with Australian</w:t>
      </w:r>
      <w:r w:rsidRPr="00341F77">
        <w:rPr>
          <w:i/>
          <w:spacing w:val="28"/>
          <w:w w:val="110"/>
        </w:rPr>
        <w:t xml:space="preserve"> </w:t>
      </w:r>
      <w:r w:rsidRPr="00341F77">
        <w:rPr>
          <w:i/>
          <w:w w:val="110"/>
        </w:rPr>
        <w:t>Accounting Standards for</w:t>
      </w:r>
      <w:r w:rsidRPr="00341F77">
        <w:rPr>
          <w:i/>
          <w:spacing w:val="40"/>
          <w:w w:val="110"/>
        </w:rPr>
        <w:t xml:space="preserve"> </w:t>
      </w:r>
      <w:r w:rsidRPr="00341F77">
        <w:rPr>
          <w:i/>
          <w:w w:val="110"/>
        </w:rPr>
        <w:t>such period consisting</w:t>
      </w:r>
      <w:r w:rsidRPr="00341F77">
        <w:rPr>
          <w:i/>
          <w:spacing w:val="40"/>
          <w:w w:val="110"/>
        </w:rPr>
        <w:t xml:space="preserve"> </w:t>
      </w:r>
      <w:r w:rsidRPr="00341F77">
        <w:rPr>
          <w:i/>
          <w:w w:val="110"/>
        </w:rPr>
        <w:t>of a balance</w:t>
      </w:r>
      <w:r w:rsidRPr="00341F77">
        <w:rPr>
          <w:i/>
          <w:spacing w:val="40"/>
          <w:w w:val="110"/>
        </w:rPr>
        <w:t xml:space="preserve"> </w:t>
      </w:r>
      <w:r w:rsidRPr="00341F77">
        <w:rPr>
          <w:i/>
          <w:w w:val="110"/>
        </w:rPr>
        <w:t>sheet and statement</w:t>
      </w:r>
      <w:r w:rsidRPr="00341F77">
        <w:rPr>
          <w:i/>
          <w:spacing w:val="40"/>
          <w:w w:val="110"/>
        </w:rPr>
        <w:t xml:space="preserve"> </w:t>
      </w:r>
      <w:r w:rsidRPr="00341F77">
        <w:rPr>
          <w:i/>
          <w:w w:val="110"/>
        </w:rPr>
        <w:t>of income</w:t>
      </w:r>
      <w:r w:rsidRPr="00341F77">
        <w:rPr>
          <w:i/>
          <w:spacing w:val="40"/>
          <w:w w:val="110"/>
        </w:rPr>
        <w:t xml:space="preserve"> </w:t>
      </w:r>
      <w:r w:rsidRPr="00341F77">
        <w:rPr>
          <w:i/>
          <w:w w:val="110"/>
        </w:rPr>
        <w:t xml:space="preserve">and </w:t>
      </w:r>
      <w:r w:rsidRPr="00341F77">
        <w:rPr>
          <w:i/>
          <w:spacing w:val="-2"/>
          <w:w w:val="110"/>
        </w:rPr>
        <w:t xml:space="preserve">expenditure.” </w:t>
      </w:r>
    </w:p>
    <w:p w14:paraId="7ABD67FE" w14:textId="77777777" w:rsidR="007473BB" w:rsidRPr="00341F77" w:rsidRDefault="007473BB" w:rsidP="007473BB">
      <w:pPr>
        <w:spacing w:after="0" w:line="360" w:lineRule="auto"/>
        <w:rPr>
          <w:rFonts w:cstheme="minorHAnsi"/>
          <w:color w:val="212529"/>
          <w:sz w:val="24"/>
          <w:szCs w:val="24"/>
          <w:shd w:val="clear" w:color="auto" w:fill="FFFFFF"/>
        </w:rPr>
      </w:pPr>
    </w:p>
    <w:p w14:paraId="7ABD67FF" w14:textId="77777777" w:rsidR="007473BB" w:rsidRPr="00341F77" w:rsidRDefault="007473BB" w:rsidP="007473BB">
      <w:pPr>
        <w:spacing w:after="0" w:line="360" w:lineRule="auto"/>
        <w:rPr>
          <w:rFonts w:cstheme="minorHAnsi"/>
          <w:color w:val="212529"/>
          <w:sz w:val="24"/>
          <w:szCs w:val="24"/>
          <w:shd w:val="clear" w:color="auto" w:fill="FFFFFF"/>
        </w:rPr>
      </w:pPr>
      <w:r w:rsidRPr="00341F77">
        <w:rPr>
          <w:rFonts w:cstheme="minorHAnsi"/>
          <w:color w:val="212529"/>
          <w:sz w:val="24"/>
          <w:szCs w:val="24"/>
          <w:shd w:val="clear" w:color="auto" w:fill="FFFFFF"/>
        </w:rPr>
        <w:t xml:space="preserve">Another example is that of The Trustee </w:t>
      </w:r>
      <w:r w:rsidR="00495B77" w:rsidRPr="00341F77">
        <w:rPr>
          <w:rFonts w:cstheme="minorHAnsi"/>
          <w:color w:val="212529"/>
          <w:sz w:val="24"/>
          <w:szCs w:val="24"/>
          <w:shd w:val="clear" w:color="auto" w:fill="FFFFFF"/>
        </w:rPr>
        <w:t>for</w:t>
      </w:r>
      <w:r w:rsidRPr="00341F77">
        <w:rPr>
          <w:rFonts w:cstheme="minorHAnsi"/>
          <w:color w:val="212529"/>
          <w:sz w:val="24"/>
          <w:szCs w:val="24"/>
          <w:shd w:val="clear" w:color="auto" w:fill="FFFFFF"/>
        </w:rPr>
        <w:t xml:space="preserve"> St Andrew's House Trust (ABN 81498954541), which, at s. 11 of its governance </w:t>
      </w:r>
      <w:r w:rsidR="00495B77" w:rsidRPr="00341F77">
        <w:rPr>
          <w:rFonts w:cstheme="minorHAnsi"/>
          <w:color w:val="212529"/>
          <w:sz w:val="24"/>
          <w:szCs w:val="24"/>
          <w:shd w:val="clear" w:color="auto" w:fill="FFFFFF"/>
        </w:rPr>
        <w:t>document is</w:t>
      </w:r>
      <w:r w:rsidRPr="00341F77">
        <w:rPr>
          <w:rFonts w:cstheme="minorHAnsi"/>
          <w:color w:val="212529"/>
          <w:sz w:val="24"/>
          <w:szCs w:val="24"/>
          <w:shd w:val="clear" w:color="auto" w:fill="FFFFFF"/>
        </w:rPr>
        <w:t xml:space="preserve"> required,  </w:t>
      </w:r>
    </w:p>
    <w:p w14:paraId="7ABD6800" w14:textId="77777777" w:rsidR="007473BB" w:rsidRPr="00341F77" w:rsidRDefault="007473BB" w:rsidP="007473BB">
      <w:pPr>
        <w:spacing w:after="0" w:line="360" w:lineRule="auto"/>
        <w:ind w:left="720"/>
      </w:pPr>
      <w:r w:rsidRPr="00341F77">
        <w:rPr>
          <w:rFonts w:cstheme="minorHAnsi"/>
          <w:i/>
          <w:color w:val="212529"/>
          <w:shd w:val="clear" w:color="auto" w:fill="FFFFFF"/>
        </w:rPr>
        <w:t xml:space="preserve">“…to </w:t>
      </w:r>
      <w:r w:rsidRPr="00341F77">
        <w:rPr>
          <w:i/>
        </w:rPr>
        <w:t>comply with the provisions of the Accounts, Audits &amp; Annual Reports Ordinance 1995 as if the Trustee, in its capacity as trustee of the Trust, was an organisation for the purposes of that Ordinance.”</w:t>
      </w:r>
      <w:r w:rsidRPr="00341F77">
        <w:t xml:space="preserve"> </w:t>
      </w:r>
    </w:p>
    <w:p w14:paraId="7ABD6801" w14:textId="77777777" w:rsidR="00341F77" w:rsidRPr="00341F77" w:rsidRDefault="00341F77" w:rsidP="007473BB">
      <w:pPr>
        <w:spacing w:after="0" w:line="360" w:lineRule="auto"/>
        <w:ind w:left="720"/>
        <w:rPr>
          <w:sz w:val="24"/>
          <w:szCs w:val="24"/>
        </w:rPr>
      </w:pPr>
    </w:p>
    <w:p w14:paraId="7ABD6802" w14:textId="77777777" w:rsidR="007473BB" w:rsidRPr="00341F77" w:rsidRDefault="007473BB" w:rsidP="007473BB">
      <w:pPr>
        <w:spacing w:after="0" w:line="360" w:lineRule="auto"/>
        <w:rPr>
          <w:rFonts w:cstheme="minorHAnsi"/>
          <w:sz w:val="24"/>
          <w:szCs w:val="24"/>
        </w:rPr>
      </w:pPr>
      <w:r w:rsidRPr="00341F77">
        <w:rPr>
          <w:sz w:val="24"/>
          <w:szCs w:val="24"/>
        </w:rPr>
        <w:lastRenderedPageBreak/>
        <w:t xml:space="preserve">Under this Ordinance, </w:t>
      </w:r>
      <w:r w:rsidRPr="00341F77">
        <w:rPr>
          <w:rFonts w:cstheme="minorHAnsi"/>
          <w:color w:val="212529"/>
          <w:sz w:val="24"/>
          <w:szCs w:val="24"/>
          <w:shd w:val="clear" w:color="auto" w:fill="FFFFFF"/>
        </w:rPr>
        <w:t xml:space="preserve">The Trustee </w:t>
      </w:r>
      <w:r w:rsidR="00495B77" w:rsidRPr="00341F77">
        <w:rPr>
          <w:rFonts w:cstheme="minorHAnsi"/>
          <w:color w:val="212529"/>
          <w:sz w:val="24"/>
          <w:szCs w:val="24"/>
          <w:shd w:val="clear" w:color="auto" w:fill="FFFFFF"/>
        </w:rPr>
        <w:t>for</w:t>
      </w:r>
      <w:r w:rsidRPr="00341F77">
        <w:rPr>
          <w:rFonts w:cstheme="minorHAnsi"/>
          <w:color w:val="212529"/>
          <w:sz w:val="24"/>
          <w:szCs w:val="24"/>
          <w:shd w:val="clear" w:color="auto" w:fill="FFFFFF"/>
        </w:rPr>
        <w:t xml:space="preserve"> St Andrew's House Trust is required to, </w:t>
      </w:r>
    </w:p>
    <w:p w14:paraId="7ABD6803" w14:textId="77777777" w:rsidR="007473BB" w:rsidRPr="00341F77" w:rsidRDefault="007473BB" w:rsidP="007473BB">
      <w:pPr>
        <w:spacing w:after="0" w:line="360" w:lineRule="auto"/>
        <w:ind w:left="720"/>
        <w:rPr>
          <w:rFonts w:cstheme="minorHAnsi"/>
          <w:i/>
        </w:rPr>
      </w:pPr>
      <w:r w:rsidRPr="00341F77">
        <w:rPr>
          <w:rFonts w:cstheme="minorHAnsi"/>
          <w:i/>
        </w:rPr>
        <w:t xml:space="preserve">“prepare annual financial statements in accordance with the Accounting Standards, have them audited </w:t>
      </w:r>
      <w:r w:rsidR="00495B77" w:rsidRPr="00341F77">
        <w:rPr>
          <w:rFonts w:cstheme="minorHAnsi"/>
          <w:i/>
        </w:rPr>
        <w:t>and provide</w:t>
      </w:r>
      <w:r w:rsidRPr="00341F77">
        <w:rPr>
          <w:rFonts w:cstheme="minorHAnsi"/>
          <w:i/>
        </w:rPr>
        <w:t xml:space="preserve"> them to the Synod. </w:t>
      </w:r>
      <w:r w:rsidR="00BE48B5" w:rsidRPr="00341F77">
        <w:rPr>
          <w:rFonts w:cstheme="minorHAnsi"/>
          <w:i/>
        </w:rPr>
        <w:t>“</w:t>
      </w:r>
    </w:p>
    <w:p w14:paraId="7ABD6804" w14:textId="77777777" w:rsidR="007473BB" w:rsidRPr="00341F77" w:rsidRDefault="007473BB" w:rsidP="007473BB">
      <w:pPr>
        <w:spacing w:after="0" w:line="360" w:lineRule="auto"/>
        <w:rPr>
          <w:rFonts w:cstheme="minorHAnsi"/>
          <w:sz w:val="24"/>
          <w:szCs w:val="24"/>
        </w:rPr>
      </w:pPr>
    </w:p>
    <w:p w14:paraId="7ABD6805" w14:textId="77777777" w:rsidR="007473BB" w:rsidRDefault="007473BB" w:rsidP="00CE2D82">
      <w:pPr>
        <w:spacing w:after="0" w:line="276" w:lineRule="auto"/>
        <w:rPr>
          <w:sz w:val="24"/>
          <w:szCs w:val="24"/>
        </w:rPr>
      </w:pPr>
      <w:r w:rsidRPr="00E870BF">
        <w:rPr>
          <w:sz w:val="24"/>
          <w:szCs w:val="24"/>
        </w:rPr>
        <w:t>The</w:t>
      </w:r>
      <w:r>
        <w:rPr>
          <w:sz w:val="24"/>
          <w:szCs w:val="24"/>
        </w:rPr>
        <w:t xml:space="preserve"> </w:t>
      </w:r>
      <w:r w:rsidRPr="00E870BF">
        <w:rPr>
          <w:sz w:val="24"/>
          <w:szCs w:val="24"/>
        </w:rPr>
        <w:t xml:space="preserve">financial statements </w:t>
      </w:r>
      <w:r>
        <w:rPr>
          <w:sz w:val="24"/>
          <w:szCs w:val="24"/>
        </w:rPr>
        <w:t xml:space="preserve"> of  </w:t>
      </w:r>
      <w:r w:rsidRPr="00E870BF">
        <w:rPr>
          <w:rFonts w:cstheme="minorHAnsi"/>
          <w:color w:val="212529"/>
          <w:sz w:val="24"/>
          <w:szCs w:val="24"/>
          <w:shd w:val="clear" w:color="auto" w:fill="FFFFFF"/>
        </w:rPr>
        <w:t xml:space="preserve">The Trustee For St Andrew's House Trust </w:t>
      </w:r>
      <w:r w:rsidRPr="00E870BF">
        <w:rPr>
          <w:sz w:val="24"/>
          <w:szCs w:val="24"/>
        </w:rPr>
        <w:t>are available  at the website of Sydney Diocesan Services</w:t>
      </w:r>
      <w:r>
        <w:rPr>
          <w:sz w:val="24"/>
          <w:szCs w:val="24"/>
        </w:rPr>
        <w:t>:</w:t>
      </w:r>
      <w:r w:rsidRPr="00E870BF">
        <w:rPr>
          <w:sz w:val="24"/>
          <w:szCs w:val="24"/>
        </w:rPr>
        <w:t xml:space="preserve"> </w:t>
      </w:r>
      <w:r w:rsidRPr="00341F77">
        <w:rPr>
          <w:sz w:val="20"/>
          <w:szCs w:val="20"/>
        </w:rPr>
        <w:t>(</w:t>
      </w:r>
      <w:hyperlink r:id="rId30" w:history="1">
        <w:r w:rsidRPr="00341F77">
          <w:rPr>
            <w:rStyle w:val="Hyperlink"/>
            <w:sz w:val="20"/>
            <w:szCs w:val="20"/>
          </w:rPr>
          <w:t>https://www.sds.asn.au/sites/default/files/YE%202020%20SAHC%20Annual%20Financial%20Report%20signed.pdf?doc_id=NDc4OTI</w:t>
        </w:r>
      </w:hyperlink>
      <w:r w:rsidRPr="00341F77">
        <w:rPr>
          <w:sz w:val="20"/>
          <w:szCs w:val="20"/>
        </w:rPr>
        <w:t>= &lt;accessed November 22, 2022&gt;)</w:t>
      </w:r>
      <w:r w:rsidRPr="00E870BF">
        <w:rPr>
          <w:sz w:val="24"/>
          <w:szCs w:val="24"/>
        </w:rPr>
        <w:t xml:space="preserve"> </w:t>
      </w:r>
    </w:p>
    <w:p w14:paraId="7ABD6806" w14:textId="77777777" w:rsidR="00EA58C1" w:rsidRDefault="00EA58C1" w:rsidP="00FF5D96">
      <w:pPr>
        <w:spacing w:after="0" w:line="360" w:lineRule="auto"/>
        <w:rPr>
          <w:rFonts w:cstheme="minorHAnsi"/>
          <w:spacing w:val="-2"/>
          <w:sz w:val="24"/>
          <w:szCs w:val="24"/>
          <w:u w:val="single"/>
        </w:rPr>
      </w:pPr>
    </w:p>
    <w:p w14:paraId="7ABD6807" w14:textId="77777777" w:rsidR="00232B25" w:rsidRDefault="00232B25" w:rsidP="00232B25">
      <w:pPr>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 xml:space="preserve">The 2020 report to the Synod from the trustee, </w:t>
      </w:r>
      <w:r w:rsidRPr="00D73B83">
        <w:rPr>
          <w:rFonts w:cstheme="minorHAnsi"/>
          <w:color w:val="666666"/>
          <w:sz w:val="24"/>
          <w:szCs w:val="24"/>
        </w:rPr>
        <w:t xml:space="preserve">St Andrew's House Corporation </w:t>
      </w:r>
      <w:r>
        <w:rPr>
          <w:rFonts w:cstheme="minorHAnsi"/>
          <w:color w:val="666666"/>
          <w:sz w:val="24"/>
          <w:szCs w:val="24"/>
        </w:rPr>
        <w:t xml:space="preserve">(ABN </w:t>
      </w:r>
      <w:r w:rsidRPr="00D73B83">
        <w:rPr>
          <w:rFonts w:cstheme="minorHAnsi"/>
          <w:color w:val="000000"/>
          <w:sz w:val="24"/>
          <w:szCs w:val="24"/>
        </w:rPr>
        <w:t>48086646351</w:t>
      </w:r>
      <w:r>
        <w:rPr>
          <w:rFonts w:cstheme="minorHAnsi"/>
          <w:color w:val="000000"/>
          <w:sz w:val="24"/>
          <w:szCs w:val="24"/>
        </w:rPr>
        <w:t xml:space="preserve">), provided a similar statement to that noted above in relation to financial reporting by Category 1 BRCs. That is, while financial statements are prepared, audited, and provided to a denominational authority, they are not provided to the ACNC, as the following extract from the report shows,  </w:t>
      </w:r>
    </w:p>
    <w:p w14:paraId="7ABD6808" w14:textId="77777777" w:rsidR="00232B25" w:rsidRPr="00D94717" w:rsidRDefault="00232B25" w:rsidP="00232B25">
      <w:pPr>
        <w:spacing w:after="0" w:line="360" w:lineRule="auto"/>
        <w:ind w:left="720"/>
        <w:rPr>
          <w:rFonts w:cstheme="minorHAnsi"/>
          <w:color w:val="212529"/>
          <w:shd w:val="clear" w:color="auto" w:fill="FFFFFF"/>
        </w:rPr>
      </w:pPr>
      <w:r w:rsidRPr="00D94717">
        <w:rPr>
          <w:rFonts w:cstheme="minorHAnsi"/>
          <w:i/>
          <w:color w:val="212529"/>
          <w:shd w:val="clear" w:color="auto" w:fill="FFFFFF"/>
        </w:rPr>
        <w:t xml:space="preserve">“SAHT (ABN 81 498 954 541) is registered as a large charity with the Australian Charities and Not-for- profits Commission (ACNC). The Annual Information Statement for 2020 will be completed and lodged with the ACNC before the due date of 30 June 2021. </w:t>
      </w:r>
      <w:r w:rsidRPr="000F4FCF">
        <w:rPr>
          <w:rFonts w:cstheme="minorHAnsi"/>
          <w:i/>
          <w:color w:val="212529"/>
          <w:u w:val="single"/>
          <w:shd w:val="clear" w:color="auto" w:fill="FFFFFF"/>
        </w:rPr>
        <w:t>SAHT is a Basic Religious Charity under the ACNC Act which means it is exempt from the financial reporting requirements under the ACNC Act</w:t>
      </w:r>
      <w:r w:rsidRPr="000F4FCF">
        <w:rPr>
          <w:rFonts w:cstheme="minorHAnsi"/>
          <w:color w:val="212529"/>
          <w:u w:val="single"/>
          <w:shd w:val="clear" w:color="auto" w:fill="FFFFFF"/>
        </w:rPr>
        <w:t>.”</w:t>
      </w:r>
      <w:r w:rsidR="000F4FCF" w:rsidRPr="000F4FCF">
        <w:rPr>
          <w:rFonts w:cstheme="minorHAnsi"/>
          <w:color w:val="212529"/>
          <w:shd w:val="clear" w:color="auto" w:fill="FFFFFF"/>
        </w:rPr>
        <w:t xml:space="preserve"> (emphasis added)</w:t>
      </w:r>
    </w:p>
    <w:p w14:paraId="7ABD6809" w14:textId="77777777" w:rsidR="00065056" w:rsidRDefault="00065056" w:rsidP="00FF5D96">
      <w:pPr>
        <w:spacing w:after="0" w:line="360" w:lineRule="auto"/>
        <w:rPr>
          <w:rFonts w:cstheme="minorHAnsi"/>
          <w:spacing w:val="-2"/>
          <w:sz w:val="24"/>
          <w:szCs w:val="24"/>
          <w:u w:val="single"/>
        </w:rPr>
      </w:pPr>
    </w:p>
    <w:p w14:paraId="7ABD680A" w14:textId="77777777" w:rsidR="00E41E1F" w:rsidRDefault="00E41E1F" w:rsidP="00E41E1F">
      <w:pPr>
        <w:spacing w:after="0" w:line="360" w:lineRule="auto"/>
        <w:rPr>
          <w:rFonts w:cstheme="minorHAnsi"/>
          <w:b/>
          <w:sz w:val="24"/>
          <w:szCs w:val="24"/>
        </w:rPr>
      </w:pPr>
      <w:r w:rsidRPr="00B3257F">
        <w:rPr>
          <w:rFonts w:cstheme="minorHAnsi"/>
          <w:b/>
          <w:sz w:val="24"/>
          <w:szCs w:val="24"/>
        </w:rPr>
        <w:t>Category 4: Providers of Non</w:t>
      </w:r>
      <w:r>
        <w:rPr>
          <w:rFonts w:cstheme="minorHAnsi"/>
          <w:b/>
          <w:sz w:val="24"/>
          <w:szCs w:val="24"/>
        </w:rPr>
        <w:t>-</w:t>
      </w:r>
      <w:r w:rsidRPr="00B3257F">
        <w:rPr>
          <w:rFonts w:cstheme="minorHAnsi"/>
          <w:b/>
          <w:sz w:val="24"/>
          <w:szCs w:val="24"/>
        </w:rPr>
        <w:t xml:space="preserve">Financial Support. </w:t>
      </w:r>
    </w:p>
    <w:p w14:paraId="7ABD680B" w14:textId="77777777" w:rsidR="00BE48B5" w:rsidRDefault="00BE48B5" w:rsidP="00E41E1F">
      <w:pPr>
        <w:spacing w:after="0" w:line="360" w:lineRule="auto"/>
        <w:rPr>
          <w:rFonts w:cstheme="minorHAnsi"/>
          <w:sz w:val="24"/>
          <w:szCs w:val="24"/>
        </w:rPr>
      </w:pPr>
      <w:r>
        <w:rPr>
          <w:sz w:val="24"/>
          <w:szCs w:val="24"/>
        </w:rPr>
        <w:t xml:space="preserve">Two examples of the financial reporting requirements contained in the Governing Documents of BRCs classified as </w:t>
      </w:r>
      <w:r w:rsidRPr="002018F8">
        <w:rPr>
          <w:i/>
          <w:sz w:val="24"/>
          <w:szCs w:val="24"/>
        </w:rPr>
        <w:t xml:space="preserve">Category 4: </w:t>
      </w:r>
      <w:r w:rsidR="00341F77" w:rsidRPr="002018F8">
        <w:rPr>
          <w:i/>
          <w:sz w:val="24"/>
          <w:szCs w:val="24"/>
        </w:rPr>
        <w:t>P</w:t>
      </w:r>
      <w:r w:rsidRPr="002018F8">
        <w:rPr>
          <w:i/>
          <w:sz w:val="24"/>
          <w:szCs w:val="24"/>
        </w:rPr>
        <w:t>roviders of Non-Financial Services</w:t>
      </w:r>
      <w:r>
        <w:rPr>
          <w:sz w:val="24"/>
          <w:szCs w:val="24"/>
        </w:rPr>
        <w:t xml:space="preserve"> are</w:t>
      </w:r>
      <w:r w:rsidR="00495B77">
        <w:rPr>
          <w:sz w:val="24"/>
          <w:szCs w:val="24"/>
        </w:rPr>
        <w:t>: (</w:t>
      </w:r>
      <w:r>
        <w:rPr>
          <w:sz w:val="24"/>
          <w:szCs w:val="24"/>
        </w:rPr>
        <w:t xml:space="preserve">1) </w:t>
      </w:r>
      <w:r w:rsidRPr="00BE48B5">
        <w:rPr>
          <w:sz w:val="24"/>
          <w:szCs w:val="24"/>
        </w:rPr>
        <w:t xml:space="preserve">Sydney Diocesan Services </w:t>
      </w:r>
      <w:r w:rsidRPr="00BE48B5">
        <w:rPr>
          <w:rFonts w:cstheme="minorHAnsi"/>
          <w:sz w:val="24"/>
          <w:szCs w:val="24"/>
        </w:rPr>
        <w:t>(ABN: 69266342710)</w:t>
      </w:r>
      <w:r>
        <w:rPr>
          <w:rFonts w:cstheme="minorHAnsi"/>
          <w:sz w:val="24"/>
          <w:szCs w:val="24"/>
        </w:rPr>
        <w:t xml:space="preserve"> and (2) </w:t>
      </w:r>
      <w:r w:rsidRPr="00BE48B5">
        <w:rPr>
          <w:rFonts w:eastAsia="Times New Roman" w:cstheme="minorHAnsi"/>
          <w:color w:val="212529"/>
          <w:sz w:val="24"/>
          <w:szCs w:val="24"/>
          <w:lang w:eastAsia="en-AU"/>
        </w:rPr>
        <w:t>Uca - Greenhills Camp &amp; Conference Centre (ABN: 73812431514</w:t>
      </w:r>
      <w:r w:rsidRPr="00BE48B5">
        <w:rPr>
          <w:rFonts w:cstheme="minorHAnsi"/>
          <w:sz w:val="24"/>
          <w:szCs w:val="24"/>
        </w:rPr>
        <w:t>)</w:t>
      </w:r>
      <w:r>
        <w:rPr>
          <w:rFonts w:cstheme="minorHAnsi"/>
          <w:sz w:val="24"/>
          <w:szCs w:val="24"/>
        </w:rPr>
        <w:t>.</w:t>
      </w:r>
    </w:p>
    <w:p w14:paraId="7ABD680C" w14:textId="77777777" w:rsidR="00BE48B5" w:rsidRPr="00BE48B5" w:rsidRDefault="00BE48B5" w:rsidP="00E41E1F">
      <w:pPr>
        <w:spacing w:after="0" w:line="360" w:lineRule="auto"/>
        <w:rPr>
          <w:rFonts w:cstheme="minorHAnsi"/>
          <w:b/>
          <w:sz w:val="24"/>
          <w:szCs w:val="24"/>
        </w:rPr>
      </w:pPr>
    </w:p>
    <w:p w14:paraId="7ABD680D" w14:textId="77777777" w:rsidR="00E41E1F" w:rsidRDefault="00BE48B5" w:rsidP="00E41E1F">
      <w:pPr>
        <w:spacing w:after="0" w:line="360" w:lineRule="auto"/>
        <w:rPr>
          <w:rFonts w:cstheme="minorHAnsi"/>
          <w:sz w:val="24"/>
          <w:szCs w:val="24"/>
        </w:rPr>
      </w:pPr>
      <w:r w:rsidRPr="00BE48B5">
        <w:rPr>
          <w:sz w:val="24"/>
          <w:szCs w:val="24"/>
        </w:rPr>
        <w:t>1:</w:t>
      </w:r>
      <w:r>
        <w:rPr>
          <w:sz w:val="24"/>
          <w:szCs w:val="24"/>
          <w:u w:val="single"/>
        </w:rPr>
        <w:t xml:space="preserve"> </w:t>
      </w:r>
      <w:r w:rsidR="00ED3F33" w:rsidRPr="00ED3F33">
        <w:rPr>
          <w:sz w:val="24"/>
          <w:szCs w:val="24"/>
          <w:u w:val="single"/>
        </w:rPr>
        <w:t xml:space="preserve">Sydney Diocesan Services </w:t>
      </w:r>
      <w:r w:rsidR="00ED3F33" w:rsidRPr="00ED3F33">
        <w:rPr>
          <w:rFonts w:cstheme="minorHAnsi"/>
          <w:sz w:val="24"/>
          <w:szCs w:val="24"/>
          <w:u w:val="single"/>
        </w:rPr>
        <w:t>(ABN</w:t>
      </w:r>
      <w:r w:rsidR="00ED3F33">
        <w:rPr>
          <w:rFonts w:cstheme="minorHAnsi"/>
          <w:sz w:val="24"/>
          <w:szCs w:val="24"/>
          <w:u w:val="single"/>
        </w:rPr>
        <w:t>:</w:t>
      </w:r>
      <w:r w:rsidR="00ED3F33" w:rsidRPr="00ED3F33">
        <w:rPr>
          <w:rFonts w:cstheme="minorHAnsi"/>
          <w:sz w:val="24"/>
          <w:szCs w:val="24"/>
          <w:u w:val="single"/>
        </w:rPr>
        <w:t xml:space="preserve"> 69266342710)</w:t>
      </w:r>
      <w:r>
        <w:rPr>
          <w:rFonts w:cstheme="minorHAnsi"/>
          <w:sz w:val="24"/>
          <w:szCs w:val="24"/>
          <w:u w:val="single"/>
        </w:rPr>
        <w:t>.</w:t>
      </w:r>
      <w:r>
        <w:rPr>
          <w:rFonts w:cstheme="minorHAnsi"/>
          <w:sz w:val="24"/>
          <w:szCs w:val="24"/>
        </w:rPr>
        <w:t xml:space="preserve"> </w:t>
      </w:r>
      <w:r w:rsidR="00E41E1F" w:rsidRPr="00B145D7">
        <w:rPr>
          <w:sz w:val="24"/>
          <w:szCs w:val="24"/>
        </w:rPr>
        <w:t>The governance document lodged in respect of Sydney Diocesan Services, titled</w:t>
      </w:r>
      <w:r w:rsidR="00E41E1F">
        <w:rPr>
          <w:sz w:val="24"/>
          <w:szCs w:val="24"/>
        </w:rPr>
        <w:t xml:space="preserve">, </w:t>
      </w:r>
      <w:r w:rsidR="00E41E1F" w:rsidRPr="00B145D7">
        <w:rPr>
          <w:i/>
          <w:sz w:val="24"/>
          <w:szCs w:val="24"/>
        </w:rPr>
        <w:t>Sydney Diocesan Services Ordinance 2017</w:t>
      </w:r>
      <w:r w:rsidR="00E41E1F">
        <w:rPr>
          <w:i/>
          <w:sz w:val="24"/>
          <w:szCs w:val="24"/>
        </w:rPr>
        <w:t xml:space="preserve"> </w:t>
      </w:r>
      <w:r w:rsidR="00F26CA5">
        <w:rPr>
          <w:sz w:val="24"/>
          <w:szCs w:val="24"/>
        </w:rPr>
        <w:t>has the following financial reporting requirements:</w:t>
      </w:r>
    </w:p>
    <w:p w14:paraId="7ABD680E" w14:textId="77777777" w:rsidR="00E41E1F" w:rsidRPr="00D94717" w:rsidRDefault="00E41E1F" w:rsidP="00F26CA5">
      <w:pPr>
        <w:spacing w:after="0" w:line="360" w:lineRule="auto"/>
        <w:ind w:firstLine="426"/>
        <w:rPr>
          <w:rFonts w:cstheme="minorHAnsi"/>
          <w:i/>
        </w:rPr>
      </w:pPr>
      <w:r w:rsidRPr="00D94717">
        <w:rPr>
          <w:rFonts w:cstheme="minorHAnsi"/>
          <w:i/>
        </w:rPr>
        <w:t>22.</w:t>
      </w:r>
      <w:r w:rsidR="00F26CA5" w:rsidRPr="00D94717">
        <w:rPr>
          <w:rFonts w:cstheme="minorHAnsi"/>
          <w:i/>
        </w:rPr>
        <w:t xml:space="preserve"> </w:t>
      </w:r>
      <w:r w:rsidRPr="00D94717">
        <w:rPr>
          <w:rFonts w:cstheme="minorHAnsi"/>
          <w:i/>
        </w:rPr>
        <w:t>Records, Auditor and Reports</w:t>
      </w:r>
    </w:p>
    <w:p w14:paraId="7ABD680F" w14:textId="77777777" w:rsidR="00E41E1F" w:rsidRPr="00D94717" w:rsidRDefault="00E41E1F" w:rsidP="00F26CA5">
      <w:pPr>
        <w:spacing w:after="0" w:line="360" w:lineRule="auto"/>
        <w:ind w:left="709"/>
        <w:rPr>
          <w:rFonts w:cstheme="minorHAnsi"/>
          <w:i/>
        </w:rPr>
      </w:pPr>
      <w:r w:rsidRPr="00D94717">
        <w:rPr>
          <w:rFonts w:cstheme="minorHAnsi"/>
          <w:i/>
        </w:rPr>
        <w:t xml:space="preserve"> Part 6 – General</w:t>
      </w:r>
    </w:p>
    <w:p w14:paraId="7ABD6810" w14:textId="77777777" w:rsidR="00E41E1F" w:rsidRPr="00D94717" w:rsidRDefault="00E41E1F" w:rsidP="00341F77">
      <w:pPr>
        <w:spacing w:after="0" w:line="360" w:lineRule="auto"/>
        <w:ind w:left="1276" w:hanging="425"/>
        <w:rPr>
          <w:rFonts w:cstheme="minorHAnsi"/>
          <w:i/>
        </w:rPr>
      </w:pPr>
      <w:r w:rsidRPr="00D94717">
        <w:rPr>
          <w:rFonts w:cstheme="minorHAnsi"/>
          <w:i/>
        </w:rPr>
        <w:lastRenderedPageBreak/>
        <w:t xml:space="preserve"> (1)</w:t>
      </w:r>
      <w:r w:rsidRPr="00D94717">
        <w:rPr>
          <w:rFonts w:cstheme="minorHAnsi"/>
          <w:i/>
        </w:rPr>
        <w:tab/>
        <w:t>SDS is to comply with all applicable ordinances and policies of the Synod (as amended from time to time) including the Accounts, Audits and Annual Reports Ordinance 1995.</w:t>
      </w:r>
    </w:p>
    <w:p w14:paraId="7ABD6811" w14:textId="77777777" w:rsidR="00E41E1F" w:rsidRPr="00D94717" w:rsidRDefault="00E41E1F" w:rsidP="00341F77">
      <w:pPr>
        <w:spacing w:after="0" w:line="360" w:lineRule="auto"/>
        <w:ind w:left="1276" w:hanging="425"/>
        <w:rPr>
          <w:rFonts w:cstheme="minorHAnsi"/>
          <w:i/>
        </w:rPr>
      </w:pPr>
      <w:r w:rsidRPr="00D94717">
        <w:rPr>
          <w:rFonts w:cstheme="minorHAnsi"/>
          <w:i/>
        </w:rPr>
        <w:t>(2)</w:t>
      </w:r>
      <w:r w:rsidRPr="00D94717">
        <w:rPr>
          <w:rFonts w:cstheme="minorHAnsi"/>
          <w:i/>
        </w:rPr>
        <w:tab/>
        <w:t>SDS must identify in its records all church trust property held by it (or by a custodian on behalf of SDS).</w:t>
      </w:r>
    </w:p>
    <w:p w14:paraId="7ABD6812" w14:textId="77777777" w:rsidR="00E41E1F" w:rsidRPr="00D94717" w:rsidRDefault="00E41E1F" w:rsidP="00341F77">
      <w:pPr>
        <w:spacing w:after="0" w:line="360" w:lineRule="auto"/>
        <w:ind w:left="1276" w:hanging="425"/>
        <w:rPr>
          <w:rFonts w:cstheme="minorHAnsi"/>
          <w:i/>
        </w:rPr>
      </w:pPr>
      <w:r w:rsidRPr="00D94717">
        <w:rPr>
          <w:rFonts w:cstheme="minorHAnsi"/>
          <w:i/>
        </w:rPr>
        <w:t>(3)</w:t>
      </w:r>
      <w:r w:rsidR="00F26CA5" w:rsidRPr="00D94717">
        <w:rPr>
          <w:rFonts w:cstheme="minorHAnsi"/>
          <w:i/>
        </w:rPr>
        <w:t xml:space="preserve"> </w:t>
      </w:r>
      <w:r w:rsidRPr="00D94717">
        <w:rPr>
          <w:rFonts w:cstheme="minorHAnsi"/>
          <w:i/>
        </w:rPr>
        <w:tab/>
        <w:t>SDS must maintain records of applicable eligibility criteria for board membership and conflicts of interest disclosed by members of SDS.</w:t>
      </w:r>
    </w:p>
    <w:p w14:paraId="7ABD6813" w14:textId="77777777" w:rsidR="00E41E1F" w:rsidRDefault="00E41E1F" w:rsidP="00E41E1F">
      <w:pPr>
        <w:spacing w:after="0" w:line="360" w:lineRule="auto"/>
        <w:rPr>
          <w:rFonts w:cstheme="minorHAnsi"/>
          <w:sz w:val="24"/>
          <w:szCs w:val="24"/>
        </w:rPr>
      </w:pPr>
    </w:p>
    <w:p w14:paraId="7ABD6814" w14:textId="77777777" w:rsidR="00F26CA5" w:rsidRPr="00F26CA5" w:rsidRDefault="00F26CA5" w:rsidP="00F26CA5">
      <w:pPr>
        <w:spacing w:after="0" w:line="360" w:lineRule="auto"/>
        <w:rPr>
          <w:rFonts w:cstheme="minorHAnsi"/>
          <w:sz w:val="24"/>
          <w:szCs w:val="24"/>
        </w:rPr>
      </w:pPr>
      <w:r w:rsidRPr="00F26CA5">
        <w:rPr>
          <w:rFonts w:cstheme="minorHAnsi"/>
          <w:sz w:val="24"/>
          <w:szCs w:val="24"/>
        </w:rPr>
        <w:t xml:space="preserve">Under the </w:t>
      </w:r>
      <w:r w:rsidRPr="002D1520">
        <w:rPr>
          <w:rFonts w:cstheme="minorHAnsi"/>
          <w:i/>
          <w:sz w:val="24"/>
          <w:szCs w:val="24"/>
        </w:rPr>
        <w:t>Accounts, Audits and Annual Reports Ordinance 1995</w:t>
      </w:r>
      <w:r w:rsidRPr="00F26CA5">
        <w:rPr>
          <w:rFonts w:cstheme="minorHAnsi"/>
          <w:sz w:val="24"/>
          <w:szCs w:val="24"/>
        </w:rPr>
        <w:t xml:space="preserve">, Sydney Diocesan Services is deemed to be a Category 3 organisation, and is thus required </w:t>
      </w:r>
      <w:r>
        <w:rPr>
          <w:rFonts w:cstheme="minorHAnsi"/>
          <w:sz w:val="24"/>
          <w:szCs w:val="24"/>
        </w:rPr>
        <w:t>to comply with the following requirements.</w:t>
      </w:r>
    </w:p>
    <w:p w14:paraId="7ABD6815" w14:textId="77777777" w:rsidR="00E41E1F" w:rsidRPr="002D1520" w:rsidRDefault="00A63873" w:rsidP="00A63873">
      <w:pPr>
        <w:spacing w:after="0" w:line="360" w:lineRule="auto"/>
        <w:ind w:left="709" w:hanging="283"/>
        <w:rPr>
          <w:rFonts w:cstheme="minorHAnsi"/>
          <w:i/>
        </w:rPr>
      </w:pPr>
      <w:r w:rsidRPr="00D94717">
        <w:rPr>
          <w:rFonts w:cstheme="minorHAnsi"/>
          <w:i/>
        </w:rPr>
        <w:t>9</w:t>
      </w:r>
      <w:r w:rsidRPr="002D1520">
        <w:rPr>
          <w:rFonts w:cstheme="minorHAnsi"/>
          <w:i/>
        </w:rPr>
        <w:t xml:space="preserve">. (2) </w:t>
      </w:r>
      <w:r w:rsidR="00E41E1F" w:rsidRPr="002D1520">
        <w:rPr>
          <w:rFonts w:cstheme="minorHAnsi"/>
          <w:i/>
        </w:rPr>
        <w:t>Each Category 2 and Category 3 Organisation must as soon as possible after the end of a Financial Year prepare financial statements for the Organisation for the Financial Year in accordance with the Accounting Standards and present such statements to the auditor.</w:t>
      </w:r>
    </w:p>
    <w:p w14:paraId="7ABD6816" w14:textId="77777777" w:rsidR="00E41E1F" w:rsidRPr="002D1520" w:rsidRDefault="00E41E1F" w:rsidP="00A63873">
      <w:pPr>
        <w:spacing w:after="0" w:line="360" w:lineRule="auto"/>
        <w:ind w:left="993"/>
        <w:rPr>
          <w:rFonts w:cstheme="minorHAnsi"/>
        </w:rPr>
      </w:pPr>
      <w:r w:rsidRPr="002D1520">
        <w:rPr>
          <w:rFonts w:cstheme="minorHAnsi"/>
          <w:b/>
          <w:i/>
        </w:rPr>
        <w:t>Note</w:t>
      </w:r>
      <w:r w:rsidRPr="002D1520">
        <w:rPr>
          <w:rFonts w:cstheme="minorHAnsi"/>
          <w:i/>
        </w:rPr>
        <w:t>: Under the Accounting Standards, each Category 2 or Category 3 must determine whether it is a reporting entity required to produce general purpose financial reports</w:t>
      </w:r>
      <w:r w:rsidR="00F26CA5" w:rsidRPr="002D1520">
        <w:rPr>
          <w:i/>
          <w:iCs/>
        </w:rPr>
        <w:t xml:space="preserve"> (GPFR), or a non-reporting entity that can produce special purpose financial reports (SPFR). Generally the existence of users who are dependent on GPFR for making and evaluating resource allocation decisions will mean the organisation is a reporting entity. In certain circumstances it may be appropriate for a reporting entity preparing GPFR to apply the reduced disclosure requirement version of the Accounting Standards. A non-reporting entity can prepare SPFR which only comply with certain selected Accounting Standards.</w:t>
      </w:r>
    </w:p>
    <w:p w14:paraId="7ABD6817" w14:textId="77777777" w:rsidR="00F26CA5" w:rsidRPr="00D94717" w:rsidRDefault="00F26CA5" w:rsidP="00E41E1F">
      <w:pPr>
        <w:spacing w:after="0" w:line="360" w:lineRule="auto"/>
        <w:rPr>
          <w:rFonts w:cstheme="minorHAnsi"/>
        </w:rPr>
      </w:pPr>
    </w:p>
    <w:p w14:paraId="7ABD6818" w14:textId="77777777" w:rsidR="00F26CA5" w:rsidRPr="00D94717" w:rsidRDefault="00F26CA5" w:rsidP="00A63873">
      <w:pPr>
        <w:spacing w:after="0" w:line="360" w:lineRule="auto"/>
        <w:ind w:firstLine="426"/>
        <w:rPr>
          <w:rFonts w:cstheme="minorHAnsi"/>
          <w:i/>
        </w:rPr>
      </w:pPr>
      <w:r w:rsidRPr="00D94717">
        <w:rPr>
          <w:rFonts w:cstheme="minorHAnsi"/>
          <w:i/>
        </w:rPr>
        <w:t>10. Auditor's Report</w:t>
      </w:r>
    </w:p>
    <w:p w14:paraId="7ABD6819" w14:textId="77777777" w:rsidR="00F26CA5" w:rsidRPr="00D94717" w:rsidRDefault="00F26CA5" w:rsidP="00A63873">
      <w:pPr>
        <w:spacing w:after="0" w:line="360" w:lineRule="auto"/>
        <w:ind w:left="709"/>
        <w:rPr>
          <w:rFonts w:cstheme="minorHAnsi"/>
          <w:i/>
        </w:rPr>
      </w:pPr>
      <w:r w:rsidRPr="00D94717">
        <w:rPr>
          <w:rFonts w:cstheme="minorHAnsi"/>
          <w:i/>
        </w:rPr>
        <w:t xml:space="preserve">(1) Subject to subclause (2), the auditor must undertake an Audit and report to the members of the Organisation on the financial statements referred to in clause 9(2) giving an opinion on </w:t>
      </w:r>
    </w:p>
    <w:p w14:paraId="7ABD681A" w14:textId="77777777" w:rsidR="00F26CA5" w:rsidRPr="00D94717" w:rsidRDefault="00F26CA5" w:rsidP="00A63873">
      <w:pPr>
        <w:spacing w:after="0" w:line="360" w:lineRule="auto"/>
        <w:ind w:left="1276" w:hanging="142"/>
        <w:rPr>
          <w:rFonts w:cstheme="minorHAnsi"/>
          <w:i/>
        </w:rPr>
      </w:pPr>
      <w:r w:rsidRPr="00D94717">
        <w:rPr>
          <w:rFonts w:cstheme="minorHAnsi"/>
          <w:i/>
        </w:rPr>
        <w:t xml:space="preserve">(a) whether the documents are properly drawn up so as to give a true and </w:t>
      </w:r>
      <w:r w:rsidR="00495B77" w:rsidRPr="00D94717">
        <w:rPr>
          <w:rFonts w:cstheme="minorHAnsi"/>
          <w:i/>
        </w:rPr>
        <w:t>fair view</w:t>
      </w:r>
      <w:r w:rsidRPr="00D94717">
        <w:rPr>
          <w:rFonts w:cstheme="minorHAnsi"/>
          <w:i/>
        </w:rPr>
        <w:t xml:space="preserve"> of the affairs of the Organisation;</w:t>
      </w:r>
    </w:p>
    <w:p w14:paraId="7ABD681B" w14:textId="77777777" w:rsidR="00F26CA5" w:rsidRPr="00D94717" w:rsidRDefault="00F26CA5" w:rsidP="00A63873">
      <w:pPr>
        <w:spacing w:after="0" w:line="360" w:lineRule="auto"/>
        <w:ind w:left="1418" w:hanging="284"/>
        <w:rPr>
          <w:rFonts w:cstheme="minorHAnsi"/>
          <w:i/>
        </w:rPr>
      </w:pPr>
      <w:r w:rsidRPr="00D94717">
        <w:rPr>
          <w:rFonts w:cstheme="minorHAnsi"/>
          <w:i/>
        </w:rPr>
        <w:t>(b) whether the accounting records and registers have been kept in accordance with this ordinance; and</w:t>
      </w:r>
    </w:p>
    <w:p w14:paraId="7ABD681C" w14:textId="77777777" w:rsidR="00F26CA5" w:rsidRPr="00D94717" w:rsidRDefault="00F26CA5" w:rsidP="00A63873">
      <w:pPr>
        <w:spacing w:after="0" w:line="360" w:lineRule="auto"/>
        <w:ind w:firstLine="1134"/>
        <w:rPr>
          <w:rFonts w:cstheme="minorHAnsi"/>
          <w:i/>
        </w:rPr>
      </w:pPr>
      <w:r w:rsidRPr="00D94717">
        <w:rPr>
          <w:rFonts w:cstheme="minorHAnsi"/>
          <w:i/>
        </w:rPr>
        <w:t>(c) if the auditor is not satisfied, the reasons for not being satisfied.</w:t>
      </w:r>
    </w:p>
    <w:p w14:paraId="7ABD681D" w14:textId="77777777" w:rsidR="00F26CA5" w:rsidRPr="00D94717" w:rsidRDefault="00F26CA5" w:rsidP="00E41E1F">
      <w:pPr>
        <w:spacing w:after="0" w:line="360" w:lineRule="auto"/>
        <w:rPr>
          <w:rFonts w:cstheme="minorHAnsi"/>
          <w:i/>
        </w:rPr>
      </w:pPr>
    </w:p>
    <w:p w14:paraId="7ABD681E" w14:textId="77777777" w:rsidR="00F26CA5" w:rsidRPr="00D94717" w:rsidRDefault="00F26CA5" w:rsidP="00A63873">
      <w:pPr>
        <w:spacing w:after="0" w:line="360" w:lineRule="auto"/>
        <w:ind w:firstLine="426"/>
        <w:rPr>
          <w:rFonts w:cstheme="minorHAnsi"/>
          <w:i/>
        </w:rPr>
      </w:pPr>
      <w:r w:rsidRPr="00D94717">
        <w:rPr>
          <w:rFonts w:cstheme="minorHAnsi"/>
          <w:i/>
        </w:rPr>
        <w:lastRenderedPageBreak/>
        <w:t>11. Reporting Liquidity Problems</w:t>
      </w:r>
    </w:p>
    <w:p w14:paraId="7ABD681F" w14:textId="77777777" w:rsidR="00F26CA5" w:rsidRPr="00D94717" w:rsidRDefault="00F26CA5" w:rsidP="00A63873">
      <w:pPr>
        <w:spacing w:after="0" w:line="360" w:lineRule="auto"/>
        <w:ind w:left="709"/>
        <w:rPr>
          <w:rFonts w:cstheme="minorHAnsi"/>
          <w:i/>
        </w:rPr>
      </w:pPr>
      <w:r w:rsidRPr="00D94717">
        <w:rPr>
          <w:rFonts w:cstheme="minorHAnsi"/>
          <w:i/>
        </w:rPr>
        <w:t>Each Organisation must notify the Secretary of the Standing Committee immediately when circumstances arise that may affect the ability of the Organisation to pay its debts as and when they fall due.</w:t>
      </w:r>
    </w:p>
    <w:p w14:paraId="7ABD6820" w14:textId="77777777" w:rsidR="00F26CA5" w:rsidRPr="00D94717" w:rsidRDefault="00F26CA5" w:rsidP="00A63873">
      <w:pPr>
        <w:spacing w:after="0" w:line="360" w:lineRule="auto"/>
        <w:ind w:firstLine="426"/>
        <w:rPr>
          <w:rFonts w:cstheme="minorHAnsi"/>
          <w:i/>
        </w:rPr>
      </w:pPr>
      <w:r w:rsidRPr="00D94717">
        <w:rPr>
          <w:rFonts w:cstheme="minorHAnsi"/>
          <w:i/>
        </w:rPr>
        <w:t>12. . . . . .</w:t>
      </w:r>
    </w:p>
    <w:p w14:paraId="7ABD6821" w14:textId="77777777" w:rsidR="00F26CA5" w:rsidRPr="00D94717" w:rsidRDefault="00F26CA5" w:rsidP="00A63873">
      <w:pPr>
        <w:spacing w:after="0" w:line="360" w:lineRule="auto"/>
        <w:ind w:firstLine="426"/>
        <w:rPr>
          <w:rFonts w:cstheme="minorHAnsi"/>
          <w:i/>
        </w:rPr>
      </w:pPr>
      <w:r w:rsidRPr="00D94717">
        <w:rPr>
          <w:rFonts w:cstheme="minorHAnsi"/>
          <w:i/>
        </w:rPr>
        <w:t>13. Financial Report – Category 3 Organisations</w:t>
      </w:r>
    </w:p>
    <w:p w14:paraId="7ABD6822" w14:textId="77777777" w:rsidR="00F26CA5" w:rsidRPr="00D94717" w:rsidRDefault="00F26CA5" w:rsidP="00A63873">
      <w:pPr>
        <w:spacing w:after="0" w:line="360" w:lineRule="auto"/>
        <w:ind w:left="851"/>
        <w:rPr>
          <w:rFonts w:cstheme="minorHAnsi"/>
          <w:i/>
        </w:rPr>
      </w:pPr>
      <w:r w:rsidRPr="00D94717">
        <w:rPr>
          <w:rFonts w:cstheme="minorHAnsi"/>
          <w:i/>
        </w:rPr>
        <w:t>Within 3 months after the end of a Financial Year, and within 3 months after the end of a Half Year, each Category 3 Organisation must submit to the Standing Committee a report containing internal management financial information produced for the Organisation which includes –</w:t>
      </w:r>
    </w:p>
    <w:p w14:paraId="7ABD6823" w14:textId="77777777" w:rsidR="00F26CA5" w:rsidRPr="00D94717" w:rsidRDefault="00F26CA5" w:rsidP="00A63873">
      <w:pPr>
        <w:spacing w:after="0" w:line="360" w:lineRule="auto"/>
        <w:ind w:left="1418" w:hanging="284"/>
        <w:rPr>
          <w:rFonts w:cstheme="minorHAnsi"/>
          <w:i/>
        </w:rPr>
      </w:pPr>
      <w:r w:rsidRPr="00D94717">
        <w:rPr>
          <w:rFonts w:cstheme="minorHAnsi"/>
          <w:i/>
        </w:rPr>
        <w:t>(a) a statement of income and expenditure, showing actual and budget year-to-date, together with a brief explanation of any significant variances between actual and budget; and</w:t>
      </w:r>
    </w:p>
    <w:p w14:paraId="7ABD6824" w14:textId="77777777" w:rsidR="00F26CA5" w:rsidRPr="00D94717" w:rsidRDefault="00F26CA5" w:rsidP="00A63873">
      <w:pPr>
        <w:spacing w:after="0" w:line="360" w:lineRule="auto"/>
        <w:ind w:left="1418" w:hanging="284"/>
        <w:rPr>
          <w:rFonts w:cstheme="minorHAnsi"/>
          <w:i/>
        </w:rPr>
      </w:pPr>
      <w:r w:rsidRPr="00D94717">
        <w:rPr>
          <w:rFonts w:cstheme="minorHAnsi"/>
          <w:i/>
        </w:rPr>
        <w:t>(b) a balance sheet showing current and end of last financial year balances, and, if produced, a comparison to budget; and</w:t>
      </w:r>
    </w:p>
    <w:p w14:paraId="7ABD6825" w14:textId="77777777" w:rsidR="00F26CA5" w:rsidRPr="00D94717" w:rsidRDefault="00F26CA5" w:rsidP="00A63873">
      <w:pPr>
        <w:spacing w:after="0" w:line="360" w:lineRule="auto"/>
        <w:ind w:firstLine="1134"/>
        <w:rPr>
          <w:rFonts w:cstheme="minorHAnsi"/>
          <w:i/>
        </w:rPr>
      </w:pPr>
      <w:r w:rsidRPr="00D94717">
        <w:rPr>
          <w:rFonts w:cstheme="minorHAnsi"/>
          <w:i/>
        </w:rPr>
        <w:t>(c) if produced, cash flow statements and key performance ratios; and</w:t>
      </w:r>
    </w:p>
    <w:p w14:paraId="7ABD6826" w14:textId="77777777" w:rsidR="00F26CA5" w:rsidRPr="00D94717" w:rsidRDefault="00F26CA5" w:rsidP="00A63873">
      <w:pPr>
        <w:spacing w:after="0" w:line="360" w:lineRule="auto"/>
        <w:ind w:left="1418" w:hanging="284"/>
        <w:rPr>
          <w:rFonts w:cstheme="minorHAnsi"/>
          <w:i/>
        </w:rPr>
      </w:pPr>
      <w:r w:rsidRPr="00D94717">
        <w:rPr>
          <w:rFonts w:cstheme="minorHAnsi"/>
          <w:i/>
        </w:rPr>
        <w:t>(d) a statement confirming compliance with the key borrowing covenants in relation to any borrowings of the Organisation.</w:t>
      </w:r>
    </w:p>
    <w:p w14:paraId="7ABD6827" w14:textId="77777777" w:rsidR="00F26CA5" w:rsidRPr="00D94717" w:rsidRDefault="00F26CA5" w:rsidP="00A63873">
      <w:pPr>
        <w:spacing w:after="0" w:line="360" w:lineRule="auto"/>
        <w:ind w:firstLine="284"/>
        <w:rPr>
          <w:rFonts w:cstheme="minorHAnsi"/>
          <w:i/>
        </w:rPr>
      </w:pPr>
      <w:r w:rsidRPr="00D94717">
        <w:rPr>
          <w:rFonts w:cstheme="minorHAnsi"/>
          <w:i/>
        </w:rPr>
        <w:t>14. Annual Reports to Synod – Lodgement, Format and Content</w:t>
      </w:r>
    </w:p>
    <w:p w14:paraId="7ABD6828" w14:textId="77777777" w:rsidR="00F26CA5" w:rsidRPr="00D94717" w:rsidRDefault="00F26CA5" w:rsidP="00A63873">
      <w:pPr>
        <w:spacing w:after="0" w:line="360" w:lineRule="auto"/>
        <w:ind w:left="709"/>
        <w:rPr>
          <w:rFonts w:cstheme="minorHAnsi"/>
          <w:i/>
        </w:rPr>
      </w:pPr>
      <w:r w:rsidRPr="00D94717">
        <w:rPr>
          <w:rFonts w:cstheme="minorHAnsi"/>
          <w:i/>
        </w:rPr>
        <w:t>Within 6 months after the end of a Financial Year, each Organisation must submit to the Standing Committee for tabling at the next ordinary session of the Synod a report on that Financial Year signed by 2 duly authorised members of the Organisation which contains –</w:t>
      </w:r>
    </w:p>
    <w:p w14:paraId="7ABD6829" w14:textId="77777777" w:rsidR="00F26CA5" w:rsidRPr="00D94717" w:rsidRDefault="00F26CA5" w:rsidP="00A63873">
      <w:pPr>
        <w:spacing w:after="0" w:line="360" w:lineRule="auto"/>
        <w:ind w:firstLine="993"/>
        <w:rPr>
          <w:rFonts w:cstheme="minorHAnsi"/>
          <w:i/>
        </w:rPr>
      </w:pPr>
      <w:r w:rsidRPr="00D94717">
        <w:rPr>
          <w:rFonts w:cstheme="minorHAnsi"/>
          <w:i/>
        </w:rPr>
        <w:t>(a) . . . . .</w:t>
      </w:r>
    </w:p>
    <w:p w14:paraId="7ABD682A" w14:textId="77777777" w:rsidR="00F26CA5" w:rsidRPr="00D94717" w:rsidRDefault="00F26CA5" w:rsidP="00A63873">
      <w:pPr>
        <w:spacing w:after="0" w:line="360" w:lineRule="auto"/>
        <w:ind w:left="1276" w:hanging="283"/>
        <w:rPr>
          <w:rFonts w:cstheme="minorHAnsi"/>
          <w:i/>
        </w:rPr>
      </w:pPr>
      <w:r w:rsidRPr="00D94717">
        <w:rPr>
          <w:rFonts w:cstheme="minorHAnsi"/>
          <w:i/>
        </w:rPr>
        <w:t>(b) the financial statements referred to in clause 9 and, if applicable, the auditor’s report referred to in clause 10;</w:t>
      </w:r>
    </w:p>
    <w:p w14:paraId="7ABD682B" w14:textId="77777777" w:rsidR="00F26CA5" w:rsidRPr="00D94717" w:rsidRDefault="00F26CA5" w:rsidP="00A63873">
      <w:pPr>
        <w:spacing w:after="0" w:line="360" w:lineRule="auto"/>
        <w:ind w:firstLine="993"/>
        <w:rPr>
          <w:rFonts w:cstheme="minorHAnsi"/>
          <w:i/>
        </w:rPr>
      </w:pPr>
      <w:r w:rsidRPr="00D94717">
        <w:rPr>
          <w:rFonts w:cstheme="minorHAnsi"/>
          <w:i/>
        </w:rPr>
        <w:t>(c) a charities group status report stating –</w:t>
      </w:r>
    </w:p>
    <w:p w14:paraId="7ABD682C" w14:textId="77777777" w:rsidR="00F26CA5" w:rsidRPr="00D94717" w:rsidRDefault="00F26CA5" w:rsidP="00A63873">
      <w:pPr>
        <w:spacing w:after="0" w:line="360" w:lineRule="auto"/>
        <w:ind w:left="1560" w:hanging="284"/>
        <w:rPr>
          <w:rFonts w:cstheme="minorHAnsi"/>
          <w:i/>
        </w:rPr>
      </w:pPr>
      <w:r w:rsidRPr="00D94717">
        <w:rPr>
          <w:rFonts w:cstheme="minorHAnsi"/>
          <w:i/>
        </w:rPr>
        <w:t>(i) the legal name and Australian Business Number for the entity comprising the Organisation and any other entity under the Organisation’s control;</w:t>
      </w:r>
    </w:p>
    <w:p w14:paraId="7ABD682D" w14:textId="77777777" w:rsidR="00F26CA5" w:rsidRPr="00D94717" w:rsidRDefault="00A63873" w:rsidP="00A63873">
      <w:pPr>
        <w:spacing w:after="0" w:line="360" w:lineRule="auto"/>
        <w:ind w:left="1560" w:hanging="284"/>
        <w:rPr>
          <w:rFonts w:cstheme="minorHAnsi"/>
          <w:i/>
        </w:rPr>
      </w:pPr>
      <w:r w:rsidRPr="00D94717">
        <w:rPr>
          <w:rFonts w:cstheme="minorHAnsi"/>
          <w:i/>
        </w:rPr>
        <w:t xml:space="preserve">(ii) </w:t>
      </w:r>
      <w:r w:rsidR="00F26CA5" w:rsidRPr="00D94717">
        <w:rPr>
          <w:rFonts w:cstheme="minorHAnsi"/>
          <w:i/>
        </w:rPr>
        <w:t>whether each entity referred to in (i) is registered as a charity with the Australian Charities and Not-for-profits Commission; and</w:t>
      </w:r>
    </w:p>
    <w:p w14:paraId="7ABD682E" w14:textId="77777777" w:rsidR="00F26CA5" w:rsidRPr="00D94717" w:rsidRDefault="00F26CA5" w:rsidP="00A63873">
      <w:pPr>
        <w:spacing w:after="0" w:line="360" w:lineRule="auto"/>
        <w:ind w:left="1560" w:hanging="284"/>
        <w:rPr>
          <w:rFonts w:cstheme="minorHAnsi"/>
          <w:i/>
        </w:rPr>
      </w:pPr>
      <w:r w:rsidRPr="00D94717">
        <w:rPr>
          <w:rFonts w:cstheme="minorHAnsi"/>
          <w:i/>
        </w:rPr>
        <w:t xml:space="preserve">(iii) whether an annual information statement and, if applicable, an annual financial report and auditor’s or reviewer’s report for the Financial Year which comply with the requirements of the Australian Charities and Not-for-profits Commission Act </w:t>
      </w:r>
      <w:r w:rsidRPr="00D94717">
        <w:rPr>
          <w:rFonts w:cstheme="minorHAnsi"/>
          <w:i/>
        </w:rPr>
        <w:lastRenderedPageBreak/>
        <w:t>2012 have been given to the Australian Charities and Not-for-profits Commission for each entity referred to in (i);</w:t>
      </w:r>
    </w:p>
    <w:p w14:paraId="7ABD682F" w14:textId="77777777" w:rsidR="00F26CA5" w:rsidRPr="00D94717" w:rsidRDefault="00F26CA5" w:rsidP="00A63873">
      <w:pPr>
        <w:spacing w:after="0" w:line="360" w:lineRule="auto"/>
        <w:ind w:left="1843"/>
        <w:rPr>
          <w:rFonts w:cstheme="minorHAnsi"/>
          <w:i/>
        </w:rPr>
      </w:pPr>
      <w:r w:rsidRPr="00D94717">
        <w:rPr>
          <w:rFonts w:cstheme="minorHAnsi"/>
          <w:i/>
        </w:rPr>
        <w:t>Note: The term “control” in paragraph (c)(i) is to be understood by reference to the Accounting Standards.</w:t>
      </w:r>
    </w:p>
    <w:p w14:paraId="7ABD6830" w14:textId="77777777" w:rsidR="00F26CA5" w:rsidRPr="00D94717" w:rsidRDefault="00F26CA5" w:rsidP="00A63873">
      <w:pPr>
        <w:spacing w:after="0" w:line="360" w:lineRule="auto"/>
        <w:ind w:firstLine="993"/>
        <w:rPr>
          <w:rFonts w:cstheme="minorHAnsi"/>
          <w:i/>
        </w:rPr>
      </w:pPr>
      <w:r w:rsidRPr="00D94717">
        <w:rPr>
          <w:rFonts w:cstheme="minorHAnsi"/>
          <w:i/>
        </w:rPr>
        <w:t>(d) information, as appropriate, along the following lines –</w:t>
      </w:r>
    </w:p>
    <w:p w14:paraId="7ABD6831" w14:textId="77777777" w:rsidR="00F26CA5" w:rsidRPr="00D94717" w:rsidRDefault="00F26CA5" w:rsidP="00A63873">
      <w:pPr>
        <w:spacing w:after="0" w:line="360" w:lineRule="auto"/>
        <w:ind w:left="1276"/>
        <w:rPr>
          <w:rFonts w:cstheme="minorHAnsi"/>
          <w:i/>
        </w:rPr>
      </w:pPr>
      <w:r w:rsidRPr="00D94717">
        <w:rPr>
          <w:rFonts w:cstheme="minorHAnsi"/>
          <w:i/>
        </w:rPr>
        <w:t>(i) Access – the postal and email address and telephone number of the principal office of the Organisation;</w:t>
      </w:r>
    </w:p>
    <w:p w14:paraId="7ABD6832" w14:textId="77777777" w:rsidR="00F26CA5" w:rsidRPr="00D94717" w:rsidRDefault="00F26CA5" w:rsidP="00A63873">
      <w:pPr>
        <w:spacing w:after="0" w:line="360" w:lineRule="auto"/>
        <w:ind w:left="1560" w:hanging="284"/>
        <w:rPr>
          <w:rFonts w:cstheme="minorHAnsi"/>
          <w:i/>
        </w:rPr>
      </w:pPr>
      <w:r w:rsidRPr="00D94717">
        <w:rPr>
          <w:rFonts w:cstheme="minorHAnsi"/>
          <w:i/>
        </w:rPr>
        <w:t>(ii) Members – the names of the members, the method and term of appointment of those members, their attendance at meetings, and the names of any significant committees;</w:t>
      </w:r>
    </w:p>
    <w:p w14:paraId="7ABD6833" w14:textId="77777777" w:rsidR="00F26CA5" w:rsidRPr="00D94717" w:rsidRDefault="00F26CA5" w:rsidP="00A63873">
      <w:pPr>
        <w:spacing w:after="0" w:line="360" w:lineRule="auto"/>
        <w:ind w:left="1560" w:hanging="284"/>
        <w:rPr>
          <w:rFonts w:cstheme="minorHAnsi"/>
          <w:i/>
        </w:rPr>
      </w:pPr>
      <w:r w:rsidRPr="00D94717">
        <w:rPr>
          <w:rFonts w:cstheme="minorHAnsi"/>
          <w:i/>
        </w:rPr>
        <w:t>(iii) Charter – a statement of the purposes/objectives for which the Organisation was established, stating its ordinance or other constituting documents and the sections of the church or the community served;</w:t>
      </w:r>
    </w:p>
    <w:p w14:paraId="7ABD6834" w14:textId="77777777" w:rsidR="00F26CA5" w:rsidRPr="00D94717" w:rsidRDefault="00F26CA5" w:rsidP="00A63873">
      <w:pPr>
        <w:spacing w:after="0" w:line="360" w:lineRule="auto"/>
        <w:ind w:left="1560" w:hanging="284"/>
        <w:rPr>
          <w:rFonts w:cstheme="minorHAnsi"/>
          <w:i/>
        </w:rPr>
      </w:pPr>
      <w:r w:rsidRPr="00D94717">
        <w:rPr>
          <w:rFonts w:cstheme="minorHAnsi"/>
          <w:i/>
        </w:rPr>
        <w:t>(iv) Activities – a narrative summary of the major activities for the Financial Year and the range of services provided and a statement explaining how those activities achieved the objectives/purposes for which the Organisation was established; and</w:t>
      </w:r>
    </w:p>
    <w:p w14:paraId="7ABD6835" w14:textId="77777777" w:rsidR="00F26CA5" w:rsidRPr="00D94717" w:rsidRDefault="00F26CA5" w:rsidP="00A63873">
      <w:pPr>
        <w:spacing w:after="0" w:line="360" w:lineRule="auto"/>
        <w:ind w:left="1560" w:hanging="284"/>
        <w:rPr>
          <w:rFonts w:cstheme="minorHAnsi"/>
          <w:i/>
        </w:rPr>
      </w:pPr>
      <w:r w:rsidRPr="00D94717">
        <w:rPr>
          <w:rFonts w:cstheme="minorHAnsi"/>
          <w:i/>
        </w:rPr>
        <w:t>(v) Financial Results – a short summary of the results for the Financial Year comparing actual results to the budget, and the budget for the current Financial Year, with an explanation of any significant variances;</w:t>
      </w:r>
    </w:p>
    <w:p w14:paraId="7ABD6836" w14:textId="77777777" w:rsidR="00F26CA5" w:rsidRPr="00D94717" w:rsidRDefault="00F26CA5" w:rsidP="00A63873">
      <w:pPr>
        <w:spacing w:after="0" w:line="360" w:lineRule="auto"/>
        <w:ind w:left="851" w:hanging="284"/>
        <w:rPr>
          <w:rFonts w:cstheme="minorHAnsi"/>
          <w:i/>
        </w:rPr>
      </w:pPr>
      <w:r w:rsidRPr="00D94717">
        <w:rPr>
          <w:rFonts w:cstheme="minorHAnsi"/>
          <w:i/>
        </w:rPr>
        <w:t>(e) if the report is being submitted for tabling at the first ordinary session of a Synod, a statement which –</w:t>
      </w:r>
    </w:p>
    <w:p w14:paraId="7ABD6837" w14:textId="77777777" w:rsidR="00F26CA5" w:rsidRPr="00D94717" w:rsidRDefault="00F26CA5" w:rsidP="00A63873">
      <w:pPr>
        <w:spacing w:after="0" w:line="360" w:lineRule="auto"/>
        <w:ind w:left="1418" w:hanging="142"/>
        <w:rPr>
          <w:rFonts w:cstheme="minorHAnsi"/>
          <w:i/>
        </w:rPr>
      </w:pPr>
      <w:r w:rsidRPr="00D94717">
        <w:rPr>
          <w:rFonts w:cstheme="minorHAnsi"/>
          <w:i/>
        </w:rPr>
        <w:t>(i) assesses the extent to which the Organisation’s governance arrangements conform with the standards and guidelines in the Governance Policy for Diocesan Organisations passed by the Synod on 20 October 2014 as amended from time to time, and</w:t>
      </w:r>
    </w:p>
    <w:p w14:paraId="7ABD6838" w14:textId="77777777" w:rsidR="00F26CA5" w:rsidRPr="00D94717" w:rsidRDefault="00F26CA5" w:rsidP="00A63873">
      <w:pPr>
        <w:spacing w:after="0" w:line="360" w:lineRule="auto"/>
        <w:ind w:firstLine="1418"/>
        <w:rPr>
          <w:rFonts w:cstheme="minorHAnsi"/>
          <w:i/>
        </w:rPr>
      </w:pPr>
      <w:r w:rsidRPr="00D94717">
        <w:rPr>
          <w:rFonts w:cstheme="minorHAnsi"/>
          <w:i/>
        </w:rPr>
        <w:t>(ii) explains any areas of non-conformity,</w:t>
      </w:r>
    </w:p>
    <w:p w14:paraId="7ABD6839" w14:textId="77777777" w:rsidR="00F26CA5" w:rsidRPr="00D94717" w:rsidRDefault="00F26CA5" w:rsidP="00A63873">
      <w:pPr>
        <w:spacing w:after="0" w:line="360" w:lineRule="auto"/>
        <w:ind w:left="851" w:hanging="284"/>
        <w:rPr>
          <w:rFonts w:cstheme="minorHAnsi"/>
        </w:rPr>
      </w:pPr>
      <w:r w:rsidRPr="00D94717">
        <w:rPr>
          <w:rFonts w:cstheme="minorHAnsi"/>
          <w:i/>
        </w:rPr>
        <w:t>(f) if the constituting ordinance of the Organisation requires its members to sign a statement acknowledging their duties and responsibilities, the terms and form of this statement is to be included.</w:t>
      </w:r>
    </w:p>
    <w:p w14:paraId="7ABD683A" w14:textId="77777777" w:rsidR="00F26CA5" w:rsidRDefault="00F26CA5" w:rsidP="00E41E1F">
      <w:pPr>
        <w:spacing w:after="0" w:line="360" w:lineRule="auto"/>
        <w:rPr>
          <w:rFonts w:cstheme="minorHAnsi"/>
          <w:sz w:val="24"/>
          <w:szCs w:val="24"/>
        </w:rPr>
      </w:pPr>
    </w:p>
    <w:p w14:paraId="7ABD683B" w14:textId="77777777" w:rsidR="00E41E1F" w:rsidRDefault="00A63873" w:rsidP="00E41E1F">
      <w:pPr>
        <w:spacing w:after="0" w:line="360" w:lineRule="auto"/>
        <w:rPr>
          <w:rFonts w:cstheme="minorHAnsi"/>
          <w:sz w:val="24"/>
          <w:szCs w:val="24"/>
        </w:rPr>
      </w:pPr>
      <w:r>
        <w:rPr>
          <w:rFonts w:cstheme="minorHAnsi"/>
          <w:sz w:val="24"/>
          <w:szCs w:val="24"/>
        </w:rPr>
        <w:lastRenderedPageBreak/>
        <w:t>The financial reports of Sydney Diocesan Services are available on its website</w:t>
      </w:r>
      <w:r w:rsidR="00ED3F33">
        <w:rPr>
          <w:rFonts w:cstheme="minorHAnsi"/>
          <w:sz w:val="24"/>
          <w:szCs w:val="24"/>
        </w:rPr>
        <w:t xml:space="preserve">. </w:t>
      </w:r>
      <w:r w:rsidR="00E41E1F">
        <w:rPr>
          <w:rFonts w:cstheme="minorHAnsi"/>
          <w:sz w:val="24"/>
          <w:szCs w:val="24"/>
        </w:rPr>
        <w:t xml:space="preserve">The Basis of Preparation Section of the </w:t>
      </w:r>
      <w:r w:rsidR="00ED3F33">
        <w:rPr>
          <w:rFonts w:cstheme="minorHAnsi"/>
          <w:sz w:val="24"/>
          <w:szCs w:val="24"/>
        </w:rPr>
        <w:t xml:space="preserve">2020 </w:t>
      </w:r>
      <w:r w:rsidR="00E41E1F">
        <w:rPr>
          <w:rFonts w:cstheme="minorHAnsi"/>
          <w:sz w:val="24"/>
          <w:szCs w:val="24"/>
        </w:rPr>
        <w:t>Financial Report provides an example of the accountability matters that are considered by this BRC. It reads,</w:t>
      </w:r>
    </w:p>
    <w:p w14:paraId="7ABD683C" w14:textId="77777777" w:rsidR="00E41E1F" w:rsidRDefault="00E41E1F" w:rsidP="00E41E1F">
      <w:pPr>
        <w:spacing w:after="0" w:line="360" w:lineRule="auto"/>
        <w:ind w:left="720"/>
        <w:rPr>
          <w:rFonts w:cstheme="minorHAnsi"/>
          <w:i/>
        </w:rPr>
      </w:pPr>
      <w:r w:rsidRPr="00EF54BB">
        <w:rPr>
          <w:rFonts w:cstheme="minorHAnsi"/>
          <w:i/>
        </w:rPr>
        <w:t>In the opinion of the members of Sydney Diocesan Services (as appointed by the Standing Committee) ("SOS"), SOS is not a reporting entity because there are no users dependent on a general purpose financial report. These are special purpose financial statements that have been prepared for the purpose of complying with the Sydney Diocesan Services Ordinance 2017, and the Accounts, Audits and Annual Statements Ordinance 1995 requirements to prepare and distribute financial statements to the members of the Standing Committee of the Synod of the Anglican Church Diocese of Sydney and to the members of Sydney Diocesan Services (as appointed by the Standing Committee) and must not be used for any other purpose.</w:t>
      </w:r>
    </w:p>
    <w:p w14:paraId="7ABD683D" w14:textId="77777777" w:rsidR="00E41E1F" w:rsidRPr="00EF54BB" w:rsidRDefault="00E41E1F" w:rsidP="00EF54BB">
      <w:pPr>
        <w:spacing w:before="120" w:after="0" w:line="360" w:lineRule="auto"/>
        <w:ind w:left="720"/>
        <w:rPr>
          <w:rFonts w:cstheme="minorHAnsi"/>
          <w:i/>
        </w:rPr>
      </w:pPr>
      <w:r w:rsidRPr="00EF54BB">
        <w:rPr>
          <w:rFonts w:cstheme="minorHAnsi"/>
          <w:i/>
        </w:rPr>
        <w:t>The financial statements have been prepared in accordance with the recognition and measurement principles of Australian Accounting Standards and Interpretations issued by the Australian Accounting Standards Board.</w:t>
      </w:r>
    </w:p>
    <w:p w14:paraId="7ABD683E" w14:textId="77777777" w:rsidR="00E41E1F" w:rsidRPr="00EF54BB" w:rsidRDefault="00E41E1F" w:rsidP="00EF54BB">
      <w:pPr>
        <w:spacing w:before="120" w:after="0" w:line="360" w:lineRule="auto"/>
        <w:ind w:left="720"/>
        <w:rPr>
          <w:rFonts w:cstheme="minorHAnsi"/>
          <w:i/>
        </w:rPr>
      </w:pPr>
      <w:r w:rsidRPr="00EF54BB">
        <w:rPr>
          <w:rFonts w:cstheme="minorHAnsi"/>
          <w:i/>
        </w:rPr>
        <w:t xml:space="preserve">The members of Sydney Diocesan Services (as appointed by the Standing Committee) have determined that the accounting policies adopted are appropriate to meet the needs of the members of the Standing Committee of the Synod of the Anglican Church Diocese of Sydney and the members of Sydney Diocesan Services (as appointed by the Standing Committee). The financial statements contain only those disclosures considered necessary by the members of Sydney Diocesan Services (as appointed by the Standing Committee) to meet the needs of the </w:t>
      </w:r>
      <w:r w:rsidR="00495B77" w:rsidRPr="00EF54BB">
        <w:rPr>
          <w:rFonts w:cstheme="minorHAnsi"/>
          <w:i/>
        </w:rPr>
        <w:t>above-named</w:t>
      </w:r>
      <w:r w:rsidRPr="00EF54BB">
        <w:rPr>
          <w:rFonts w:cstheme="minorHAnsi"/>
          <w:i/>
        </w:rPr>
        <w:t xml:space="preserve"> specified users.</w:t>
      </w:r>
      <w:r w:rsidR="00ED3F33" w:rsidRPr="00EF54BB">
        <w:rPr>
          <w:rFonts w:cstheme="minorHAnsi"/>
          <w:i/>
        </w:rPr>
        <w:t xml:space="preserve"> </w:t>
      </w:r>
      <w:r w:rsidRPr="00EF54BB">
        <w:rPr>
          <w:rFonts w:cstheme="minorHAnsi"/>
          <w:i/>
        </w:rPr>
        <w:t>SOS is a not-for-profit entity for the purpose of preparing financial statements.</w:t>
      </w:r>
    </w:p>
    <w:p w14:paraId="7ABD683F" w14:textId="77777777" w:rsidR="00E41E1F" w:rsidRDefault="00E41E1F" w:rsidP="00E41E1F">
      <w:pPr>
        <w:spacing w:after="0" w:line="360" w:lineRule="auto"/>
        <w:rPr>
          <w:rFonts w:cstheme="minorHAnsi"/>
          <w:sz w:val="24"/>
          <w:szCs w:val="24"/>
        </w:rPr>
      </w:pPr>
    </w:p>
    <w:p w14:paraId="7ABD6840" w14:textId="77777777" w:rsidR="00E41E1F" w:rsidRDefault="002D1520" w:rsidP="00E41E1F">
      <w:pPr>
        <w:spacing w:after="0" w:line="360" w:lineRule="auto"/>
        <w:rPr>
          <w:rFonts w:cstheme="minorHAnsi"/>
          <w:sz w:val="24"/>
          <w:szCs w:val="24"/>
        </w:rPr>
      </w:pPr>
      <w:r>
        <w:rPr>
          <w:rFonts w:cstheme="minorHAnsi"/>
          <w:sz w:val="24"/>
          <w:szCs w:val="24"/>
        </w:rPr>
        <w:t xml:space="preserve">Sydney Diocesan Services </w:t>
      </w:r>
      <w:r w:rsidR="007C7F63">
        <w:rPr>
          <w:rFonts w:cstheme="minorHAnsi"/>
          <w:sz w:val="24"/>
          <w:szCs w:val="24"/>
        </w:rPr>
        <w:t>also (</w:t>
      </w:r>
      <w:r>
        <w:rPr>
          <w:rFonts w:cstheme="minorHAnsi"/>
          <w:sz w:val="24"/>
          <w:szCs w:val="24"/>
        </w:rPr>
        <w:t xml:space="preserve">at p.24 of its 2020 Annual Report) </w:t>
      </w:r>
      <w:r w:rsidR="00E41E1F">
        <w:rPr>
          <w:rFonts w:cstheme="minorHAnsi"/>
          <w:sz w:val="24"/>
          <w:szCs w:val="24"/>
        </w:rPr>
        <w:t xml:space="preserve">acknowledges that it </w:t>
      </w:r>
      <w:r w:rsidR="00495B77">
        <w:rPr>
          <w:rFonts w:cstheme="minorHAnsi"/>
          <w:sz w:val="24"/>
          <w:szCs w:val="24"/>
        </w:rPr>
        <w:t>is registered</w:t>
      </w:r>
      <w:r w:rsidR="00E41E1F">
        <w:rPr>
          <w:rFonts w:cstheme="minorHAnsi"/>
          <w:sz w:val="24"/>
          <w:szCs w:val="24"/>
        </w:rPr>
        <w:t xml:space="preserve"> with the ACNC </w:t>
      </w:r>
      <w:r w:rsidR="00495B77">
        <w:rPr>
          <w:rFonts w:cstheme="minorHAnsi"/>
          <w:sz w:val="24"/>
          <w:szCs w:val="24"/>
        </w:rPr>
        <w:t>as BRC</w:t>
      </w:r>
      <w:r w:rsidR="00E41E1F">
        <w:rPr>
          <w:rFonts w:cstheme="minorHAnsi"/>
          <w:sz w:val="24"/>
          <w:szCs w:val="24"/>
        </w:rPr>
        <w:t xml:space="preserve"> and is thus exempt from the financial reporting requirements of the ACNC </w:t>
      </w:r>
      <w:r w:rsidR="00495B77">
        <w:rPr>
          <w:rFonts w:cstheme="minorHAnsi"/>
          <w:sz w:val="24"/>
          <w:szCs w:val="24"/>
        </w:rPr>
        <w:t>Act.</w:t>
      </w:r>
      <w:r w:rsidR="00E41E1F">
        <w:rPr>
          <w:rFonts w:cstheme="minorHAnsi"/>
          <w:sz w:val="24"/>
          <w:szCs w:val="24"/>
        </w:rPr>
        <w:t xml:space="preserve">  </w:t>
      </w:r>
    </w:p>
    <w:p w14:paraId="7ABD6841" w14:textId="77777777" w:rsidR="00ED3F33" w:rsidRPr="00EF54BB" w:rsidRDefault="00EF54BB" w:rsidP="00ED3F33">
      <w:pPr>
        <w:spacing w:after="0" w:line="360" w:lineRule="auto"/>
        <w:rPr>
          <w:rFonts w:cstheme="minorHAnsi"/>
          <w:sz w:val="20"/>
          <w:szCs w:val="20"/>
        </w:rPr>
      </w:pPr>
      <w:r w:rsidRPr="00EF54BB">
        <w:rPr>
          <w:sz w:val="20"/>
          <w:szCs w:val="20"/>
        </w:rPr>
        <w:t>(</w:t>
      </w:r>
      <w:hyperlink r:id="rId31" w:history="1">
        <w:r w:rsidRPr="00EF54BB">
          <w:rPr>
            <w:rStyle w:val="Hyperlink"/>
            <w:rFonts w:cstheme="minorHAnsi"/>
            <w:sz w:val="20"/>
            <w:szCs w:val="20"/>
          </w:rPr>
          <w:t>https://www.sds.asn.au/sites/default/files/SDS%20Annual%20Financial%20Statement%202020.pdf?doc_id=NDc5Mjg</w:t>
        </w:r>
      </w:hyperlink>
      <w:r w:rsidR="00ED3F33" w:rsidRPr="00EF54BB">
        <w:rPr>
          <w:rFonts w:cstheme="minorHAnsi"/>
          <w:sz w:val="20"/>
          <w:szCs w:val="20"/>
        </w:rPr>
        <w:t>= &lt;accessed November 22, 2022&gt;</w:t>
      </w:r>
      <w:r w:rsidRPr="00EF54BB">
        <w:rPr>
          <w:rFonts w:cstheme="minorHAnsi"/>
          <w:sz w:val="20"/>
          <w:szCs w:val="20"/>
        </w:rPr>
        <w:t>)</w:t>
      </w:r>
    </w:p>
    <w:p w14:paraId="7ABD6842" w14:textId="77777777" w:rsidR="00E41E1F" w:rsidRDefault="00E41E1F" w:rsidP="00E41E1F">
      <w:pPr>
        <w:spacing w:after="0" w:line="360" w:lineRule="auto"/>
        <w:rPr>
          <w:rFonts w:cstheme="minorHAnsi"/>
          <w:sz w:val="24"/>
          <w:szCs w:val="24"/>
        </w:rPr>
      </w:pPr>
    </w:p>
    <w:p w14:paraId="7ABD6843" w14:textId="77777777" w:rsidR="00E41E1F" w:rsidRPr="005331FC" w:rsidRDefault="00BE48B5" w:rsidP="00E41E1F">
      <w:pPr>
        <w:spacing w:after="0" w:line="360" w:lineRule="auto"/>
        <w:rPr>
          <w:rFonts w:cstheme="minorHAnsi"/>
          <w:sz w:val="24"/>
          <w:szCs w:val="24"/>
        </w:rPr>
      </w:pPr>
      <w:r>
        <w:rPr>
          <w:rFonts w:eastAsia="Times New Roman" w:cstheme="minorHAnsi"/>
          <w:color w:val="212529"/>
          <w:sz w:val="24"/>
          <w:szCs w:val="24"/>
          <w:u w:val="single"/>
          <w:lang w:eastAsia="en-AU"/>
        </w:rPr>
        <w:lastRenderedPageBreak/>
        <w:t xml:space="preserve">2: </w:t>
      </w:r>
      <w:r w:rsidR="00ED3F33" w:rsidRPr="00ED3F33">
        <w:rPr>
          <w:rFonts w:eastAsia="Times New Roman" w:cstheme="minorHAnsi"/>
          <w:color w:val="212529"/>
          <w:sz w:val="24"/>
          <w:szCs w:val="24"/>
          <w:u w:val="single"/>
          <w:lang w:eastAsia="en-AU"/>
        </w:rPr>
        <w:t>Uca - Greenhills Camp &amp; Conference Centre (ABN: 73812431514</w:t>
      </w:r>
      <w:r w:rsidR="00495B77" w:rsidRPr="00ED3F33">
        <w:rPr>
          <w:rFonts w:cstheme="minorHAnsi"/>
          <w:sz w:val="24"/>
          <w:szCs w:val="24"/>
          <w:u w:val="single"/>
        </w:rPr>
        <w:t>)</w:t>
      </w:r>
      <w:r w:rsidR="00495B77">
        <w:rPr>
          <w:rFonts w:cstheme="minorHAnsi"/>
          <w:sz w:val="24"/>
          <w:szCs w:val="24"/>
          <w:u w:val="single"/>
        </w:rPr>
        <w:t>.</w:t>
      </w:r>
      <w:r w:rsidR="00495B77" w:rsidRPr="005331FC">
        <w:rPr>
          <w:rFonts w:cstheme="minorHAnsi"/>
          <w:sz w:val="24"/>
          <w:szCs w:val="24"/>
        </w:rPr>
        <w:t xml:space="preserve"> The</w:t>
      </w:r>
      <w:r w:rsidR="00E41E1F" w:rsidRPr="005331FC">
        <w:rPr>
          <w:rFonts w:cstheme="minorHAnsi"/>
          <w:sz w:val="24"/>
          <w:szCs w:val="24"/>
        </w:rPr>
        <w:t xml:space="preserve"> </w:t>
      </w:r>
      <w:r>
        <w:rPr>
          <w:rFonts w:cstheme="minorHAnsi"/>
          <w:sz w:val="24"/>
          <w:szCs w:val="24"/>
        </w:rPr>
        <w:t>Governing Document</w:t>
      </w:r>
      <w:r w:rsidR="00E41E1F" w:rsidRPr="005331FC">
        <w:rPr>
          <w:rFonts w:cstheme="minorHAnsi"/>
          <w:sz w:val="24"/>
          <w:szCs w:val="24"/>
        </w:rPr>
        <w:t xml:space="preserve"> for </w:t>
      </w:r>
      <w:r w:rsidR="00E41E1F" w:rsidRPr="005331FC">
        <w:rPr>
          <w:rFonts w:eastAsia="Times New Roman" w:cstheme="minorHAnsi"/>
          <w:color w:val="212529"/>
          <w:sz w:val="24"/>
          <w:szCs w:val="24"/>
          <w:lang w:eastAsia="en-AU"/>
        </w:rPr>
        <w:t>Uca - Greenhills Camp &amp; Conference Centre required the following:</w:t>
      </w:r>
    </w:p>
    <w:p w14:paraId="7ABD6844" w14:textId="77777777" w:rsidR="00E41E1F" w:rsidRPr="00EF54BB" w:rsidRDefault="00E41E1F" w:rsidP="00E41E1F">
      <w:pPr>
        <w:spacing w:after="0"/>
        <w:ind w:left="1134" w:hanging="567"/>
        <w:rPr>
          <w:rFonts w:ascii="Calibri" w:hAnsi="Calibri" w:cs="Arial"/>
          <w:i/>
          <w:color w:val="000000"/>
        </w:rPr>
      </w:pPr>
      <w:r w:rsidRPr="00EF54BB">
        <w:rPr>
          <w:rFonts w:ascii="Calibri" w:hAnsi="Calibri" w:cs="Arial"/>
          <w:color w:val="000000"/>
        </w:rPr>
        <w:t>(a)</w:t>
      </w:r>
      <w:r w:rsidRPr="00EF54BB">
        <w:rPr>
          <w:rFonts w:ascii="Calibri" w:hAnsi="Calibri" w:cs="Arial"/>
          <w:color w:val="000000"/>
        </w:rPr>
        <w:tab/>
      </w:r>
      <w:r w:rsidRPr="00EF54BB">
        <w:rPr>
          <w:rFonts w:ascii="Calibri" w:hAnsi="Calibri" w:cs="Arial"/>
          <w:i/>
          <w:color w:val="000000"/>
        </w:rPr>
        <w:t>Proper books of account must be kept and audited annually (or more frequently if the Presbytery* or the Synod** so requires).</w:t>
      </w:r>
    </w:p>
    <w:p w14:paraId="7ABD6845" w14:textId="77777777" w:rsidR="00E41E1F" w:rsidRPr="00EF54BB" w:rsidRDefault="00E41E1F" w:rsidP="00E41E1F">
      <w:pPr>
        <w:spacing w:after="0"/>
        <w:ind w:left="1134" w:hanging="567"/>
        <w:rPr>
          <w:rFonts w:ascii="Calibri" w:hAnsi="Calibri" w:cs="Arial"/>
          <w:i/>
          <w:color w:val="000000"/>
        </w:rPr>
      </w:pPr>
      <w:r w:rsidRPr="00EF54BB">
        <w:rPr>
          <w:rFonts w:ascii="Calibri" w:hAnsi="Calibri" w:cs="Arial"/>
          <w:i/>
          <w:color w:val="000000"/>
        </w:rPr>
        <w:t>(b)</w:t>
      </w:r>
      <w:r w:rsidRPr="00EF54BB">
        <w:rPr>
          <w:rFonts w:ascii="Calibri" w:hAnsi="Calibri" w:cs="Arial"/>
          <w:i/>
          <w:color w:val="000000"/>
        </w:rPr>
        <w:tab/>
        <w:t>An audited statement of accounts must be presented to the annual general meeting, and a copy given to Presbytery and the Synod.</w:t>
      </w:r>
    </w:p>
    <w:p w14:paraId="7ABD6846" w14:textId="77777777" w:rsidR="00ED3F33" w:rsidRPr="00EF54BB" w:rsidRDefault="00ED3F33" w:rsidP="00ED3F33">
      <w:pPr>
        <w:spacing w:after="0" w:line="360" w:lineRule="auto"/>
        <w:ind w:firstLine="567"/>
        <w:rPr>
          <w:rFonts w:cstheme="minorHAnsi"/>
          <w:b/>
        </w:rPr>
      </w:pPr>
      <w:r w:rsidRPr="00EF54BB">
        <w:rPr>
          <w:rFonts w:cstheme="minorHAnsi"/>
          <w:b/>
        </w:rPr>
        <w:t xml:space="preserve">Notes: </w:t>
      </w:r>
    </w:p>
    <w:p w14:paraId="7ABD6847" w14:textId="77777777" w:rsidR="00ED3F33" w:rsidRPr="00EF54BB" w:rsidRDefault="00E41E1F" w:rsidP="00ED3F33">
      <w:pPr>
        <w:spacing w:after="0" w:line="360" w:lineRule="auto"/>
        <w:ind w:firstLine="567"/>
        <w:rPr>
          <w:rFonts w:cstheme="minorHAnsi"/>
        </w:rPr>
      </w:pPr>
      <w:r w:rsidRPr="00EF54BB">
        <w:rPr>
          <w:rFonts w:cstheme="minorHAnsi"/>
        </w:rPr>
        <w:t xml:space="preserve">* Presbytery means the Canberra Regional Presbytery  </w:t>
      </w:r>
    </w:p>
    <w:p w14:paraId="7ABD6848" w14:textId="77777777" w:rsidR="00E41E1F" w:rsidRPr="00EF54BB" w:rsidRDefault="00E41E1F" w:rsidP="00ED3F33">
      <w:pPr>
        <w:spacing w:after="0" w:line="360" w:lineRule="auto"/>
        <w:ind w:firstLine="567"/>
        <w:rPr>
          <w:rFonts w:cstheme="minorHAnsi"/>
        </w:rPr>
      </w:pPr>
      <w:r w:rsidRPr="00EF54BB">
        <w:rPr>
          <w:rFonts w:cstheme="minorHAnsi"/>
        </w:rPr>
        <w:t>**Synod means Uniting Church Synod of NSW and ACT</w:t>
      </w:r>
    </w:p>
    <w:p w14:paraId="7ABD6849" w14:textId="77777777" w:rsidR="00E41E1F" w:rsidRDefault="00E41E1F">
      <w:pPr>
        <w:rPr>
          <w:spacing w:val="-2"/>
          <w:sz w:val="24"/>
          <w:szCs w:val="24"/>
          <w:u w:val="single"/>
        </w:rPr>
      </w:pPr>
    </w:p>
    <w:p w14:paraId="7ABD684A" w14:textId="77777777" w:rsidR="00673ADB" w:rsidRDefault="00673ADB" w:rsidP="00673ADB">
      <w:pPr>
        <w:spacing w:after="0" w:line="360" w:lineRule="auto"/>
        <w:rPr>
          <w:rFonts w:cstheme="minorHAnsi"/>
          <w:color w:val="212529"/>
          <w:sz w:val="24"/>
          <w:szCs w:val="24"/>
          <w:shd w:val="clear" w:color="auto" w:fill="FFFFFF"/>
        </w:rPr>
      </w:pPr>
      <w:r w:rsidRPr="007F1BAD">
        <w:rPr>
          <w:rFonts w:cstheme="minorHAnsi"/>
          <w:b/>
          <w:sz w:val="24"/>
          <w:szCs w:val="24"/>
        </w:rPr>
        <w:t>Category 5: Trading Enterprises</w:t>
      </w:r>
      <w:r w:rsidRPr="007F1BAD">
        <w:rPr>
          <w:rFonts w:cstheme="minorHAnsi"/>
          <w:color w:val="212529"/>
          <w:sz w:val="24"/>
          <w:szCs w:val="24"/>
          <w:shd w:val="clear" w:color="auto" w:fill="FFFFFF"/>
        </w:rPr>
        <w:t xml:space="preserve"> </w:t>
      </w:r>
    </w:p>
    <w:p w14:paraId="7ABD684B" w14:textId="77777777" w:rsidR="00BE48B5" w:rsidRPr="00BE48B5" w:rsidRDefault="00BE48B5" w:rsidP="00BE48B5">
      <w:pPr>
        <w:spacing w:after="0" w:line="360" w:lineRule="auto"/>
        <w:rPr>
          <w:sz w:val="24"/>
          <w:szCs w:val="24"/>
        </w:rPr>
      </w:pPr>
      <w:r>
        <w:rPr>
          <w:rFonts w:cstheme="minorHAnsi"/>
          <w:sz w:val="24"/>
          <w:szCs w:val="24"/>
        </w:rPr>
        <w:t xml:space="preserve">Three examples </w:t>
      </w:r>
      <w:r w:rsidR="00495B77">
        <w:rPr>
          <w:rFonts w:cstheme="minorHAnsi"/>
          <w:sz w:val="24"/>
          <w:szCs w:val="24"/>
        </w:rPr>
        <w:t>of financial</w:t>
      </w:r>
      <w:r>
        <w:rPr>
          <w:rFonts w:cstheme="minorHAnsi"/>
          <w:sz w:val="24"/>
          <w:szCs w:val="24"/>
        </w:rPr>
        <w:t xml:space="preserve"> reporting requirements contained in Governing Documents of BRCs classified </w:t>
      </w:r>
      <w:r w:rsidRPr="002D1520">
        <w:rPr>
          <w:rFonts w:cstheme="minorHAnsi"/>
          <w:i/>
          <w:sz w:val="24"/>
          <w:szCs w:val="24"/>
        </w:rPr>
        <w:t>as Category 5: Trading Enterprises</w:t>
      </w:r>
      <w:r>
        <w:rPr>
          <w:rFonts w:cstheme="minorHAnsi"/>
          <w:sz w:val="24"/>
          <w:szCs w:val="24"/>
        </w:rPr>
        <w:t xml:space="preserve"> are: (1) </w:t>
      </w:r>
      <w:r w:rsidRPr="00BE48B5">
        <w:rPr>
          <w:rFonts w:cstheme="minorHAnsi"/>
          <w:sz w:val="24"/>
          <w:szCs w:val="24"/>
        </w:rPr>
        <w:t>The Corporation of the Roman Catholic Archdiocese of Brisbane - Holy Cross Funerals (ABN: 97591742721)</w:t>
      </w:r>
      <w:r>
        <w:rPr>
          <w:rFonts w:cstheme="minorHAnsi"/>
          <w:sz w:val="24"/>
          <w:szCs w:val="24"/>
        </w:rPr>
        <w:t>; (2</w:t>
      </w:r>
      <w:r w:rsidR="00495B77">
        <w:rPr>
          <w:rFonts w:cstheme="minorHAnsi"/>
          <w:sz w:val="24"/>
          <w:szCs w:val="24"/>
        </w:rPr>
        <w:t>) Riza</w:t>
      </w:r>
      <w:r w:rsidRPr="00BE48B5">
        <w:rPr>
          <w:rFonts w:cstheme="minorHAnsi"/>
          <w:sz w:val="24"/>
          <w:szCs w:val="24"/>
        </w:rPr>
        <w:t xml:space="preserve"> Orthodox Vestments (ABN: 82507305472)</w:t>
      </w:r>
      <w:r>
        <w:rPr>
          <w:rFonts w:cstheme="minorHAnsi"/>
          <w:sz w:val="24"/>
          <w:szCs w:val="24"/>
        </w:rPr>
        <w:t xml:space="preserve">; and (3) </w:t>
      </w:r>
      <w:r w:rsidRPr="00BE48B5">
        <w:rPr>
          <w:sz w:val="24"/>
          <w:szCs w:val="24"/>
        </w:rPr>
        <w:t>Presbyterian Book Ministries (ABN 98136325646)</w:t>
      </w:r>
      <w:r>
        <w:rPr>
          <w:sz w:val="24"/>
          <w:szCs w:val="24"/>
        </w:rPr>
        <w:t>.</w:t>
      </w:r>
    </w:p>
    <w:p w14:paraId="7ABD684C" w14:textId="77777777" w:rsidR="00673ADB" w:rsidRPr="00673ADB" w:rsidRDefault="00BE48B5" w:rsidP="00EF54BB">
      <w:pPr>
        <w:spacing w:before="120" w:after="0" w:line="360" w:lineRule="auto"/>
        <w:rPr>
          <w:rFonts w:cstheme="minorHAnsi"/>
          <w:sz w:val="24"/>
          <w:szCs w:val="24"/>
          <w:u w:val="single"/>
        </w:rPr>
      </w:pPr>
      <w:r>
        <w:rPr>
          <w:rFonts w:cstheme="minorHAnsi"/>
          <w:sz w:val="24"/>
          <w:szCs w:val="24"/>
          <w:u w:val="single"/>
        </w:rPr>
        <w:t xml:space="preserve">1: </w:t>
      </w:r>
      <w:r w:rsidR="00673ADB" w:rsidRPr="00673ADB">
        <w:rPr>
          <w:rFonts w:cstheme="minorHAnsi"/>
          <w:sz w:val="24"/>
          <w:szCs w:val="24"/>
          <w:u w:val="single"/>
        </w:rPr>
        <w:t>The Corporation of the Roman Catholic Archdiocese of Brisbane - Holy Cross Funerals (ABN</w:t>
      </w:r>
      <w:r w:rsidR="00673ADB">
        <w:rPr>
          <w:rFonts w:cstheme="minorHAnsi"/>
          <w:sz w:val="24"/>
          <w:szCs w:val="24"/>
          <w:u w:val="single"/>
        </w:rPr>
        <w:t>:</w:t>
      </w:r>
      <w:r w:rsidR="00673ADB" w:rsidRPr="00673ADB">
        <w:rPr>
          <w:rFonts w:cstheme="minorHAnsi"/>
          <w:sz w:val="24"/>
          <w:szCs w:val="24"/>
          <w:u w:val="single"/>
        </w:rPr>
        <w:t xml:space="preserve"> 97591742721)</w:t>
      </w:r>
    </w:p>
    <w:p w14:paraId="7ABD684D" w14:textId="77777777" w:rsidR="00673ADB" w:rsidRDefault="00673ADB" w:rsidP="00673ADB">
      <w:pPr>
        <w:spacing w:after="0" w:line="360" w:lineRule="auto"/>
        <w:rPr>
          <w:rFonts w:cstheme="minorHAnsi"/>
          <w:sz w:val="24"/>
          <w:szCs w:val="24"/>
        </w:rPr>
      </w:pPr>
      <w:r>
        <w:rPr>
          <w:rFonts w:cstheme="minorHAnsi"/>
          <w:sz w:val="24"/>
          <w:szCs w:val="24"/>
        </w:rPr>
        <w:t xml:space="preserve">The </w:t>
      </w:r>
      <w:r w:rsidR="00BE48B5">
        <w:rPr>
          <w:rFonts w:cstheme="minorHAnsi"/>
          <w:sz w:val="24"/>
          <w:szCs w:val="24"/>
        </w:rPr>
        <w:t xml:space="preserve">Governing Documents </w:t>
      </w:r>
      <w:r>
        <w:rPr>
          <w:rFonts w:cstheme="minorHAnsi"/>
          <w:sz w:val="24"/>
          <w:szCs w:val="24"/>
        </w:rPr>
        <w:t xml:space="preserve">of </w:t>
      </w:r>
      <w:r w:rsidRPr="007F1BAD">
        <w:rPr>
          <w:rFonts w:cstheme="minorHAnsi"/>
          <w:sz w:val="24"/>
          <w:szCs w:val="24"/>
        </w:rPr>
        <w:t xml:space="preserve">The Corporation of the Roman Catholic Archdiocese of Brisbane - Holy Cross Funerals </w:t>
      </w:r>
      <w:r>
        <w:rPr>
          <w:rFonts w:cstheme="minorHAnsi"/>
          <w:sz w:val="24"/>
          <w:szCs w:val="24"/>
        </w:rPr>
        <w:t>included the following</w:t>
      </w:r>
      <w:r w:rsidR="00D83F6F">
        <w:rPr>
          <w:rFonts w:cstheme="minorHAnsi"/>
          <w:sz w:val="24"/>
          <w:szCs w:val="24"/>
        </w:rPr>
        <w:t>:</w:t>
      </w:r>
    </w:p>
    <w:p w14:paraId="7ABD684E" w14:textId="77777777" w:rsidR="00673ADB" w:rsidRPr="00EF54BB" w:rsidRDefault="00673ADB" w:rsidP="00D83F6F">
      <w:pPr>
        <w:spacing w:after="0" w:line="360" w:lineRule="auto"/>
        <w:ind w:firstLine="284"/>
        <w:rPr>
          <w:rFonts w:cstheme="minorHAnsi"/>
          <w:i/>
        </w:rPr>
      </w:pPr>
      <w:r w:rsidRPr="00EF54BB">
        <w:rPr>
          <w:rFonts w:cstheme="minorHAnsi"/>
          <w:i/>
        </w:rPr>
        <w:t>11.1</w:t>
      </w:r>
      <w:r w:rsidRPr="00EF54BB">
        <w:rPr>
          <w:rFonts w:cstheme="minorHAnsi"/>
          <w:i/>
        </w:rPr>
        <w:tab/>
      </w:r>
      <w:r w:rsidR="00D83F6F" w:rsidRPr="00EF54BB">
        <w:rPr>
          <w:rFonts w:cstheme="minorHAnsi"/>
          <w:i/>
        </w:rPr>
        <w:t xml:space="preserve"> </w:t>
      </w:r>
      <w:r w:rsidRPr="00EF54BB">
        <w:rPr>
          <w:rFonts w:cstheme="minorHAnsi"/>
          <w:i/>
        </w:rPr>
        <w:t>The Financial Year for HCF closes 31 December in each year.</w:t>
      </w:r>
    </w:p>
    <w:p w14:paraId="7ABD684F" w14:textId="77777777" w:rsidR="00673ADB" w:rsidRPr="00EF54BB" w:rsidRDefault="00673ADB" w:rsidP="00D83F6F">
      <w:pPr>
        <w:spacing w:after="0" w:line="360" w:lineRule="auto"/>
        <w:ind w:left="567" w:hanging="283"/>
        <w:rPr>
          <w:rFonts w:cstheme="minorHAnsi"/>
          <w:i/>
        </w:rPr>
      </w:pPr>
      <w:r w:rsidRPr="00EF54BB">
        <w:rPr>
          <w:rFonts w:cstheme="minorHAnsi"/>
          <w:i/>
        </w:rPr>
        <w:t>11.2</w:t>
      </w:r>
      <w:r w:rsidRPr="00EF54BB">
        <w:rPr>
          <w:rFonts w:cstheme="minorHAnsi"/>
          <w:i/>
        </w:rPr>
        <w:tab/>
      </w:r>
      <w:r w:rsidR="00D83F6F" w:rsidRPr="00EF54BB">
        <w:rPr>
          <w:rFonts w:cstheme="minorHAnsi"/>
          <w:i/>
        </w:rPr>
        <w:t xml:space="preserve"> </w:t>
      </w:r>
      <w:r w:rsidRPr="00EF54BB">
        <w:rPr>
          <w:rFonts w:cstheme="minorHAnsi"/>
          <w:i/>
        </w:rPr>
        <w:t xml:space="preserve">The Committee may adopt internal management policy and procedures that </w:t>
      </w:r>
      <w:r w:rsidR="00495B77" w:rsidRPr="00EF54BB">
        <w:rPr>
          <w:rFonts w:cstheme="minorHAnsi"/>
          <w:i/>
        </w:rPr>
        <w:t>are consistent</w:t>
      </w:r>
      <w:r w:rsidRPr="00EF54BB">
        <w:rPr>
          <w:rFonts w:cstheme="minorHAnsi"/>
          <w:i/>
        </w:rPr>
        <w:t xml:space="preserve"> with Archdiocesan policies, guideline and decrees.</w:t>
      </w:r>
    </w:p>
    <w:p w14:paraId="7ABD6850" w14:textId="77777777" w:rsidR="00673ADB" w:rsidRPr="00EF54BB" w:rsidRDefault="00673ADB" w:rsidP="00D83F6F">
      <w:pPr>
        <w:spacing w:after="0" w:line="360" w:lineRule="auto"/>
        <w:ind w:firstLine="284"/>
        <w:rPr>
          <w:rFonts w:cstheme="minorHAnsi"/>
          <w:i/>
        </w:rPr>
      </w:pPr>
      <w:r w:rsidRPr="00EF54BB">
        <w:rPr>
          <w:rFonts w:cstheme="minorHAnsi"/>
          <w:i/>
        </w:rPr>
        <w:t>11.3</w:t>
      </w:r>
      <w:r w:rsidRPr="00EF54BB">
        <w:rPr>
          <w:rFonts w:cstheme="minorHAnsi"/>
          <w:i/>
        </w:rPr>
        <w:tab/>
      </w:r>
      <w:r w:rsidR="00D83F6F" w:rsidRPr="00EF54BB">
        <w:rPr>
          <w:rFonts w:cstheme="minorHAnsi"/>
          <w:i/>
        </w:rPr>
        <w:t xml:space="preserve"> </w:t>
      </w:r>
      <w:r w:rsidRPr="00EF54BB">
        <w:rPr>
          <w:rFonts w:cstheme="minorHAnsi"/>
          <w:i/>
        </w:rPr>
        <w:t>All banking for HCF will be with the Archdiocese Development Fund (ADF).</w:t>
      </w:r>
    </w:p>
    <w:p w14:paraId="7ABD6851" w14:textId="77777777" w:rsidR="00673ADB" w:rsidRPr="00EF54BB" w:rsidRDefault="00673ADB" w:rsidP="00D83F6F">
      <w:pPr>
        <w:spacing w:after="0" w:line="360" w:lineRule="auto"/>
        <w:ind w:firstLine="284"/>
        <w:rPr>
          <w:rFonts w:cstheme="minorHAnsi"/>
          <w:i/>
        </w:rPr>
      </w:pPr>
      <w:r w:rsidRPr="00EF54BB">
        <w:rPr>
          <w:rFonts w:cstheme="minorHAnsi"/>
          <w:i/>
        </w:rPr>
        <w:t>11.4</w:t>
      </w:r>
      <w:r w:rsidRPr="00EF54BB">
        <w:rPr>
          <w:rFonts w:cstheme="minorHAnsi"/>
          <w:i/>
        </w:rPr>
        <w:tab/>
      </w:r>
      <w:r w:rsidR="00D83F6F" w:rsidRPr="00EF54BB">
        <w:rPr>
          <w:rFonts w:cstheme="minorHAnsi"/>
          <w:i/>
        </w:rPr>
        <w:t xml:space="preserve"> </w:t>
      </w:r>
      <w:r w:rsidRPr="00EF54BB">
        <w:rPr>
          <w:rFonts w:cstheme="minorHAnsi"/>
          <w:i/>
        </w:rPr>
        <w:t>All ADF accounts will require two signatories.</w:t>
      </w:r>
    </w:p>
    <w:p w14:paraId="7ABD6852" w14:textId="77777777" w:rsidR="00673ADB" w:rsidRPr="00EF54BB" w:rsidRDefault="00673ADB" w:rsidP="00D83F6F">
      <w:pPr>
        <w:spacing w:after="0" w:line="360" w:lineRule="auto"/>
        <w:ind w:firstLine="284"/>
        <w:rPr>
          <w:rFonts w:cstheme="minorHAnsi"/>
          <w:i/>
        </w:rPr>
      </w:pPr>
      <w:r w:rsidRPr="00EF54BB">
        <w:rPr>
          <w:rFonts w:cstheme="minorHAnsi"/>
          <w:i/>
        </w:rPr>
        <w:t>11.5</w:t>
      </w:r>
      <w:r w:rsidRPr="00EF54BB">
        <w:rPr>
          <w:rFonts w:cstheme="minorHAnsi"/>
          <w:i/>
        </w:rPr>
        <w:tab/>
      </w:r>
      <w:r w:rsidR="00D83F6F" w:rsidRPr="00EF54BB">
        <w:rPr>
          <w:rFonts w:cstheme="minorHAnsi"/>
          <w:i/>
        </w:rPr>
        <w:t xml:space="preserve"> </w:t>
      </w:r>
      <w:r w:rsidRPr="00EF54BB">
        <w:rPr>
          <w:rFonts w:cstheme="minorHAnsi"/>
          <w:i/>
        </w:rPr>
        <w:t>Annual financial statements will be prepared for HCF.</w:t>
      </w:r>
    </w:p>
    <w:p w14:paraId="7ABD6853" w14:textId="77777777" w:rsidR="00673ADB" w:rsidRPr="00EF54BB" w:rsidRDefault="00673ADB" w:rsidP="00D83F6F">
      <w:pPr>
        <w:spacing w:after="0" w:line="360" w:lineRule="auto"/>
        <w:ind w:left="709" w:hanging="425"/>
        <w:rPr>
          <w:rFonts w:cstheme="minorHAnsi"/>
          <w:i/>
        </w:rPr>
      </w:pPr>
      <w:r w:rsidRPr="00EF54BB">
        <w:rPr>
          <w:rFonts w:cstheme="minorHAnsi"/>
          <w:i/>
        </w:rPr>
        <w:t>11.6</w:t>
      </w:r>
      <w:r w:rsidRPr="00EF54BB">
        <w:rPr>
          <w:rFonts w:cstheme="minorHAnsi"/>
          <w:i/>
        </w:rPr>
        <w:tab/>
      </w:r>
      <w:r w:rsidR="00D83F6F" w:rsidRPr="00EF54BB">
        <w:rPr>
          <w:rFonts w:cstheme="minorHAnsi"/>
          <w:i/>
        </w:rPr>
        <w:t xml:space="preserve"> </w:t>
      </w:r>
      <w:r w:rsidRPr="00EF54BB">
        <w:rPr>
          <w:rFonts w:cstheme="minorHAnsi"/>
          <w:i/>
        </w:rPr>
        <w:t>The annual financial statements will be audited by an external qualified auditor appointed by the Parish Priest.</w:t>
      </w:r>
    </w:p>
    <w:p w14:paraId="7ABD6854" w14:textId="77777777" w:rsidR="00673ADB" w:rsidRPr="00673ADB" w:rsidRDefault="00673ADB" w:rsidP="00673ADB">
      <w:pPr>
        <w:spacing w:after="0" w:line="360" w:lineRule="auto"/>
        <w:rPr>
          <w:rFonts w:cstheme="minorHAnsi"/>
          <w:i/>
          <w:sz w:val="24"/>
          <w:szCs w:val="24"/>
        </w:rPr>
      </w:pPr>
    </w:p>
    <w:p w14:paraId="7ABD6855" w14:textId="77777777" w:rsidR="00673ADB" w:rsidRPr="00673ADB" w:rsidRDefault="00673ADB" w:rsidP="00673ADB">
      <w:pPr>
        <w:spacing w:after="0" w:line="360" w:lineRule="auto"/>
        <w:rPr>
          <w:rFonts w:cstheme="minorHAnsi"/>
          <w:sz w:val="24"/>
          <w:szCs w:val="24"/>
        </w:rPr>
      </w:pPr>
      <w:r w:rsidRPr="00673ADB">
        <w:rPr>
          <w:rFonts w:cstheme="minorHAnsi"/>
          <w:sz w:val="24"/>
          <w:szCs w:val="24"/>
        </w:rPr>
        <w:t xml:space="preserve">This BRC was one of the few that voluntarily lodged </w:t>
      </w:r>
      <w:r w:rsidR="00495B77" w:rsidRPr="00673ADB">
        <w:rPr>
          <w:rFonts w:cstheme="minorHAnsi"/>
          <w:sz w:val="24"/>
          <w:szCs w:val="24"/>
        </w:rPr>
        <w:t>its financial</w:t>
      </w:r>
      <w:r w:rsidRPr="00673ADB">
        <w:rPr>
          <w:rFonts w:cstheme="minorHAnsi"/>
          <w:sz w:val="24"/>
          <w:szCs w:val="24"/>
        </w:rPr>
        <w:t xml:space="preserve"> statements with the ACNC and included financial information in its AIS. The consideration given to accountability is indicated in the Basis of Preparation paragraph in its 2020 financial report, which reads,</w:t>
      </w:r>
    </w:p>
    <w:p w14:paraId="7ABD6856" w14:textId="77777777" w:rsidR="00673ADB" w:rsidRPr="00EF54BB" w:rsidRDefault="00673ADB" w:rsidP="00673ADB">
      <w:pPr>
        <w:spacing w:after="0" w:line="360" w:lineRule="auto"/>
        <w:ind w:left="720" w:firstLine="45"/>
        <w:rPr>
          <w:rFonts w:cstheme="minorHAnsi"/>
          <w:b/>
          <w:i/>
        </w:rPr>
      </w:pPr>
      <w:r w:rsidRPr="00EF54BB">
        <w:rPr>
          <w:i/>
        </w:rPr>
        <w:lastRenderedPageBreak/>
        <w:t>“In the opinion of the Responsible Persons the Entity is not a reporting entity since there are unlikely to exist users of the financial statements who are not able to command the preparation of reports tailored so as to satisfy specifically all of their information needs. These special purpose financial statements have been prepared to meet the reporting requirements of the Australian Charities and Not-for-profits Commission Act 2012.”</w:t>
      </w:r>
      <w:r w:rsidRPr="00EF54BB">
        <w:rPr>
          <w:rFonts w:cstheme="minorHAnsi"/>
          <w:i/>
        </w:rPr>
        <w:t xml:space="preserve"> </w:t>
      </w:r>
    </w:p>
    <w:p w14:paraId="7ABD6857" w14:textId="77777777" w:rsidR="00673ADB" w:rsidRDefault="00673ADB" w:rsidP="00673ADB">
      <w:pPr>
        <w:spacing w:after="0" w:line="360" w:lineRule="auto"/>
        <w:rPr>
          <w:rFonts w:cstheme="minorHAnsi"/>
          <w:sz w:val="24"/>
          <w:szCs w:val="24"/>
        </w:rPr>
      </w:pPr>
    </w:p>
    <w:p w14:paraId="7ABD6858" w14:textId="77777777" w:rsidR="00673ADB" w:rsidRPr="001F2053" w:rsidRDefault="00BE48B5" w:rsidP="00673ADB">
      <w:pPr>
        <w:spacing w:after="0" w:line="360" w:lineRule="auto"/>
        <w:rPr>
          <w:rFonts w:cstheme="minorHAnsi"/>
          <w:sz w:val="24"/>
          <w:szCs w:val="24"/>
        </w:rPr>
      </w:pPr>
      <w:r w:rsidRPr="00BE48B5">
        <w:rPr>
          <w:rFonts w:cstheme="minorHAnsi"/>
          <w:sz w:val="24"/>
          <w:szCs w:val="24"/>
        </w:rPr>
        <w:t>2:</w:t>
      </w:r>
      <w:r>
        <w:rPr>
          <w:rFonts w:cstheme="minorHAnsi"/>
          <w:sz w:val="24"/>
          <w:szCs w:val="24"/>
          <w:u w:val="single"/>
        </w:rPr>
        <w:t xml:space="preserve"> </w:t>
      </w:r>
      <w:r w:rsidR="00673ADB" w:rsidRPr="00673ADB">
        <w:rPr>
          <w:rFonts w:cstheme="minorHAnsi"/>
          <w:sz w:val="24"/>
          <w:szCs w:val="24"/>
          <w:u w:val="single"/>
        </w:rPr>
        <w:t>Riza Orthodox Vestments (ABN</w:t>
      </w:r>
      <w:r w:rsidR="00673ADB">
        <w:rPr>
          <w:rFonts w:cstheme="minorHAnsi"/>
          <w:sz w:val="24"/>
          <w:szCs w:val="24"/>
          <w:u w:val="single"/>
        </w:rPr>
        <w:t>:</w:t>
      </w:r>
      <w:r w:rsidR="00673ADB" w:rsidRPr="00673ADB">
        <w:rPr>
          <w:rFonts w:cstheme="minorHAnsi"/>
          <w:sz w:val="24"/>
          <w:szCs w:val="24"/>
          <w:u w:val="single"/>
        </w:rPr>
        <w:t xml:space="preserve"> </w:t>
      </w:r>
      <w:r w:rsidR="00495B77" w:rsidRPr="00673ADB">
        <w:rPr>
          <w:rFonts w:cstheme="minorHAnsi"/>
          <w:sz w:val="24"/>
          <w:szCs w:val="24"/>
          <w:u w:val="single"/>
        </w:rPr>
        <w:t>82507305472)</w:t>
      </w:r>
      <w:r>
        <w:rPr>
          <w:rFonts w:cstheme="minorHAnsi"/>
          <w:sz w:val="24"/>
          <w:szCs w:val="24"/>
        </w:rPr>
        <w:t xml:space="preserve">. </w:t>
      </w:r>
      <w:r w:rsidR="00673ADB" w:rsidRPr="001F2053">
        <w:rPr>
          <w:rFonts w:cstheme="minorHAnsi"/>
          <w:sz w:val="24"/>
          <w:szCs w:val="24"/>
        </w:rPr>
        <w:t xml:space="preserve">The </w:t>
      </w:r>
      <w:r>
        <w:rPr>
          <w:rFonts w:cstheme="minorHAnsi"/>
          <w:sz w:val="24"/>
          <w:szCs w:val="24"/>
        </w:rPr>
        <w:t>Governing Document</w:t>
      </w:r>
      <w:r w:rsidR="00673ADB" w:rsidRPr="001F2053">
        <w:rPr>
          <w:rFonts w:cstheme="minorHAnsi"/>
          <w:sz w:val="24"/>
          <w:szCs w:val="24"/>
        </w:rPr>
        <w:t xml:space="preserve"> of Riza Orthodox Vestments included the following</w:t>
      </w:r>
    </w:p>
    <w:p w14:paraId="7ABD6859" w14:textId="77777777" w:rsidR="00673ADB" w:rsidRPr="00D94717" w:rsidRDefault="00673ADB" w:rsidP="00673ADB">
      <w:pPr>
        <w:spacing w:after="0" w:line="360" w:lineRule="auto"/>
        <w:ind w:firstLine="720"/>
        <w:rPr>
          <w:rFonts w:cstheme="minorHAnsi"/>
          <w:i/>
        </w:rPr>
      </w:pPr>
      <w:r w:rsidRPr="00D94717">
        <w:rPr>
          <w:rFonts w:cstheme="minorHAnsi"/>
          <w:i/>
        </w:rPr>
        <w:t>27. The Treasurer keeps a record of all the income and expenditures of Riza</w:t>
      </w:r>
    </w:p>
    <w:p w14:paraId="7ABD685A" w14:textId="77777777" w:rsidR="00673ADB" w:rsidRPr="00D94717" w:rsidRDefault="00673ADB" w:rsidP="00673ADB">
      <w:pPr>
        <w:spacing w:after="0" w:line="360" w:lineRule="auto"/>
        <w:ind w:firstLine="720"/>
        <w:rPr>
          <w:rFonts w:cstheme="minorHAnsi"/>
          <w:i/>
        </w:rPr>
      </w:pPr>
      <w:r w:rsidRPr="00D94717">
        <w:rPr>
          <w:rFonts w:cstheme="minorHAnsi"/>
          <w:i/>
        </w:rPr>
        <w:t>throughout the entire year; receives monies and deposits them in the bank, pays</w:t>
      </w:r>
    </w:p>
    <w:p w14:paraId="7ABD685B" w14:textId="77777777" w:rsidR="00673ADB" w:rsidRPr="00D94717" w:rsidRDefault="00673ADB" w:rsidP="00673ADB">
      <w:pPr>
        <w:spacing w:after="0" w:line="360" w:lineRule="auto"/>
        <w:ind w:firstLine="720"/>
        <w:rPr>
          <w:rFonts w:cstheme="minorHAnsi"/>
          <w:i/>
        </w:rPr>
      </w:pPr>
      <w:r w:rsidRPr="00D94717">
        <w:rPr>
          <w:rFonts w:cstheme="minorHAnsi"/>
          <w:i/>
        </w:rPr>
        <w:t>the remuneration and salaries of any personnel, and pays all bills. The Treasurer</w:t>
      </w:r>
    </w:p>
    <w:p w14:paraId="7ABD685C" w14:textId="77777777" w:rsidR="00D94717" w:rsidRDefault="00673ADB" w:rsidP="00673ADB">
      <w:pPr>
        <w:spacing w:after="0" w:line="360" w:lineRule="auto"/>
        <w:ind w:firstLine="720"/>
        <w:rPr>
          <w:rFonts w:cstheme="minorHAnsi"/>
          <w:i/>
        </w:rPr>
      </w:pPr>
      <w:r w:rsidRPr="00D94717">
        <w:rPr>
          <w:rFonts w:cstheme="minorHAnsi"/>
          <w:i/>
        </w:rPr>
        <w:t>submits his/her financial report to the Board and to the Annual Assembly*. The Board</w:t>
      </w:r>
    </w:p>
    <w:p w14:paraId="7ABD685D" w14:textId="77777777" w:rsidR="00D94717" w:rsidRDefault="00673ADB" w:rsidP="00673ADB">
      <w:pPr>
        <w:spacing w:after="0" w:line="360" w:lineRule="auto"/>
        <w:ind w:firstLine="720"/>
        <w:rPr>
          <w:rFonts w:cstheme="minorHAnsi"/>
          <w:i/>
        </w:rPr>
      </w:pPr>
      <w:r w:rsidRPr="00D94717">
        <w:rPr>
          <w:rFonts w:cstheme="minorHAnsi"/>
          <w:i/>
        </w:rPr>
        <w:t xml:space="preserve"> may appoint a bookkeeper to assist the Treasurer.</w:t>
      </w:r>
      <w:r w:rsidR="00D94717">
        <w:rPr>
          <w:rFonts w:cstheme="minorHAnsi"/>
          <w:i/>
        </w:rPr>
        <w:t xml:space="preserve"> </w:t>
      </w:r>
      <w:r w:rsidRPr="00D94717">
        <w:rPr>
          <w:rFonts w:cstheme="minorHAnsi"/>
          <w:i/>
        </w:rPr>
        <w:t xml:space="preserve">The Assembly may engage a </w:t>
      </w:r>
    </w:p>
    <w:p w14:paraId="7ABD685E" w14:textId="77777777" w:rsidR="00D94717" w:rsidRDefault="00673ADB" w:rsidP="00673ADB">
      <w:pPr>
        <w:spacing w:after="0" w:line="360" w:lineRule="auto"/>
        <w:ind w:firstLine="720"/>
        <w:rPr>
          <w:rFonts w:cstheme="minorHAnsi"/>
          <w:i/>
        </w:rPr>
      </w:pPr>
      <w:r w:rsidRPr="00D94717">
        <w:rPr>
          <w:rFonts w:cstheme="minorHAnsi"/>
          <w:i/>
        </w:rPr>
        <w:t>Certified Public Accountant firm with the</w:t>
      </w:r>
      <w:r w:rsidR="00D94717">
        <w:rPr>
          <w:rFonts w:cstheme="minorHAnsi"/>
          <w:i/>
        </w:rPr>
        <w:t xml:space="preserve"> </w:t>
      </w:r>
      <w:r w:rsidRPr="00D94717">
        <w:rPr>
          <w:rFonts w:cstheme="minorHAnsi"/>
          <w:i/>
        </w:rPr>
        <w:t xml:space="preserve">experience and necessary accreditation to </w:t>
      </w:r>
    </w:p>
    <w:p w14:paraId="7ABD685F" w14:textId="77777777" w:rsidR="00673ADB" w:rsidRDefault="00673ADB" w:rsidP="00673ADB">
      <w:pPr>
        <w:spacing w:after="0" w:line="360" w:lineRule="auto"/>
        <w:ind w:firstLine="720"/>
        <w:rPr>
          <w:rFonts w:cstheme="minorHAnsi"/>
          <w:i/>
        </w:rPr>
      </w:pPr>
      <w:r w:rsidRPr="00D94717">
        <w:rPr>
          <w:rFonts w:cstheme="minorHAnsi"/>
          <w:i/>
        </w:rPr>
        <w:t>perform an audit of the financial</w:t>
      </w:r>
      <w:r w:rsidR="00D94717">
        <w:rPr>
          <w:rFonts w:cstheme="minorHAnsi"/>
          <w:i/>
        </w:rPr>
        <w:t xml:space="preserve"> </w:t>
      </w:r>
      <w:r w:rsidRPr="00D94717">
        <w:rPr>
          <w:rFonts w:cstheme="minorHAnsi"/>
          <w:i/>
        </w:rPr>
        <w:t>records of Riza.</w:t>
      </w:r>
    </w:p>
    <w:p w14:paraId="7ABD6860" w14:textId="77777777" w:rsidR="00D94717" w:rsidRPr="00D94717" w:rsidRDefault="00D94717" w:rsidP="00673ADB">
      <w:pPr>
        <w:spacing w:after="0" w:line="360" w:lineRule="auto"/>
        <w:ind w:firstLine="720"/>
        <w:rPr>
          <w:rFonts w:cstheme="minorHAnsi"/>
          <w:i/>
        </w:rPr>
      </w:pPr>
    </w:p>
    <w:p w14:paraId="7ABD6861" w14:textId="77777777" w:rsidR="00673ADB" w:rsidRPr="00D94717" w:rsidRDefault="00673ADB" w:rsidP="00673ADB">
      <w:pPr>
        <w:spacing w:line="360" w:lineRule="auto"/>
        <w:ind w:left="720"/>
        <w:rPr>
          <w:rFonts w:cstheme="minorHAnsi"/>
        </w:rPr>
      </w:pPr>
      <w:r w:rsidRPr="00D94717">
        <w:rPr>
          <w:rFonts w:cstheme="minorHAnsi"/>
        </w:rPr>
        <w:t>N</w:t>
      </w:r>
      <w:r w:rsidRPr="00D94717">
        <w:rPr>
          <w:rFonts w:cstheme="minorHAnsi"/>
          <w:b/>
        </w:rPr>
        <w:t>ote:</w:t>
      </w:r>
      <w:r w:rsidRPr="00D94717">
        <w:rPr>
          <w:rFonts w:cstheme="minorHAnsi"/>
        </w:rPr>
        <w:t xml:space="preserve"> *Annual Assembly means the is the supreme legislative body of the Serbian Orthodox Church of Australia and New Zealand</w:t>
      </w:r>
    </w:p>
    <w:p w14:paraId="7ABD6862" w14:textId="77777777" w:rsidR="00FB5047" w:rsidRDefault="00FB5047" w:rsidP="00FB5047">
      <w:pPr>
        <w:spacing w:after="0" w:line="360" w:lineRule="auto"/>
        <w:rPr>
          <w:sz w:val="24"/>
          <w:szCs w:val="24"/>
          <w:u w:val="single"/>
        </w:rPr>
      </w:pPr>
    </w:p>
    <w:p w14:paraId="7ABD6863" w14:textId="77777777" w:rsidR="00FB5047" w:rsidRPr="00FB5047" w:rsidRDefault="00BE48B5" w:rsidP="00FB5047">
      <w:pPr>
        <w:spacing w:after="0" w:line="360" w:lineRule="auto"/>
        <w:rPr>
          <w:sz w:val="24"/>
          <w:szCs w:val="24"/>
        </w:rPr>
      </w:pPr>
      <w:r w:rsidRPr="00BE48B5">
        <w:rPr>
          <w:sz w:val="24"/>
          <w:szCs w:val="24"/>
        </w:rPr>
        <w:t>3:</w:t>
      </w:r>
      <w:r>
        <w:rPr>
          <w:sz w:val="24"/>
          <w:szCs w:val="24"/>
          <w:u w:val="single"/>
        </w:rPr>
        <w:t xml:space="preserve"> </w:t>
      </w:r>
      <w:r w:rsidR="00673ADB" w:rsidRPr="00FB5047">
        <w:rPr>
          <w:sz w:val="24"/>
          <w:szCs w:val="24"/>
          <w:u w:val="single"/>
        </w:rPr>
        <w:t>Presbyterian Book Ministries (ABN 98136325646)</w:t>
      </w:r>
      <w:r w:rsidRPr="00BE48B5">
        <w:rPr>
          <w:sz w:val="24"/>
          <w:szCs w:val="24"/>
        </w:rPr>
        <w:t xml:space="preserve">. </w:t>
      </w:r>
      <w:r w:rsidR="00FB5047" w:rsidRPr="00FB5047">
        <w:rPr>
          <w:sz w:val="24"/>
          <w:szCs w:val="24"/>
        </w:rPr>
        <w:t xml:space="preserve">The </w:t>
      </w:r>
      <w:r>
        <w:rPr>
          <w:sz w:val="24"/>
          <w:szCs w:val="24"/>
        </w:rPr>
        <w:t>Governing Document</w:t>
      </w:r>
      <w:r w:rsidR="00FB5047" w:rsidRPr="00FB5047">
        <w:rPr>
          <w:sz w:val="24"/>
          <w:szCs w:val="24"/>
        </w:rPr>
        <w:t xml:space="preserve"> </w:t>
      </w:r>
      <w:r w:rsidR="00495B77" w:rsidRPr="00FB5047">
        <w:rPr>
          <w:sz w:val="24"/>
          <w:szCs w:val="24"/>
        </w:rPr>
        <w:t>of Presbyterian</w:t>
      </w:r>
      <w:r w:rsidR="00FB5047" w:rsidRPr="00FB5047">
        <w:rPr>
          <w:sz w:val="24"/>
          <w:szCs w:val="24"/>
        </w:rPr>
        <w:t xml:space="preserve"> Book Ministries includes the following financial reporting requirements:</w:t>
      </w:r>
    </w:p>
    <w:p w14:paraId="7ABD6864" w14:textId="77777777" w:rsidR="00FB5047" w:rsidRPr="00D94717" w:rsidRDefault="00FB5047" w:rsidP="00FB5047">
      <w:pPr>
        <w:spacing w:after="0" w:line="360" w:lineRule="auto"/>
        <w:ind w:left="567" w:hanging="283"/>
        <w:rPr>
          <w:i/>
        </w:rPr>
      </w:pPr>
      <w:r w:rsidRPr="00FB5047">
        <w:rPr>
          <w:i/>
          <w:sz w:val="24"/>
          <w:szCs w:val="24"/>
        </w:rPr>
        <w:t xml:space="preserve"> </w:t>
      </w:r>
      <w:r w:rsidR="00673ADB" w:rsidRPr="00D94717">
        <w:rPr>
          <w:i/>
        </w:rPr>
        <w:t>19</w:t>
      </w:r>
      <w:r w:rsidR="00EF54BB">
        <w:rPr>
          <w:i/>
        </w:rPr>
        <w:t>.</w:t>
      </w:r>
      <w:r w:rsidR="00673ADB" w:rsidRPr="00D94717">
        <w:rPr>
          <w:i/>
        </w:rPr>
        <w:t xml:space="preserve"> Auditor: the annual accounts will be independently audited. For the purpose of this clause, any auditors must satisfy the qualifications listed under the Code of the Presbyterian Church of Australia in the State of New South Wales with regard to congregational auditors. </w:t>
      </w:r>
    </w:p>
    <w:p w14:paraId="7ABD6865" w14:textId="77777777" w:rsidR="00673ADB" w:rsidRPr="00D94717" w:rsidRDefault="00673ADB" w:rsidP="00FB5047">
      <w:pPr>
        <w:spacing w:after="0" w:line="360" w:lineRule="auto"/>
        <w:ind w:left="567" w:hanging="283"/>
        <w:rPr>
          <w:rFonts w:cstheme="minorHAnsi"/>
          <w:b/>
          <w:i/>
        </w:rPr>
      </w:pPr>
      <w:r w:rsidRPr="00D94717">
        <w:rPr>
          <w:i/>
        </w:rPr>
        <w:t xml:space="preserve"> 20. Reporting: the reporting year shall be the calendar year. An annual report (including the audited accounts) regarding the Association’s activities signed by the Chairman shall be presented to the Association each year at its annual general meeting</w:t>
      </w:r>
      <w:r w:rsidR="00FB5047" w:rsidRPr="00D94717">
        <w:rPr>
          <w:i/>
        </w:rPr>
        <w:t>.</w:t>
      </w:r>
    </w:p>
    <w:p w14:paraId="7ABD6866" w14:textId="77777777" w:rsidR="00B26883" w:rsidRDefault="00B26883">
      <w:pPr>
        <w:rPr>
          <w:spacing w:val="-2"/>
          <w:sz w:val="24"/>
          <w:szCs w:val="24"/>
          <w:u w:val="single"/>
        </w:rPr>
      </w:pPr>
    </w:p>
    <w:p w14:paraId="7ABD6867" w14:textId="77777777" w:rsidR="00B26883" w:rsidRDefault="00B26883" w:rsidP="00B26883">
      <w:pPr>
        <w:tabs>
          <w:tab w:val="left" w:pos="426"/>
        </w:tabs>
        <w:spacing w:after="0" w:line="360" w:lineRule="auto"/>
        <w:rPr>
          <w:rFonts w:cstheme="minorHAnsi"/>
          <w:sz w:val="24"/>
          <w:szCs w:val="24"/>
        </w:rPr>
      </w:pPr>
      <w:bookmarkStart w:id="11" w:name="_Hlk121238203"/>
      <w:r w:rsidRPr="003B20E8">
        <w:rPr>
          <w:rFonts w:cstheme="minorHAnsi"/>
          <w:b/>
          <w:sz w:val="24"/>
          <w:szCs w:val="24"/>
        </w:rPr>
        <w:t>Category 6: Welfare Service Providers</w:t>
      </w:r>
      <w:r w:rsidRPr="00EA6FC3">
        <w:rPr>
          <w:rFonts w:cstheme="minorHAnsi"/>
          <w:sz w:val="24"/>
          <w:szCs w:val="24"/>
        </w:rPr>
        <w:t xml:space="preserve">. </w:t>
      </w:r>
    </w:p>
    <w:p w14:paraId="7ABD6868" w14:textId="77777777" w:rsidR="00ED6AD0" w:rsidRDefault="00BE48B5" w:rsidP="00BE48B5">
      <w:pPr>
        <w:tabs>
          <w:tab w:val="left" w:pos="426"/>
        </w:tabs>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T</w:t>
      </w:r>
      <w:r w:rsidR="00ED6AD0">
        <w:rPr>
          <w:rFonts w:cstheme="minorHAnsi"/>
          <w:color w:val="212529"/>
          <w:sz w:val="24"/>
          <w:szCs w:val="24"/>
          <w:shd w:val="clear" w:color="auto" w:fill="FFFFFF"/>
        </w:rPr>
        <w:t>hree</w:t>
      </w:r>
      <w:r>
        <w:rPr>
          <w:rFonts w:cstheme="minorHAnsi"/>
          <w:color w:val="212529"/>
          <w:sz w:val="24"/>
          <w:szCs w:val="24"/>
          <w:shd w:val="clear" w:color="auto" w:fill="FFFFFF"/>
        </w:rPr>
        <w:t xml:space="preserve"> examples of financial reporting requirements contained in the Governing </w:t>
      </w:r>
      <w:r w:rsidR="00495B77">
        <w:rPr>
          <w:rFonts w:cstheme="minorHAnsi"/>
          <w:color w:val="212529"/>
          <w:sz w:val="24"/>
          <w:szCs w:val="24"/>
          <w:shd w:val="clear" w:color="auto" w:fill="FFFFFF"/>
        </w:rPr>
        <w:t>Documents for</w:t>
      </w:r>
      <w:r w:rsidR="007B7106">
        <w:rPr>
          <w:rFonts w:cstheme="minorHAnsi"/>
          <w:color w:val="212529"/>
          <w:sz w:val="24"/>
          <w:szCs w:val="24"/>
          <w:shd w:val="clear" w:color="auto" w:fill="FFFFFF"/>
        </w:rPr>
        <w:t xml:space="preserve"> BRCs classified as </w:t>
      </w:r>
      <w:r w:rsidR="007B7106" w:rsidRPr="002D1520">
        <w:rPr>
          <w:rFonts w:cstheme="minorHAnsi"/>
          <w:i/>
          <w:sz w:val="24"/>
          <w:szCs w:val="24"/>
        </w:rPr>
        <w:t>Category 6: Welfare Service Providers</w:t>
      </w:r>
      <w:r w:rsidR="007B7106">
        <w:rPr>
          <w:rFonts w:cstheme="minorHAnsi"/>
          <w:sz w:val="24"/>
          <w:szCs w:val="24"/>
        </w:rPr>
        <w:t xml:space="preserve"> are: (1) </w:t>
      </w:r>
      <w:r w:rsidR="00ED6AD0" w:rsidRPr="00BE48B5">
        <w:rPr>
          <w:rFonts w:cstheme="minorHAnsi"/>
          <w:color w:val="212529"/>
          <w:sz w:val="24"/>
          <w:szCs w:val="24"/>
          <w:shd w:val="clear" w:color="auto" w:fill="FFFFFF"/>
        </w:rPr>
        <w:t xml:space="preserve">Kilimionok Ministries </w:t>
      </w:r>
      <w:r w:rsidR="00ED6AD0" w:rsidRPr="00BE48B5">
        <w:rPr>
          <w:rFonts w:cstheme="minorHAnsi"/>
          <w:color w:val="212529"/>
          <w:sz w:val="24"/>
          <w:szCs w:val="24"/>
          <w:shd w:val="clear" w:color="auto" w:fill="FFFFFF"/>
        </w:rPr>
        <w:lastRenderedPageBreak/>
        <w:t>International (ABN: 12089613748)</w:t>
      </w:r>
      <w:r w:rsidR="00ED6AD0">
        <w:rPr>
          <w:rFonts w:cstheme="minorHAnsi"/>
          <w:color w:val="212529"/>
          <w:sz w:val="24"/>
          <w:szCs w:val="24"/>
          <w:shd w:val="clear" w:color="auto" w:fill="FFFFFF"/>
        </w:rPr>
        <w:t xml:space="preserve">, a small BRC; (2) </w:t>
      </w:r>
      <w:r w:rsidRPr="00BE48B5">
        <w:rPr>
          <w:rFonts w:cstheme="minorHAnsi"/>
          <w:color w:val="212529"/>
          <w:sz w:val="24"/>
          <w:szCs w:val="24"/>
          <w:shd w:val="clear" w:color="auto" w:fill="FFFFFF"/>
        </w:rPr>
        <w:t>Petersham Baptist Church - Flo Harris Lodge (ABN: 28834397879)</w:t>
      </w:r>
      <w:r w:rsidR="00310E56">
        <w:rPr>
          <w:rFonts w:cstheme="minorHAnsi"/>
          <w:color w:val="212529"/>
          <w:sz w:val="24"/>
          <w:szCs w:val="24"/>
          <w:shd w:val="clear" w:color="auto" w:fill="FFFFFF"/>
        </w:rPr>
        <w:t>, a medium BRC</w:t>
      </w:r>
      <w:r w:rsidR="00ED6AD0">
        <w:rPr>
          <w:rFonts w:cstheme="minorHAnsi"/>
          <w:color w:val="212529"/>
          <w:sz w:val="24"/>
          <w:szCs w:val="24"/>
          <w:shd w:val="clear" w:color="auto" w:fill="FFFFFF"/>
        </w:rPr>
        <w:t xml:space="preserve"> that operates within an independent church (which is a separate BRC)</w:t>
      </w:r>
      <w:r w:rsidR="007B7106">
        <w:rPr>
          <w:rFonts w:cstheme="minorHAnsi"/>
          <w:color w:val="212529"/>
          <w:sz w:val="24"/>
          <w:szCs w:val="24"/>
          <w:shd w:val="clear" w:color="auto" w:fill="FFFFFF"/>
        </w:rPr>
        <w:t>; and (</w:t>
      </w:r>
      <w:r w:rsidR="00ED6AD0">
        <w:rPr>
          <w:rFonts w:cstheme="minorHAnsi"/>
          <w:color w:val="212529"/>
          <w:sz w:val="24"/>
          <w:szCs w:val="24"/>
          <w:shd w:val="clear" w:color="auto" w:fill="FFFFFF"/>
        </w:rPr>
        <w:t>3</w:t>
      </w:r>
      <w:r w:rsidR="007B7106">
        <w:rPr>
          <w:rFonts w:cstheme="minorHAnsi"/>
          <w:color w:val="212529"/>
          <w:sz w:val="24"/>
          <w:szCs w:val="24"/>
          <w:shd w:val="clear" w:color="auto" w:fill="FFFFFF"/>
        </w:rPr>
        <w:t xml:space="preserve">) </w:t>
      </w:r>
      <w:r w:rsidR="00ED6AD0" w:rsidRPr="00ED6AD0">
        <w:rPr>
          <w:rFonts w:cstheme="minorHAnsi"/>
          <w:color w:val="212529"/>
          <w:sz w:val="24"/>
          <w:szCs w:val="24"/>
          <w:shd w:val="clear" w:color="auto" w:fill="FFFFFF"/>
        </w:rPr>
        <w:t>UCA - Wesley Parish Mission</w:t>
      </w:r>
      <w:r w:rsidR="00ED6AD0">
        <w:rPr>
          <w:rFonts w:cstheme="minorHAnsi"/>
          <w:color w:val="212529"/>
          <w:sz w:val="24"/>
          <w:szCs w:val="24"/>
          <w:shd w:val="clear" w:color="auto" w:fill="FFFFFF"/>
        </w:rPr>
        <w:t xml:space="preserve"> (ABN </w:t>
      </w:r>
      <w:r w:rsidR="00ED6AD0" w:rsidRPr="00ED6AD0">
        <w:rPr>
          <w:rFonts w:cstheme="minorHAnsi"/>
          <w:color w:val="212529"/>
          <w:sz w:val="24"/>
          <w:szCs w:val="24"/>
          <w:shd w:val="clear" w:color="auto" w:fill="FFFFFF"/>
        </w:rPr>
        <w:t>20130052672</w:t>
      </w:r>
      <w:r w:rsidR="00ED6AD0">
        <w:rPr>
          <w:rFonts w:cstheme="minorHAnsi"/>
          <w:color w:val="212529"/>
          <w:sz w:val="24"/>
          <w:szCs w:val="24"/>
          <w:shd w:val="clear" w:color="auto" w:fill="FFFFFF"/>
        </w:rPr>
        <w:t>), a large BRC.</w:t>
      </w:r>
    </w:p>
    <w:p w14:paraId="7ABD6869" w14:textId="77777777" w:rsidR="00BE48B5" w:rsidRPr="00BE48B5" w:rsidRDefault="00ED6AD0" w:rsidP="00BE48B5">
      <w:pPr>
        <w:tabs>
          <w:tab w:val="left" w:pos="426"/>
        </w:tabs>
        <w:spacing w:after="0" w:line="360" w:lineRule="auto"/>
        <w:rPr>
          <w:rFonts w:cstheme="minorHAnsi"/>
          <w:sz w:val="24"/>
          <w:szCs w:val="24"/>
        </w:rPr>
      </w:pPr>
      <w:r>
        <w:rPr>
          <w:rFonts w:cstheme="minorHAnsi"/>
          <w:color w:val="212529"/>
          <w:sz w:val="24"/>
          <w:szCs w:val="24"/>
          <w:shd w:val="clear" w:color="auto" w:fill="FFFFFF"/>
        </w:rPr>
        <w:t xml:space="preserve"> </w:t>
      </w:r>
    </w:p>
    <w:p w14:paraId="7ABD686A" w14:textId="77777777" w:rsidR="00ED6AD0" w:rsidRPr="008C71DA" w:rsidRDefault="00ED6AD0" w:rsidP="00ED6AD0">
      <w:pPr>
        <w:tabs>
          <w:tab w:val="left" w:pos="426"/>
        </w:tabs>
        <w:spacing w:after="0" w:line="360" w:lineRule="auto"/>
        <w:rPr>
          <w:rFonts w:cstheme="minorHAnsi"/>
          <w:sz w:val="24"/>
          <w:szCs w:val="24"/>
        </w:rPr>
      </w:pPr>
      <w:r>
        <w:rPr>
          <w:rFonts w:cstheme="minorHAnsi"/>
          <w:color w:val="212529"/>
          <w:sz w:val="24"/>
          <w:szCs w:val="24"/>
          <w:shd w:val="clear" w:color="auto" w:fill="FFFFFF"/>
        </w:rPr>
        <w:t>1</w:t>
      </w:r>
      <w:r w:rsidRPr="007B7106">
        <w:rPr>
          <w:rFonts w:cstheme="minorHAnsi"/>
          <w:color w:val="212529"/>
          <w:sz w:val="24"/>
          <w:szCs w:val="24"/>
          <w:shd w:val="clear" w:color="auto" w:fill="FFFFFF"/>
        </w:rPr>
        <w:t>:</w:t>
      </w:r>
      <w:r>
        <w:rPr>
          <w:rFonts w:cstheme="minorHAnsi"/>
          <w:color w:val="212529"/>
          <w:sz w:val="24"/>
          <w:szCs w:val="24"/>
          <w:u w:val="single"/>
          <w:shd w:val="clear" w:color="auto" w:fill="FFFFFF"/>
        </w:rPr>
        <w:t xml:space="preserve"> </w:t>
      </w:r>
      <w:r w:rsidRPr="00B26883">
        <w:rPr>
          <w:rFonts w:cstheme="minorHAnsi"/>
          <w:color w:val="212529"/>
          <w:sz w:val="24"/>
          <w:szCs w:val="24"/>
          <w:u w:val="single"/>
          <w:shd w:val="clear" w:color="auto" w:fill="FFFFFF"/>
        </w:rPr>
        <w:t>Kilimionok Ministries International (ABN: 12089613748</w:t>
      </w:r>
      <w:r>
        <w:rPr>
          <w:rFonts w:cstheme="minorHAnsi"/>
          <w:color w:val="212529"/>
          <w:sz w:val="24"/>
          <w:szCs w:val="24"/>
          <w:shd w:val="clear" w:color="auto" w:fill="FFFFFF"/>
        </w:rPr>
        <w:t>)</w:t>
      </w:r>
    </w:p>
    <w:p w14:paraId="7ABD686B" w14:textId="77777777" w:rsidR="00ED6AD0" w:rsidRDefault="00ED6AD0" w:rsidP="00ED6AD0">
      <w:pPr>
        <w:tabs>
          <w:tab w:val="left" w:pos="426"/>
        </w:tabs>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 xml:space="preserve">The Governing Document for Kilimionok </w:t>
      </w:r>
      <w:r w:rsidRPr="00B9626F">
        <w:rPr>
          <w:rFonts w:cstheme="minorHAnsi"/>
          <w:color w:val="212529"/>
          <w:sz w:val="24"/>
          <w:szCs w:val="24"/>
          <w:shd w:val="clear" w:color="auto" w:fill="FFFFFF"/>
        </w:rPr>
        <w:t>Ministries International</w:t>
      </w:r>
      <w:r>
        <w:rPr>
          <w:rFonts w:cstheme="minorHAnsi"/>
          <w:color w:val="212529"/>
          <w:sz w:val="24"/>
          <w:szCs w:val="24"/>
          <w:shd w:val="clear" w:color="auto" w:fill="FFFFFF"/>
        </w:rPr>
        <w:t xml:space="preserve"> is titled, ‘</w:t>
      </w:r>
      <w:r w:rsidRPr="00310E56">
        <w:rPr>
          <w:rFonts w:cstheme="minorHAnsi"/>
          <w:i/>
          <w:color w:val="212529"/>
          <w:sz w:val="24"/>
          <w:szCs w:val="24"/>
          <w:shd w:val="clear" w:color="auto" w:fill="FFFFFF"/>
        </w:rPr>
        <w:t>Constitution of Kilimionok Ministries Internationa</w:t>
      </w:r>
      <w:r w:rsidRPr="00310E56">
        <w:rPr>
          <w:rFonts w:cstheme="minorHAnsi"/>
          <w:color w:val="212529"/>
          <w:sz w:val="24"/>
          <w:szCs w:val="24"/>
          <w:shd w:val="clear" w:color="auto" w:fill="FFFFFF"/>
        </w:rPr>
        <w:t>l</w:t>
      </w:r>
      <w:r>
        <w:rPr>
          <w:rFonts w:cstheme="minorHAnsi"/>
          <w:color w:val="212529"/>
          <w:sz w:val="24"/>
          <w:szCs w:val="24"/>
          <w:shd w:val="clear" w:color="auto" w:fill="FFFFFF"/>
        </w:rPr>
        <w:t>’, It</w:t>
      </w:r>
      <w:r w:rsidRPr="00310E56">
        <w:rPr>
          <w:rFonts w:cstheme="minorHAnsi"/>
          <w:color w:val="212529"/>
          <w:sz w:val="24"/>
          <w:szCs w:val="24"/>
          <w:shd w:val="clear" w:color="auto" w:fill="FFFFFF"/>
        </w:rPr>
        <w:t xml:space="preserve"> </w:t>
      </w:r>
      <w:r>
        <w:rPr>
          <w:rFonts w:cstheme="minorHAnsi"/>
          <w:color w:val="212529"/>
          <w:sz w:val="24"/>
          <w:szCs w:val="24"/>
          <w:shd w:val="clear" w:color="auto" w:fill="FFFFFF"/>
        </w:rPr>
        <w:t>contained the following financial reporting requirements:</w:t>
      </w:r>
    </w:p>
    <w:p w14:paraId="7ABD686C" w14:textId="77777777" w:rsidR="00ED6AD0" w:rsidRPr="00D94717" w:rsidRDefault="00ED6AD0" w:rsidP="00ED6AD0">
      <w:pPr>
        <w:tabs>
          <w:tab w:val="left" w:pos="993"/>
        </w:tabs>
        <w:spacing w:after="0" w:line="360" w:lineRule="auto"/>
        <w:ind w:left="426" w:hanging="142"/>
        <w:rPr>
          <w:rFonts w:cstheme="minorHAnsi"/>
          <w:i/>
          <w:color w:val="212529"/>
          <w:shd w:val="clear" w:color="auto" w:fill="FFFFFF"/>
        </w:rPr>
      </w:pPr>
      <w:r w:rsidRPr="00A866C3">
        <w:rPr>
          <w:rFonts w:cstheme="minorHAnsi"/>
          <w:i/>
          <w:color w:val="212529"/>
          <w:sz w:val="24"/>
          <w:szCs w:val="24"/>
          <w:shd w:val="clear" w:color="auto" w:fill="FFFFFF"/>
        </w:rPr>
        <w:tab/>
      </w:r>
      <w:r w:rsidRPr="00D94717">
        <w:rPr>
          <w:rFonts w:cstheme="minorHAnsi"/>
          <w:i/>
          <w:color w:val="212529"/>
          <w:shd w:val="clear" w:color="auto" w:fill="FFFFFF"/>
        </w:rPr>
        <w:t xml:space="preserve">20.     Proper books of account shall be kept and subject to an audit annually provided </w:t>
      </w:r>
    </w:p>
    <w:p w14:paraId="7ABD686D" w14:textId="77777777" w:rsidR="00ED6AD0" w:rsidRPr="00D94717" w:rsidRDefault="00ED6AD0" w:rsidP="00ED6AD0">
      <w:pPr>
        <w:spacing w:after="0" w:line="360" w:lineRule="auto"/>
        <w:ind w:left="426" w:hanging="142"/>
        <w:rPr>
          <w:rFonts w:cstheme="minorHAnsi"/>
          <w:i/>
          <w:color w:val="212529"/>
          <w:shd w:val="clear" w:color="auto" w:fill="FFFFFF"/>
        </w:rPr>
      </w:pPr>
      <w:r w:rsidRPr="00D94717">
        <w:rPr>
          <w:rFonts w:cstheme="minorHAnsi"/>
          <w:i/>
          <w:color w:val="212529"/>
          <w:shd w:val="clear" w:color="auto" w:fill="FFFFFF"/>
        </w:rPr>
        <w:t xml:space="preserve">            that more frequent audit shall be made if so required by the Senior   Minister</w:t>
      </w:r>
    </w:p>
    <w:p w14:paraId="7ABD686E" w14:textId="77777777" w:rsidR="00ED6AD0" w:rsidRPr="00D94717" w:rsidRDefault="00ED6AD0" w:rsidP="00ED6AD0">
      <w:pPr>
        <w:spacing w:after="0" w:line="360" w:lineRule="auto"/>
        <w:ind w:left="426" w:hanging="142"/>
        <w:rPr>
          <w:rFonts w:cstheme="minorHAnsi"/>
          <w:i/>
          <w:color w:val="212529"/>
          <w:shd w:val="clear" w:color="auto" w:fill="FFFFFF"/>
        </w:rPr>
      </w:pPr>
      <w:r w:rsidRPr="00D94717">
        <w:rPr>
          <w:rFonts w:cstheme="minorHAnsi"/>
          <w:i/>
          <w:color w:val="212529"/>
          <w:shd w:val="clear" w:color="auto" w:fill="FFFFFF"/>
        </w:rPr>
        <w:t xml:space="preserve">            …[and]</w:t>
      </w:r>
    </w:p>
    <w:p w14:paraId="7ABD686F" w14:textId="77777777" w:rsidR="00ED6AD0" w:rsidRPr="00D94717" w:rsidRDefault="00ED6AD0" w:rsidP="00ED6AD0">
      <w:pPr>
        <w:tabs>
          <w:tab w:val="left" w:pos="426"/>
          <w:tab w:val="left" w:pos="993"/>
        </w:tabs>
        <w:spacing w:after="0" w:line="360" w:lineRule="auto"/>
        <w:ind w:left="284" w:firstLine="142"/>
        <w:rPr>
          <w:rFonts w:cstheme="minorHAnsi"/>
          <w:i/>
          <w:color w:val="212529"/>
          <w:shd w:val="clear" w:color="auto" w:fill="FFFFFF"/>
        </w:rPr>
      </w:pPr>
      <w:r w:rsidRPr="00D94717">
        <w:rPr>
          <w:rFonts w:cstheme="minorHAnsi"/>
          <w:i/>
          <w:color w:val="212529"/>
          <w:shd w:val="clear" w:color="auto" w:fill="FFFFFF"/>
        </w:rPr>
        <w:t>21.4</w:t>
      </w:r>
      <w:r w:rsidRPr="00D94717">
        <w:rPr>
          <w:rFonts w:cstheme="minorHAnsi"/>
          <w:i/>
          <w:color w:val="212529"/>
          <w:shd w:val="clear" w:color="auto" w:fill="FFFFFF"/>
        </w:rPr>
        <w:tab/>
        <w:t xml:space="preserve">A statement of account shall be presented to the Annual Business Meeting of the </w:t>
      </w:r>
    </w:p>
    <w:p w14:paraId="7ABD6870" w14:textId="77777777" w:rsidR="00ED6AD0" w:rsidRPr="00D94717" w:rsidRDefault="00ED6AD0" w:rsidP="00ED6AD0">
      <w:pPr>
        <w:tabs>
          <w:tab w:val="left" w:pos="426"/>
          <w:tab w:val="left" w:pos="993"/>
        </w:tabs>
        <w:spacing w:after="0" w:line="360" w:lineRule="auto"/>
        <w:ind w:left="284" w:firstLine="142"/>
        <w:rPr>
          <w:rFonts w:cstheme="minorHAnsi"/>
          <w:i/>
          <w:color w:val="212529"/>
          <w:shd w:val="clear" w:color="auto" w:fill="FFFFFF"/>
        </w:rPr>
      </w:pPr>
      <w:r w:rsidRPr="00D94717">
        <w:rPr>
          <w:rFonts w:cstheme="minorHAnsi"/>
          <w:i/>
          <w:color w:val="212529"/>
          <w:shd w:val="clear" w:color="auto" w:fill="FFFFFF"/>
        </w:rPr>
        <w:t xml:space="preserve">          Ministry Team.</w:t>
      </w:r>
    </w:p>
    <w:p w14:paraId="7ABD6871" w14:textId="77777777" w:rsidR="00BE48B5" w:rsidRDefault="00BE48B5" w:rsidP="00B26883">
      <w:pPr>
        <w:tabs>
          <w:tab w:val="left" w:pos="426"/>
        </w:tabs>
        <w:spacing w:after="0" w:line="360" w:lineRule="auto"/>
        <w:rPr>
          <w:rFonts w:cstheme="minorHAnsi"/>
          <w:color w:val="212529"/>
          <w:sz w:val="24"/>
          <w:szCs w:val="24"/>
          <w:shd w:val="clear" w:color="auto" w:fill="FFFFFF"/>
        </w:rPr>
      </w:pPr>
    </w:p>
    <w:p w14:paraId="7ABD6872" w14:textId="77777777" w:rsidR="00B26883" w:rsidRDefault="00ED6AD0" w:rsidP="00B26883">
      <w:pPr>
        <w:tabs>
          <w:tab w:val="left" w:pos="426"/>
        </w:tabs>
        <w:spacing w:after="0" w:line="360" w:lineRule="auto"/>
        <w:rPr>
          <w:rFonts w:cstheme="minorHAnsi"/>
          <w:sz w:val="24"/>
          <w:szCs w:val="24"/>
        </w:rPr>
      </w:pPr>
      <w:r>
        <w:rPr>
          <w:rFonts w:cstheme="minorHAnsi"/>
          <w:color w:val="212529"/>
          <w:sz w:val="24"/>
          <w:szCs w:val="24"/>
          <w:shd w:val="clear" w:color="auto" w:fill="FFFFFF"/>
        </w:rPr>
        <w:t>2</w:t>
      </w:r>
      <w:r w:rsidR="007B7106" w:rsidRPr="007B7106">
        <w:rPr>
          <w:rFonts w:cstheme="minorHAnsi"/>
          <w:color w:val="212529"/>
          <w:sz w:val="24"/>
          <w:szCs w:val="24"/>
          <w:shd w:val="clear" w:color="auto" w:fill="FFFFFF"/>
        </w:rPr>
        <w:t>:</w:t>
      </w:r>
      <w:r w:rsidR="007B7106">
        <w:rPr>
          <w:rFonts w:cstheme="minorHAnsi"/>
          <w:color w:val="212529"/>
          <w:sz w:val="24"/>
          <w:szCs w:val="24"/>
          <w:u w:val="single"/>
          <w:shd w:val="clear" w:color="auto" w:fill="FFFFFF"/>
        </w:rPr>
        <w:t xml:space="preserve"> </w:t>
      </w:r>
      <w:r w:rsidR="00B26883" w:rsidRPr="00B26883">
        <w:rPr>
          <w:rFonts w:cstheme="minorHAnsi"/>
          <w:color w:val="212529"/>
          <w:sz w:val="24"/>
          <w:szCs w:val="24"/>
          <w:u w:val="single"/>
          <w:shd w:val="clear" w:color="auto" w:fill="FFFFFF"/>
        </w:rPr>
        <w:t>Petersham Baptist Church - Flo Harris Lodge (ABN: 28834397879</w:t>
      </w:r>
      <w:r w:rsidR="00B26883">
        <w:rPr>
          <w:rFonts w:cstheme="minorHAnsi"/>
          <w:color w:val="212529"/>
          <w:sz w:val="24"/>
          <w:szCs w:val="24"/>
          <w:shd w:val="clear" w:color="auto" w:fill="FFFFFF"/>
        </w:rPr>
        <w:t>)</w:t>
      </w:r>
    </w:p>
    <w:bookmarkEnd w:id="11"/>
    <w:p w14:paraId="7ABD6873" w14:textId="77777777" w:rsidR="00B26883" w:rsidRDefault="00B26883" w:rsidP="00B26883">
      <w:pPr>
        <w:tabs>
          <w:tab w:val="left" w:pos="426"/>
        </w:tabs>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 xml:space="preserve">The </w:t>
      </w:r>
      <w:r w:rsidR="00BE48B5">
        <w:rPr>
          <w:rFonts w:cstheme="minorHAnsi"/>
          <w:color w:val="212529"/>
          <w:sz w:val="24"/>
          <w:szCs w:val="24"/>
          <w:shd w:val="clear" w:color="auto" w:fill="FFFFFF"/>
        </w:rPr>
        <w:t>Governing Document</w:t>
      </w:r>
      <w:r>
        <w:rPr>
          <w:rFonts w:cstheme="minorHAnsi"/>
          <w:color w:val="212529"/>
          <w:sz w:val="24"/>
          <w:szCs w:val="24"/>
          <w:shd w:val="clear" w:color="auto" w:fill="FFFFFF"/>
        </w:rPr>
        <w:t xml:space="preserve"> for </w:t>
      </w:r>
      <w:r w:rsidRPr="008C71DA">
        <w:rPr>
          <w:rFonts w:cstheme="minorHAnsi"/>
          <w:color w:val="212529"/>
          <w:sz w:val="24"/>
          <w:szCs w:val="24"/>
          <w:shd w:val="clear" w:color="auto" w:fill="FFFFFF"/>
        </w:rPr>
        <w:t>Petersham Baptist Church - Flo Harris Lodge</w:t>
      </w:r>
      <w:r>
        <w:rPr>
          <w:rFonts w:cstheme="minorHAnsi"/>
          <w:color w:val="212529"/>
          <w:sz w:val="24"/>
          <w:szCs w:val="24"/>
          <w:shd w:val="clear" w:color="auto" w:fill="FFFFFF"/>
        </w:rPr>
        <w:t xml:space="preserve"> </w:t>
      </w:r>
      <w:r w:rsidR="0001175B">
        <w:rPr>
          <w:rFonts w:cstheme="minorHAnsi"/>
          <w:color w:val="212529"/>
          <w:sz w:val="24"/>
          <w:szCs w:val="24"/>
          <w:shd w:val="clear" w:color="auto" w:fill="FFFFFF"/>
        </w:rPr>
        <w:t>is titled</w:t>
      </w:r>
      <w:r w:rsidR="00310E56">
        <w:rPr>
          <w:rFonts w:cstheme="minorHAnsi"/>
          <w:color w:val="212529"/>
          <w:sz w:val="24"/>
          <w:szCs w:val="24"/>
          <w:shd w:val="clear" w:color="auto" w:fill="FFFFFF"/>
        </w:rPr>
        <w:t>, ‘</w:t>
      </w:r>
      <w:r w:rsidR="00310E56" w:rsidRPr="00310E56">
        <w:rPr>
          <w:rFonts w:cstheme="minorHAnsi"/>
          <w:i/>
          <w:color w:val="212529"/>
          <w:sz w:val="24"/>
          <w:szCs w:val="24"/>
          <w:shd w:val="clear" w:color="auto" w:fill="FFFFFF"/>
        </w:rPr>
        <w:t>Petersham Baptist Church Constitution’</w:t>
      </w:r>
      <w:r w:rsidR="00310E56">
        <w:rPr>
          <w:rFonts w:cstheme="minorHAnsi"/>
          <w:color w:val="212529"/>
          <w:sz w:val="24"/>
          <w:szCs w:val="24"/>
          <w:shd w:val="clear" w:color="auto" w:fill="FFFFFF"/>
        </w:rPr>
        <w:t xml:space="preserve">. it </w:t>
      </w:r>
      <w:r>
        <w:rPr>
          <w:rFonts w:cstheme="minorHAnsi"/>
          <w:color w:val="212529"/>
          <w:sz w:val="24"/>
          <w:szCs w:val="24"/>
          <w:shd w:val="clear" w:color="auto" w:fill="FFFFFF"/>
        </w:rPr>
        <w:t>contained the following financial reporting requirements:</w:t>
      </w:r>
    </w:p>
    <w:p w14:paraId="7ABD6874" w14:textId="77777777" w:rsidR="00B26883" w:rsidRPr="00D94717" w:rsidRDefault="00B26883" w:rsidP="00B26883">
      <w:pPr>
        <w:tabs>
          <w:tab w:val="left" w:pos="426"/>
        </w:tabs>
        <w:spacing w:after="0" w:line="360" w:lineRule="auto"/>
        <w:rPr>
          <w:rFonts w:cstheme="minorHAnsi"/>
          <w:i/>
        </w:rPr>
      </w:pPr>
      <w:r w:rsidRPr="00D94717">
        <w:rPr>
          <w:rFonts w:cstheme="minorHAnsi"/>
        </w:rPr>
        <w:tab/>
      </w:r>
      <w:r w:rsidRPr="00D94717">
        <w:rPr>
          <w:rFonts w:cstheme="minorHAnsi"/>
          <w:i/>
        </w:rPr>
        <w:t>14. Finance</w:t>
      </w:r>
    </w:p>
    <w:p w14:paraId="7ABD6875" w14:textId="77777777" w:rsidR="00B26883" w:rsidRPr="00D94717" w:rsidRDefault="00B26883" w:rsidP="00B26883">
      <w:pPr>
        <w:tabs>
          <w:tab w:val="left" w:pos="426"/>
        </w:tabs>
        <w:spacing w:after="0" w:line="360" w:lineRule="auto"/>
        <w:rPr>
          <w:rFonts w:cstheme="minorHAnsi"/>
          <w:i/>
        </w:rPr>
      </w:pPr>
      <w:r w:rsidRPr="00D94717">
        <w:rPr>
          <w:rFonts w:cstheme="minorHAnsi"/>
          <w:i/>
        </w:rPr>
        <w:tab/>
      </w:r>
      <w:r w:rsidRPr="00D94717">
        <w:rPr>
          <w:rFonts w:cstheme="minorHAnsi"/>
          <w:i/>
        </w:rPr>
        <w:tab/>
        <w:t xml:space="preserve">  a)…</w:t>
      </w:r>
    </w:p>
    <w:p w14:paraId="7ABD6876" w14:textId="77777777" w:rsidR="00B26883" w:rsidRPr="00D94717" w:rsidRDefault="00B26883" w:rsidP="00B26883">
      <w:pPr>
        <w:spacing w:after="0" w:line="360" w:lineRule="auto"/>
        <w:ind w:left="1134" w:hanging="283"/>
        <w:rPr>
          <w:rFonts w:cstheme="minorHAnsi"/>
          <w:i/>
        </w:rPr>
      </w:pPr>
      <w:r w:rsidRPr="00D94717">
        <w:rPr>
          <w:rFonts w:cstheme="minorHAnsi"/>
          <w:i/>
        </w:rPr>
        <w:t>b) Suitably qualified auditors shall be appointed at a Church Business Meeting to audit the books of the Church and its auxiliaries (including the Hostels) and to report to the Church within three months at the end of the financial year.</w:t>
      </w:r>
    </w:p>
    <w:p w14:paraId="7ABD6877" w14:textId="77777777" w:rsidR="00B26883" w:rsidRDefault="00B26883" w:rsidP="00B26883">
      <w:pPr>
        <w:tabs>
          <w:tab w:val="left" w:pos="426"/>
        </w:tabs>
        <w:spacing w:after="0" w:line="360" w:lineRule="auto"/>
        <w:rPr>
          <w:rFonts w:cstheme="minorHAnsi"/>
          <w:color w:val="212529"/>
          <w:sz w:val="24"/>
          <w:szCs w:val="24"/>
          <w:shd w:val="clear" w:color="auto" w:fill="FFFFFF"/>
        </w:rPr>
      </w:pPr>
    </w:p>
    <w:p w14:paraId="7ABD6878" w14:textId="77777777" w:rsidR="00ED6AD0" w:rsidRDefault="00ED6AD0" w:rsidP="00B26883">
      <w:pPr>
        <w:tabs>
          <w:tab w:val="left" w:pos="426"/>
        </w:tabs>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3:</w:t>
      </w:r>
      <w:r w:rsidRPr="00ED6AD0">
        <w:rPr>
          <w:rFonts w:cstheme="minorHAnsi"/>
          <w:color w:val="212529"/>
          <w:sz w:val="24"/>
          <w:szCs w:val="24"/>
          <w:u w:val="single"/>
          <w:shd w:val="clear" w:color="auto" w:fill="FFFFFF"/>
        </w:rPr>
        <w:t xml:space="preserve"> UCA - Wesley Parish Mission (ABN 20130052672)</w:t>
      </w:r>
    </w:p>
    <w:p w14:paraId="7ABD6879" w14:textId="77777777" w:rsidR="00B26883" w:rsidRDefault="00ED6AD0" w:rsidP="00ED6AD0">
      <w:pPr>
        <w:spacing w:line="360" w:lineRule="auto"/>
        <w:rPr>
          <w:rFonts w:cstheme="minorHAnsi"/>
          <w:color w:val="212529"/>
          <w:sz w:val="24"/>
          <w:szCs w:val="24"/>
          <w:shd w:val="clear" w:color="auto" w:fill="FFFFFF"/>
        </w:rPr>
      </w:pPr>
      <w:r w:rsidRPr="00ED6AD0">
        <w:rPr>
          <w:rFonts w:cstheme="minorHAnsi"/>
          <w:sz w:val="24"/>
          <w:szCs w:val="24"/>
        </w:rPr>
        <w:t>The Governing Document</w:t>
      </w:r>
      <w:r>
        <w:rPr>
          <w:rFonts w:cstheme="minorHAnsi"/>
          <w:sz w:val="24"/>
          <w:szCs w:val="24"/>
        </w:rPr>
        <w:t xml:space="preserve"> for </w:t>
      </w:r>
      <w:r w:rsidRPr="00ED6AD0">
        <w:rPr>
          <w:rFonts w:cstheme="minorHAnsi"/>
          <w:color w:val="212529"/>
          <w:sz w:val="24"/>
          <w:szCs w:val="24"/>
          <w:shd w:val="clear" w:color="auto" w:fill="FFFFFF"/>
        </w:rPr>
        <w:t>UCA - Wesley Parish Mission</w:t>
      </w:r>
      <w:r>
        <w:rPr>
          <w:rFonts w:cstheme="minorHAnsi"/>
          <w:color w:val="212529"/>
          <w:sz w:val="24"/>
          <w:szCs w:val="24"/>
          <w:shd w:val="clear" w:color="auto" w:fill="FFFFFF"/>
        </w:rPr>
        <w:t xml:space="preserve"> is the Uniting Church Constitution.</w:t>
      </w:r>
      <w:r w:rsidR="0007077C">
        <w:rPr>
          <w:rFonts w:cstheme="minorHAnsi"/>
          <w:color w:val="212529"/>
          <w:sz w:val="24"/>
          <w:szCs w:val="24"/>
          <w:shd w:val="clear" w:color="auto" w:fill="FFFFFF"/>
        </w:rPr>
        <w:t xml:space="preserve"> That document did not include any </w:t>
      </w:r>
      <w:r w:rsidR="00D81209">
        <w:rPr>
          <w:rFonts w:cstheme="minorHAnsi"/>
          <w:color w:val="212529"/>
          <w:sz w:val="24"/>
          <w:szCs w:val="24"/>
          <w:shd w:val="clear" w:color="auto" w:fill="FFFFFF"/>
        </w:rPr>
        <w:t xml:space="preserve">specific </w:t>
      </w:r>
      <w:r w:rsidR="0007077C">
        <w:rPr>
          <w:rFonts w:cstheme="minorHAnsi"/>
          <w:color w:val="212529"/>
          <w:sz w:val="24"/>
          <w:szCs w:val="24"/>
          <w:shd w:val="clear" w:color="auto" w:fill="FFFFFF"/>
        </w:rPr>
        <w:t xml:space="preserve">financial reporting requirements. </w:t>
      </w:r>
      <w:r w:rsidR="0007077C" w:rsidRPr="00D81209">
        <w:rPr>
          <w:rFonts w:cstheme="minorHAnsi"/>
          <w:color w:val="212529"/>
          <w:sz w:val="24"/>
          <w:szCs w:val="24"/>
          <w:shd w:val="clear" w:color="auto" w:fill="FFFFFF"/>
        </w:rPr>
        <w:t>However</w:t>
      </w:r>
      <w:r w:rsidR="00D81209">
        <w:rPr>
          <w:rFonts w:cstheme="minorHAnsi"/>
          <w:i/>
          <w:color w:val="212529"/>
          <w:sz w:val="24"/>
          <w:szCs w:val="24"/>
          <w:shd w:val="clear" w:color="auto" w:fill="FFFFFF"/>
        </w:rPr>
        <w:t>,</w:t>
      </w:r>
      <w:r w:rsidR="00D81209">
        <w:rPr>
          <w:rFonts w:cstheme="minorHAnsi"/>
        </w:rPr>
        <w:t xml:space="preserve"> </w:t>
      </w:r>
      <w:r w:rsidR="0007077C">
        <w:rPr>
          <w:rFonts w:cstheme="minorHAnsi"/>
          <w:color w:val="212529"/>
          <w:sz w:val="24"/>
          <w:szCs w:val="24"/>
          <w:shd w:val="clear" w:color="auto" w:fill="FFFFFF"/>
        </w:rPr>
        <w:t xml:space="preserve">it acknowledges the authority of UCA Synods to make rules. </w:t>
      </w:r>
      <w:r w:rsidR="0007077C" w:rsidRPr="0007077C">
        <w:rPr>
          <w:rFonts w:cstheme="minorHAnsi"/>
          <w:color w:val="212529"/>
          <w:sz w:val="24"/>
          <w:szCs w:val="24"/>
          <w:shd w:val="clear" w:color="auto" w:fill="FFFFFF"/>
        </w:rPr>
        <w:t>UCA - Wesley Parish Mission</w:t>
      </w:r>
      <w:r w:rsidR="0007077C">
        <w:rPr>
          <w:rFonts w:cstheme="minorHAnsi"/>
          <w:color w:val="212529"/>
          <w:sz w:val="24"/>
          <w:szCs w:val="24"/>
          <w:shd w:val="clear" w:color="auto" w:fill="FFFFFF"/>
        </w:rPr>
        <w:t xml:space="preserve"> is </w:t>
      </w:r>
      <w:r w:rsidR="00D81209">
        <w:rPr>
          <w:rFonts w:cstheme="minorHAnsi"/>
          <w:color w:val="212529"/>
          <w:sz w:val="24"/>
          <w:szCs w:val="24"/>
          <w:shd w:val="clear" w:color="auto" w:fill="FFFFFF"/>
        </w:rPr>
        <w:t xml:space="preserve">Parish Mission of </w:t>
      </w:r>
      <w:r w:rsidR="0007077C">
        <w:rPr>
          <w:rFonts w:cstheme="minorHAnsi"/>
          <w:color w:val="212529"/>
          <w:sz w:val="24"/>
          <w:szCs w:val="24"/>
          <w:shd w:val="clear" w:color="auto" w:fill="FFFFFF"/>
        </w:rPr>
        <w:t>the Uniting Church Synod NSW and ACT</w:t>
      </w:r>
      <w:r w:rsidR="00067A71">
        <w:rPr>
          <w:rFonts w:cstheme="minorHAnsi"/>
          <w:color w:val="212529"/>
          <w:sz w:val="24"/>
          <w:szCs w:val="24"/>
          <w:shd w:val="clear" w:color="auto" w:fill="FFFFFF"/>
        </w:rPr>
        <w:t xml:space="preserve"> (the Synod)</w:t>
      </w:r>
      <w:r w:rsidR="0007077C">
        <w:rPr>
          <w:rFonts w:cstheme="minorHAnsi"/>
          <w:color w:val="212529"/>
          <w:sz w:val="24"/>
          <w:szCs w:val="24"/>
          <w:shd w:val="clear" w:color="auto" w:fill="FFFFFF"/>
        </w:rPr>
        <w:t>. Th</w:t>
      </w:r>
      <w:r w:rsidR="00067A71">
        <w:rPr>
          <w:rFonts w:cstheme="minorHAnsi"/>
          <w:color w:val="212529"/>
          <w:sz w:val="24"/>
          <w:szCs w:val="24"/>
          <w:shd w:val="clear" w:color="auto" w:fill="FFFFFF"/>
        </w:rPr>
        <w:t>e Synod</w:t>
      </w:r>
      <w:r w:rsidR="0007077C">
        <w:rPr>
          <w:rFonts w:cstheme="minorHAnsi"/>
          <w:color w:val="212529"/>
          <w:sz w:val="24"/>
          <w:szCs w:val="24"/>
          <w:shd w:val="clear" w:color="auto" w:fill="FFFFFF"/>
        </w:rPr>
        <w:t xml:space="preserve"> </w:t>
      </w:r>
      <w:r w:rsidR="00D81209">
        <w:rPr>
          <w:rFonts w:cstheme="minorHAnsi"/>
          <w:color w:val="212529"/>
          <w:sz w:val="24"/>
          <w:szCs w:val="24"/>
          <w:shd w:val="clear" w:color="auto" w:fill="FFFFFF"/>
        </w:rPr>
        <w:t xml:space="preserve">publishes extensive financial reporting requirements for </w:t>
      </w:r>
      <w:r w:rsidR="00067A71">
        <w:rPr>
          <w:rFonts w:cstheme="minorHAnsi"/>
          <w:color w:val="212529"/>
          <w:sz w:val="24"/>
          <w:szCs w:val="24"/>
          <w:shd w:val="clear" w:color="auto" w:fill="FFFFFF"/>
        </w:rPr>
        <w:t xml:space="preserve">entities within its domain at </w:t>
      </w:r>
      <w:hyperlink r:id="rId32" w:history="1">
        <w:r w:rsidR="00067A71" w:rsidRPr="00AA5F10">
          <w:rPr>
            <w:rStyle w:val="Hyperlink"/>
            <w:rFonts w:cstheme="minorHAnsi"/>
            <w:sz w:val="24"/>
            <w:szCs w:val="24"/>
            <w:shd w:val="clear" w:color="auto" w:fill="FFFFFF"/>
          </w:rPr>
          <w:t>https://nswact.uca.org.au/shared-resources/finance/annual-financial-returns-afr/</w:t>
        </w:r>
      </w:hyperlink>
      <w:r w:rsidR="00067A71">
        <w:rPr>
          <w:rFonts w:cstheme="minorHAnsi"/>
          <w:color w:val="212529"/>
          <w:sz w:val="24"/>
          <w:szCs w:val="24"/>
          <w:shd w:val="clear" w:color="auto" w:fill="FFFFFF"/>
        </w:rPr>
        <w:t xml:space="preserve"> ,accessed December 20 2022&gt;. </w:t>
      </w:r>
      <w:r w:rsidR="00D94717">
        <w:rPr>
          <w:rFonts w:cstheme="minorHAnsi"/>
          <w:color w:val="212529"/>
          <w:sz w:val="24"/>
          <w:szCs w:val="24"/>
          <w:shd w:val="clear" w:color="auto" w:fill="FFFFFF"/>
        </w:rPr>
        <w:t>(</w:t>
      </w:r>
      <w:r w:rsidR="00067A71">
        <w:rPr>
          <w:rFonts w:cstheme="minorHAnsi"/>
          <w:color w:val="212529"/>
          <w:sz w:val="24"/>
          <w:szCs w:val="24"/>
          <w:shd w:val="clear" w:color="auto" w:fill="FFFFFF"/>
        </w:rPr>
        <w:t>Please see examples from Category 9 BRCs below for a discussion of these requirements</w:t>
      </w:r>
      <w:r w:rsidR="00D94717">
        <w:rPr>
          <w:rFonts w:cstheme="minorHAnsi"/>
          <w:color w:val="212529"/>
          <w:sz w:val="24"/>
          <w:szCs w:val="24"/>
          <w:shd w:val="clear" w:color="auto" w:fill="FFFFFF"/>
        </w:rPr>
        <w:t xml:space="preserve"> and</w:t>
      </w:r>
      <w:r w:rsidR="00EF54BB">
        <w:rPr>
          <w:rFonts w:cstheme="minorHAnsi"/>
          <w:color w:val="212529"/>
          <w:sz w:val="24"/>
          <w:szCs w:val="24"/>
          <w:shd w:val="clear" w:color="auto" w:fill="FFFFFF"/>
        </w:rPr>
        <w:t xml:space="preserve"> the financial reporting template for these</w:t>
      </w:r>
      <w:r w:rsidR="00D94717">
        <w:rPr>
          <w:rFonts w:cstheme="minorHAnsi"/>
          <w:color w:val="212529"/>
          <w:sz w:val="24"/>
          <w:szCs w:val="24"/>
          <w:shd w:val="clear" w:color="auto" w:fill="FFFFFF"/>
        </w:rPr>
        <w:t xml:space="preserve"> </w:t>
      </w:r>
      <w:r w:rsidR="00495B77">
        <w:rPr>
          <w:rFonts w:cstheme="minorHAnsi"/>
          <w:color w:val="212529"/>
          <w:sz w:val="24"/>
          <w:szCs w:val="24"/>
          <w:shd w:val="clear" w:color="auto" w:fill="FFFFFF"/>
        </w:rPr>
        <w:t>requirements</w:t>
      </w:r>
      <w:r w:rsidR="00D94717">
        <w:rPr>
          <w:rFonts w:cstheme="minorHAnsi"/>
          <w:color w:val="212529"/>
          <w:sz w:val="24"/>
          <w:szCs w:val="24"/>
          <w:shd w:val="clear" w:color="auto" w:fill="FFFFFF"/>
        </w:rPr>
        <w:t xml:space="preserve"> in Appendix 6)</w:t>
      </w:r>
      <w:r w:rsidR="00067A71">
        <w:rPr>
          <w:rFonts w:cstheme="minorHAnsi"/>
          <w:color w:val="212529"/>
          <w:sz w:val="24"/>
          <w:szCs w:val="24"/>
          <w:shd w:val="clear" w:color="auto" w:fill="FFFFFF"/>
        </w:rPr>
        <w:t>.</w:t>
      </w:r>
    </w:p>
    <w:p w14:paraId="7ABD687A" w14:textId="77777777" w:rsidR="00067A71" w:rsidRPr="00067A71" w:rsidRDefault="00067A71" w:rsidP="00ED6AD0">
      <w:pPr>
        <w:spacing w:line="360" w:lineRule="auto"/>
        <w:rPr>
          <w:rFonts w:cstheme="minorHAnsi"/>
          <w:color w:val="212529"/>
          <w:sz w:val="24"/>
          <w:szCs w:val="24"/>
          <w:shd w:val="clear" w:color="auto" w:fill="FFFFFF"/>
        </w:rPr>
      </w:pPr>
      <w:r w:rsidRPr="00067A71">
        <w:rPr>
          <w:rFonts w:cstheme="minorHAnsi"/>
          <w:color w:val="212529"/>
          <w:sz w:val="24"/>
          <w:szCs w:val="24"/>
          <w:shd w:val="clear" w:color="auto" w:fill="FFFFFF"/>
        </w:rPr>
        <w:t>UCA - Wesley Parish Mission</w:t>
      </w:r>
      <w:r>
        <w:rPr>
          <w:rFonts w:cstheme="minorHAnsi"/>
          <w:color w:val="212529"/>
          <w:sz w:val="24"/>
          <w:szCs w:val="24"/>
          <w:shd w:val="clear" w:color="auto" w:fill="FFFFFF"/>
        </w:rPr>
        <w:t xml:space="preserve"> voluntarily lodges its financial statements and includes financial information in its AIS. </w:t>
      </w:r>
      <w:r w:rsidR="009474E8" w:rsidRPr="009474E8">
        <w:rPr>
          <w:rFonts w:cstheme="minorHAnsi"/>
          <w:color w:val="212529"/>
          <w:sz w:val="24"/>
          <w:szCs w:val="24"/>
          <w:shd w:val="clear" w:color="auto" w:fill="FFFFFF"/>
        </w:rPr>
        <w:t>It reported the following accounting policy</w:t>
      </w:r>
      <w:r w:rsidR="009474E8">
        <w:rPr>
          <w:rFonts w:cstheme="minorHAnsi"/>
          <w:color w:val="212529"/>
          <w:sz w:val="24"/>
          <w:szCs w:val="24"/>
          <w:shd w:val="clear" w:color="auto" w:fill="FFFFFF"/>
        </w:rPr>
        <w:t>,</w:t>
      </w:r>
      <w:r w:rsidR="009474E8">
        <w:rPr>
          <w:rFonts w:cstheme="minorHAnsi"/>
          <w:i/>
          <w:color w:val="212529"/>
          <w:sz w:val="24"/>
          <w:szCs w:val="24"/>
          <w:shd w:val="clear" w:color="auto" w:fill="FFFFFF"/>
        </w:rPr>
        <w:t xml:space="preserve"> </w:t>
      </w:r>
      <w:r w:rsidR="009474E8">
        <w:rPr>
          <w:rFonts w:cstheme="minorHAnsi"/>
          <w:color w:val="212529"/>
          <w:sz w:val="24"/>
          <w:szCs w:val="24"/>
          <w:shd w:val="clear" w:color="auto" w:fill="FFFFFF"/>
        </w:rPr>
        <w:t>in</w:t>
      </w:r>
      <w:r>
        <w:rPr>
          <w:rFonts w:cstheme="minorHAnsi"/>
          <w:color w:val="212529"/>
          <w:sz w:val="24"/>
          <w:szCs w:val="24"/>
          <w:shd w:val="clear" w:color="auto" w:fill="FFFFFF"/>
        </w:rPr>
        <w:t xml:space="preserve"> </w:t>
      </w:r>
      <w:r w:rsidR="009474E8">
        <w:rPr>
          <w:rFonts w:cstheme="minorHAnsi"/>
          <w:color w:val="212529"/>
          <w:sz w:val="24"/>
          <w:szCs w:val="24"/>
          <w:shd w:val="clear" w:color="auto" w:fill="FFFFFF"/>
        </w:rPr>
        <w:t>the</w:t>
      </w:r>
      <w:r>
        <w:rPr>
          <w:rFonts w:cstheme="minorHAnsi"/>
          <w:color w:val="212529"/>
          <w:sz w:val="24"/>
          <w:szCs w:val="24"/>
          <w:shd w:val="clear" w:color="auto" w:fill="FFFFFF"/>
        </w:rPr>
        <w:t xml:space="preserve"> 2020 Notes to the Accounts, </w:t>
      </w:r>
    </w:p>
    <w:p w14:paraId="7ABD687B" w14:textId="77777777" w:rsidR="00D81209" w:rsidRPr="00D94717" w:rsidRDefault="00D81209" w:rsidP="00D81209">
      <w:pPr>
        <w:spacing w:after="0" w:line="360" w:lineRule="auto"/>
        <w:ind w:firstLine="720"/>
        <w:rPr>
          <w:rFonts w:cstheme="minorHAnsi"/>
          <w:i/>
        </w:rPr>
      </w:pPr>
      <w:r w:rsidRPr="00D94717">
        <w:rPr>
          <w:rFonts w:cstheme="minorHAnsi"/>
          <w:i/>
        </w:rPr>
        <w:t>Statement of compliance</w:t>
      </w:r>
    </w:p>
    <w:p w14:paraId="7ABD687C" w14:textId="77777777" w:rsidR="00D81209" w:rsidRPr="00D94717" w:rsidRDefault="00D81209" w:rsidP="00D81209">
      <w:pPr>
        <w:spacing w:after="0" w:line="360" w:lineRule="auto"/>
        <w:ind w:left="720"/>
        <w:rPr>
          <w:rFonts w:cstheme="minorHAnsi"/>
          <w:i/>
        </w:rPr>
      </w:pPr>
      <w:r w:rsidRPr="00D94717">
        <w:rPr>
          <w:rFonts w:cstheme="minorHAnsi"/>
          <w:i/>
        </w:rPr>
        <w:t>This ‘special purpose financial report’ has been prepared to satisfy the officers of the entity’s reporting requirements under the Australian Charities and Not-for profits Commission Act 2012, the recognition and measurement requirements specified by all Australian Accounting Standards and Interpretations applicable for not-for-profit entities, and the disclosure requirements of Accounting Standards AASB 101 ‘Presentation of Financial Statements’, AASB 107 ‘Statement of Cash Flows’, AASB 108 ‘Accounting Policies, Changes in Accounting Estimates and Errors’ and AASB 1054 ‘Australian Additional Disclosures’.</w:t>
      </w:r>
    </w:p>
    <w:p w14:paraId="7ABD687D" w14:textId="77777777" w:rsidR="00067A71" w:rsidRDefault="00067A71">
      <w:pPr>
        <w:rPr>
          <w:rFonts w:cstheme="minorHAnsi"/>
          <w:b/>
          <w:sz w:val="24"/>
          <w:szCs w:val="24"/>
        </w:rPr>
      </w:pPr>
    </w:p>
    <w:p w14:paraId="7ABD687E" w14:textId="77777777" w:rsidR="00C3798C" w:rsidRDefault="00B26883">
      <w:pPr>
        <w:rPr>
          <w:rFonts w:cstheme="minorHAnsi"/>
          <w:b/>
          <w:sz w:val="24"/>
          <w:szCs w:val="24"/>
        </w:rPr>
      </w:pPr>
      <w:r w:rsidRPr="0056631D">
        <w:rPr>
          <w:rFonts w:cstheme="minorHAnsi"/>
          <w:b/>
          <w:sz w:val="24"/>
          <w:szCs w:val="24"/>
        </w:rPr>
        <w:t xml:space="preserve">Category 7: </w:t>
      </w:r>
      <w:r w:rsidR="00EF54BB">
        <w:rPr>
          <w:rFonts w:cstheme="minorHAnsi"/>
          <w:b/>
          <w:sz w:val="24"/>
          <w:szCs w:val="24"/>
        </w:rPr>
        <w:t>G</w:t>
      </w:r>
      <w:r w:rsidR="007B7106">
        <w:rPr>
          <w:rFonts w:cstheme="minorHAnsi"/>
          <w:b/>
          <w:sz w:val="24"/>
          <w:szCs w:val="24"/>
        </w:rPr>
        <w:t xml:space="preserve">overning, </w:t>
      </w:r>
      <w:r w:rsidR="00EF54BB">
        <w:rPr>
          <w:rFonts w:cstheme="minorHAnsi"/>
          <w:b/>
          <w:sz w:val="24"/>
          <w:szCs w:val="24"/>
        </w:rPr>
        <w:t>A</w:t>
      </w:r>
      <w:r>
        <w:rPr>
          <w:rFonts w:cstheme="minorHAnsi"/>
          <w:b/>
          <w:sz w:val="24"/>
          <w:szCs w:val="24"/>
        </w:rPr>
        <w:t>dministering</w:t>
      </w:r>
      <w:r w:rsidR="007B7106">
        <w:rPr>
          <w:rFonts w:cstheme="minorHAnsi"/>
          <w:b/>
          <w:sz w:val="24"/>
          <w:szCs w:val="24"/>
        </w:rPr>
        <w:t xml:space="preserve"> and/ or </w:t>
      </w:r>
      <w:r w:rsidR="00EF54BB">
        <w:rPr>
          <w:rFonts w:cstheme="minorHAnsi"/>
          <w:b/>
          <w:sz w:val="24"/>
          <w:szCs w:val="24"/>
        </w:rPr>
        <w:t>R</w:t>
      </w:r>
      <w:r w:rsidR="007B7106" w:rsidRPr="0056631D">
        <w:rPr>
          <w:rFonts w:cstheme="minorHAnsi"/>
          <w:b/>
          <w:sz w:val="24"/>
          <w:szCs w:val="24"/>
        </w:rPr>
        <w:t>epresenting</w:t>
      </w:r>
      <w:r w:rsidR="007B7106">
        <w:rPr>
          <w:rFonts w:cstheme="minorHAnsi"/>
          <w:b/>
          <w:sz w:val="24"/>
          <w:szCs w:val="24"/>
        </w:rPr>
        <w:t xml:space="preserve"> </w:t>
      </w:r>
      <w:r w:rsidR="00EF54BB">
        <w:rPr>
          <w:rFonts w:cstheme="minorHAnsi"/>
          <w:b/>
          <w:sz w:val="24"/>
          <w:szCs w:val="24"/>
        </w:rPr>
        <w:t>R</w:t>
      </w:r>
      <w:r>
        <w:rPr>
          <w:rFonts w:cstheme="minorHAnsi"/>
          <w:b/>
          <w:sz w:val="24"/>
          <w:szCs w:val="24"/>
        </w:rPr>
        <w:t xml:space="preserve">eligious </w:t>
      </w:r>
      <w:r w:rsidR="00EF54BB">
        <w:rPr>
          <w:rFonts w:cstheme="minorHAnsi"/>
          <w:b/>
          <w:sz w:val="24"/>
          <w:szCs w:val="24"/>
        </w:rPr>
        <w:t>C</w:t>
      </w:r>
      <w:r>
        <w:rPr>
          <w:rFonts w:cstheme="minorHAnsi"/>
          <w:b/>
          <w:sz w:val="24"/>
          <w:szCs w:val="24"/>
        </w:rPr>
        <w:t xml:space="preserve">harities. </w:t>
      </w:r>
    </w:p>
    <w:p w14:paraId="7ABD687F" w14:textId="77777777" w:rsidR="007B7106" w:rsidRPr="007B7106" w:rsidRDefault="007B7106" w:rsidP="007B7106">
      <w:pPr>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 xml:space="preserve">Four examples of financial reporting requirements contained in the Governing </w:t>
      </w:r>
      <w:r w:rsidR="00495B77">
        <w:rPr>
          <w:rFonts w:cstheme="minorHAnsi"/>
          <w:color w:val="212529"/>
          <w:sz w:val="24"/>
          <w:szCs w:val="24"/>
          <w:shd w:val="clear" w:color="auto" w:fill="FFFFFF"/>
        </w:rPr>
        <w:t>Documents for</w:t>
      </w:r>
      <w:r>
        <w:rPr>
          <w:rFonts w:cstheme="minorHAnsi"/>
          <w:color w:val="212529"/>
          <w:sz w:val="24"/>
          <w:szCs w:val="24"/>
          <w:shd w:val="clear" w:color="auto" w:fill="FFFFFF"/>
        </w:rPr>
        <w:t xml:space="preserve"> BRCs classified as </w:t>
      </w:r>
      <w:r w:rsidRPr="002D1520">
        <w:rPr>
          <w:rFonts w:cstheme="minorHAnsi"/>
          <w:i/>
          <w:sz w:val="24"/>
          <w:szCs w:val="24"/>
        </w:rPr>
        <w:t xml:space="preserve">Category 7: </w:t>
      </w:r>
      <w:r w:rsidR="002D1520">
        <w:rPr>
          <w:rFonts w:cstheme="minorHAnsi"/>
          <w:i/>
          <w:sz w:val="24"/>
          <w:szCs w:val="24"/>
        </w:rPr>
        <w:t>G</w:t>
      </w:r>
      <w:r w:rsidRPr="002D1520">
        <w:rPr>
          <w:rFonts w:cstheme="minorHAnsi"/>
          <w:i/>
          <w:sz w:val="24"/>
          <w:szCs w:val="24"/>
        </w:rPr>
        <w:t>overn</w:t>
      </w:r>
      <w:r w:rsidR="002D1520">
        <w:rPr>
          <w:rFonts w:cstheme="minorHAnsi"/>
          <w:i/>
          <w:sz w:val="24"/>
          <w:szCs w:val="24"/>
        </w:rPr>
        <w:t>ance</w:t>
      </w:r>
      <w:r w:rsidRPr="002D1520">
        <w:rPr>
          <w:rFonts w:cstheme="minorHAnsi"/>
          <w:i/>
          <w:sz w:val="24"/>
          <w:szCs w:val="24"/>
        </w:rPr>
        <w:t xml:space="preserve">, </w:t>
      </w:r>
      <w:r w:rsidR="002D1520">
        <w:rPr>
          <w:rFonts w:cstheme="minorHAnsi"/>
          <w:i/>
          <w:sz w:val="24"/>
          <w:szCs w:val="24"/>
        </w:rPr>
        <w:t>Administration</w:t>
      </w:r>
      <w:r w:rsidRPr="002D1520">
        <w:rPr>
          <w:rFonts w:cstheme="minorHAnsi"/>
          <w:i/>
          <w:sz w:val="24"/>
          <w:szCs w:val="24"/>
        </w:rPr>
        <w:t xml:space="preserve"> and/ or </w:t>
      </w:r>
      <w:r w:rsidR="002D1520">
        <w:rPr>
          <w:rFonts w:cstheme="minorHAnsi"/>
          <w:i/>
          <w:sz w:val="24"/>
          <w:szCs w:val="24"/>
        </w:rPr>
        <w:t xml:space="preserve">Coordination </w:t>
      </w:r>
      <w:r>
        <w:rPr>
          <w:rFonts w:cstheme="minorHAnsi"/>
          <w:sz w:val="24"/>
          <w:szCs w:val="24"/>
        </w:rPr>
        <w:t>a</w:t>
      </w:r>
      <w:r w:rsidRPr="007B7106">
        <w:rPr>
          <w:rFonts w:cstheme="minorHAnsi"/>
          <w:sz w:val="24"/>
          <w:szCs w:val="24"/>
        </w:rPr>
        <w:t>re</w:t>
      </w:r>
      <w:r w:rsidR="002D1520">
        <w:rPr>
          <w:rFonts w:cstheme="minorHAnsi"/>
          <w:sz w:val="24"/>
          <w:szCs w:val="24"/>
        </w:rPr>
        <w:t xml:space="preserve"> those for:</w:t>
      </w:r>
      <w:r>
        <w:rPr>
          <w:rFonts w:cstheme="minorHAnsi"/>
          <w:b/>
          <w:sz w:val="24"/>
          <w:szCs w:val="24"/>
        </w:rPr>
        <w:t xml:space="preserve"> </w:t>
      </w:r>
      <w:r w:rsidRPr="008A3E7E">
        <w:rPr>
          <w:rFonts w:cstheme="minorHAnsi"/>
          <w:sz w:val="24"/>
          <w:szCs w:val="24"/>
        </w:rPr>
        <w:t>(</w:t>
      </w:r>
      <w:r w:rsidRPr="007B7106">
        <w:rPr>
          <w:rFonts w:cstheme="minorHAnsi"/>
          <w:sz w:val="24"/>
          <w:szCs w:val="24"/>
        </w:rPr>
        <w:t>1</w:t>
      </w:r>
      <w:r w:rsidR="00495B77" w:rsidRPr="007B7106">
        <w:rPr>
          <w:rFonts w:cstheme="minorHAnsi"/>
          <w:sz w:val="24"/>
          <w:szCs w:val="24"/>
        </w:rPr>
        <w:t>) Lutheran</w:t>
      </w:r>
      <w:r w:rsidR="00D12F7E" w:rsidRPr="00275645">
        <w:rPr>
          <w:rFonts w:cstheme="minorHAnsi"/>
          <w:color w:val="212529"/>
          <w:sz w:val="24"/>
          <w:szCs w:val="24"/>
          <w:shd w:val="clear" w:color="auto" w:fill="FFFFFF"/>
        </w:rPr>
        <w:t xml:space="preserve"> Church </w:t>
      </w:r>
      <w:r w:rsidR="00D12F7E">
        <w:rPr>
          <w:rFonts w:cstheme="minorHAnsi"/>
          <w:color w:val="212529"/>
          <w:sz w:val="24"/>
          <w:szCs w:val="24"/>
          <w:shd w:val="clear" w:color="auto" w:fill="FFFFFF"/>
        </w:rPr>
        <w:t>o</w:t>
      </w:r>
      <w:r w:rsidR="00D12F7E" w:rsidRPr="00275645">
        <w:rPr>
          <w:rFonts w:cstheme="minorHAnsi"/>
          <w:color w:val="212529"/>
          <w:sz w:val="24"/>
          <w:szCs w:val="24"/>
          <w:shd w:val="clear" w:color="auto" w:fill="FFFFFF"/>
        </w:rPr>
        <w:t>f Australia NSW District</w:t>
      </w:r>
      <w:r w:rsidR="00D12F7E">
        <w:rPr>
          <w:rFonts w:cstheme="minorHAnsi"/>
          <w:color w:val="212529"/>
          <w:sz w:val="24"/>
          <w:szCs w:val="24"/>
          <w:shd w:val="clear" w:color="auto" w:fill="FFFFFF"/>
        </w:rPr>
        <w:t xml:space="preserve"> (ABN </w:t>
      </w:r>
      <w:r w:rsidR="00D12F7E" w:rsidRPr="00275645">
        <w:rPr>
          <w:rFonts w:cstheme="minorHAnsi"/>
          <w:color w:val="212529"/>
          <w:sz w:val="24"/>
          <w:szCs w:val="24"/>
          <w:shd w:val="clear" w:color="auto" w:fill="FFFFFF"/>
        </w:rPr>
        <w:t>55137191133</w:t>
      </w:r>
      <w:r w:rsidR="00D12F7E">
        <w:rPr>
          <w:rFonts w:cstheme="minorHAnsi"/>
          <w:color w:val="212529"/>
          <w:sz w:val="24"/>
          <w:szCs w:val="24"/>
          <w:shd w:val="clear" w:color="auto" w:fill="FFFFFF"/>
        </w:rPr>
        <w:t>)</w:t>
      </w:r>
      <w:r>
        <w:rPr>
          <w:rFonts w:cstheme="minorHAnsi"/>
          <w:sz w:val="24"/>
          <w:szCs w:val="24"/>
        </w:rPr>
        <w:t>; (</w:t>
      </w:r>
      <w:r w:rsidRPr="007B7106">
        <w:rPr>
          <w:rFonts w:cstheme="minorHAnsi"/>
          <w:color w:val="212529"/>
          <w:sz w:val="24"/>
          <w:szCs w:val="24"/>
          <w:shd w:val="clear" w:color="auto" w:fill="FFFFFF"/>
        </w:rPr>
        <w:t>2</w:t>
      </w:r>
      <w:r>
        <w:rPr>
          <w:rFonts w:cstheme="minorHAnsi"/>
          <w:color w:val="212529"/>
          <w:sz w:val="24"/>
          <w:szCs w:val="24"/>
          <w:shd w:val="clear" w:color="auto" w:fill="FFFFFF"/>
        </w:rPr>
        <w:t xml:space="preserve">) </w:t>
      </w:r>
      <w:r w:rsidRPr="007B7106">
        <w:rPr>
          <w:rFonts w:cstheme="minorHAnsi"/>
          <w:color w:val="212529"/>
          <w:sz w:val="24"/>
          <w:szCs w:val="24"/>
          <w:shd w:val="clear" w:color="auto" w:fill="FFFFFF"/>
        </w:rPr>
        <w:t>Uca - Illawarra Presbytery (ABN:74041246188)</w:t>
      </w:r>
      <w:r>
        <w:rPr>
          <w:rFonts w:cstheme="minorHAnsi"/>
          <w:color w:val="212529"/>
          <w:sz w:val="24"/>
          <w:szCs w:val="24"/>
          <w:shd w:val="clear" w:color="auto" w:fill="FFFFFF"/>
        </w:rPr>
        <w:t>; (3</w:t>
      </w:r>
      <w:r w:rsidR="00495B77">
        <w:rPr>
          <w:rFonts w:cstheme="minorHAnsi"/>
          <w:color w:val="212529"/>
          <w:sz w:val="24"/>
          <w:szCs w:val="24"/>
          <w:shd w:val="clear" w:color="auto" w:fill="FFFFFF"/>
        </w:rPr>
        <w:t xml:space="preserve">) </w:t>
      </w:r>
      <w:r w:rsidR="00495B77" w:rsidRPr="007B7106">
        <w:rPr>
          <w:rFonts w:cstheme="minorHAnsi"/>
          <w:sz w:val="24"/>
          <w:szCs w:val="24"/>
        </w:rPr>
        <w:t>Australian</w:t>
      </w:r>
      <w:r w:rsidRPr="007B7106">
        <w:rPr>
          <w:rFonts w:cstheme="minorHAnsi"/>
          <w:sz w:val="24"/>
          <w:szCs w:val="24"/>
        </w:rPr>
        <w:t xml:space="preserve"> Christian Churches (ABN 58123514361)</w:t>
      </w:r>
      <w:r>
        <w:rPr>
          <w:rFonts w:cstheme="minorHAnsi"/>
          <w:sz w:val="24"/>
          <w:szCs w:val="24"/>
        </w:rPr>
        <w:t>; and (4)</w:t>
      </w:r>
      <w:r w:rsidRPr="007B7106">
        <w:rPr>
          <w:rFonts w:cstheme="minorHAnsi"/>
          <w:color w:val="212529"/>
          <w:sz w:val="24"/>
          <w:szCs w:val="24"/>
          <w:shd w:val="clear" w:color="auto" w:fill="FFFFFF"/>
        </w:rPr>
        <w:t xml:space="preserve"> Australian Catholic Bishops Conference (ABN: 60597896756)</w:t>
      </w:r>
      <w:r>
        <w:rPr>
          <w:rFonts w:cstheme="minorHAnsi"/>
          <w:color w:val="212529"/>
          <w:sz w:val="24"/>
          <w:szCs w:val="24"/>
          <w:shd w:val="clear" w:color="auto" w:fill="FFFFFF"/>
        </w:rPr>
        <w:t>.</w:t>
      </w:r>
    </w:p>
    <w:p w14:paraId="7ABD6880" w14:textId="77777777" w:rsidR="007B7106" w:rsidRDefault="007B7106" w:rsidP="007B7106">
      <w:pPr>
        <w:spacing w:after="0" w:line="360" w:lineRule="auto"/>
        <w:rPr>
          <w:rFonts w:cstheme="minorHAnsi"/>
          <w:b/>
          <w:sz w:val="24"/>
          <w:szCs w:val="24"/>
        </w:rPr>
      </w:pPr>
    </w:p>
    <w:p w14:paraId="7ABD6881" w14:textId="77777777" w:rsidR="00275645" w:rsidRPr="00D12F7E" w:rsidRDefault="00D12F7E" w:rsidP="00275645">
      <w:pPr>
        <w:spacing w:after="0" w:line="360" w:lineRule="auto"/>
        <w:rPr>
          <w:rFonts w:cstheme="minorHAnsi"/>
          <w:color w:val="212529"/>
          <w:sz w:val="24"/>
          <w:szCs w:val="24"/>
          <w:shd w:val="clear" w:color="auto" w:fill="FFFFFF"/>
        </w:rPr>
      </w:pPr>
      <w:r>
        <w:rPr>
          <w:rFonts w:cstheme="minorHAnsi"/>
          <w:color w:val="212529"/>
          <w:sz w:val="24"/>
          <w:szCs w:val="24"/>
          <w:shd w:val="clear" w:color="auto" w:fill="FFFFFF"/>
        </w:rPr>
        <w:t xml:space="preserve">1: </w:t>
      </w:r>
      <w:r w:rsidR="00275645" w:rsidRPr="00D12F7E">
        <w:rPr>
          <w:rFonts w:cstheme="minorHAnsi"/>
          <w:color w:val="212529"/>
          <w:sz w:val="24"/>
          <w:szCs w:val="24"/>
          <w:u w:val="single"/>
          <w:shd w:val="clear" w:color="auto" w:fill="FFFFFF"/>
        </w:rPr>
        <w:t xml:space="preserve">Lutheran Church </w:t>
      </w:r>
      <w:r w:rsidRPr="00D12F7E">
        <w:rPr>
          <w:rFonts w:cstheme="minorHAnsi"/>
          <w:color w:val="212529"/>
          <w:sz w:val="24"/>
          <w:szCs w:val="24"/>
          <w:u w:val="single"/>
          <w:shd w:val="clear" w:color="auto" w:fill="FFFFFF"/>
        </w:rPr>
        <w:t>o</w:t>
      </w:r>
      <w:r w:rsidR="00275645" w:rsidRPr="00D12F7E">
        <w:rPr>
          <w:rFonts w:cstheme="minorHAnsi"/>
          <w:color w:val="212529"/>
          <w:sz w:val="24"/>
          <w:szCs w:val="24"/>
          <w:u w:val="single"/>
          <w:shd w:val="clear" w:color="auto" w:fill="FFFFFF"/>
        </w:rPr>
        <w:t>f Australia NSW District</w:t>
      </w:r>
      <w:r w:rsidR="00275645">
        <w:rPr>
          <w:rFonts w:cstheme="minorHAnsi"/>
          <w:color w:val="212529"/>
          <w:sz w:val="24"/>
          <w:szCs w:val="24"/>
          <w:shd w:val="clear" w:color="auto" w:fill="FFFFFF"/>
        </w:rPr>
        <w:t xml:space="preserve"> (ABN </w:t>
      </w:r>
      <w:r w:rsidR="00275645" w:rsidRPr="00275645">
        <w:rPr>
          <w:rFonts w:cstheme="minorHAnsi"/>
          <w:color w:val="212529"/>
          <w:sz w:val="24"/>
          <w:szCs w:val="24"/>
          <w:shd w:val="clear" w:color="auto" w:fill="FFFFFF"/>
        </w:rPr>
        <w:t>55137191133</w:t>
      </w:r>
      <w:r w:rsidR="00275645">
        <w:rPr>
          <w:rFonts w:cstheme="minorHAnsi"/>
          <w:color w:val="212529"/>
          <w:sz w:val="24"/>
          <w:szCs w:val="24"/>
          <w:shd w:val="clear" w:color="auto" w:fill="FFFFFF"/>
        </w:rPr>
        <w:t xml:space="preserve">) is a medium BRC. Its Governing Document which is titled, </w:t>
      </w:r>
      <w:r w:rsidR="00275645" w:rsidRPr="00275645">
        <w:rPr>
          <w:rFonts w:cstheme="minorHAnsi"/>
          <w:i/>
          <w:color w:val="212529"/>
          <w:sz w:val="24"/>
          <w:szCs w:val="24"/>
          <w:shd w:val="clear" w:color="auto" w:fill="FFFFFF"/>
        </w:rPr>
        <w:t>LCA NSW District Constitution and By-Laws September 2017</w:t>
      </w:r>
      <w:r>
        <w:rPr>
          <w:rFonts w:cstheme="minorHAnsi"/>
          <w:i/>
          <w:color w:val="212529"/>
          <w:sz w:val="24"/>
          <w:szCs w:val="24"/>
          <w:shd w:val="clear" w:color="auto" w:fill="FFFFFF"/>
        </w:rPr>
        <w:t>,</w:t>
      </w:r>
      <w:r w:rsidR="002D1520">
        <w:rPr>
          <w:rFonts w:cstheme="minorHAnsi"/>
          <w:color w:val="212529"/>
          <w:sz w:val="24"/>
          <w:szCs w:val="24"/>
          <w:shd w:val="clear" w:color="auto" w:fill="FFFFFF"/>
        </w:rPr>
        <w:t xml:space="preserve"> </w:t>
      </w:r>
      <w:r w:rsidR="00275645" w:rsidRPr="00D12F7E">
        <w:rPr>
          <w:rFonts w:cstheme="minorHAnsi"/>
          <w:color w:val="212529"/>
          <w:sz w:val="24"/>
          <w:szCs w:val="24"/>
          <w:shd w:val="clear" w:color="auto" w:fill="FFFFFF"/>
        </w:rPr>
        <w:t xml:space="preserve">contains financial reporting requirements </w:t>
      </w:r>
      <w:r w:rsidRPr="00D12F7E">
        <w:rPr>
          <w:rFonts w:cstheme="minorHAnsi"/>
          <w:color w:val="212529"/>
          <w:sz w:val="24"/>
          <w:szCs w:val="24"/>
          <w:shd w:val="clear" w:color="auto" w:fill="FFFFFF"/>
        </w:rPr>
        <w:t>by way of stating the duties of the Treasurer</w:t>
      </w:r>
      <w:r>
        <w:rPr>
          <w:rFonts w:cstheme="minorHAnsi"/>
          <w:color w:val="212529"/>
          <w:sz w:val="24"/>
          <w:szCs w:val="24"/>
          <w:shd w:val="clear" w:color="auto" w:fill="FFFFFF"/>
        </w:rPr>
        <w:t>. It states,</w:t>
      </w:r>
    </w:p>
    <w:p w14:paraId="7ABD6882" w14:textId="77777777" w:rsidR="002D67F8" w:rsidRPr="00D94717" w:rsidRDefault="00275645" w:rsidP="00D12F7E">
      <w:pPr>
        <w:spacing w:after="0" w:line="360" w:lineRule="auto"/>
        <w:ind w:left="720" w:hanging="436"/>
        <w:rPr>
          <w:rFonts w:cstheme="minorHAnsi"/>
          <w:i/>
          <w:color w:val="212529"/>
          <w:shd w:val="clear" w:color="auto" w:fill="FFFFFF"/>
        </w:rPr>
      </w:pPr>
      <w:r w:rsidRPr="00D94717">
        <w:rPr>
          <w:rFonts w:cstheme="minorHAnsi"/>
          <w:i/>
          <w:color w:val="212529"/>
          <w:shd w:val="clear" w:color="auto" w:fill="FFFFFF"/>
        </w:rPr>
        <w:t>2.3.2 In addition to the rights and duties specified in By-laws, Part A, the rights and duties of the</w:t>
      </w:r>
      <w:r w:rsidR="00D12F7E" w:rsidRPr="00D94717">
        <w:rPr>
          <w:rFonts w:cstheme="minorHAnsi"/>
          <w:i/>
          <w:color w:val="212529"/>
          <w:shd w:val="clear" w:color="auto" w:fill="FFFFFF"/>
        </w:rPr>
        <w:t xml:space="preserve"> </w:t>
      </w:r>
      <w:r w:rsidRPr="00D94717">
        <w:rPr>
          <w:rFonts w:cstheme="minorHAnsi"/>
          <w:i/>
          <w:color w:val="212529"/>
          <w:shd w:val="clear" w:color="auto" w:fill="FFFFFF"/>
        </w:rPr>
        <w:t>Treasurer include to: -</w:t>
      </w:r>
    </w:p>
    <w:p w14:paraId="7ABD6883" w14:textId="77777777" w:rsidR="00275645" w:rsidRPr="00D94717" w:rsidRDefault="00275645" w:rsidP="00D12F7E">
      <w:pPr>
        <w:spacing w:after="0" w:line="360" w:lineRule="auto"/>
        <w:ind w:left="720"/>
        <w:rPr>
          <w:rFonts w:cstheme="minorHAnsi"/>
          <w:i/>
          <w:color w:val="212529"/>
          <w:shd w:val="clear" w:color="auto" w:fill="FFFFFF"/>
        </w:rPr>
      </w:pPr>
      <w:r w:rsidRPr="00D94717">
        <w:rPr>
          <w:rFonts w:cstheme="minorHAnsi"/>
          <w:i/>
          <w:color w:val="212529"/>
          <w:shd w:val="clear" w:color="auto" w:fill="FFFFFF"/>
        </w:rPr>
        <w:lastRenderedPageBreak/>
        <w:t>2.3.2 (e) prepare a balance sheet, a statement of income and expenditure and such other financial</w:t>
      </w:r>
      <w:r w:rsidR="00D12F7E" w:rsidRPr="00D94717">
        <w:rPr>
          <w:rFonts w:cstheme="minorHAnsi"/>
          <w:i/>
          <w:color w:val="212529"/>
          <w:shd w:val="clear" w:color="auto" w:fill="FFFFFF"/>
        </w:rPr>
        <w:t xml:space="preserve"> </w:t>
      </w:r>
      <w:r w:rsidRPr="00D94717">
        <w:rPr>
          <w:rFonts w:cstheme="minorHAnsi"/>
          <w:i/>
          <w:color w:val="212529"/>
          <w:shd w:val="clear" w:color="auto" w:fill="FFFFFF"/>
        </w:rPr>
        <w:t>statements as are required for publication or submission to regular conventions of the</w:t>
      </w:r>
      <w:r w:rsidR="00D12F7E" w:rsidRPr="00D94717">
        <w:rPr>
          <w:rFonts w:cstheme="minorHAnsi"/>
          <w:i/>
          <w:color w:val="212529"/>
          <w:shd w:val="clear" w:color="auto" w:fill="FFFFFF"/>
        </w:rPr>
        <w:t xml:space="preserve"> </w:t>
      </w:r>
      <w:r w:rsidRPr="00D94717">
        <w:rPr>
          <w:rFonts w:cstheme="minorHAnsi"/>
          <w:i/>
          <w:color w:val="212529"/>
          <w:shd w:val="clear" w:color="auto" w:fill="FFFFFF"/>
        </w:rPr>
        <w:t>District;</w:t>
      </w:r>
    </w:p>
    <w:p w14:paraId="7ABD6884" w14:textId="77777777" w:rsidR="00275645" w:rsidRPr="00D94717" w:rsidRDefault="00275645" w:rsidP="00D12F7E">
      <w:pPr>
        <w:spacing w:after="0" w:line="360" w:lineRule="auto"/>
        <w:ind w:left="720"/>
        <w:rPr>
          <w:rFonts w:cstheme="minorHAnsi"/>
          <w:i/>
          <w:color w:val="212529"/>
          <w:shd w:val="clear" w:color="auto" w:fill="FFFFFF"/>
        </w:rPr>
      </w:pPr>
      <w:r w:rsidRPr="00D94717">
        <w:rPr>
          <w:rFonts w:cstheme="minorHAnsi"/>
          <w:i/>
          <w:color w:val="212529"/>
          <w:shd w:val="clear" w:color="auto" w:fill="FFFFFF"/>
        </w:rPr>
        <w:t>2.3.2 (f) report the state of the finances to the Bishop and the Church Council as required;</w:t>
      </w:r>
    </w:p>
    <w:p w14:paraId="7ABD6885" w14:textId="77777777" w:rsidR="00D12F7E" w:rsidRPr="00D94717" w:rsidRDefault="00275645" w:rsidP="00D12F7E">
      <w:pPr>
        <w:spacing w:after="0" w:line="360" w:lineRule="auto"/>
        <w:ind w:left="720"/>
        <w:rPr>
          <w:rFonts w:cstheme="minorHAnsi"/>
          <w:i/>
          <w:color w:val="212529"/>
          <w:shd w:val="clear" w:color="auto" w:fill="FFFFFF"/>
        </w:rPr>
      </w:pPr>
      <w:r w:rsidRPr="00D94717">
        <w:rPr>
          <w:rFonts w:cstheme="minorHAnsi"/>
          <w:i/>
          <w:color w:val="212529"/>
          <w:shd w:val="clear" w:color="auto" w:fill="FFFFFF"/>
        </w:rPr>
        <w:t>2.3.2 (g) ensure the books and accounts are submitted to the Auditor for examination whenever</w:t>
      </w:r>
      <w:r w:rsidR="00D12F7E" w:rsidRPr="00D94717">
        <w:rPr>
          <w:rFonts w:cstheme="minorHAnsi"/>
          <w:i/>
          <w:color w:val="212529"/>
          <w:shd w:val="clear" w:color="auto" w:fill="FFFFFF"/>
        </w:rPr>
        <w:t xml:space="preserve"> </w:t>
      </w:r>
      <w:r w:rsidRPr="00D94717">
        <w:rPr>
          <w:rFonts w:cstheme="minorHAnsi"/>
          <w:i/>
          <w:color w:val="212529"/>
          <w:shd w:val="clear" w:color="auto" w:fill="FFFFFF"/>
        </w:rPr>
        <w:t>required or when so directed by the Church Council</w:t>
      </w:r>
      <w:r w:rsidR="00D12F7E" w:rsidRPr="00D94717">
        <w:rPr>
          <w:rFonts w:cstheme="minorHAnsi"/>
          <w:i/>
          <w:color w:val="212529"/>
          <w:shd w:val="clear" w:color="auto" w:fill="FFFFFF"/>
        </w:rPr>
        <w:t>.</w:t>
      </w:r>
    </w:p>
    <w:p w14:paraId="7ABD6886" w14:textId="77777777" w:rsidR="00D12F7E" w:rsidRDefault="00D12F7E" w:rsidP="00D12F7E">
      <w:pPr>
        <w:spacing w:after="0" w:line="360" w:lineRule="auto"/>
        <w:rPr>
          <w:rFonts w:cstheme="minorHAnsi"/>
          <w:i/>
          <w:color w:val="212529"/>
          <w:sz w:val="24"/>
          <w:szCs w:val="24"/>
          <w:shd w:val="clear" w:color="auto" w:fill="FFFFFF"/>
        </w:rPr>
      </w:pPr>
    </w:p>
    <w:p w14:paraId="7ABD6887" w14:textId="77777777" w:rsidR="009474E8" w:rsidRDefault="00D12F7E" w:rsidP="00D12F7E">
      <w:pPr>
        <w:spacing w:after="0" w:line="360" w:lineRule="auto"/>
        <w:rPr>
          <w:rFonts w:cstheme="minorHAnsi"/>
          <w:i/>
          <w:color w:val="212529"/>
          <w:sz w:val="24"/>
          <w:szCs w:val="24"/>
          <w:shd w:val="clear" w:color="auto" w:fill="FFFFFF"/>
        </w:rPr>
      </w:pPr>
      <w:r w:rsidRPr="009474E8">
        <w:rPr>
          <w:rFonts w:cstheme="minorHAnsi"/>
          <w:color w:val="212529"/>
          <w:sz w:val="24"/>
          <w:szCs w:val="24"/>
          <w:shd w:val="clear" w:color="auto" w:fill="FFFFFF"/>
        </w:rPr>
        <w:t>In 2021, Lutheran Church of Australia NSW District voluntarily lodged its financial</w:t>
      </w:r>
      <w:r>
        <w:rPr>
          <w:rFonts w:cstheme="minorHAnsi"/>
          <w:color w:val="212529"/>
          <w:sz w:val="24"/>
          <w:szCs w:val="24"/>
          <w:shd w:val="clear" w:color="auto" w:fill="FFFFFF"/>
        </w:rPr>
        <w:t xml:space="preserve"> statements with the ACNC and included financial information in its 2021 AIS. The comparative figures in the 2021 financial statements show that this BRC had Total Income of just over $.5m, and Net Assets of $28m in 2020. </w:t>
      </w:r>
      <w:r>
        <w:rPr>
          <w:rFonts w:cstheme="minorHAnsi"/>
          <w:i/>
          <w:color w:val="212529"/>
          <w:sz w:val="24"/>
          <w:szCs w:val="24"/>
          <w:shd w:val="clear" w:color="auto" w:fill="FFFFFF"/>
        </w:rPr>
        <w:t xml:space="preserve">  </w:t>
      </w:r>
      <w:r w:rsidR="009474E8" w:rsidRPr="009474E8">
        <w:rPr>
          <w:rFonts w:cstheme="minorHAnsi"/>
          <w:color w:val="212529"/>
          <w:sz w:val="24"/>
          <w:szCs w:val="24"/>
          <w:shd w:val="clear" w:color="auto" w:fill="FFFFFF"/>
        </w:rPr>
        <w:t>It reported the following accounting policy</w:t>
      </w:r>
      <w:r w:rsidR="009474E8">
        <w:rPr>
          <w:rFonts w:cstheme="minorHAnsi"/>
          <w:color w:val="212529"/>
          <w:sz w:val="24"/>
          <w:szCs w:val="24"/>
          <w:shd w:val="clear" w:color="auto" w:fill="FFFFFF"/>
        </w:rPr>
        <w:t xml:space="preserve"> in the </w:t>
      </w:r>
      <w:r w:rsidR="009474E8" w:rsidRPr="009474E8">
        <w:rPr>
          <w:rFonts w:cstheme="minorHAnsi"/>
          <w:color w:val="212529"/>
          <w:sz w:val="24"/>
          <w:szCs w:val="24"/>
          <w:u w:val="single"/>
          <w:shd w:val="clear" w:color="auto" w:fill="FFFFFF"/>
        </w:rPr>
        <w:t>2021</w:t>
      </w:r>
      <w:r w:rsidR="009474E8">
        <w:rPr>
          <w:rFonts w:cstheme="minorHAnsi"/>
          <w:color w:val="212529"/>
          <w:sz w:val="24"/>
          <w:szCs w:val="24"/>
          <w:shd w:val="clear" w:color="auto" w:fill="FFFFFF"/>
        </w:rPr>
        <w:t xml:space="preserve"> Notes to the Accounts,</w:t>
      </w:r>
    </w:p>
    <w:p w14:paraId="7ABD6888" w14:textId="77777777" w:rsidR="00D12F7E" w:rsidRPr="00D94717" w:rsidRDefault="00D12F7E" w:rsidP="009474E8">
      <w:pPr>
        <w:spacing w:after="0" w:line="360" w:lineRule="auto"/>
        <w:ind w:firstLine="720"/>
        <w:rPr>
          <w:rFonts w:cstheme="minorHAnsi"/>
          <w:i/>
          <w:color w:val="212529"/>
          <w:u w:val="single"/>
          <w:shd w:val="clear" w:color="auto" w:fill="FFFFFF"/>
        </w:rPr>
      </w:pPr>
      <w:r w:rsidRPr="00D94717">
        <w:rPr>
          <w:rFonts w:cstheme="minorHAnsi"/>
          <w:i/>
          <w:color w:val="212529"/>
          <w:shd w:val="clear" w:color="auto" w:fill="FFFFFF"/>
        </w:rPr>
        <w:t xml:space="preserve">  </w:t>
      </w:r>
      <w:r w:rsidRPr="00D94717">
        <w:rPr>
          <w:rFonts w:cstheme="minorHAnsi"/>
          <w:i/>
          <w:color w:val="212529"/>
          <w:u w:val="single"/>
          <w:shd w:val="clear" w:color="auto" w:fill="FFFFFF"/>
        </w:rPr>
        <w:t>Basis of preparation</w:t>
      </w:r>
    </w:p>
    <w:p w14:paraId="7ABD6889" w14:textId="77777777" w:rsidR="00D12F7E" w:rsidRPr="00D94717" w:rsidRDefault="00D12F7E" w:rsidP="009474E8">
      <w:pPr>
        <w:spacing w:after="0" w:line="360" w:lineRule="auto"/>
        <w:ind w:left="720"/>
        <w:rPr>
          <w:rFonts w:cstheme="minorHAnsi"/>
          <w:i/>
          <w:color w:val="212529"/>
          <w:shd w:val="clear" w:color="auto" w:fill="FFFFFF"/>
        </w:rPr>
      </w:pPr>
      <w:r w:rsidRPr="00D94717">
        <w:rPr>
          <w:rFonts w:cstheme="minorHAnsi"/>
          <w:i/>
          <w:color w:val="212529"/>
          <w:shd w:val="clear" w:color="auto" w:fill="FFFFFF"/>
        </w:rPr>
        <w:t xml:space="preserve">The entity is non-reporting since there are unlikely to be any users who would rely on the </w:t>
      </w:r>
      <w:r w:rsidR="00495B77" w:rsidRPr="00D94717">
        <w:rPr>
          <w:rFonts w:cstheme="minorHAnsi"/>
          <w:i/>
          <w:color w:val="212529"/>
          <w:shd w:val="clear" w:color="auto" w:fill="FFFFFF"/>
        </w:rPr>
        <w:t>general-purpose</w:t>
      </w:r>
      <w:r w:rsidRPr="00D94717">
        <w:rPr>
          <w:rFonts w:cstheme="minorHAnsi"/>
          <w:i/>
          <w:color w:val="212529"/>
          <w:shd w:val="clear" w:color="auto" w:fill="FFFFFF"/>
        </w:rPr>
        <w:t xml:space="preserve"> financial</w:t>
      </w:r>
      <w:r w:rsidR="009474E8" w:rsidRPr="00D94717">
        <w:rPr>
          <w:rFonts w:cstheme="minorHAnsi"/>
          <w:i/>
          <w:color w:val="212529"/>
          <w:shd w:val="clear" w:color="auto" w:fill="FFFFFF"/>
        </w:rPr>
        <w:t xml:space="preserve"> </w:t>
      </w:r>
      <w:r w:rsidRPr="00D94717">
        <w:rPr>
          <w:rFonts w:cstheme="minorHAnsi"/>
          <w:i/>
          <w:color w:val="212529"/>
          <w:shd w:val="clear" w:color="auto" w:fill="FFFFFF"/>
        </w:rPr>
        <w:t>statements.</w:t>
      </w:r>
      <w:r w:rsidR="009474E8" w:rsidRPr="00D94717">
        <w:rPr>
          <w:rFonts w:cstheme="minorHAnsi"/>
          <w:i/>
          <w:color w:val="212529"/>
          <w:shd w:val="clear" w:color="auto" w:fill="FFFFFF"/>
        </w:rPr>
        <w:t xml:space="preserve"> </w:t>
      </w:r>
      <w:r w:rsidRPr="00D94717">
        <w:rPr>
          <w:rFonts w:cstheme="minorHAnsi"/>
          <w:i/>
          <w:color w:val="212529"/>
          <w:shd w:val="clear" w:color="auto" w:fill="FFFFFF"/>
        </w:rPr>
        <w:t>The special purpose financial statements have been prepared in accordance with the significant accounting policies</w:t>
      </w:r>
      <w:r w:rsidR="009474E8" w:rsidRPr="00D94717">
        <w:rPr>
          <w:rFonts w:cstheme="minorHAnsi"/>
          <w:i/>
          <w:color w:val="212529"/>
          <w:shd w:val="clear" w:color="auto" w:fill="FFFFFF"/>
        </w:rPr>
        <w:t xml:space="preserve"> </w:t>
      </w:r>
      <w:r w:rsidRPr="00D94717">
        <w:rPr>
          <w:rFonts w:cstheme="minorHAnsi"/>
          <w:i/>
          <w:color w:val="212529"/>
          <w:shd w:val="clear" w:color="auto" w:fill="FFFFFF"/>
        </w:rPr>
        <w:t>described below and do not comply with any Australian Accounting Standards unless otherwise stated.</w:t>
      </w:r>
      <w:r w:rsidRPr="00D94717">
        <w:rPr>
          <w:rFonts w:cstheme="minorHAnsi"/>
          <w:i/>
          <w:color w:val="212529"/>
          <w:shd w:val="clear" w:color="auto" w:fill="FFFFFF"/>
        </w:rPr>
        <w:cr/>
      </w:r>
    </w:p>
    <w:p w14:paraId="7ABD688A" w14:textId="77777777" w:rsidR="00EC5566" w:rsidRPr="00A1245B" w:rsidRDefault="007B7106" w:rsidP="00A1245B">
      <w:pPr>
        <w:spacing w:after="0" w:line="360" w:lineRule="auto"/>
        <w:rPr>
          <w:rFonts w:cstheme="minorHAnsi"/>
          <w:color w:val="212529"/>
          <w:sz w:val="24"/>
          <w:szCs w:val="24"/>
          <w:shd w:val="clear" w:color="auto" w:fill="FFFFFF"/>
        </w:rPr>
      </w:pPr>
      <w:r w:rsidRPr="007B7106">
        <w:rPr>
          <w:rFonts w:cstheme="minorHAnsi"/>
          <w:color w:val="212529"/>
          <w:sz w:val="24"/>
          <w:szCs w:val="24"/>
          <w:shd w:val="clear" w:color="auto" w:fill="FFFFFF"/>
        </w:rPr>
        <w:t>2:</w:t>
      </w:r>
      <w:r>
        <w:rPr>
          <w:rFonts w:cstheme="minorHAnsi"/>
          <w:color w:val="212529"/>
          <w:sz w:val="24"/>
          <w:szCs w:val="24"/>
          <w:u w:val="single"/>
          <w:shd w:val="clear" w:color="auto" w:fill="FFFFFF"/>
        </w:rPr>
        <w:t xml:space="preserve"> </w:t>
      </w:r>
      <w:r w:rsidR="002D67F8" w:rsidRPr="00A1245B">
        <w:rPr>
          <w:rFonts w:cstheme="minorHAnsi"/>
          <w:color w:val="212529"/>
          <w:sz w:val="24"/>
          <w:szCs w:val="24"/>
          <w:u w:val="single"/>
          <w:shd w:val="clear" w:color="auto" w:fill="FFFFFF"/>
        </w:rPr>
        <w:t>Uca - Illawarra Presbytery (ABN:74041246188</w:t>
      </w:r>
      <w:r w:rsidR="00EC5566" w:rsidRPr="007B7106">
        <w:rPr>
          <w:rFonts w:cstheme="minorHAnsi"/>
          <w:color w:val="212529"/>
          <w:sz w:val="24"/>
          <w:szCs w:val="24"/>
          <w:shd w:val="clear" w:color="auto" w:fill="FFFFFF"/>
        </w:rPr>
        <w:t>)</w:t>
      </w:r>
      <w:r w:rsidRPr="007B7106">
        <w:rPr>
          <w:rFonts w:cstheme="minorHAnsi"/>
          <w:color w:val="212529"/>
          <w:sz w:val="24"/>
          <w:szCs w:val="24"/>
          <w:shd w:val="clear" w:color="auto" w:fill="FFFFFF"/>
        </w:rPr>
        <w:t xml:space="preserve">. </w:t>
      </w:r>
      <w:r>
        <w:rPr>
          <w:rFonts w:cstheme="minorHAnsi"/>
          <w:sz w:val="24"/>
          <w:szCs w:val="24"/>
        </w:rPr>
        <w:t>The Governing Document</w:t>
      </w:r>
      <w:r w:rsidR="004A40EF">
        <w:rPr>
          <w:rFonts w:cstheme="minorHAnsi"/>
          <w:sz w:val="24"/>
          <w:szCs w:val="24"/>
        </w:rPr>
        <w:t xml:space="preserve"> lodged by</w:t>
      </w:r>
      <w:r w:rsidR="004A40EF" w:rsidRPr="004A40EF">
        <w:rPr>
          <w:rFonts w:cstheme="minorHAnsi"/>
          <w:color w:val="212529"/>
          <w:sz w:val="24"/>
          <w:szCs w:val="24"/>
          <w:shd w:val="clear" w:color="auto" w:fill="FFFFFF"/>
        </w:rPr>
        <w:t xml:space="preserve"> </w:t>
      </w:r>
      <w:r w:rsidR="004A40EF" w:rsidRPr="00E340F5">
        <w:rPr>
          <w:rFonts w:cstheme="minorHAnsi"/>
          <w:color w:val="212529"/>
          <w:sz w:val="24"/>
          <w:szCs w:val="24"/>
          <w:shd w:val="clear" w:color="auto" w:fill="FFFFFF"/>
        </w:rPr>
        <w:t>Uca - Illawarra Presbytery is titled</w:t>
      </w:r>
      <w:r w:rsidR="004A40EF" w:rsidRPr="008A3E7E">
        <w:rPr>
          <w:rFonts w:cstheme="minorHAnsi"/>
          <w:color w:val="212529"/>
          <w:sz w:val="24"/>
          <w:szCs w:val="24"/>
          <w:shd w:val="clear" w:color="auto" w:fill="FFFFFF"/>
        </w:rPr>
        <w:t xml:space="preserve"> </w:t>
      </w:r>
      <w:r w:rsidR="004A40EF" w:rsidRPr="008A3E7E">
        <w:rPr>
          <w:rFonts w:cstheme="minorHAnsi"/>
          <w:i/>
          <w:color w:val="212529"/>
          <w:sz w:val="24"/>
          <w:szCs w:val="24"/>
          <w:shd w:val="clear" w:color="auto" w:fill="FFFFFF"/>
        </w:rPr>
        <w:t>Uniting Church Constitution.</w:t>
      </w:r>
      <w:r w:rsidR="00E340F5">
        <w:rPr>
          <w:rFonts w:cstheme="minorHAnsi"/>
          <w:color w:val="212529"/>
          <w:sz w:val="24"/>
          <w:szCs w:val="24"/>
          <w:shd w:val="clear" w:color="auto" w:fill="FFFFFF"/>
        </w:rPr>
        <w:t xml:space="preserve"> While that document does not contain specific financial reporting requirements, those contained in </w:t>
      </w:r>
      <w:r w:rsidR="00495B77">
        <w:rPr>
          <w:rFonts w:cstheme="minorHAnsi"/>
          <w:color w:val="212529"/>
          <w:sz w:val="24"/>
          <w:szCs w:val="24"/>
          <w:shd w:val="clear" w:color="auto" w:fill="FFFFFF"/>
        </w:rPr>
        <w:t>the document</w:t>
      </w:r>
      <w:r w:rsidR="00E340F5">
        <w:rPr>
          <w:rFonts w:cstheme="minorHAnsi"/>
          <w:color w:val="212529"/>
          <w:sz w:val="24"/>
          <w:szCs w:val="24"/>
          <w:shd w:val="clear" w:color="auto" w:fill="FFFFFF"/>
        </w:rPr>
        <w:t xml:space="preserve"> </w:t>
      </w:r>
      <w:r w:rsidR="00495B77">
        <w:rPr>
          <w:rFonts w:cstheme="minorHAnsi"/>
          <w:color w:val="212529"/>
          <w:sz w:val="24"/>
          <w:szCs w:val="24"/>
          <w:shd w:val="clear" w:color="auto" w:fill="FFFFFF"/>
        </w:rPr>
        <w:t>titled, Basis</w:t>
      </w:r>
      <w:r w:rsidR="004A40EF" w:rsidRPr="004A40EF">
        <w:rPr>
          <w:rFonts w:cstheme="minorHAnsi"/>
          <w:i/>
          <w:sz w:val="24"/>
          <w:szCs w:val="24"/>
        </w:rPr>
        <w:t xml:space="preserve"> of Union Constitution and Regulations </w:t>
      </w:r>
      <w:r w:rsidR="007C7F63" w:rsidRPr="004A40EF">
        <w:rPr>
          <w:rFonts w:cstheme="minorHAnsi"/>
          <w:i/>
          <w:sz w:val="24"/>
          <w:szCs w:val="24"/>
        </w:rPr>
        <w:t>2018</w:t>
      </w:r>
      <w:r w:rsidR="007C7F63">
        <w:rPr>
          <w:rFonts w:cstheme="minorHAnsi"/>
          <w:i/>
          <w:sz w:val="24"/>
          <w:szCs w:val="24"/>
        </w:rPr>
        <w:t>,</w:t>
      </w:r>
      <w:r w:rsidR="007C7F63">
        <w:rPr>
          <w:rFonts w:cstheme="minorHAnsi"/>
        </w:rPr>
        <w:t xml:space="preserve"> </w:t>
      </w:r>
      <w:r w:rsidR="007C7F63">
        <w:rPr>
          <w:rFonts w:cstheme="minorHAnsi"/>
          <w:sz w:val="24"/>
          <w:szCs w:val="24"/>
        </w:rPr>
        <w:t>do</w:t>
      </w:r>
      <w:r w:rsidR="00E340F5">
        <w:rPr>
          <w:rFonts w:cstheme="minorHAnsi"/>
          <w:sz w:val="24"/>
          <w:szCs w:val="24"/>
        </w:rPr>
        <w:t xml:space="preserve"> apply and include the </w:t>
      </w:r>
      <w:r w:rsidR="004C714F" w:rsidRPr="00A1245B">
        <w:rPr>
          <w:rFonts w:cstheme="minorHAnsi"/>
          <w:color w:val="212529"/>
          <w:sz w:val="24"/>
          <w:szCs w:val="24"/>
          <w:shd w:val="clear" w:color="auto" w:fill="FFFFFF"/>
        </w:rPr>
        <w:t>following</w:t>
      </w:r>
      <w:r w:rsidR="00E340F5">
        <w:rPr>
          <w:rFonts w:cstheme="minorHAnsi"/>
          <w:color w:val="212529"/>
          <w:sz w:val="24"/>
          <w:szCs w:val="24"/>
          <w:shd w:val="clear" w:color="auto" w:fill="FFFFFF"/>
        </w:rPr>
        <w:t>:</w:t>
      </w:r>
      <w:r w:rsidR="004C714F" w:rsidRPr="00A1245B">
        <w:rPr>
          <w:rFonts w:cstheme="minorHAnsi"/>
          <w:color w:val="212529"/>
          <w:sz w:val="24"/>
          <w:szCs w:val="24"/>
          <w:shd w:val="clear" w:color="auto" w:fill="FFFFFF"/>
        </w:rPr>
        <w:t xml:space="preserve"> </w:t>
      </w:r>
    </w:p>
    <w:p w14:paraId="7ABD688B" w14:textId="77777777" w:rsidR="004C714F" w:rsidRPr="00D94717" w:rsidRDefault="004C714F" w:rsidP="00E340F5">
      <w:pPr>
        <w:spacing w:after="0" w:line="360" w:lineRule="auto"/>
        <w:ind w:firstLine="720"/>
        <w:rPr>
          <w:i/>
        </w:rPr>
      </w:pPr>
      <w:r w:rsidRPr="00D94717">
        <w:rPr>
          <w:i/>
        </w:rPr>
        <w:t>RESPONSIBILITIES OF THE PRESBYTERY</w:t>
      </w:r>
    </w:p>
    <w:p w14:paraId="7ABD688C" w14:textId="77777777" w:rsidR="004C714F" w:rsidRPr="00D94717" w:rsidRDefault="004C714F" w:rsidP="00E340F5">
      <w:pPr>
        <w:spacing w:after="0" w:line="360" w:lineRule="auto"/>
        <w:ind w:firstLine="720"/>
        <w:rPr>
          <w:i/>
        </w:rPr>
      </w:pPr>
      <w:r w:rsidRPr="00D94717">
        <w:rPr>
          <w:i/>
        </w:rPr>
        <w:t>Regulations;</w:t>
      </w:r>
    </w:p>
    <w:p w14:paraId="7ABD688D" w14:textId="77777777" w:rsidR="004C714F" w:rsidRPr="00D94717" w:rsidRDefault="004C714F" w:rsidP="00E340F5">
      <w:pPr>
        <w:spacing w:after="0" w:line="360" w:lineRule="auto"/>
        <w:ind w:firstLine="720"/>
        <w:rPr>
          <w:i/>
        </w:rPr>
      </w:pPr>
      <w:r w:rsidRPr="00D94717">
        <w:rPr>
          <w:i/>
        </w:rPr>
        <w:t>(ii) submitting Presbytery reports and records annually to the Synod;</w:t>
      </w:r>
    </w:p>
    <w:p w14:paraId="7ABD688E" w14:textId="77777777" w:rsidR="004C714F" w:rsidRPr="00D94717" w:rsidRDefault="004C714F" w:rsidP="00E340F5">
      <w:pPr>
        <w:spacing w:after="0" w:line="360" w:lineRule="auto"/>
        <w:ind w:left="720"/>
        <w:rPr>
          <w:i/>
        </w:rPr>
      </w:pPr>
      <w:r w:rsidRPr="00D94717">
        <w:rPr>
          <w:i/>
        </w:rPr>
        <w:t>(iii) appointing a qualified auditor who shall audit the books of account and report to the Presbytery at least annually. (See Reg. 3.8.7)</w:t>
      </w:r>
    </w:p>
    <w:p w14:paraId="7ABD688F" w14:textId="77777777" w:rsidR="008A3E7E" w:rsidRDefault="008A3E7E" w:rsidP="00E340F5">
      <w:pPr>
        <w:spacing w:after="0" w:line="360" w:lineRule="auto"/>
        <w:ind w:firstLine="720"/>
        <w:rPr>
          <w:i/>
        </w:rPr>
      </w:pPr>
    </w:p>
    <w:p w14:paraId="7ABD6890" w14:textId="77777777" w:rsidR="004C714F" w:rsidRPr="00D94717" w:rsidRDefault="004C714F" w:rsidP="00E340F5">
      <w:pPr>
        <w:spacing w:after="0" w:line="360" w:lineRule="auto"/>
        <w:ind w:firstLine="720"/>
        <w:rPr>
          <w:i/>
        </w:rPr>
      </w:pPr>
      <w:r w:rsidRPr="00D94717">
        <w:rPr>
          <w:i/>
        </w:rPr>
        <w:t>ACCOUNTING AND AUDIT</w:t>
      </w:r>
    </w:p>
    <w:p w14:paraId="7ABD6891" w14:textId="77777777" w:rsidR="004C714F" w:rsidRPr="00D94717" w:rsidRDefault="004C714F" w:rsidP="00E340F5">
      <w:pPr>
        <w:spacing w:after="0" w:line="360" w:lineRule="auto"/>
        <w:ind w:firstLine="720"/>
        <w:rPr>
          <w:i/>
        </w:rPr>
      </w:pPr>
      <w:r w:rsidRPr="00D94717">
        <w:rPr>
          <w:i/>
        </w:rPr>
        <w:t>3.8.7 Books of Account</w:t>
      </w:r>
    </w:p>
    <w:p w14:paraId="7ABD6892" w14:textId="77777777" w:rsidR="004C714F" w:rsidRPr="00D94717" w:rsidRDefault="004C714F" w:rsidP="00E340F5">
      <w:pPr>
        <w:spacing w:after="0" w:line="360" w:lineRule="auto"/>
        <w:ind w:left="720"/>
        <w:rPr>
          <w:i/>
        </w:rPr>
      </w:pPr>
      <w:r w:rsidRPr="00D94717">
        <w:rPr>
          <w:i/>
        </w:rPr>
        <w:t xml:space="preserve">(a) All funds of the Church shall be accounted for using proper, approved methods of accounting. </w:t>
      </w:r>
    </w:p>
    <w:p w14:paraId="7ABD6893" w14:textId="77777777" w:rsidR="00A1245B" w:rsidRPr="00D94717" w:rsidRDefault="004C714F" w:rsidP="008A3E7E">
      <w:pPr>
        <w:spacing w:before="120" w:after="0" w:line="360" w:lineRule="auto"/>
        <w:ind w:left="720"/>
        <w:rPr>
          <w:i/>
        </w:rPr>
      </w:pPr>
      <w:r w:rsidRPr="00D94717">
        <w:rPr>
          <w:i/>
        </w:rPr>
        <w:lastRenderedPageBreak/>
        <w:t>The body responsible for funds shall keep proper books of account. The books of account shall include all receipts and disbursements received or made, all credits and debts owing or due and</w:t>
      </w:r>
      <w:r w:rsidR="00A1245B" w:rsidRPr="00D94717">
        <w:rPr>
          <w:i/>
        </w:rPr>
        <w:t xml:space="preserve"> </w:t>
      </w:r>
      <w:r w:rsidRPr="00D94717">
        <w:rPr>
          <w:i/>
        </w:rPr>
        <w:t xml:space="preserve">all other relevant matters necessary including a full explanation of the accounts. </w:t>
      </w:r>
    </w:p>
    <w:p w14:paraId="7ABD6894" w14:textId="77777777" w:rsidR="004C714F" w:rsidRPr="00D94717" w:rsidRDefault="004C714F" w:rsidP="008A3E7E">
      <w:pPr>
        <w:spacing w:before="120" w:after="0" w:line="360" w:lineRule="auto"/>
        <w:ind w:left="720"/>
        <w:rPr>
          <w:i/>
        </w:rPr>
      </w:pPr>
      <w:r w:rsidRPr="00D94717">
        <w:rPr>
          <w:i/>
        </w:rPr>
        <w:t>The body responsible shall, upon the request of the chairperson of the Church Council or other appointing body or the Synod Property Officer or any person authorised by anyone of them, produce the books</w:t>
      </w:r>
      <w:r w:rsidR="00A1245B" w:rsidRPr="00D94717">
        <w:rPr>
          <w:i/>
        </w:rPr>
        <w:t xml:space="preserve"> </w:t>
      </w:r>
      <w:r w:rsidRPr="00D94717">
        <w:rPr>
          <w:i/>
        </w:rPr>
        <w:t>of account together with all supporting or relevant accounts, receipts, and documents for inspection, and shall permit extracts to be taken and copies to be made by any such authorised officer.</w:t>
      </w:r>
    </w:p>
    <w:p w14:paraId="7ABD6895" w14:textId="77777777" w:rsidR="00A1245B" w:rsidRPr="00D94717" w:rsidRDefault="00A1245B" w:rsidP="00A1245B">
      <w:pPr>
        <w:spacing w:after="0" w:line="360" w:lineRule="auto"/>
        <w:rPr>
          <w:i/>
          <w:u w:val="single"/>
        </w:rPr>
      </w:pPr>
    </w:p>
    <w:p w14:paraId="7ABD6896" w14:textId="77777777" w:rsidR="004C714F" w:rsidRPr="00D94717" w:rsidRDefault="004C714F" w:rsidP="00E340F5">
      <w:pPr>
        <w:spacing w:after="0" w:line="360" w:lineRule="auto"/>
        <w:ind w:firstLine="720"/>
        <w:rPr>
          <w:i/>
          <w:u w:val="single"/>
        </w:rPr>
      </w:pPr>
      <w:r w:rsidRPr="00D94717">
        <w:rPr>
          <w:i/>
          <w:u w:val="single"/>
        </w:rPr>
        <w:t>Audit</w:t>
      </w:r>
    </w:p>
    <w:p w14:paraId="7ABD6897" w14:textId="77777777" w:rsidR="004C714F" w:rsidRPr="00D94717" w:rsidRDefault="004C714F" w:rsidP="00E340F5">
      <w:pPr>
        <w:spacing w:after="0" w:line="360" w:lineRule="auto"/>
        <w:ind w:left="720"/>
        <w:rPr>
          <w:i/>
        </w:rPr>
      </w:pPr>
      <w:r w:rsidRPr="00D94717">
        <w:rPr>
          <w:i/>
        </w:rPr>
        <w:t>(c) The books of account shall be audited and certified by the auditors at least once in every year and at such other times as may be required by the Chairperson of the Church Council or other body responsible as the case may require.</w:t>
      </w:r>
    </w:p>
    <w:p w14:paraId="7ABD6898" w14:textId="77777777" w:rsidR="004C714F" w:rsidRPr="00D94717" w:rsidRDefault="004C714F" w:rsidP="008A3E7E">
      <w:pPr>
        <w:spacing w:before="120" w:after="0" w:line="360" w:lineRule="auto"/>
        <w:ind w:firstLine="720"/>
        <w:rPr>
          <w:i/>
          <w:u w:val="single"/>
        </w:rPr>
      </w:pPr>
      <w:r w:rsidRPr="00D94717">
        <w:rPr>
          <w:i/>
          <w:u w:val="single"/>
        </w:rPr>
        <w:t>Presentation of Accounts</w:t>
      </w:r>
    </w:p>
    <w:p w14:paraId="7ABD6899" w14:textId="77777777" w:rsidR="004C714F" w:rsidRPr="00D94717" w:rsidRDefault="004C714F" w:rsidP="00E340F5">
      <w:pPr>
        <w:spacing w:after="0" w:line="360" w:lineRule="auto"/>
        <w:ind w:left="720"/>
      </w:pPr>
      <w:r w:rsidRPr="00D94717">
        <w:rPr>
          <w:i/>
        </w:rPr>
        <w:t>(g) Audited financial statements bearing an auditor independent reviewer’s report in such form as the Synod may prescribe shall be submitted to the Church Council or other appointing body or the body responsible for their administration and control, as may be appropriate, at least once in</w:t>
      </w:r>
      <w:r w:rsidR="00A1245B" w:rsidRPr="00D94717">
        <w:rPr>
          <w:i/>
        </w:rPr>
        <w:t xml:space="preserve"> </w:t>
      </w:r>
      <w:r w:rsidRPr="00D94717">
        <w:rPr>
          <w:i/>
        </w:rPr>
        <w:t>every year, and to the Synod and the Presbytery Property Committee (in respect of Congregations and their organisations) whenever required.</w:t>
      </w:r>
    </w:p>
    <w:p w14:paraId="7ABD689A" w14:textId="77777777" w:rsidR="00C3798C" w:rsidRDefault="00C3798C" w:rsidP="00C3798C">
      <w:pPr>
        <w:spacing w:after="0" w:line="360" w:lineRule="auto"/>
        <w:rPr>
          <w:rFonts w:cstheme="minorHAnsi"/>
          <w:color w:val="212529"/>
          <w:sz w:val="24"/>
          <w:szCs w:val="24"/>
          <w:shd w:val="clear" w:color="auto" w:fill="FFFFFF"/>
        </w:rPr>
      </w:pPr>
    </w:p>
    <w:p w14:paraId="7ABD689B" w14:textId="77777777" w:rsidR="00C3798C" w:rsidRPr="00FF357E" w:rsidRDefault="007B7106" w:rsidP="00C3798C">
      <w:pPr>
        <w:spacing w:after="0" w:line="360" w:lineRule="auto"/>
        <w:rPr>
          <w:rFonts w:cstheme="minorHAnsi"/>
          <w:sz w:val="24"/>
          <w:szCs w:val="24"/>
        </w:rPr>
      </w:pPr>
      <w:r w:rsidRPr="007B7106">
        <w:rPr>
          <w:rFonts w:cstheme="minorHAnsi"/>
          <w:sz w:val="24"/>
          <w:szCs w:val="24"/>
        </w:rPr>
        <w:t>3:</w:t>
      </w:r>
      <w:r>
        <w:rPr>
          <w:rFonts w:cstheme="minorHAnsi"/>
          <w:sz w:val="24"/>
          <w:szCs w:val="24"/>
          <w:u w:val="single"/>
        </w:rPr>
        <w:t xml:space="preserve"> </w:t>
      </w:r>
      <w:r w:rsidR="004C714F" w:rsidRPr="004C714F">
        <w:rPr>
          <w:rFonts w:cstheme="minorHAnsi"/>
          <w:sz w:val="24"/>
          <w:szCs w:val="24"/>
          <w:u w:val="single"/>
        </w:rPr>
        <w:t>Australian Christian Churches (ABN 58123514361</w:t>
      </w:r>
      <w:r w:rsidR="004C714F" w:rsidRPr="007B7106">
        <w:rPr>
          <w:rFonts w:cstheme="minorHAnsi"/>
          <w:sz w:val="24"/>
          <w:szCs w:val="24"/>
        </w:rPr>
        <w:t>)</w:t>
      </w:r>
      <w:r w:rsidRPr="007B7106">
        <w:rPr>
          <w:rFonts w:cstheme="minorHAnsi"/>
          <w:sz w:val="24"/>
          <w:szCs w:val="24"/>
        </w:rPr>
        <w:t>.</w:t>
      </w:r>
      <w:r w:rsidR="004C714F" w:rsidRPr="007B7106">
        <w:rPr>
          <w:rFonts w:cstheme="minorHAnsi"/>
          <w:sz w:val="24"/>
          <w:szCs w:val="24"/>
        </w:rPr>
        <w:t xml:space="preserve"> </w:t>
      </w:r>
      <w:r>
        <w:rPr>
          <w:rFonts w:cstheme="minorHAnsi"/>
          <w:sz w:val="24"/>
          <w:szCs w:val="24"/>
        </w:rPr>
        <w:t xml:space="preserve">The Governing Document of </w:t>
      </w:r>
      <w:r w:rsidR="00C3798C" w:rsidRPr="00FF357E">
        <w:rPr>
          <w:rFonts w:cstheme="minorHAnsi"/>
          <w:sz w:val="24"/>
          <w:szCs w:val="24"/>
        </w:rPr>
        <w:t>Australian Christian Churches</w:t>
      </w:r>
      <w:r w:rsidR="004C714F">
        <w:rPr>
          <w:rFonts w:cstheme="minorHAnsi"/>
          <w:sz w:val="24"/>
          <w:szCs w:val="24"/>
        </w:rPr>
        <w:t xml:space="preserve"> </w:t>
      </w:r>
      <w:r w:rsidR="00C3798C">
        <w:rPr>
          <w:rFonts w:cstheme="minorHAnsi"/>
          <w:sz w:val="24"/>
          <w:szCs w:val="24"/>
        </w:rPr>
        <w:t>contains the following requirement with respect to financial reporting:</w:t>
      </w:r>
    </w:p>
    <w:p w14:paraId="7ABD689C" w14:textId="77777777" w:rsidR="00C3798C" w:rsidRDefault="00C3798C" w:rsidP="00C3798C">
      <w:pPr>
        <w:spacing w:after="0" w:line="360" w:lineRule="auto"/>
        <w:ind w:left="720"/>
        <w:rPr>
          <w:rFonts w:cstheme="minorHAnsi"/>
          <w:sz w:val="24"/>
          <w:szCs w:val="24"/>
        </w:rPr>
      </w:pPr>
      <w:r w:rsidRPr="00C72B86">
        <w:rPr>
          <w:i/>
        </w:rPr>
        <w:t>ARTICLE 8 AUDIT</w:t>
      </w:r>
      <w:r>
        <w:rPr>
          <w:i/>
        </w:rPr>
        <w:t>.</w:t>
      </w:r>
      <w:r w:rsidRPr="00C72B86">
        <w:rPr>
          <w:i/>
        </w:rPr>
        <w:t xml:space="preserve"> The National Executive shall ensure that a proper audit of all books and accounts administered by the National Secretary/Treasurer or National Treasurer is carried out, for presentation to the membership of the appropriate corporate entities. It shall also ensure that a summary report be prepared, together with covering letter from the Auditor, for presentation to the National Conference</w:t>
      </w:r>
      <w:r>
        <w:t>.</w:t>
      </w:r>
    </w:p>
    <w:p w14:paraId="7ABD689D" w14:textId="77777777" w:rsidR="00C3798C" w:rsidRDefault="00C3798C" w:rsidP="00C3798C">
      <w:pPr>
        <w:spacing w:after="0" w:line="360" w:lineRule="auto"/>
        <w:rPr>
          <w:rFonts w:cstheme="minorHAnsi"/>
          <w:color w:val="212529"/>
          <w:sz w:val="24"/>
          <w:szCs w:val="24"/>
          <w:shd w:val="clear" w:color="auto" w:fill="FFFFFF"/>
        </w:rPr>
      </w:pPr>
    </w:p>
    <w:p w14:paraId="7ABD689E" w14:textId="77777777" w:rsidR="00C3798C" w:rsidRPr="00FF357E" w:rsidRDefault="007B7106" w:rsidP="00C3798C">
      <w:pPr>
        <w:spacing w:after="0" w:line="360" w:lineRule="auto"/>
        <w:rPr>
          <w:rFonts w:cstheme="minorHAnsi"/>
          <w:i/>
          <w:color w:val="0F1111"/>
          <w:sz w:val="24"/>
          <w:szCs w:val="24"/>
          <w:shd w:val="clear" w:color="auto" w:fill="FFFFFF"/>
        </w:rPr>
      </w:pPr>
      <w:r w:rsidRPr="007B7106">
        <w:rPr>
          <w:rFonts w:cstheme="minorHAnsi"/>
          <w:color w:val="212529"/>
          <w:sz w:val="24"/>
          <w:szCs w:val="24"/>
          <w:shd w:val="clear" w:color="auto" w:fill="FFFFFF"/>
        </w:rPr>
        <w:t>4:</w:t>
      </w:r>
      <w:r>
        <w:rPr>
          <w:rFonts w:cstheme="minorHAnsi"/>
          <w:color w:val="212529"/>
          <w:sz w:val="24"/>
          <w:szCs w:val="24"/>
          <w:u w:val="single"/>
          <w:shd w:val="clear" w:color="auto" w:fill="FFFFFF"/>
        </w:rPr>
        <w:t xml:space="preserve"> </w:t>
      </w:r>
      <w:r w:rsidR="002623F2" w:rsidRPr="002623F2">
        <w:rPr>
          <w:rFonts w:cstheme="minorHAnsi"/>
          <w:color w:val="212529"/>
          <w:sz w:val="24"/>
          <w:szCs w:val="24"/>
          <w:u w:val="single"/>
          <w:shd w:val="clear" w:color="auto" w:fill="FFFFFF"/>
        </w:rPr>
        <w:t>Australian Catholic Bishops Conference (ABN: 60597896756</w:t>
      </w:r>
      <w:r w:rsidR="002623F2" w:rsidRPr="00FF357E">
        <w:rPr>
          <w:rFonts w:cstheme="minorHAnsi"/>
          <w:color w:val="212529"/>
          <w:sz w:val="24"/>
          <w:szCs w:val="24"/>
          <w:shd w:val="clear" w:color="auto" w:fill="FFFFFF"/>
        </w:rPr>
        <w:t>)</w:t>
      </w:r>
      <w:r>
        <w:rPr>
          <w:rFonts w:cstheme="minorHAnsi"/>
          <w:color w:val="212529"/>
          <w:sz w:val="24"/>
          <w:szCs w:val="24"/>
          <w:shd w:val="clear" w:color="auto" w:fill="FFFFFF"/>
        </w:rPr>
        <w:t xml:space="preserve">. </w:t>
      </w:r>
      <w:r>
        <w:rPr>
          <w:rFonts w:cstheme="minorHAnsi"/>
          <w:sz w:val="24"/>
          <w:szCs w:val="24"/>
        </w:rPr>
        <w:t xml:space="preserve">The Governing Document of </w:t>
      </w:r>
      <w:r w:rsidR="00C3798C" w:rsidRPr="00FF357E">
        <w:rPr>
          <w:rFonts w:cstheme="minorHAnsi"/>
          <w:color w:val="212529"/>
          <w:sz w:val="24"/>
          <w:szCs w:val="24"/>
          <w:shd w:val="clear" w:color="auto" w:fill="FFFFFF"/>
        </w:rPr>
        <w:t>the Australian Catholic Bishops Conference</w:t>
      </w:r>
      <w:r w:rsidR="002623F2">
        <w:rPr>
          <w:rFonts w:cstheme="minorHAnsi"/>
          <w:color w:val="212529"/>
          <w:sz w:val="24"/>
          <w:szCs w:val="24"/>
          <w:shd w:val="clear" w:color="auto" w:fill="FFFFFF"/>
        </w:rPr>
        <w:t xml:space="preserve">, </w:t>
      </w:r>
      <w:r w:rsidR="00C3798C" w:rsidRPr="00FF357E">
        <w:rPr>
          <w:rFonts w:cstheme="minorHAnsi"/>
          <w:color w:val="212529"/>
          <w:sz w:val="24"/>
          <w:szCs w:val="24"/>
          <w:shd w:val="clear" w:color="auto" w:fill="FFFFFF"/>
        </w:rPr>
        <w:t xml:space="preserve">as it is for many BRCs of the Catholic Church, is </w:t>
      </w:r>
      <w:r w:rsidR="00C3798C" w:rsidRPr="00FF357E">
        <w:rPr>
          <w:rFonts w:cstheme="minorHAnsi"/>
          <w:color w:val="212529"/>
          <w:sz w:val="24"/>
          <w:szCs w:val="24"/>
          <w:shd w:val="clear" w:color="auto" w:fill="FFFFFF"/>
        </w:rPr>
        <w:lastRenderedPageBreak/>
        <w:t xml:space="preserve">the Code of Canon Law. </w:t>
      </w:r>
      <w:r w:rsidR="00C3798C" w:rsidRPr="00FF357E">
        <w:rPr>
          <w:rFonts w:cstheme="minorHAnsi"/>
          <w:color w:val="0F1111"/>
          <w:sz w:val="24"/>
          <w:szCs w:val="24"/>
          <w:shd w:val="clear" w:color="auto" w:fill="FFFFFF"/>
        </w:rPr>
        <w:t>The Code of Cannon Law is a comprehensive body of laws and regulations (</w:t>
      </w:r>
      <w:r w:rsidR="002623F2">
        <w:rPr>
          <w:rFonts w:cstheme="minorHAnsi"/>
          <w:color w:val="0F1111"/>
          <w:sz w:val="24"/>
          <w:szCs w:val="24"/>
          <w:shd w:val="clear" w:color="auto" w:fill="FFFFFF"/>
        </w:rPr>
        <w:t>c</w:t>
      </w:r>
      <w:r w:rsidR="00C3798C" w:rsidRPr="00FF357E">
        <w:rPr>
          <w:rFonts w:cstheme="minorHAnsi"/>
          <w:color w:val="0F1111"/>
          <w:sz w:val="24"/>
          <w:szCs w:val="24"/>
          <w:shd w:val="clear" w:color="auto" w:fill="FFFFFF"/>
        </w:rPr>
        <w:t xml:space="preserve">anons) under which the Catholic Church operates. It covers every aspect of church life from the conduct for church services to governance and administration of the Catholic Church, and includes specific rules concerning the roles of bishops and financial management and accountability. Laws and rules are arranged in five “Books”, with those pertaining to financial accountability listed mainly in </w:t>
      </w:r>
      <w:r w:rsidR="00C3798C" w:rsidRPr="00FF357E">
        <w:rPr>
          <w:rFonts w:cstheme="minorHAnsi"/>
          <w:i/>
          <w:color w:val="0F1111"/>
          <w:sz w:val="24"/>
          <w:szCs w:val="24"/>
          <w:shd w:val="clear" w:color="auto" w:fill="FFFFFF"/>
        </w:rPr>
        <w:t>Book V Temporal Goods of the Church.</w:t>
      </w:r>
    </w:p>
    <w:p w14:paraId="7ABD689F" w14:textId="77777777" w:rsidR="00C3798C" w:rsidRDefault="00C3798C" w:rsidP="00C3798C">
      <w:pPr>
        <w:spacing w:after="0" w:line="360" w:lineRule="auto"/>
        <w:rPr>
          <w:rFonts w:cstheme="minorHAnsi"/>
          <w:color w:val="000000"/>
          <w:sz w:val="24"/>
          <w:szCs w:val="24"/>
          <w:shd w:val="clear" w:color="auto" w:fill="FFFFFF"/>
        </w:rPr>
      </w:pPr>
    </w:p>
    <w:p w14:paraId="7ABD68A0" w14:textId="77777777" w:rsidR="00C3798C" w:rsidRPr="00FF357E" w:rsidRDefault="00C3798C" w:rsidP="00C3798C">
      <w:pPr>
        <w:spacing w:after="0" w:line="360" w:lineRule="auto"/>
        <w:rPr>
          <w:rFonts w:cstheme="minorHAnsi"/>
          <w:sz w:val="24"/>
          <w:szCs w:val="24"/>
        </w:rPr>
      </w:pPr>
      <w:r>
        <w:rPr>
          <w:rFonts w:cstheme="minorHAnsi"/>
          <w:color w:val="000000"/>
          <w:sz w:val="24"/>
          <w:szCs w:val="24"/>
          <w:shd w:val="clear" w:color="auto" w:fill="FFFFFF"/>
        </w:rPr>
        <w:t xml:space="preserve">The authority of the ACBC </w:t>
      </w:r>
      <w:r w:rsidR="00962B54">
        <w:rPr>
          <w:rFonts w:cstheme="minorHAnsi"/>
          <w:color w:val="000000"/>
          <w:sz w:val="24"/>
          <w:szCs w:val="24"/>
          <w:shd w:val="clear" w:color="auto" w:fill="FFFFFF"/>
        </w:rPr>
        <w:t>arises</w:t>
      </w:r>
      <w:r>
        <w:rPr>
          <w:rFonts w:cstheme="minorHAnsi"/>
          <w:color w:val="000000"/>
          <w:sz w:val="24"/>
          <w:szCs w:val="24"/>
          <w:shd w:val="clear" w:color="auto" w:fill="FFFFFF"/>
        </w:rPr>
        <w:t xml:space="preserve"> under </w:t>
      </w:r>
      <w:r w:rsidRPr="00FF357E">
        <w:rPr>
          <w:rFonts w:cstheme="minorHAnsi"/>
          <w:color w:val="000000"/>
          <w:sz w:val="24"/>
          <w:szCs w:val="24"/>
          <w:shd w:val="clear" w:color="auto" w:fill="FFFFFF"/>
        </w:rPr>
        <w:t>Canon 447</w:t>
      </w:r>
      <w:r>
        <w:rPr>
          <w:rFonts w:cstheme="minorHAnsi"/>
          <w:color w:val="000000"/>
          <w:sz w:val="24"/>
          <w:szCs w:val="24"/>
          <w:shd w:val="clear" w:color="auto" w:fill="FFFFFF"/>
        </w:rPr>
        <w:t>, which</w:t>
      </w:r>
      <w:r w:rsidRPr="00FF357E">
        <w:rPr>
          <w:rFonts w:cstheme="minorHAnsi"/>
          <w:color w:val="000000"/>
          <w:sz w:val="24"/>
          <w:szCs w:val="24"/>
          <w:shd w:val="clear" w:color="auto" w:fill="FFFFFF"/>
        </w:rPr>
        <w:t xml:space="preserve"> provides for the establishment of Conferences of Bishops, and </w:t>
      </w:r>
      <w:r w:rsidR="00495B77" w:rsidRPr="00FF357E">
        <w:rPr>
          <w:rFonts w:cstheme="minorHAnsi"/>
          <w:color w:val="000000"/>
          <w:sz w:val="24"/>
          <w:szCs w:val="24"/>
          <w:shd w:val="clear" w:color="auto" w:fill="FFFFFF"/>
        </w:rPr>
        <w:t>Canon 451</w:t>
      </w:r>
      <w:r>
        <w:rPr>
          <w:rFonts w:cstheme="minorHAnsi"/>
          <w:color w:val="000000"/>
          <w:sz w:val="24"/>
          <w:szCs w:val="24"/>
          <w:shd w:val="clear" w:color="auto" w:fill="FFFFFF"/>
        </w:rPr>
        <w:t xml:space="preserve">, </w:t>
      </w:r>
      <w:r w:rsidR="00495B77">
        <w:rPr>
          <w:rFonts w:cstheme="minorHAnsi"/>
          <w:color w:val="000000"/>
          <w:sz w:val="24"/>
          <w:szCs w:val="24"/>
          <w:shd w:val="clear" w:color="auto" w:fill="FFFFFF"/>
        </w:rPr>
        <w:t xml:space="preserve">which </w:t>
      </w:r>
      <w:r w:rsidR="00495B77" w:rsidRPr="00FF357E">
        <w:rPr>
          <w:rFonts w:cstheme="minorHAnsi"/>
          <w:color w:val="000000"/>
          <w:sz w:val="24"/>
          <w:szCs w:val="24"/>
          <w:shd w:val="clear" w:color="auto" w:fill="FFFFFF"/>
        </w:rPr>
        <w:t>requires</w:t>
      </w:r>
      <w:r w:rsidRPr="00FF357E">
        <w:rPr>
          <w:rFonts w:cstheme="minorHAnsi"/>
          <w:color w:val="000000"/>
          <w:sz w:val="24"/>
          <w:szCs w:val="24"/>
          <w:shd w:val="clear" w:color="auto" w:fill="FFFFFF"/>
        </w:rPr>
        <w:t xml:space="preserve"> each Conference </w:t>
      </w:r>
      <w:r w:rsidR="00495B77" w:rsidRPr="00FF357E">
        <w:rPr>
          <w:rFonts w:cstheme="minorHAnsi"/>
          <w:color w:val="000000"/>
          <w:sz w:val="24"/>
          <w:szCs w:val="24"/>
          <w:shd w:val="clear" w:color="auto" w:fill="FFFFFF"/>
        </w:rPr>
        <w:t>to prepare</w:t>
      </w:r>
      <w:r w:rsidRPr="00FF357E">
        <w:rPr>
          <w:rFonts w:cstheme="minorHAnsi"/>
          <w:color w:val="000000"/>
          <w:sz w:val="24"/>
          <w:szCs w:val="24"/>
          <w:shd w:val="clear" w:color="auto" w:fill="FFFFFF"/>
        </w:rPr>
        <w:t xml:space="preserve"> its own statutes. Accordingly, the ACBC has in its statutes, </w:t>
      </w:r>
      <w:r w:rsidRPr="00FF357E">
        <w:rPr>
          <w:rFonts w:cstheme="minorHAnsi"/>
          <w:sz w:val="24"/>
          <w:szCs w:val="24"/>
        </w:rPr>
        <w:t xml:space="preserve">Article 45 #2, which states that, </w:t>
      </w:r>
      <w:r w:rsidR="00495B77" w:rsidRPr="002623F2">
        <w:rPr>
          <w:rFonts w:cstheme="minorHAnsi"/>
          <w:i/>
          <w:sz w:val="24"/>
          <w:szCs w:val="24"/>
        </w:rPr>
        <w:t>“[</w:t>
      </w:r>
      <w:r w:rsidRPr="002623F2">
        <w:rPr>
          <w:rFonts w:cstheme="minorHAnsi"/>
          <w:i/>
          <w:sz w:val="24"/>
          <w:szCs w:val="24"/>
        </w:rPr>
        <w:t>t]he temporal goods of the Conference shall be administered in accordance with the provisions of Book V of the Code of Canon Law</w:t>
      </w:r>
      <w:r w:rsidRPr="00FF357E">
        <w:rPr>
          <w:rFonts w:cstheme="minorHAnsi"/>
          <w:sz w:val="24"/>
          <w:szCs w:val="24"/>
        </w:rPr>
        <w:t>.” Book V requires the following:</w:t>
      </w:r>
    </w:p>
    <w:p w14:paraId="7ABD68A1" w14:textId="77777777" w:rsidR="00C3798C" w:rsidRPr="00D94717" w:rsidRDefault="00C3798C" w:rsidP="00E340F5">
      <w:pPr>
        <w:spacing w:after="0" w:line="360" w:lineRule="auto"/>
        <w:ind w:firstLine="720"/>
        <w:rPr>
          <w:i/>
          <w:u w:val="single"/>
        </w:rPr>
      </w:pPr>
      <w:r w:rsidRPr="00D94717">
        <w:rPr>
          <w:i/>
          <w:u w:val="single"/>
        </w:rPr>
        <w:t xml:space="preserve">Canon 1284 </w:t>
      </w:r>
    </w:p>
    <w:p w14:paraId="7ABD68A2" w14:textId="77777777" w:rsidR="00C3798C" w:rsidRPr="00D94717" w:rsidRDefault="00C3798C" w:rsidP="00C3798C">
      <w:pPr>
        <w:spacing w:after="0" w:line="360" w:lineRule="auto"/>
        <w:ind w:left="720"/>
        <w:rPr>
          <w:i/>
        </w:rPr>
      </w:pPr>
      <w:r w:rsidRPr="00D94717">
        <w:rPr>
          <w:i/>
        </w:rPr>
        <w:t>§1. All administrators are bound to fulfil their function with the diligence of a good householder.</w:t>
      </w:r>
    </w:p>
    <w:p w14:paraId="7ABD68A3" w14:textId="77777777" w:rsidR="00C3798C" w:rsidRPr="00D94717" w:rsidRDefault="00C3798C" w:rsidP="00C3798C">
      <w:pPr>
        <w:spacing w:after="0" w:line="360" w:lineRule="auto"/>
        <w:ind w:left="720"/>
        <w:rPr>
          <w:i/>
        </w:rPr>
      </w:pPr>
      <w:r w:rsidRPr="00D94717">
        <w:rPr>
          <w:i/>
        </w:rPr>
        <w:t>§2. Consequently they must:…</w:t>
      </w:r>
    </w:p>
    <w:p w14:paraId="7ABD68A4" w14:textId="77777777" w:rsidR="00C3798C" w:rsidRPr="00D94717" w:rsidRDefault="00C3798C" w:rsidP="00C3798C">
      <w:pPr>
        <w:spacing w:after="0" w:line="360" w:lineRule="auto"/>
        <w:ind w:left="720" w:firstLine="720"/>
        <w:rPr>
          <w:rFonts w:cstheme="minorHAnsi"/>
          <w:i/>
          <w:color w:val="212529"/>
          <w:shd w:val="clear" w:color="auto" w:fill="FFFFFF"/>
        </w:rPr>
      </w:pPr>
      <w:r w:rsidRPr="00D94717">
        <w:rPr>
          <w:rFonts w:cstheme="minorHAnsi"/>
          <w:i/>
          <w:color w:val="212529"/>
          <w:shd w:val="clear" w:color="auto" w:fill="FFFFFF"/>
        </w:rPr>
        <w:t>7/ keep well organized books of receipts and expenditures;</w:t>
      </w:r>
    </w:p>
    <w:p w14:paraId="7ABD68A5" w14:textId="77777777" w:rsidR="00C3798C" w:rsidRPr="00D94717" w:rsidRDefault="00C3798C" w:rsidP="00C3798C">
      <w:pPr>
        <w:spacing w:after="0" w:line="360" w:lineRule="auto"/>
        <w:ind w:left="720" w:firstLine="720"/>
        <w:rPr>
          <w:rFonts w:cstheme="minorHAnsi"/>
          <w:i/>
          <w:color w:val="212529"/>
          <w:shd w:val="clear" w:color="auto" w:fill="FFFFFF"/>
        </w:rPr>
      </w:pPr>
      <w:r w:rsidRPr="00D94717">
        <w:rPr>
          <w:rFonts w:cstheme="minorHAnsi"/>
          <w:i/>
          <w:color w:val="212529"/>
          <w:shd w:val="clear" w:color="auto" w:fill="FFFFFF"/>
        </w:rPr>
        <w:t>8/ draw up a report of the administration at the end of each year;</w:t>
      </w:r>
    </w:p>
    <w:p w14:paraId="7ABD68A6" w14:textId="77777777" w:rsidR="00C3798C" w:rsidRPr="00D94717" w:rsidRDefault="00C3798C" w:rsidP="00C3798C">
      <w:pPr>
        <w:spacing w:after="0" w:line="360" w:lineRule="auto"/>
        <w:ind w:left="1440"/>
        <w:rPr>
          <w:rFonts w:cstheme="minorHAnsi"/>
          <w:i/>
          <w:color w:val="212529"/>
          <w:shd w:val="clear" w:color="auto" w:fill="FFFFFF"/>
        </w:rPr>
      </w:pPr>
      <w:r w:rsidRPr="00D94717">
        <w:rPr>
          <w:rFonts w:cstheme="minorHAnsi"/>
          <w:i/>
          <w:color w:val="212529"/>
          <w:shd w:val="clear" w:color="auto" w:fill="FFFFFF"/>
        </w:rPr>
        <w:t>9/ organize correctly and protect in a suitable and proper archive the documents and records on which the property rights of the Church or the institute are based, and deposit authentic copies of them in the archive of the curia</w:t>
      </w:r>
      <w:r w:rsidRPr="00D94717">
        <w:rPr>
          <w:rFonts w:cstheme="minorHAnsi"/>
          <w:b/>
          <w:i/>
          <w:color w:val="212529"/>
          <w:shd w:val="clear" w:color="auto" w:fill="FFFFFF"/>
        </w:rPr>
        <w:t xml:space="preserve">* </w:t>
      </w:r>
      <w:r w:rsidRPr="00D94717">
        <w:rPr>
          <w:rFonts w:cstheme="minorHAnsi"/>
          <w:i/>
          <w:color w:val="212529"/>
          <w:shd w:val="clear" w:color="auto" w:fill="FFFFFF"/>
        </w:rPr>
        <w:t>when it can be done conveniently.</w:t>
      </w:r>
    </w:p>
    <w:p w14:paraId="7ABD68A7" w14:textId="77777777" w:rsidR="00C3798C" w:rsidRPr="00D94717" w:rsidRDefault="00C3798C" w:rsidP="00C3798C">
      <w:pPr>
        <w:spacing w:after="0" w:line="360" w:lineRule="auto"/>
        <w:ind w:left="720"/>
        <w:rPr>
          <w:rFonts w:cstheme="minorHAnsi"/>
          <w:i/>
          <w:color w:val="212529"/>
          <w:shd w:val="clear" w:color="auto" w:fill="FFFFFF"/>
        </w:rPr>
      </w:pPr>
      <w:r w:rsidRPr="00D94717">
        <w:rPr>
          <w:rFonts w:cstheme="minorHAnsi"/>
          <w:i/>
          <w:color w:val="212529"/>
          <w:shd w:val="clear" w:color="auto" w:fill="FFFFFF"/>
        </w:rPr>
        <w:t>§3. It is strongly recommended that administrators prepare budgets of incomes and expenditures each year; it is left to particular law, however, to require them and to determine more precisely the ways in which they are to be presented.</w:t>
      </w:r>
    </w:p>
    <w:p w14:paraId="7ABD68A8" w14:textId="77777777" w:rsidR="00C3798C" w:rsidRPr="00D94717" w:rsidRDefault="00C3798C" w:rsidP="00962B54">
      <w:pPr>
        <w:spacing w:before="120" w:after="0" w:line="360" w:lineRule="auto"/>
        <w:ind w:left="284" w:hanging="284"/>
        <w:rPr>
          <w:i/>
          <w:u w:val="single"/>
        </w:rPr>
      </w:pPr>
      <w:r w:rsidRPr="00D94717">
        <w:rPr>
          <w:i/>
          <w:u w:val="single"/>
        </w:rPr>
        <w:t xml:space="preserve">Canon 1287 </w:t>
      </w:r>
    </w:p>
    <w:p w14:paraId="7ABD68A9" w14:textId="77777777" w:rsidR="00C3798C" w:rsidRPr="00D94717" w:rsidRDefault="00C3798C" w:rsidP="00C3798C">
      <w:pPr>
        <w:spacing w:after="0" w:line="360" w:lineRule="auto"/>
        <w:ind w:left="720"/>
        <w:rPr>
          <w:i/>
        </w:rPr>
      </w:pPr>
      <w:r w:rsidRPr="00D94717">
        <w:rPr>
          <w:i/>
        </w:rPr>
        <w:t>§1. Both clerical and lay administrators of any ecclesiastical goods** whatever which have not been legitimately exempted from the power of governance of the diocesan bishop are bound by their office to present an annual report to the local ordinary*** who is to present it for examination by the finance council</w:t>
      </w:r>
      <w:r w:rsidRPr="00D94717">
        <w:rPr>
          <w:b/>
          <w:i/>
        </w:rPr>
        <w:t>****</w:t>
      </w:r>
      <w:r w:rsidRPr="00D94717">
        <w:rPr>
          <w:i/>
        </w:rPr>
        <w:t>; any contrary custom is reprobated.</w:t>
      </w:r>
    </w:p>
    <w:p w14:paraId="7ABD68AA" w14:textId="77777777" w:rsidR="00C3798C" w:rsidRPr="00D94717" w:rsidRDefault="00C3798C" w:rsidP="00962B54">
      <w:pPr>
        <w:spacing w:before="120" w:after="0" w:line="360" w:lineRule="auto"/>
        <w:ind w:left="720"/>
        <w:rPr>
          <w:i/>
        </w:rPr>
      </w:pPr>
      <w:r w:rsidRPr="00D94717">
        <w:rPr>
          <w:i/>
        </w:rPr>
        <w:lastRenderedPageBreak/>
        <w:t>§2. According to norms to be determined by particular law, administrators are to render an account to the faithful concerning the goods covered by the faithful to the Church.</w:t>
      </w:r>
    </w:p>
    <w:p w14:paraId="7ABD68AB" w14:textId="77777777" w:rsidR="00C3798C" w:rsidRPr="00D94717" w:rsidRDefault="00C3798C" w:rsidP="00C3798C">
      <w:pPr>
        <w:spacing w:after="0" w:line="360" w:lineRule="auto"/>
        <w:ind w:firstLine="720"/>
        <w:rPr>
          <w:rFonts w:cstheme="minorHAnsi"/>
          <w:b/>
          <w:color w:val="212529"/>
          <w:shd w:val="clear" w:color="auto" w:fill="FFFFFF"/>
        </w:rPr>
      </w:pPr>
      <w:r w:rsidRPr="00D94717">
        <w:rPr>
          <w:rFonts w:cstheme="minorHAnsi"/>
          <w:b/>
          <w:color w:val="212529"/>
          <w:shd w:val="clear" w:color="auto" w:fill="FFFFFF"/>
        </w:rPr>
        <w:t>Notes:</w:t>
      </w:r>
    </w:p>
    <w:p w14:paraId="7ABD68AC" w14:textId="77777777" w:rsidR="00C3798C" w:rsidRPr="00D94717" w:rsidRDefault="00C3798C" w:rsidP="00962B54">
      <w:pPr>
        <w:tabs>
          <w:tab w:val="left" w:pos="1134"/>
        </w:tabs>
        <w:spacing w:after="0" w:line="360" w:lineRule="auto"/>
        <w:ind w:firstLine="720"/>
        <w:rPr>
          <w:rFonts w:cstheme="minorHAnsi"/>
          <w:b/>
          <w:color w:val="212529"/>
          <w:shd w:val="clear" w:color="auto" w:fill="FFFFFF"/>
        </w:rPr>
      </w:pPr>
      <w:r w:rsidRPr="00D94717">
        <w:rPr>
          <w:rFonts w:cstheme="minorHAnsi"/>
          <w:b/>
          <w:color w:val="212529"/>
          <w:shd w:val="clear" w:color="auto" w:fill="FFFFFF"/>
        </w:rPr>
        <w:t xml:space="preserve">*  </w:t>
      </w:r>
      <w:r w:rsidR="00962B54">
        <w:rPr>
          <w:rFonts w:cstheme="minorHAnsi"/>
          <w:b/>
          <w:color w:val="212529"/>
          <w:shd w:val="clear" w:color="auto" w:fill="FFFFFF"/>
        </w:rPr>
        <w:t xml:space="preserve">      </w:t>
      </w:r>
      <w:r w:rsidRPr="00D94717">
        <w:rPr>
          <w:rFonts w:cstheme="minorHAnsi"/>
          <w:color w:val="212529"/>
          <w:shd w:val="clear" w:color="auto" w:fill="FFFFFF"/>
        </w:rPr>
        <w:t>curia means an administrative institution of the Catholic Church.</w:t>
      </w:r>
    </w:p>
    <w:p w14:paraId="7ABD68AD" w14:textId="77777777" w:rsidR="00C3798C" w:rsidRPr="00D94717" w:rsidRDefault="00C3798C" w:rsidP="00962B54">
      <w:pPr>
        <w:spacing w:after="0" w:line="360" w:lineRule="auto"/>
        <w:ind w:left="1276" w:hanging="567"/>
        <w:rPr>
          <w:rFonts w:cstheme="minorHAnsi"/>
          <w:b/>
          <w:color w:val="212529"/>
          <w:shd w:val="clear" w:color="auto" w:fill="FFFFFF"/>
        </w:rPr>
      </w:pPr>
      <w:r w:rsidRPr="00D94717">
        <w:rPr>
          <w:rFonts w:cstheme="minorHAnsi"/>
          <w:b/>
          <w:color w:val="212529"/>
          <w:shd w:val="clear" w:color="auto" w:fill="FFFFFF"/>
        </w:rPr>
        <w:t xml:space="preserve">** </w:t>
      </w:r>
      <w:r w:rsidR="00962B54">
        <w:rPr>
          <w:rFonts w:cstheme="minorHAnsi"/>
          <w:b/>
          <w:color w:val="212529"/>
          <w:shd w:val="clear" w:color="auto" w:fill="FFFFFF"/>
        </w:rPr>
        <w:t xml:space="preserve">     </w:t>
      </w:r>
      <w:r w:rsidRPr="00D94717">
        <w:rPr>
          <w:rFonts w:cstheme="minorHAnsi"/>
          <w:color w:val="212529"/>
          <w:shd w:val="clear" w:color="auto" w:fill="FFFFFF"/>
        </w:rPr>
        <w:t xml:space="preserve">ecclesiastical goods </w:t>
      </w:r>
      <w:r w:rsidR="00495B77" w:rsidRPr="00D94717">
        <w:rPr>
          <w:rFonts w:cstheme="minorHAnsi"/>
          <w:color w:val="212529"/>
          <w:shd w:val="clear" w:color="auto" w:fill="FFFFFF"/>
        </w:rPr>
        <w:t>mean</w:t>
      </w:r>
      <w:r w:rsidRPr="00D94717">
        <w:t xml:space="preserve"> </w:t>
      </w:r>
      <w:r w:rsidR="00495B77" w:rsidRPr="00D94717">
        <w:t>property that</w:t>
      </w:r>
      <w:r w:rsidRPr="00D94717">
        <w:t xml:space="preserve"> belongs to the Catholic Church and is used to pursue the mission of the Church. </w:t>
      </w:r>
      <w:r w:rsidRPr="00D94717">
        <w:rPr>
          <w:rFonts w:cstheme="minorHAnsi"/>
          <w:color w:val="212529"/>
          <w:shd w:val="clear" w:color="auto" w:fill="FFFFFF"/>
        </w:rPr>
        <w:t xml:space="preserve"> </w:t>
      </w:r>
    </w:p>
    <w:p w14:paraId="7ABD68AE" w14:textId="77777777" w:rsidR="00C3798C" w:rsidRPr="00D94717" w:rsidRDefault="00C3798C" w:rsidP="002623F2">
      <w:pPr>
        <w:spacing w:after="0" w:line="360" w:lineRule="auto"/>
        <w:ind w:left="1134" w:hanging="425"/>
        <w:rPr>
          <w:rFonts w:cstheme="minorHAnsi"/>
          <w:color w:val="212529"/>
          <w:shd w:val="clear" w:color="auto" w:fill="FFFFFF"/>
        </w:rPr>
      </w:pPr>
      <w:r w:rsidRPr="00D94717">
        <w:rPr>
          <w:rFonts w:cstheme="minorHAnsi"/>
          <w:b/>
          <w:color w:val="212529"/>
          <w:shd w:val="clear" w:color="auto" w:fill="FFFFFF"/>
        </w:rPr>
        <w:t>***</w:t>
      </w:r>
      <w:r w:rsidR="00962B54">
        <w:rPr>
          <w:rFonts w:cstheme="minorHAnsi"/>
          <w:b/>
          <w:color w:val="212529"/>
          <w:shd w:val="clear" w:color="auto" w:fill="FFFFFF"/>
        </w:rPr>
        <w:t xml:space="preserve"> </w:t>
      </w:r>
      <w:r w:rsidRPr="00D94717">
        <w:rPr>
          <w:rFonts w:cstheme="minorHAnsi"/>
          <w:b/>
          <w:color w:val="212529"/>
          <w:shd w:val="clear" w:color="auto" w:fill="FFFFFF"/>
        </w:rPr>
        <w:t xml:space="preserve"> </w:t>
      </w:r>
      <w:r w:rsidR="00962B54">
        <w:rPr>
          <w:rFonts w:cstheme="minorHAnsi"/>
          <w:b/>
          <w:color w:val="212529"/>
          <w:shd w:val="clear" w:color="auto" w:fill="FFFFFF"/>
        </w:rPr>
        <w:t xml:space="preserve"> </w:t>
      </w:r>
      <w:r w:rsidRPr="00D94717">
        <w:rPr>
          <w:rFonts w:cstheme="minorHAnsi"/>
          <w:color w:val="212529"/>
          <w:shd w:val="clear" w:color="auto" w:fill="FFFFFF"/>
        </w:rPr>
        <w:t xml:space="preserve">local ordinary means the church officer with authority in a particular </w:t>
      </w:r>
      <w:r w:rsidR="00495B77" w:rsidRPr="00D94717">
        <w:rPr>
          <w:rFonts w:cstheme="minorHAnsi"/>
          <w:color w:val="212529"/>
          <w:shd w:val="clear" w:color="auto" w:fill="FFFFFF"/>
        </w:rPr>
        <w:t>context, e.g.</w:t>
      </w:r>
      <w:r w:rsidRPr="00D94717">
        <w:rPr>
          <w:rFonts w:cstheme="minorHAnsi"/>
          <w:color w:val="212529"/>
          <w:shd w:val="clear" w:color="auto" w:fill="FFFFFF"/>
        </w:rPr>
        <w:t xml:space="preserve"> the Bishop or Archbishop of a diocese.  </w:t>
      </w:r>
    </w:p>
    <w:p w14:paraId="7ABD68AF" w14:textId="77777777" w:rsidR="00C3798C" w:rsidRPr="00D94717" w:rsidRDefault="00C3798C" w:rsidP="002623F2">
      <w:pPr>
        <w:spacing w:after="0" w:line="360" w:lineRule="auto"/>
        <w:ind w:left="1134" w:hanging="425"/>
        <w:rPr>
          <w:rFonts w:cstheme="minorHAnsi"/>
          <w:b/>
          <w:color w:val="212529"/>
          <w:shd w:val="clear" w:color="auto" w:fill="FFFFFF"/>
        </w:rPr>
      </w:pPr>
      <w:r w:rsidRPr="00D94717">
        <w:rPr>
          <w:rFonts w:cstheme="minorHAnsi"/>
          <w:b/>
          <w:color w:val="212529"/>
          <w:shd w:val="clear" w:color="auto" w:fill="FFFFFF"/>
        </w:rPr>
        <w:t xml:space="preserve">**** </w:t>
      </w:r>
      <w:r w:rsidRPr="00D94717">
        <w:rPr>
          <w:rFonts w:cstheme="minorHAnsi"/>
          <w:color w:val="212529"/>
          <w:shd w:val="clear" w:color="auto" w:fill="FFFFFF"/>
        </w:rPr>
        <w:t xml:space="preserve">finance council means an expert body from which a bishop must take advice on matters </w:t>
      </w:r>
      <w:r w:rsidR="00495B77" w:rsidRPr="00D94717">
        <w:rPr>
          <w:rFonts w:cstheme="minorHAnsi"/>
          <w:color w:val="212529"/>
          <w:shd w:val="clear" w:color="auto" w:fill="FFFFFF"/>
        </w:rPr>
        <w:t>of financial</w:t>
      </w:r>
      <w:r w:rsidRPr="00D94717">
        <w:rPr>
          <w:rFonts w:cstheme="minorHAnsi"/>
          <w:color w:val="212529"/>
          <w:shd w:val="clear" w:color="auto" w:fill="FFFFFF"/>
        </w:rPr>
        <w:t xml:space="preserve"> management </w:t>
      </w:r>
    </w:p>
    <w:p w14:paraId="7ABD68B0" w14:textId="77777777" w:rsidR="00881415" w:rsidRDefault="00881415" w:rsidP="00881415">
      <w:pPr>
        <w:spacing w:after="0" w:line="360" w:lineRule="auto"/>
        <w:rPr>
          <w:rFonts w:ascii="Arial" w:hAnsi="Arial" w:cs="Arial"/>
          <w:b/>
        </w:rPr>
      </w:pPr>
    </w:p>
    <w:p w14:paraId="7ABD68B1" w14:textId="77777777" w:rsidR="0096464B" w:rsidRDefault="0096464B" w:rsidP="0096464B">
      <w:pPr>
        <w:spacing w:after="0" w:line="360" w:lineRule="auto"/>
        <w:rPr>
          <w:rFonts w:cstheme="minorHAnsi"/>
          <w:b/>
          <w:sz w:val="24"/>
          <w:szCs w:val="24"/>
        </w:rPr>
      </w:pPr>
      <w:r w:rsidRPr="00F03E19">
        <w:rPr>
          <w:rFonts w:cstheme="minorHAnsi"/>
          <w:b/>
          <w:sz w:val="24"/>
          <w:szCs w:val="24"/>
        </w:rPr>
        <w:t>Category 8 Religious Orders and Faith Based Movements</w:t>
      </w:r>
    </w:p>
    <w:p w14:paraId="7ABD68B2" w14:textId="77777777" w:rsidR="007B7106" w:rsidRPr="007B7106" w:rsidRDefault="00495B77" w:rsidP="007B7106">
      <w:pPr>
        <w:spacing w:after="0" w:line="360" w:lineRule="auto"/>
        <w:rPr>
          <w:rFonts w:cstheme="minorHAnsi"/>
          <w:sz w:val="24"/>
          <w:szCs w:val="24"/>
        </w:rPr>
      </w:pPr>
      <w:r>
        <w:rPr>
          <w:rFonts w:cstheme="minorHAnsi"/>
          <w:color w:val="212529"/>
          <w:sz w:val="24"/>
          <w:szCs w:val="24"/>
          <w:shd w:val="clear" w:color="auto" w:fill="FFFFFF"/>
        </w:rPr>
        <w:t>Two examples</w:t>
      </w:r>
      <w:r w:rsidR="007B7106">
        <w:rPr>
          <w:rFonts w:cstheme="minorHAnsi"/>
          <w:color w:val="212529"/>
          <w:sz w:val="24"/>
          <w:szCs w:val="24"/>
          <w:shd w:val="clear" w:color="auto" w:fill="FFFFFF"/>
        </w:rPr>
        <w:t xml:space="preserve"> of financial reporting requirements contained in the Governing </w:t>
      </w:r>
      <w:r>
        <w:rPr>
          <w:rFonts w:cstheme="minorHAnsi"/>
          <w:color w:val="212529"/>
          <w:sz w:val="24"/>
          <w:szCs w:val="24"/>
          <w:shd w:val="clear" w:color="auto" w:fill="FFFFFF"/>
        </w:rPr>
        <w:t>Documents for</w:t>
      </w:r>
      <w:r w:rsidR="007B7106">
        <w:rPr>
          <w:rFonts w:cstheme="minorHAnsi"/>
          <w:color w:val="212529"/>
          <w:sz w:val="24"/>
          <w:szCs w:val="24"/>
          <w:shd w:val="clear" w:color="auto" w:fill="FFFFFF"/>
        </w:rPr>
        <w:t xml:space="preserve"> BRCs classified as </w:t>
      </w:r>
      <w:r w:rsidR="007B7106" w:rsidRPr="002D1520">
        <w:rPr>
          <w:rFonts w:cstheme="minorHAnsi"/>
          <w:i/>
          <w:sz w:val="24"/>
          <w:szCs w:val="24"/>
        </w:rPr>
        <w:t>Category 8</w:t>
      </w:r>
      <w:r w:rsidR="00962B54" w:rsidRPr="002D1520">
        <w:rPr>
          <w:rFonts w:cstheme="minorHAnsi"/>
          <w:i/>
          <w:sz w:val="24"/>
          <w:szCs w:val="24"/>
        </w:rPr>
        <w:t>:</w:t>
      </w:r>
      <w:r w:rsidR="007B7106" w:rsidRPr="002D1520">
        <w:rPr>
          <w:rFonts w:cstheme="minorHAnsi"/>
          <w:i/>
          <w:sz w:val="24"/>
          <w:szCs w:val="24"/>
        </w:rPr>
        <w:t xml:space="preserve"> Religious Orders and Faith Based Movements</w:t>
      </w:r>
      <w:r w:rsidR="007B7106">
        <w:rPr>
          <w:rFonts w:cstheme="minorHAnsi"/>
          <w:sz w:val="24"/>
          <w:szCs w:val="24"/>
        </w:rPr>
        <w:t xml:space="preserve"> are: (1)</w:t>
      </w:r>
    </w:p>
    <w:p w14:paraId="7ABD68B3" w14:textId="77777777" w:rsidR="007B7106" w:rsidRPr="007B7106" w:rsidRDefault="007B7106" w:rsidP="007B7106">
      <w:pPr>
        <w:spacing w:after="0" w:line="360" w:lineRule="auto"/>
        <w:rPr>
          <w:rFonts w:cstheme="minorHAnsi"/>
          <w:sz w:val="24"/>
          <w:szCs w:val="24"/>
        </w:rPr>
      </w:pPr>
      <w:r w:rsidRPr="007B7106">
        <w:rPr>
          <w:rFonts w:cstheme="minorHAnsi"/>
          <w:color w:val="212529"/>
          <w:sz w:val="24"/>
          <w:szCs w:val="24"/>
          <w:shd w:val="clear" w:color="auto" w:fill="FFFFFF"/>
        </w:rPr>
        <w:t>Maronite Order of the Blessed Virgin Mary (ABN 48170166309)</w:t>
      </w:r>
      <w:r>
        <w:rPr>
          <w:rFonts w:cstheme="minorHAnsi"/>
          <w:color w:val="212529"/>
          <w:sz w:val="24"/>
          <w:szCs w:val="24"/>
          <w:shd w:val="clear" w:color="auto" w:fill="FFFFFF"/>
        </w:rPr>
        <w:t xml:space="preserve">; and (2) </w:t>
      </w:r>
      <w:r w:rsidRPr="007B7106">
        <w:rPr>
          <w:rFonts w:cstheme="minorHAnsi"/>
          <w:sz w:val="24"/>
          <w:szCs w:val="24"/>
        </w:rPr>
        <w:t>Anglican Cursillo Movement Diocese of Bathurst (ABN 44940550876)</w:t>
      </w:r>
    </w:p>
    <w:p w14:paraId="7ABD68B4" w14:textId="77777777" w:rsidR="009474E8" w:rsidRPr="009474E8" w:rsidRDefault="007B7106" w:rsidP="00962B54">
      <w:pPr>
        <w:spacing w:before="120" w:after="0" w:line="360" w:lineRule="auto"/>
        <w:rPr>
          <w:rFonts w:cstheme="minorHAnsi"/>
          <w:i/>
          <w:sz w:val="24"/>
          <w:szCs w:val="24"/>
        </w:rPr>
      </w:pPr>
      <w:bookmarkStart w:id="12" w:name="_Hlk158287973"/>
      <w:r>
        <w:rPr>
          <w:rFonts w:cstheme="minorHAnsi"/>
          <w:color w:val="212529"/>
          <w:sz w:val="24"/>
          <w:szCs w:val="24"/>
          <w:u w:val="single"/>
          <w:shd w:val="clear" w:color="auto" w:fill="FFFFFF"/>
        </w:rPr>
        <w:t xml:space="preserve">1: </w:t>
      </w:r>
      <w:r w:rsidR="0096464B" w:rsidRPr="0096464B">
        <w:rPr>
          <w:rFonts w:cstheme="minorHAnsi"/>
          <w:color w:val="212529"/>
          <w:sz w:val="24"/>
          <w:szCs w:val="24"/>
          <w:u w:val="single"/>
          <w:shd w:val="clear" w:color="auto" w:fill="FFFFFF"/>
        </w:rPr>
        <w:t>Maronite Order of the Blessed Virgin Mary (ABN 48170166309</w:t>
      </w:r>
      <w:r w:rsidR="0096464B" w:rsidRPr="007B7106">
        <w:rPr>
          <w:rFonts w:cstheme="minorHAnsi"/>
          <w:color w:val="212529"/>
          <w:sz w:val="24"/>
          <w:szCs w:val="24"/>
          <w:shd w:val="clear" w:color="auto" w:fill="FFFFFF"/>
        </w:rPr>
        <w:t>)</w:t>
      </w:r>
      <w:r w:rsidRPr="007B7106">
        <w:rPr>
          <w:rFonts w:cstheme="minorHAnsi"/>
          <w:color w:val="212529"/>
          <w:sz w:val="24"/>
          <w:szCs w:val="24"/>
          <w:shd w:val="clear" w:color="auto" w:fill="FFFFFF"/>
        </w:rPr>
        <w:t xml:space="preserve">. </w:t>
      </w:r>
      <w:r w:rsidR="0096464B">
        <w:rPr>
          <w:rFonts w:cstheme="minorHAnsi"/>
          <w:sz w:val="24"/>
          <w:szCs w:val="24"/>
        </w:rPr>
        <w:t xml:space="preserve">The </w:t>
      </w:r>
      <w:r>
        <w:rPr>
          <w:rFonts w:cstheme="minorHAnsi"/>
          <w:sz w:val="24"/>
          <w:szCs w:val="24"/>
        </w:rPr>
        <w:t>Governing Document</w:t>
      </w:r>
      <w:r w:rsidR="0096464B">
        <w:rPr>
          <w:rFonts w:cstheme="minorHAnsi"/>
          <w:sz w:val="24"/>
          <w:szCs w:val="24"/>
        </w:rPr>
        <w:t xml:space="preserve"> </w:t>
      </w:r>
      <w:r w:rsidR="009474E8">
        <w:rPr>
          <w:rFonts w:cstheme="minorHAnsi"/>
          <w:sz w:val="24"/>
          <w:szCs w:val="24"/>
        </w:rPr>
        <w:t xml:space="preserve">of this BRC is titled, </w:t>
      </w:r>
      <w:r w:rsidR="009474E8" w:rsidRPr="009474E8">
        <w:rPr>
          <w:rFonts w:cstheme="minorHAnsi"/>
          <w:i/>
          <w:sz w:val="24"/>
          <w:szCs w:val="24"/>
        </w:rPr>
        <w:t xml:space="preserve">Constitution </w:t>
      </w:r>
      <w:r w:rsidR="00495B77" w:rsidRPr="009474E8">
        <w:rPr>
          <w:rFonts w:cstheme="minorHAnsi"/>
          <w:i/>
          <w:sz w:val="24"/>
          <w:szCs w:val="24"/>
        </w:rPr>
        <w:t>the</w:t>
      </w:r>
      <w:r w:rsidR="009474E8" w:rsidRPr="009474E8">
        <w:rPr>
          <w:rFonts w:cstheme="minorHAnsi"/>
          <w:i/>
          <w:sz w:val="24"/>
          <w:szCs w:val="24"/>
        </w:rPr>
        <w:t xml:space="preserve"> Maronite Order of the Blessed Virgin Mary</w:t>
      </w:r>
    </w:p>
    <w:p w14:paraId="7ABD68B5" w14:textId="77777777" w:rsidR="002D646F" w:rsidRDefault="009474E8" w:rsidP="009474E8">
      <w:pPr>
        <w:spacing w:after="0" w:line="360" w:lineRule="auto"/>
        <w:rPr>
          <w:rFonts w:cstheme="minorHAnsi"/>
          <w:sz w:val="24"/>
          <w:szCs w:val="24"/>
        </w:rPr>
      </w:pPr>
      <w:r w:rsidRPr="009474E8">
        <w:rPr>
          <w:rFonts w:cstheme="minorHAnsi"/>
          <w:i/>
          <w:sz w:val="24"/>
          <w:szCs w:val="24"/>
        </w:rPr>
        <w:t>Monks order of the Maronite Rite of the Roman Catholic Church</w:t>
      </w:r>
      <w:r>
        <w:rPr>
          <w:rFonts w:cstheme="minorHAnsi"/>
          <w:i/>
          <w:sz w:val="24"/>
          <w:szCs w:val="24"/>
        </w:rPr>
        <w:t>. It</w:t>
      </w:r>
      <w:r>
        <w:rPr>
          <w:rFonts w:cstheme="minorHAnsi"/>
          <w:sz w:val="24"/>
          <w:szCs w:val="24"/>
        </w:rPr>
        <w:t xml:space="preserve"> </w:t>
      </w:r>
      <w:r w:rsidR="0096464B">
        <w:rPr>
          <w:rFonts w:cstheme="minorHAnsi"/>
          <w:sz w:val="24"/>
          <w:szCs w:val="24"/>
        </w:rPr>
        <w:t xml:space="preserve">contains the following requirements:  </w:t>
      </w:r>
    </w:p>
    <w:p w14:paraId="7ABD68B6" w14:textId="77777777" w:rsidR="002D646F" w:rsidRPr="00D94717" w:rsidRDefault="002D646F" w:rsidP="002D646F">
      <w:pPr>
        <w:tabs>
          <w:tab w:val="left" w:pos="2800"/>
          <w:tab w:val="left" w:pos="2801"/>
        </w:tabs>
        <w:spacing w:after="0" w:line="360" w:lineRule="auto"/>
        <w:ind w:left="567" w:hanging="283"/>
        <w:jc w:val="both"/>
        <w:rPr>
          <w:rFonts w:cstheme="minorHAnsi"/>
          <w:i/>
        </w:rPr>
      </w:pPr>
      <w:r w:rsidRPr="00D94717">
        <w:rPr>
          <w:rFonts w:cstheme="minorHAnsi"/>
          <w:i/>
        </w:rPr>
        <w:t xml:space="preserve">20.1 </w:t>
      </w:r>
      <w:r w:rsidR="0096464B" w:rsidRPr="00D94717">
        <w:rPr>
          <w:rFonts w:cstheme="minorHAnsi"/>
          <w:i/>
        </w:rPr>
        <w:t xml:space="preserve">The Order must cause proper accounting and other records to be kept in accordance with the Law. </w:t>
      </w:r>
    </w:p>
    <w:p w14:paraId="7ABD68B7" w14:textId="77777777" w:rsidR="002D646F" w:rsidRPr="00D94717" w:rsidRDefault="0096464B" w:rsidP="002D646F">
      <w:pPr>
        <w:tabs>
          <w:tab w:val="left" w:pos="2800"/>
          <w:tab w:val="left" w:pos="2801"/>
        </w:tabs>
        <w:spacing w:after="0" w:line="360" w:lineRule="auto"/>
        <w:ind w:left="567" w:hanging="283"/>
        <w:jc w:val="both"/>
        <w:rPr>
          <w:rFonts w:cstheme="minorHAnsi"/>
          <w:i/>
        </w:rPr>
      </w:pPr>
      <w:r w:rsidRPr="00D94717">
        <w:rPr>
          <w:rFonts w:cstheme="minorHAnsi"/>
          <w:i/>
        </w:rPr>
        <w:t xml:space="preserve">20.2 The Order must distribute copies of every profit and loss account, balance sheet and statement of cash flows as required by law. </w:t>
      </w:r>
    </w:p>
    <w:p w14:paraId="7ABD68B8" w14:textId="77777777" w:rsidR="0096464B" w:rsidRPr="00D94717" w:rsidRDefault="0096464B" w:rsidP="002D646F">
      <w:pPr>
        <w:tabs>
          <w:tab w:val="left" w:pos="2800"/>
          <w:tab w:val="left" w:pos="2801"/>
        </w:tabs>
        <w:spacing w:after="0" w:line="360" w:lineRule="auto"/>
        <w:ind w:left="426" w:hanging="142"/>
        <w:jc w:val="both"/>
        <w:rPr>
          <w:rFonts w:cstheme="minorHAnsi"/>
          <w:i/>
        </w:rPr>
      </w:pPr>
      <w:r w:rsidRPr="00D94717">
        <w:rPr>
          <w:rFonts w:cstheme="minorHAnsi"/>
          <w:i/>
        </w:rPr>
        <w:t>21.1 A registered Corporation auditor must be appointed to conduct an audit annually and the report of the auditor shall be lodged with all appropriate government authorities in Australia.</w:t>
      </w:r>
    </w:p>
    <w:bookmarkEnd w:id="12"/>
    <w:p w14:paraId="7ABD68B9" w14:textId="77777777" w:rsidR="0096464B" w:rsidRDefault="0096464B" w:rsidP="0096464B">
      <w:pPr>
        <w:tabs>
          <w:tab w:val="left" w:pos="2800"/>
          <w:tab w:val="left" w:pos="2801"/>
        </w:tabs>
        <w:spacing w:after="0" w:line="360" w:lineRule="auto"/>
        <w:jc w:val="both"/>
        <w:rPr>
          <w:rFonts w:cstheme="minorHAnsi"/>
          <w:sz w:val="24"/>
          <w:szCs w:val="24"/>
        </w:rPr>
      </w:pPr>
    </w:p>
    <w:p w14:paraId="7ABD68BA" w14:textId="77777777" w:rsidR="002D646F" w:rsidRDefault="007B7106" w:rsidP="0096464B">
      <w:pPr>
        <w:tabs>
          <w:tab w:val="left" w:pos="2800"/>
          <w:tab w:val="left" w:pos="2801"/>
        </w:tabs>
        <w:spacing w:after="0" w:line="360" w:lineRule="auto"/>
        <w:jc w:val="both"/>
        <w:rPr>
          <w:rFonts w:cstheme="minorHAnsi"/>
          <w:sz w:val="24"/>
          <w:szCs w:val="24"/>
        </w:rPr>
      </w:pPr>
      <w:r w:rsidRPr="007B7106">
        <w:rPr>
          <w:rFonts w:cstheme="minorHAnsi"/>
          <w:sz w:val="24"/>
          <w:szCs w:val="24"/>
        </w:rPr>
        <w:t>2:</w:t>
      </w:r>
      <w:r>
        <w:rPr>
          <w:rFonts w:cstheme="minorHAnsi"/>
          <w:sz w:val="24"/>
          <w:szCs w:val="24"/>
          <w:u w:val="single"/>
        </w:rPr>
        <w:t xml:space="preserve"> </w:t>
      </w:r>
      <w:r w:rsidR="0096464B" w:rsidRPr="0096464B">
        <w:rPr>
          <w:rFonts w:cstheme="minorHAnsi"/>
          <w:sz w:val="24"/>
          <w:szCs w:val="24"/>
          <w:u w:val="single"/>
        </w:rPr>
        <w:t xml:space="preserve">Anglican Cursillo Movement Diocese </w:t>
      </w:r>
      <w:r w:rsidR="00FB62B2">
        <w:rPr>
          <w:rFonts w:cstheme="minorHAnsi"/>
          <w:sz w:val="24"/>
          <w:szCs w:val="24"/>
          <w:u w:val="single"/>
        </w:rPr>
        <w:t>o</w:t>
      </w:r>
      <w:r w:rsidR="0096464B" w:rsidRPr="0096464B">
        <w:rPr>
          <w:rFonts w:cstheme="minorHAnsi"/>
          <w:sz w:val="24"/>
          <w:szCs w:val="24"/>
          <w:u w:val="single"/>
        </w:rPr>
        <w:t>f Bathurst (ABN 44940550876</w:t>
      </w:r>
      <w:r w:rsidR="0096464B" w:rsidRPr="00215DF6">
        <w:rPr>
          <w:rFonts w:cstheme="minorHAnsi"/>
          <w:sz w:val="24"/>
          <w:szCs w:val="24"/>
        </w:rPr>
        <w:t>)</w:t>
      </w:r>
      <w:r w:rsidR="000541ED">
        <w:rPr>
          <w:rFonts w:cstheme="minorHAnsi"/>
          <w:sz w:val="24"/>
          <w:szCs w:val="24"/>
        </w:rPr>
        <w:t xml:space="preserve">. </w:t>
      </w:r>
      <w:r w:rsidR="0096464B">
        <w:rPr>
          <w:rFonts w:cstheme="minorHAnsi"/>
          <w:sz w:val="24"/>
          <w:szCs w:val="24"/>
        </w:rPr>
        <w:t xml:space="preserve">The </w:t>
      </w:r>
      <w:r w:rsidR="000541ED">
        <w:rPr>
          <w:rFonts w:cstheme="minorHAnsi"/>
          <w:sz w:val="24"/>
          <w:szCs w:val="24"/>
        </w:rPr>
        <w:t>Governing Document</w:t>
      </w:r>
      <w:r w:rsidR="0096464B">
        <w:rPr>
          <w:rFonts w:cstheme="minorHAnsi"/>
          <w:sz w:val="24"/>
          <w:szCs w:val="24"/>
        </w:rPr>
        <w:t xml:space="preserve"> of </w:t>
      </w:r>
      <w:r w:rsidR="009474E8">
        <w:rPr>
          <w:rFonts w:cstheme="minorHAnsi"/>
          <w:sz w:val="24"/>
          <w:szCs w:val="24"/>
        </w:rPr>
        <w:t xml:space="preserve">this BRC is </w:t>
      </w:r>
      <w:r w:rsidR="00495B77">
        <w:rPr>
          <w:rFonts w:cstheme="minorHAnsi"/>
          <w:sz w:val="24"/>
          <w:szCs w:val="24"/>
        </w:rPr>
        <w:t>titled, Diocese</w:t>
      </w:r>
      <w:r w:rsidR="0096464B" w:rsidRPr="009474E8">
        <w:rPr>
          <w:rFonts w:cstheme="minorHAnsi"/>
          <w:i/>
          <w:sz w:val="24"/>
          <w:szCs w:val="24"/>
        </w:rPr>
        <w:t xml:space="preserve"> </w:t>
      </w:r>
      <w:r w:rsidR="00FB62B2" w:rsidRPr="009474E8">
        <w:rPr>
          <w:rFonts w:cstheme="minorHAnsi"/>
          <w:i/>
          <w:sz w:val="24"/>
          <w:szCs w:val="24"/>
        </w:rPr>
        <w:t>o</w:t>
      </w:r>
      <w:r w:rsidR="0096464B" w:rsidRPr="009474E8">
        <w:rPr>
          <w:rFonts w:cstheme="minorHAnsi"/>
          <w:i/>
          <w:sz w:val="24"/>
          <w:szCs w:val="24"/>
        </w:rPr>
        <w:t>f Bathurst</w:t>
      </w:r>
      <w:r w:rsidR="009474E8" w:rsidRPr="009474E8">
        <w:rPr>
          <w:rFonts w:cstheme="minorHAnsi"/>
          <w:i/>
          <w:sz w:val="24"/>
          <w:szCs w:val="24"/>
        </w:rPr>
        <w:t xml:space="preserve"> Anglican Cursillo </w:t>
      </w:r>
      <w:r w:rsidR="00495B77" w:rsidRPr="009474E8">
        <w:rPr>
          <w:rFonts w:cstheme="minorHAnsi"/>
          <w:i/>
          <w:sz w:val="24"/>
          <w:szCs w:val="24"/>
        </w:rPr>
        <w:t>Movement Guidelines</w:t>
      </w:r>
      <w:r w:rsidR="009474E8">
        <w:rPr>
          <w:rFonts w:cstheme="minorHAnsi"/>
          <w:i/>
          <w:sz w:val="24"/>
          <w:szCs w:val="24"/>
        </w:rPr>
        <w:t>.</w:t>
      </w:r>
      <w:r w:rsidR="009474E8">
        <w:rPr>
          <w:rFonts w:cstheme="minorHAnsi"/>
          <w:sz w:val="24"/>
          <w:szCs w:val="24"/>
        </w:rPr>
        <w:t xml:space="preserve"> </w:t>
      </w:r>
      <w:r w:rsidR="0096464B" w:rsidRPr="0027472A">
        <w:rPr>
          <w:rFonts w:cstheme="minorHAnsi"/>
          <w:sz w:val="24"/>
          <w:szCs w:val="24"/>
        </w:rPr>
        <w:t xml:space="preserve"> </w:t>
      </w:r>
      <w:r w:rsidR="009474E8">
        <w:rPr>
          <w:rFonts w:cstheme="minorHAnsi"/>
          <w:sz w:val="24"/>
          <w:szCs w:val="24"/>
        </w:rPr>
        <w:t xml:space="preserve">It </w:t>
      </w:r>
      <w:r w:rsidR="0096464B">
        <w:rPr>
          <w:rFonts w:cstheme="minorHAnsi"/>
          <w:sz w:val="24"/>
          <w:szCs w:val="24"/>
        </w:rPr>
        <w:t xml:space="preserve">contains the following </w:t>
      </w:r>
      <w:r w:rsidR="009474E8">
        <w:rPr>
          <w:rFonts w:cstheme="minorHAnsi"/>
          <w:sz w:val="24"/>
          <w:szCs w:val="24"/>
        </w:rPr>
        <w:t>with respect to financial reporting,</w:t>
      </w:r>
      <w:r w:rsidR="0096464B">
        <w:rPr>
          <w:rFonts w:cstheme="minorHAnsi"/>
          <w:sz w:val="24"/>
          <w:szCs w:val="24"/>
        </w:rPr>
        <w:t xml:space="preserve"> </w:t>
      </w:r>
    </w:p>
    <w:p w14:paraId="7ABD68BB" w14:textId="77777777" w:rsidR="002D646F" w:rsidRPr="00D94717" w:rsidRDefault="002D646F" w:rsidP="009474E8">
      <w:pPr>
        <w:tabs>
          <w:tab w:val="left" w:pos="2800"/>
          <w:tab w:val="left" w:pos="2801"/>
        </w:tabs>
        <w:spacing w:after="0" w:line="360" w:lineRule="auto"/>
        <w:ind w:firstLine="426"/>
        <w:jc w:val="both"/>
        <w:rPr>
          <w:rFonts w:cstheme="minorHAnsi"/>
          <w:i/>
        </w:rPr>
      </w:pPr>
      <w:r w:rsidRPr="00D94717">
        <w:rPr>
          <w:rFonts w:cstheme="minorHAnsi"/>
          <w:i/>
        </w:rPr>
        <w:t>Duties of the Treasurer are:...</w:t>
      </w:r>
    </w:p>
    <w:p w14:paraId="7ABD68BC" w14:textId="77777777" w:rsidR="002D646F" w:rsidRPr="00D94717" w:rsidRDefault="002D646F" w:rsidP="009474E8">
      <w:pPr>
        <w:spacing w:after="0" w:line="360" w:lineRule="auto"/>
        <w:ind w:left="709" w:hanging="142"/>
        <w:rPr>
          <w:rFonts w:cstheme="minorHAnsi"/>
          <w:i/>
        </w:rPr>
      </w:pPr>
      <w:r w:rsidRPr="00D94717">
        <w:rPr>
          <w:rFonts w:cstheme="minorHAnsi"/>
          <w:i/>
        </w:rPr>
        <w:lastRenderedPageBreak/>
        <w:t>•</w:t>
      </w:r>
      <w:r w:rsidRPr="00D94717">
        <w:rPr>
          <w:rFonts w:cstheme="minorHAnsi"/>
          <w:i/>
        </w:rPr>
        <w:tab/>
      </w:r>
      <w:r w:rsidR="00FB62B2" w:rsidRPr="00D94717">
        <w:rPr>
          <w:rFonts w:cstheme="minorHAnsi"/>
          <w:i/>
        </w:rPr>
        <w:t xml:space="preserve"> </w:t>
      </w:r>
      <w:r w:rsidRPr="00D94717">
        <w:rPr>
          <w:rFonts w:cstheme="minorHAnsi"/>
          <w:i/>
        </w:rPr>
        <w:t>Prepare Cash Book in either electronic form or manually to years end in preparation for auditing and do regular back-ups.</w:t>
      </w:r>
    </w:p>
    <w:p w14:paraId="7ABD68BD" w14:textId="77777777" w:rsidR="002D646F" w:rsidRPr="00D94717" w:rsidRDefault="002D646F" w:rsidP="009474E8">
      <w:pPr>
        <w:spacing w:after="0" w:line="360" w:lineRule="auto"/>
        <w:ind w:firstLine="567"/>
        <w:rPr>
          <w:rFonts w:cstheme="minorHAnsi"/>
          <w:i/>
        </w:rPr>
      </w:pPr>
      <w:r w:rsidRPr="00D94717">
        <w:rPr>
          <w:rFonts w:cstheme="minorHAnsi"/>
          <w:i/>
        </w:rPr>
        <w:t>•</w:t>
      </w:r>
      <w:r w:rsidRPr="00D94717">
        <w:rPr>
          <w:rFonts w:cstheme="minorHAnsi"/>
          <w:i/>
        </w:rPr>
        <w:tab/>
        <w:t>Arrange for audit of annual financial statements.</w:t>
      </w:r>
    </w:p>
    <w:p w14:paraId="7ABD68BE" w14:textId="77777777" w:rsidR="002D646F" w:rsidRPr="00D94717" w:rsidRDefault="002D646F" w:rsidP="009474E8">
      <w:pPr>
        <w:spacing w:after="0" w:line="360" w:lineRule="auto"/>
        <w:ind w:left="709" w:hanging="142"/>
        <w:rPr>
          <w:rFonts w:cstheme="minorHAnsi"/>
          <w:i/>
        </w:rPr>
      </w:pPr>
      <w:r w:rsidRPr="00D94717">
        <w:rPr>
          <w:rFonts w:cstheme="minorHAnsi"/>
          <w:i/>
        </w:rPr>
        <w:t>•</w:t>
      </w:r>
      <w:r w:rsidRPr="00D94717">
        <w:rPr>
          <w:rFonts w:cstheme="minorHAnsi"/>
          <w:i/>
        </w:rPr>
        <w:tab/>
        <w:t>Submit financial statements to Secretariat in a timely manner and then to the Diocese - at least two per year required at six-monthly intervals.</w:t>
      </w:r>
    </w:p>
    <w:p w14:paraId="7ABD68BF" w14:textId="77777777" w:rsidR="00FB62B2" w:rsidRPr="00D94717" w:rsidRDefault="002D646F" w:rsidP="009474E8">
      <w:pPr>
        <w:spacing w:after="0" w:line="360" w:lineRule="auto"/>
        <w:ind w:left="709" w:hanging="142"/>
        <w:rPr>
          <w:rFonts w:cstheme="minorHAnsi"/>
          <w:i/>
        </w:rPr>
      </w:pPr>
      <w:r w:rsidRPr="00D94717">
        <w:rPr>
          <w:rFonts w:cstheme="minorHAnsi"/>
          <w:i/>
        </w:rPr>
        <w:t>•</w:t>
      </w:r>
      <w:r w:rsidRPr="00D94717">
        <w:rPr>
          <w:rFonts w:cstheme="minorHAnsi"/>
          <w:i/>
        </w:rPr>
        <w:tab/>
        <w:t>Prepare Income and Expenditure report and statement of all account balances for each meeting of Secretariat. Income and Expenditure report to be us up to date as possible, preferably up to the date of the meeting.</w:t>
      </w:r>
    </w:p>
    <w:p w14:paraId="7ABD68C0" w14:textId="77777777" w:rsidR="00FB62B2" w:rsidRDefault="00FB62B2" w:rsidP="00FB62B2">
      <w:pPr>
        <w:rPr>
          <w:spacing w:val="-2"/>
          <w:sz w:val="24"/>
          <w:szCs w:val="24"/>
          <w:u w:val="single"/>
        </w:rPr>
      </w:pPr>
    </w:p>
    <w:p w14:paraId="7ABD68C1" w14:textId="77777777" w:rsidR="005A211C" w:rsidRDefault="00FB62B2" w:rsidP="00FB62B2">
      <w:pPr>
        <w:rPr>
          <w:b/>
          <w:sz w:val="24"/>
          <w:szCs w:val="24"/>
        </w:rPr>
      </w:pPr>
      <w:r w:rsidRPr="0048132C">
        <w:rPr>
          <w:b/>
          <w:sz w:val="24"/>
          <w:szCs w:val="24"/>
        </w:rPr>
        <w:t xml:space="preserve">Category </w:t>
      </w:r>
      <w:r>
        <w:rPr>
          <w:b/>
          <w:sz w:val="24"/>
          <w:szCs w:val="24"/>
        </w:rPr>
        <w:t xml:space="preserve">9 Parishes and Churches: </w:t>
      </w:r>
    </w:p>
    <w:p w14:paraId="7ABD68C2" w14:textId="77777777" w:rsidR="008B55EA" w:rsidRDefault="005A211C" w:rsidP="005A211C">
      <w:pPr>
        <w:spacing w:after="0" w:line="360" w:lineRule="auto"/>
        <w:rPr>
          <w:rFonts w:cstheme="minorHAnsi"/>
          <w:sz w:val="24"/>
          <w:szCs w:val="24"/>
        </w:rPr>
      </w:pPr>
      <w:r>
        <w:rPr>
          <w:rFonts w:cstheme="minorHAnsi"/>
          <w:sz w:val="24"/>
          <w:szCs w:val="24"/>
        </w:rPr>
        <w:t xml:space="preserve">Financial reporting requirements for parishes and churches </w:t>
      </w:r>
      <w:r w:rsidR="00B70D16">
        <w:rPr>
          <w:rFonts w:cstheme="minorHAnsi"/>
          <w:sz w:val="24"/>
          <w:szCs w:val="24"/>
        </w:rPr>
        <w:t>contained in their Govern</w:t>
      </w:r>
      <w:r w:rsidR="00962B54">
        <w:rPr>
          <w:rFonts w:cstheme="minorHAnsi"/>
          <w:sz w:val="24"/>
          <w:szCs w:val="24"/>
        </w:rPr>
        <w:t>ing</w:t>
      </w:r>
      <w:r w:rsidR="00B70D16">
        <w:rPr>
          <w:rFonts w:cstheme="minorHAnsi"/>
          <w:sz w:val="24"/>
          <w:szCs w:val="24"/>
        </w:rPr>
        <w:t xml:space="preserve"> Documents </w:t>
      </w:r>
      <w:r>
        <w:rPr>
          <w:rFonts w:cstheme="minorHAnsi"/>
          <w:sz w:val="24"/>
          <w:szCs w:val="24"/>
        </w:rPr>
        <w:t xml:space="preserve">showed considerable variation. </w:t>
      </w:r>
      <w:r w:rsidR="00B70D16">
        <w:rPr>
          <w:rFonts w:cstheme="minorHAnsi"/>
          <w:sz w:val="24"/>
          <w:szCs w:val="24"/>
        </w:rPr>
        <w:t>Those</w:t>
      </w:r>
      <w:r>
        <w:rPr>
          <w:rFonts w:cstheme="minorHAnsi"/>
          <w:sz w:val="24"/>
          <w:szCs w:val="24"/>
        </w:rPr>
        <w:t xml:space="preserve"> operating within a denominational framework </w:t>
      </w:r>
      <w:r w:rsidR="002510D6">
        <w:rPr>
          <w:rFonts w:cstheme="minorHAnsi"/>
          <w:sz w:val="24"/>
          <w:szCs w:val="24"/>
        </w:rPr>
        <w:t xml:space="preserve">(which most parishes and churches in the population of BRCs do) </w:t>
      </w:r>
      <w:r>
        <w:rPr>
          <w:rFonts w:cstheme="minorHAnsi"/>
          <w:sz w:val="24"/>
          <w:szCs w:val="24"/>
        </w:rPr>
        <w:t>were accountable upward to a denominational authority</w:t>
      </w:r>
      <w:r w:rsidR="007C0D07">
        <w:rPr>
          <w:rFonts w:cstheme="minorHAnsi"/>
          <w:sz w:val="24"/>
          <w:szCs w:val="24"/>
        </w:rPr>
        <w:t xml:space="preserve"> (for example a Synod in respect of churches of the Uniting Church in Australia)</w:t>
      </w:r>
      <w:r>
        <w:rPr>
          <w:rFonts w:cstheme="minorHAnsi"/>
          <w:sz w:val="24"/>
          <w:szCs w:val="24"/>
        </w:rPr>
        <w:t xml:space="preserve"> as well as outward to members of their congregations; while independent churches were accountable only to their congregations. </w:t>
      </w:r>
      <w:r w:rsidR="00C80766">
        <w:rPr>
          <w:rFonts w:cstheme="minorHAnsi"/>
          <w:sz w:val="24"/>
          <w:szCs w:val="24"/>
        </w:rPr>
        <w:t xml:space="preserve"> </w:t>
      </w:r>
      <w:r w:rsidR="007C0D07">
        <w:rPr>
          <w:rFonts w:cstheme="minorHAnsi"/>
          <w:sz w:val="24"/>
          <w:szCs w:val="24"/>
        </w:rPr>
        <w:t>Such upward accountability of parishes and churches that operate within a denominational framework was found to arise not only in financial reporting requirements contained in their Governing Documents, but also in ordinances, by-laws and rules of the denomination</w:t>
      </w:r>
      <w:r w:rsidR="002510D6">
        <w:rPr>
          <w:rFonts w:cstheme="minorHAnsi"/>
          <w:sz w:val="24"/>
          <w:szCs w:val="24"/>
        </w:rPr>
        <w:t xml:space="preserve"> (examples of which are provided below in Appendices 3,4,5 and 6) with which they must comply.  </w:t>
      </w:r>
    </w:p>
    <w:p w14:paraId="7ABD68C3" w14:textId="77777777" w:rsidR="00BA7CC6" w:rsidRDefault="00BA7CC6" w:rsidP="005A211C">
      <w:pPr>
        <w:spacing w:after="0" w:line="360" w:lineRule="auto"/>
        <w:rPr>
          <w:rFonts w:cstheme="minorHAnsi"/>
          <w:sz w:val="24"/>
          <w:szCs w:val="24"/>
        </w:rPr>
      </w:pPr>
    </w:p>
    <w:p w14:paraId="7ABD68C4" w14:textId="77777777" w:rsidR="009F6882" w:rsidRDefault="00273FD7" w:rsidP="009F6882">
      <w:pPr>
        <w:spacing w:after="0" w:line="360" w:lineRule="auto"/>
        <w:rPr>
          <w:spacing w:val="-2"/>
          <w:sz w:val="24"/>
          <w:szCs w:val="24"/>
        </w:rPr>
      </w:pPr>
      <w:r>
        <w:rPr>
          <w:rFonts w:cstheme="minorHAnsi"/>
          <w:sz w:val="24"/>
          <w:szCs w:val="24"/>
        </w:rPr>
        <w:t xml:space="preserve">The </w:t>
      </w:r>
      <w:r w:rsidR="00C94F2C">
        <w:rPr>
          <w:rFonts w:cstheme="minorHAnsi"/>
          <w:sz w:val="24"/>
          <w:szCs w:val="24"/>
        </w:rPr>
        <w:t xml:space="preserve">following </w:t>
      </w:r>
      <w:r>
        <w:rPr>
          <w:rFonts w:cstheme="minorHAnsi"/>
          <w:sz w:val="24"/>
          <w:szCs w:val="24"/>
        </w:rPr>
        <w:t xml:space="preserve">discussion </w:t>
      </w:r>
      <w:r w:rsidR="002510D6">
        <w:rPr>
          <w:rFonts w:cstheme="minorHAnsi"/>
          <w:sz w:val="24"/>
          <w:szCs w:val="24"/>
        </w:rPr>
        <w:t>considers</w:t>
      </w:r>
      <w:r w:rsidR="008B55EA">
        <w:rPr>
          <w:rFonts w:cstheme="minorHAnsi"/>
          <w:sz w:val="24"/>
          <w:szCs w:val="24"/>
        </w:rPr>
        <w:t xml:space="preserve"> the financial reporting requirements for </w:t>
      </w:r>
      <w:r w:rsidR="00697C56">
        <w:rPr>
          <w:rFonts w:cstheme="minorHAnsi"/>
          <w:sz w:val="24"/>
          <w:szCs w:val="24"/>
        </w:rPr>
        <w:t>nine</w:t>
      </w:r>
      <w:r w:rsidR="00BA7CC6">
        <w:rPr>
          <w:rFonts w:cstheme="minorHAnsi"/>
          <w:sz w:val="24"/>
          <w:szCs w:val="24"/>
        </w:rPr>
        <w:t xml:space="preserve"> </w:t>
      </w:r>
      <w:r w:rsidR="00495B77">
        <w:rPr>
          <w:rFonts w:cstheme="minorHAnsi"/>
          <w:sz w:val="24"/>
          <w:szCs w:val="24"/>
        </w:rPr>
        <w:t>parishes</w:t>
      </w:r>
      <w:r w:rsidR="002510D6">
        <w:rPr>
          <w:rFonts w:cstheme="minorHAnsi"/>
          <w:sz w:val="24"/>
          <w:szCs w:val="24"/>
        </w:rPr>
        <w:t xml:space="preserve"> </w:t>
      </w:r>
      <w:r w:rsidR="008B55EA">
        <w:rPr>
          <w:rFonts w:cstheme="minorHAnsi"/>
          <w:sz w:val="24"/>
          <w:szCs w:val="24"/>
        </w:rPr>
        <w:t>and</w:t>
      </w:r>
      <w:r w:rsidR="002510D6">
        <w:rPr>
          <w:rFonts w:cstheme="minorHAnsi"/>
          <w:sz w:val="24"/>
          <w:szCs w:val="24"/>
        </w:rPr>
        <w:t xml:space="preserve"> churches, three of which</w:t>
      </w:r>
      <w:r w:rsidR="008B55EA">
        <w:rPr>
          <w:rFonts w:cstheme="minorHAnsi"/>
          <w:sz w:val="24"/>
          <w:szCs w:val="24"/>
        </w:rPr>
        <w:t xml:space="preserve"> </w:t>
      </w:r>
      <w:r w:rsidR="002510D6">
        <w:rPr>
          <w:rFonts w:cstheme="minorHAnsi"/>
          <w:sz w:val="24"/>
          <w:szCs w:val="24"/>
        </w:rPr>
        <w:t xml:space="preserve">are denominationally situated, and </w:t>
      </w:r>
      <w:r w:rsidR="00697C56">
        <w:rPr>
          <w:rFonts w:cstheme="minorHAnsi"/>
          <w:sz w:val="24"/>
          <w:szCs w:val="24"/>
        </w:rPr>
        <w:t>six</w:t>
      </w:r>
      <w:r w:rsidR="00BA7CC6">
        <w:rPr>
          <w:rFonts w:cstheme="minorHAnsi"/>
          <w:sz w:val="24"/>
          <w:szCs w:val="24"/>
        </w:rPr>
        <w:t xml:space="preserve"> </w:t>
      </w:r>
      <w:r w:rsidR="002510D6">
        <w:rPr>
          <w:rFonts w:cstheme="minorHAnsi"/>
          <w:sz w:val="24"/>
          <w:szCs w:val="24"/>
        </w:rPr>
        <w:t>of which are independent</w:t>
      </w:r>
      <w:r w:rsidR="00BA7CC6" w:rsidRPr="00BA7CC6">
        <w:rPr>
          <w:rFonts w:cstheme="minorHAnsi"/>
          <w:b/>
          <w:sz w:val="24"/>
          <w:szCs w:val="24"/>
        </w:rPr>
        <w:t>*</w:t>
      </w:r>
      <w:r w:rsidR="002510D6" w:rsidRPr="00962B54">
        <w:rPr>
          <w:rFonts w:cstheme="minorHAnsi"/>
          <w:sz w:val="24"/>
          <w:szCs w:val="24"/>
        </w:rPr>
        <w:t>.</w:t>
      </w:r>
      <w:r w:rsidR="002510D6">
        <w:rPr>
          <w:rFonts w:cstheme="minorHAnsi"/>
          <w:sz w:val="24"/>
          <w:szCs w:val="24"/>
        </w:rPr>
        <w:t xml:space="preserve">  </w:t>
      </w:r>
      <w:r w:rsidR="008B55EA">
        <w:rPr>
          <w:rFonts w:cstheme="minorHAnsi"/>
          <w:sz w:val="24"/>
          <w:szCs w:val="24"/>
        </w:rPr>
        <w:t>Those that are</w:t>
      </w:r>
      <w:r w:rsidR="005A211C" w:rsidRPr="009474E8">
        <w:rPr>
          <w:rFonts w:cstheme="minorHAnsi"/>
          <w:sz w:val="24"/>
          <w:szCs w:val="24"/>
        </w:rPr>
        <w:t xml:space="preserve"> denominationally</w:t>
      </w:r>
      <w:r w:rsidR="00962B54">
        <w:rPr>
          <w:rFonts w:cstheme="minorHAnsi"/>
          <w:sz w:val="24"/>
          <w:szCs w:val="24"/>
        </w:rPr>
        <w:t xml:space="preserve"> situated </w:t>
      </w:r>
      <w:r w:rsidRPr="009474E8">
        <w:rPr>
          <w:rFonts w:cstheme="minorHAnsi"/>
          <w:sz w:val="24"/>
          <w:szCs w:val="24"/>
        </w:rPr>
        <w:t xml:space="preserve">are: (1) Maronite Catholic Parish of Our Lady of Lebanon Harris Park (ABN 92475205390); (2) Anglican Church of Australia Quakers Hill (ABN 48296443042); and (3) Uca - Townsville Central Uniting Church (ABN 40815672700). </w:t>
      </w:r>
      <w:r w:rsidR="008B55EA">
        <w:rPr>
          <w:rFonts w:cstheme="minorHAnsi"/>
          <w:sz w:val="24"/>
          <w:szCs w:val="24"/>
        </w:rPr>
        <w:t xml:space="preserve"> The independent churches are: (</w:t>
      </w:r>
      <w:r w:rsidR="00395670">
        <w:rPr>
          <w:rFonts w:cstheme="minorHAnsi"/>
          <w:sz w:val="24"/>
          <w:szCs w:val="24"/>
        </w:rPr>
        <w:t>4</w:t>
      </w:r>
      <w:r w:rsidR="008B55EA">
        <w:rPr>
          <w:rFonts w:cstheme="minorHAnsi"/>
          <w:sz w:val="24"/>
          <w:szCs w:val="24"/>
        </w:rPr>
        <w:t xml:space="preserve">) </w:t>
      </w:r>
      <w:r w:rsidR="00A942B5">
        <w:rPr>
          <w:rFonts w:cstheme="minorHAnsi"/>
          <w:sz w:val="24"/>
          <w:szCs w:val="24"/>
        </w:rPr>
        <w:t xml:space="preserve">Whyalla Church of Christ (ABN </w:t>
      </w:r>
      <w:r w:rsidR="00A942B5" w:rsidRPr="00A942B5">
        <w:rPr>
          <w:rFonts w:cstheme="minorHAnsi"/>
          <w:sz w:val="24"/>
          <w:szCs w:val="24"/>
        </w:rPr>
        <w:t>53183094434</w:t>
      </w:r>
      <w:r w:rsidR="00A942B5">
        <w:rPr>
          <w:rFonts w:cstheme="minorHAnsi"/>
          <w:sz w:val="24"/>
          <w:szCs w:val="24"/>
        </w:rPr>
        <w:t>)</w:t>
      </w:r>
      <w:r w:rsidR="00962B54">
        <w:rPr>
          <w:rFonts w:cstheme="minorHAnsi"/>
          <w:sz w:val="24"/>
          <w:szCs w:val="24"/>
        </w:rPr>
        <w:t xml:space="preserve">; </w:t>
      </w:r>
      <w:r w:rsidR="008B55EA">
        <w:rPr>
          <w:rFonts w:cstheme="minorHAnsi"/>
          <w:sz w:val="24"/>
          <w:szCs w:val="24"/>
        </w:rPr>
        <w:t>(</w:t>
      </w:r>
      <w:r w:rsidR="00395670">
        <w:rPr>
          <w:rFonts w:cstheme="minorHAnsi"/>
          <w:sz w:val="24"/>
          <w:szCs w:val="24"/>
        </w:rPr>
        <w:t>5</w:t>
      </w:r>
      <w:r w:rsidR="008B55EA">
        <w:rPr>
          <w:rFonts w:cstheme="minorHAnsi"/>
          <w:sz w:val="24"/>
          <w:szCs w:val="24"/>
        </w:rPr>
        <w:t>)</w:t>
      </w:r>
      <w:r w:rsidR="00B04E92" w:rsidRPr="00962B54">
        <w:rPr>
          <w:spacing w:val="-2"/>
          <w:sz w:val="24"/>
          <w:szCs w:val="24"/>
        </w:rPr>
        <w:t xml:space="preserve"> </w:t>
      </w:r>
      <w:r w:rsidR="00B04E92" w:rsidRPr="00B04E92">
        <w:rPr>
          <w:spacing w:val="-2"/>
          <w:sz w:val="24"/>
          <w:szCs w:val="24"/>
        </w:rPr>
        <w:t>Plumpton Community Church (ABN 70128185852); (</w:t>
      </w:r>
      <w:r w:rsidR="00395670">
        <w:rPr>
          <w:spacing w:val="-2"/>
          <w:sz w:val="24"/>
          <w:szCs w:val="24"/>
        </w:rPr>
        <w:t>6</w:t>
      </w:r>
      <w:r w:rsidR="00B04E92" w:rsidRPr="00B04E92">
        <w:rPr>
          <w:spacing w:val="-2"/>
          <w:sz w:val="24"/>
          <w:szCs w:val="24"/>
        </w:rPr>
        <w:t xml:space="preserve">) </w:t>
      </w:r>
      <w:r w:rsidR="00495B77">
        <w:rPr>
          <w:spacing w:val="-2"/>
          <w:sz w:val="24"/>
          <w:szCs w:val="24"/>
        </w:rPr>
        <w:t xml:space="preserve">Nexus </w:t>
      </w:r>
      <w:r w:rsidR="00495B77" w:rsidRPr="00B04E92">
        <w:rPr>
          <w:spacing w:val="-2"/>
          <w:sz w:val="24"/>
          <w:szCs w:val="24"/>
        </w:rPr>
        <w:t>Church</w:t>
      </w:r>
      <w:r w:rsidR="00B04E92" w:rsidRPr="00B04E92">
        <w:t xml:space="preserve"> (ABN5</w:t>
      </w:r>
      <w:r w:rsidR="003167B6">
        <w:t xml:space="preserve"> </w:t>
      </w:r>
      <w:r w:rsidR="00B04E92" w:rsidRPr="00B04E92">
        <w:t>3925582781</w:t>
      </w:r>
      <w:r w:rsidR="00B04E92" w:rsidRPr="00B04E92">
        <w:rPr>
          <w:spacing w:val="-2"/>
          <w:sz w:val="24"/>
          <w:szCs w:val="24"/>
        </w:rPr>
        <w:t>); (</w:t>
      </w:r>
      <w:r w:rsidR="00395670">
        <w:rPr>
          <w:spacing w:val="-2"/>
          <w:sz w:val="24"/>
          <w:szCs w:val="24"/>
        </w:rPr>
        <w:t>7</w:t>
      </w:r>
      <w:r w:rsidR="00495B77" w:rsidRPr="00B04E92">
        <w:rPr>
          <w:spacing w:val="-2"/>
          <w:sz w:val="24"/>
          <w:szCs w:val="24"/>
        </w:rPr>
        <w:t>) Red</w:t>
      </w:r>
      <w:r w:rsidR="00B04E92" w:rsidRPr="00B04E92">
        <w:rPr>
          <w:spacing w:val="-2"/>
          <w:sz w:val="24"/>
          <w:szCs w:val="24"/>
        </w:rPr>
        <w:t xml:space="preserve"> Church (ABN 48158789157)</w:t>
      </w:r>
      <w:r w:rsidR="00697C56">
        <w:rPr>
          <w:spacing w:val="-2"/>
          <w:sz w:val="24"/>
          <w:szCs w:val="24"/>
        </w:rPr>
        <w:t xml:space="preserve">; </w:t>
      </w:r>
      <w:r w:rsidR="00B04E92" w:rsidRPr="00B04E92">
        <w:rPr>
          <w:spacing w:val="-2"/>
          <w:sz w:val="24"/>
          <w:szCs w:val="24"/>
        </w:rPr>
        <w:t>(</w:t>
      </w:r>
      <w:r w:rsidR="00395670">
        <w:rPr>
          <w:spacing w:val="-2"/>
          <w:sz w:val="24"/>
          <w:szCs w:val="24"/>
        </w:rPr>
        <w:t>8</w:t>
      </w:r>
      <w:r w:rsidR="00B04E92" w:rsidRPr="00B04E92">
        <w:rPr>
          <w:spacing w:val="-2"/>
          <w:sz w:val="24"/>
          <w:szCs w:val="24"/>
        </w:rPr>
        <w:t>) Glad Tidings City Church</w:t>
      </w:r>
      <w:r w:rsidR="00B04E92" w:rsidRPr="00B04E92">
        <w:t xml:space="preserve"> (ABN </w:t>
      </w:r>
      <w:r w:rsidR="00B04E92" w:rsidRPr="00B04E92">
        <w:rPr>
          <w:spacing w:val="-2"/>
          <w:sz w:val="24"/>
          <w:szCs w:val="24"/>
        </w:rPr>
        <w:lastRenderedPageBreak/>
        <w:t>97272128465)</w:t>
      </w:r>
      <w:r w:rsidR="00697C56">
        <w:rPr>
          <w:spacing w:val="-2"/>
          <w:sz w:val="24"/>
          <w:szCs w:val="24"/>
        </w:rPr>
        <w:t xml:space="preserve">; and (9) </w:t>
      </w:r>
      <w:r w:rsidR="00697C56" w:rsidRPr="00697C56">
        <w:rPr>
          <w:rFonts w:cstheme="minorHAnsi"/>
          <w:sz w:val="24"/>
          <w:szCs w:val="24"/>
        </w:rPr>
        <w:t xml:space="preserve">Bethel Independent Presbyterian Church Incorporated </w:t>
      </w:r>
      <w:r w:rsidR="00697C56" w:rsidRPr="00DF73A8">
        <w:rPr>
          <w:rFonts w:cstheme="minorHAnsi"/>
          <w:sz w:val="24"/>
          <w:szCs w:val="24"/>
        </w:rPr>
        <w:t>(ABN 86727247193)</w:t>
      </w:r>
      <w:r w:rsidR="00697C56">
        <w:rPr>
          <w:rFonts w:cstheme="minorHAnsi"/>
          <w:sz w:val="24"/>
          <w:szCs w:val="24"/>
        </w:rPr>
        <w:t>.</w:t>
      </w:r>
    </w:p>
    <w:p w14:paraId="7ABD68C5" w14:textId="77777777" w:rsidR="00962B54" w:rsidRDefault="00962B54" w:rsidP="00962B54">
      <w:pPr>
        <w:spacing w:after="0" w:line="360" w:lineRule="auto"/>
        <w:ind w:left="567" w:hanging="567"/>
        <w:rPr>
          <w:b/>
          <w:spacing w:val="-2"/>
          <w:sz w:val="24"/>
          <w:szCs w:val="24"/>
        </w:rPr>
      </w:pPr>
    </w:p>
    <w:p w14:paraId="7ABD68C6" w14:textId="77777777" w:rsidR="00BA7CC6" w:rsidRPr="00BA7CC6" w:rsidRDefault="00BA7CC6" w:rsidP="00962B54">
      <w:pPr>
        <w:spacing w:after="0" w:line="360" w:lineRule="auto"/>
        <w:ind w:left="567" w:hanging="567"/>
        <w:rPr>
          <w:spacing w:val="-2"/>
          <w:sz w:val="24"/>
          <w:szCs w:val="24"/>
        </w:rPr>
      </w:pPr>
      <w:r w:rsidRPr="00BA7CC6">
        <w:rPr>
          <w:b/>
          <w:spacing w:val="-2"/>
          <w:sz w:val="24"/>
          <w:szCs w:val="24"/>
        </w:rPr>
        <w:t>Note*</w:t>
      </w:r>
      <w:r>
        <w:rPr>
          <w:b/>
          <w:spacing w:val="-2"/>
          <w:sz w:val="24"/>
          <w:szCs w:val="24"/>
        </w:rPr>
        <w:t xml:space="preserve"> </w:t>
      </w:r>
      <w:r w:rsidRPr="00BA7CC6">
        <w:rPr>
          <w:spacing w:val="-2"/>
          <w:sz w:val="24"/>
          <w:szCs w:val="24"/>
        </w:rPr>
        <w:t>That</w:t>
      </w:r>
      <w:r>
        <w:rPr>
          <w:spacing w:val="-2"/>
          <w:sz w:val="24"/>
          <w:szCs w:val="24"/>
        </w:rPr>
        <w:t xml:space="preserve"> there are so many more </w:t>
      </w:r>
      <w:r w:rsidR="00495B77">
        <w:rPr>
          <w:spacing w:val="-2"/>
          <w:sz w:val="24"/>
          <w:szCs w:val="24"/>
        </w:rPr>
        <w:t>examples</w:t>
      </w:r>
      <w:r>
        <w:rPr>
          <w:spacing w:val="-2"/>
          <w:sz w:val="24"/>
          <w:szCs w:val="24"/>
        </w:rPr>
        <w:t xml:space="preserve"> of independent churches is because, in exploring financial requirements for parishes and churches it was something of a surprise to see such a difference between the requirements for </w:t>
      </w:r>
      <w:r w:rsidR="00E85337">
        <w:rPr>
          <w:spacing w:val="-2"/>
          <w:sz w:val="24"/>
          <w:szCs w:val="24"/>
        </w:rPr>
        <w:t>parishes churches that are denominationally situated and those that are</w:t>
      </w:r>
      <w:r>
        <w:rPr>
          <w:spacing w:val="-2"/>
          <w:sz w:val="24"/>
          <w:szCs w:val="24"/>
        </w:rPr>
        <w:t xml:space="preserve"> independent</w:t>
      </w:r>
      <w:r w:rsidR="00E85337">
        <w:rPr>
          <w:spacing w:val="-2"/>
          <w:sz w:val="24"/>
          <w:szCs w:val="24"/>
        </w:rPr>
        <w:t xml:space="preserve">.  This matter is discussed further below in </w:t>
      </w:r>
      <w:r w:rsidR="00E85337" w:rsidRPr="00962B54">
        <w:rPr>
          <w:spacing w:val="-2"/>
          <w:sz w:val="24"/>
          <w:szCs w:val="24"/>
        </w:rPr>
        <w:t xml:space="preserve">Part </w:t>
      </w:r>
      <w:r w:rsidR="00962B54" w:rsidRPr="00962B54">
        <w:rPr>
          <w:spacing w:val="-2"/>
          <w:sz w:val="24"/>
          <w:szCs w:val="24"/>
        </w:rPr>
        <w:t>8:</w:t>
      </w:r>
      <w:r w:rsidR="00E85337" w:rsidRPr="00E85337">
        <w:rPr>
          <w:b/>
          <w:spacing w:val="-2"/>
          <w:sz w:val="24"/>
          <w:szCs w:val="24"/>
        </w:rPr>
        <w:t xml:space="preserve"> </w:t>
      </w:r>
      <w:r w:rsidR="00E85337">
        <w:rPr>
          <w:spacing w:val="-2"/>
          <w:sz w:val="24"/>
          <w:szCs w:val="24"/>
        </w:rPr>
        <w:t>Discussion</w:t>
      </w:r>
      <w:r w:rsidR="00962B54">
        <w:rPr>
          <w:spacing w:val="-2"/>
          <w:sz w:val="24"/>
          <w:szCs w:val="24"/>
        </w:rPr>
        <w:t xml:space="preserve"> of Findings</w:t>
      </w:r>
      <w:r>
        <w:rPr>
          <w:spacing w:val="-2"/>
          <w:sz w:val="24"/>
          <w:szCs w:val="24"/>
        </w:rPr>
        <w:t xml:space="preserve"> </w:t>
      </w:r>
    </w:p>
    <w:p w14:paraId="7ABD68C7" w14:textId="77777777" w:rsidR="00962B54" w:rsidRDefault="00962B54">
      <w:pPr>
        <w:rPr>
          <w:rFonts w:cstheme="minorHAnsi"/>
          <w:sz w:val="24"/>
          <w:szCs w:val="24"/>
          <w:u w:val="single"/>
        </w:rPr>
      </w:pPr>
    </w:p>
    <w:p w14:paraId="7ABD68C8" w14:textId="77777777" w:rsidR="009F6882" w:rsidRDefault="00B70D16" w:rsidP="009F6882">
      <w:pPr>
        <w:spacing w:after="0" w:line="360" w:lineRule="auto"/>
        <w:rPr>
          <w:rFonts w:cstheme="minorHAnsi"/>
          <w:sz w:val="24"/>
          <w:szCs w:val="24"/>
          <w:u w:val="single"/>
        </w:rPr>
      </w:pPr>
      <w:bookmarkStart w:id="13" w:name="_Hlk158292660"/>
      <w:r>
        <w:rPr>
          <w:rFonts w:cstheme="minorHAnsi"/>
          <w:sz w:val="24"/>
          <w:szCs w:val="24"/>
          <w:u w:val="single"/>
        </w:rPr>
        <w:t xml:space="preserve">1: </w:t>
      </w:r>
      <w:r w:rsidR="009F6882" w:rsidRPr="009F6882">
        <w:rPr>
          <w:rFonts w:cstheme="minorHAnsi"/>
          <w:sz w:val="24"/>
          <w:szCs w:val="24"/>
          <w:u w:val="single"/>
        </w:rPr>
        <w:t>Maronite Catholic Parish of Our Lady of Lebanon Harris Park (ABN 92475205390)</w:t>
      </w:r>
    </w:p>
    <w:p w14:paraId="7ABD68C9" w14:textId="77777777" w:rsidR="00C9384E" w:rsidRDefault="009F6882" w:rsidP="008B2D04">
      <w:pPr>
        <w:spacing w:after="0" w:line="360" w:lineRule="auto"/>
        <w:rPr>
          <w:spacing w:val="-2"/>
          <w:sz w:val="24"/>
          <w:szCs w:val="24"/>
        </w:rPr>
      </w:pPr>
      <w:r>
        <w:rPr>
          <w:rFonts w:cstheme="minorHAnsi"/>
          <w:sz w:val="24"/>
          <w:szCs w:val="24"/>
        </w:rPr>
        <w:t xml:space="preserve">The </w:t>
      </w:r>
      <w:r w:rsidR="00273FD7">
        <w:rPr>
          <w:rFonts w:cstheme="minorHAnsi"/>
          <w:sz w:val="24"/>
          <w:szCs w:val="24"/>
        </w:rPr>
        <w:t>Governing Document</w:t>
      </w:r>
      <w:r>
        <w:rPr>
          <w:rFonts w:cstheme="minorHAnsi"/>
          <w:sz w:val="24"/>
          <w:szCs w:val="24"/>
        </w:rPr>
        <w:t xml:space="preserve"> of </w:t>
      </w:r>
      <w:r w:rsidRPr="009F6882">
        <w:rPr>
          <w:rFonts w:cstheme="minorHAnsi"/>
          <w:sz w:val="24"/>
          <w:szCs w:val="24"/>
        </w:rPr>
        <w:t>Maronite Catholic Parish of Our Lady of Lebanon Harris Park</w:t>
      </w:r>
      <w:r w:rsidR="00682F46">
        <w:rPr>
          <w:rFonts w:cstheme="minorHAnsi"/>
          <w:sz w:val="24"/>
          <w:szCs w:val="24"/>
        </w:rPr>
        <w:t xml:space="preserve">, a large </w:t>
      </w:r>
      <w:r w:rsidR="00495B77">
        <w:rPr>
          <w:rFonts w:cstheme="minorHAnsi"/>
          <w:sz w:val="24"/>
          <w:szCs w:val="24"/>
        </w:rPr>
        <w:t xml:space="preserve">BRC, </w:t>
      </w:r>
      <w:r w:rsidR="00495B77" w:rsidRPr="009F6882">
        <w:rPr>
          <w:rFonts w:cstheme="minorHAnsi"/>
          <w:sz w:val="24"/>
          <w:szCs w:val="24"/>
        </w:rPr>
        <w:t>is</w:t>
      </w:r>
      <w:r w:rsidR="008B2D04">
        <w:rPr>
          <w:rFonts w:cstheme="minorHAnsi"/>
          <w:sz w:val="24"/>
          <w:szCs w:val="24"/>
        </w:rPr>
        <w:t xml:space="preserve"> titled, </w:t>
      </w:r>
      <w:r w:rsidR="008B2D04" w:rsidRPr="008B2D04">
        <w:rPr>
          <w:rFonts w:cstheme="minorHAnsi"/>
          <w:i/>
          <w:sz w:val="24"/>
          <w:szCs w:val="24"/>
        </w:rPr>
        <w:t>Maronite Eparchy of Australia Parish Governance</w:t>
      </w:r>
      <w:r w:rsidR="008B2D04">
        <w:rPr>
          <w:rFonts w:cstheme="minorHAnsi"/>
          <w:sz w:val="24"/>
          <w:szCs w:val="24"/>
        </w:rPr>
        <w:t>. It</w:t>
      </w:r>
      <w:r w:rsidR="008B2D04" w:rsidRPr="008B2D04">
        <w:rPr>
          <w:rFonts w:cstheme="minorHAnsi"/>
          <w:sz w:val="24"/>
          <w:szCs w:val="24"/>
        </w:rPr>
        <w:t xml:space="preserve"> </w:t>
      </w:r>
      <w:r>
        <w:rPr>
          <w:rFonts w:cstheme="minorHAnsi"/>
          <w:sz w:val="24"/>
          <w:szCs w:val="24"/>
        </w:rPr>
        <w:t xml:space="preserve">was particularly useful for the purposes of the present study because, while </w:t>
      </w:r>
      <w:r w:rsidR="00495B77">
        <w:rPr>
          <w:rFonts w:cstheme="minorHAnsi"/>
          <w:sz w:val="24"/>
          <w:szCs w:val="24"/>
        </w:rPr>
        <w:t>its</w:t>
      </w:r>
      <w:r>
        <w:rPr>
          <w:rFonts w:cstheme="minorHAnsi"/>
          <w:sz w:val="24"/>
          <w:szCs w:val="24"/>
        </w:rPr>
        <w:t xml:space="preserve"> form is like that </w:t>
      </w:r>
      <w:r w:rsidR="00495B77">
        <w:rPr>
          <w:rFonts w:cstheme="minorHAnsi"/>
          <w:sz w:val="24"/>
          <w:szCs w:val="24"/>
        </w:rPr>
        <w:t>of secular</w:t>
      </w:r>
      <w:r>
        <w:rPr>
          <w:rFonts w:cstheme="minorHAnsi"/>
          <w:sz w:val="24"/>
          <w:szCs w:val="24"/>
        </w:rPr>
        <w:t xml:space="preserve"> constitution, it is explicitly based on Canon Law and provides an explanation of how the stewardship and accountability requirements </w:t>
      </w:r>
      <w:r w:rsidR="00962B54">
        <w:rPr>
          <w:rFonts w:cstheme="minorHAnsi"/>
          <w:sz w:val="24"/>
          <w:szCs w:val="24"/>
        </w:rPr>
        <w:t xml:space="preserve">of </w:t>
      </w:r>
      <w:r>
        <w:rPr>
          <w:rFonts w:cstheme="minorHAnsi"/>
          <w:sz w:val="24"/>
          <w:szCs w:val="24"/>
        </w:rPr>
        <w:t xml:space="preserve">Canon Law </w:t>
      </w:r>
      <w:r w:rsidR="00FA463F">
        <w:rPr>
          <w:rFonts w:cstheme="minorHAnsi"/>
          <w:sz w:val="24"/>
          <w:szCs w:val="24"/>
        </w:rPr>
        <w:t>apply in a contemporary context. The financial reporting requirements</w:t>
      </w:r>
      <w:r w:rsidR="004556F4">
        <w:rPr>
          <w:rFonts w:cstheme="minorHAnsi"/>
          <w:sz w:val="24"/>
          <w:szCs w:val="24"/>
        </w:rPr>
        <w:t xml:space="preserve"> </w:t>
      </w:r>
      <w:r w:rsidR="00FA463F">
        <w:rPr>
          <w:rFonts w:cstheme="minorHAnsi"/>
          <w:sz w:val="24"/>
          <w:szCs w:val="24"/>
        </w:rPr>
        <w:t xml:space="preserve">of this document </w:t>
      </w:r>
      <w:r w:rsidR="00C9384E">
        <w:rPr>
          <w:rFonts w:cstheme="minorHAnsi"/>
          <w:sz w:val="24"/>
          <w:szCs w:val="24"/>
        </w:rPr>
        <w:t>include not only rules, but the application of principles, as the following shows.</w:t>
      </w:r>
      <w:r w:rsidR="00C9384E">
        <w:rPr>
          <w:spacing w:val="-2"/>
          <w:sz w:val="24"/>
          <w:szCs w:val="24"/>
        </w:rPr>
        <w:t xml:space="preserve"> </w:t>
      </w:r>
    </w:p>
    <w:p w14:paraId="7ABD68CA" w14:textId="77777777" w:rsidR="00C9384E" w:rsidRPr="008D4FA7" w:rsidRDefault="00C9384E" w:rsidP="00C9384E">
      <w:pPr>
        <w:spacing w:after="0" w:line="360" w:lineRule="auto"/>
        <w:ind w:firstLine="720"/>
        <w:rPr>
          <w:i/>
          <w:spacing w:val="-2"/>
        </w:rPr>
      </w:pPr>
      <w:r w:rsidRPr="008D4FA7">
        <w:rPr>
          <w:i/>
          <w:spacing w:val="-2"/>
        </w:rPr>
        <w:t>5.PROBITY</w:t>
      </w:r>
    </w:p>
    <w:p w14:paraId="7ABD68CB" w14:textId="77777777" w:rsidR="00C9384E" w:rsidRPr="008D4FA7" w:rsidRDefault="00C9384E" w:rsidP="00C9384E">
      <w:pPr>
        <w:spacing w:after="0" w:line="360" w:lineRule="auto"/>
        <w:ind w:left="1134" w:hanging="425"/>
        <w:rPr>
          <w:i/>
          <w:spacing w:val="-2"/>
        </w:rPr>
      </w:pPr>
      <w:r w:rsidRPr="008D4FA7">
        <w:rPr>
          <w:i/>
          <w:spacing w:val="-2"/>
        </w:rPr>
        <w:t>5.1. Ecclesiastical goods acquired by public juridic persons are held in trust for the mission of the Church. In canonical tradition a principal criterion in the administration of temporal goods is that of the “good householder”, referring to the conscientious and responsible manner in which administrators are to fulfil their duties.</w:t>
      </w:r>
    </w:p>
    <w:p w14:paraId="7ABD68CC" w14:textId="77777777" w:rsidR="00C9384E" w:rsidRPr="008D4FA7" w:rsidRDefault="00C9384E" w:rsidP="00C9384E">
      <w:pPr>
        <w:spacing w:after="0" w:line="360" w:lineRule="auto"/>
        <w:ind w:left="1134"/>
        <w:rPr>
          <w:i/>
          <w:spacing w:val="-2"/>
        </w:rPr>
      </w:pPr>
      <w:r w:rsidRPr="008D4FA7">
        <w:rPr>
          <w:i/>
          <w:spacing w:val="-2"/>
        </w:rPr>
        <w:t>The Directory for the Pastoral Ministry of Bishops states that “the financial administration of the eparchy” should “become an example of transparency to other similar church institutions”. [AS 189 a)]</w:t>
      </w:r>
    </w:p>
    <w:p w14:paraId="7ABD68CD" w14:textId="77777777" w:rsidR="00C9384E" w:rsidRPr="008D4FA7" w:rsidRDefault="00C9384E" w:rsidP="00C9384E">
      <w:pPr>
        <w:spacing w:after="0" w:line="360" w:lineRule="auto"/>
        <w:rPr>
          <w:i/>
          <w:spacing w:val="-2"/>
        </w:rPr>
      </w:pPr>
    </w:p>
    <w:p w14:paraId="7ABD68CE" w14:textId="77777777" w:rsidR="00C9384E" w:rsidRPr="008D4FA7" w:rsidRDefault="00C9384E" w:rsidP="00C9384E">
      <w:pPr>
        <w:spacing w:after="0" w:line="360" w:lineRule="auto"/>
        <w:ind w:left="1134" w:hanging="425"/>
        <w:rPr>
          <w:i/>
          <w:spacing w:val="-2"/>
        </w:rPr>
      </w:pPr>
      <w:r w:rsidRPr="008D4FA7">
        <w:rPr>
          <w:i/>
          <w:spacing w:val="-2"/>
        </w:rPr>
        <w:t>5.2. The administration of temporal goods must be in accordance with the standards established in canon law and the civil law, so as to ensure the Church is not tarnished by scandal or perceptions of impropriety or mismanagement.</w:t>
      </w:r>
    </w:p>
    <w:p w14:paraId="7ABD68CF" w14:textId="77777777" w:rsidR="00E06C35" w:rsidRPr="008D4FA7" w:rsidRDefault="00E06C35" w:rsidP="00E06C35">
      <w:pPr>
        <w:spacing w:after="0" w:line="360" w:lineRule="auto"/>
        <w:ind w:firstLine="709"/>
        <w:rPr>
          <w:spacing w:val="-2"/>
        </w:rPr>
      </w:pPr>
    </w:p>
    <w:p w14:paraId="7ABD68D0" w14:textId="77777777" w:rsidR="00CD125B" w:rsidRDefault="00CD125B">
      <w:pPr>
        <w:rPr>
          <w:i/>
          <w:spacing w:val="-2"/>
        </w:rPr>
      </w:pPr>
      <w:r>
        <w:rPr>
          <w:i/>
          <w:spacing w:val="-2"/>
        </w:rPr>
        <w:br w:type="page"/>
      </w:r>
    </w:p>
    <w:p w14:paraId="7ABD68D1" w14:textId="77777777" w:rsidR="00E06C35" w:rsidRPr="008D4FA7" w:rsidRDefault="00E06C35" w:rsidP="00E06C35">
      <w:pPr>
        <w:spacing w:after="0" w:line="360" w:lineRule="auto"/>
        <w:ind w:firstLine="709"/>
        <w:rPr>
          <w:i/>
          <w:spacing w:val="-2"/>
        </w:rPr>
      </w:pPr>
      <w:r w:rsidRPr="008D4FA7">
        <w:rPr>
          <w:i/>
          <w:spacing w:val="-2"/>
        </w:rPr>
        <w:lastRenderedPageBreak/>
        <w:t>ASSETS REGISTER</w:t>
      </w:r>
    </w:p>
    <w:p w14:paraId="7ABD68D2" w14:textId="77777777" w:rsidR="00E06C35" w:rsidRPr="008D4FA7" w:rsidRDefault="00E06C35" w:rsidP="00E06C35">
      <w:pPr>
        <w:spacing w:after="0" w:line="360" w:lineRule="auto"/>
        <w:ind w:left="1134" w:hanging="283"/>
        <w:rPr>
          <w:i/>
          <w:spacing w:val="-2"/>
        </w:rPr>
      </w:pPr>
      <w:r w:rsidRPr="008D4FA7">
        <w:rPr>
          <w:i/>
          <w:spacing w:val="-2"/>
        </w:rPr>
        <w:t>6.4. The Parish is to maintain an assets register. This record will be a register of all assets owned by the parish, including land and buildings. When items of furniture and equipment are purchased valued at over $1,000.00, they are to be entered onto the assets register.</w:t>
      </w:r>
    </w:p>
    <w:p w14:paraId="7ABD68D3" w14:textId="77777777" w:rsidR="00E06C35" w:rsidRPr="008D4FA7" w:rsidRDefault="00E06C35" w:rsidP="00E06C35">
      <w:pPr>
        <w:spacing w:after="0" w:line="360" w:lineRule="auto"/>
        <w:rPr>
          <w:i/>
          <w:spacing w:val="-2"/>
        </w:rPr>
      </w:pPr>
    </w:p>
    <w:p w14:paraId="7ABD68D4" w14:textId="77777777" w:rsidR="00E06C35" w:rsidRPr="008D4FA7" w:rsidRDefault="00E06C35" w:rsidP="0025080F">
      <w:pPr>
        <w:spacing w:after="0" w:line="360" w:lineRule="auto"/>
        <w:ind w:firstLine="709"/>
        <w:rPr>
          <w:i/>
          <w:spacing w:val="-2"/>
        </w:rPr>
      </w:pPr>
      <w:r w:rsidRPr="008D4FA7">
        <w:rPr>
          <w:i/>
          <w:spacing w:val="-2"/>
        </w:rPr>
        <w:t>REPORTING COLLECTIONS TO THE COMMUNITY</w:t>
      </w:r>
    </w:p>
    <w:p w14:paraId="7ABD68D5" w14:textId="77777777" w:rsidR="00E06C35" w:rsidRPr="008D4FA7" w:rsidRDefault="00E06C35" w:rsidP="00E06C35">
      <w:pPr>
        <w:spacing w:after="0" w:line="360" w:lineRule="auto"/>
        <w:ind w:left="1134" w:hanging="283"/>
        <w:rPr>
          <w:i/>
          <w:spacing w:val="-2"/>
        </w:rPr>
      </w:pPr>
      <w:r w:rsidRPr="008D4FA7">
        <w:rPr>
          <w:i/>
          <w:spacing w:val="-2"/>
        </w:rPr>
        <w:t>9.6. Reporting collections to the community is very important. It is a fundamental part of the financial disclosure process, and it also serves to remind parishioners of their financial obligations to the parish.</w:t>
      </w:r>
    </w:p>
    <w:p w14:paraId="7ABD68D6" w14:textId="77777777" w:rsidR="00E06C35" w:rsidRPr="008D4FA7" w:rsidRDefault="00E06C35" w:rsidP="00E06C35">
      <w:pPr>
        <w:spacing w:after="0" w:line="360" w:lineRule="auto"/>
        <w:rPr>
          <w:i/>
          <w:spacing w:val="-2"/>
        </w:rPr>
      </w:pPr>
    </w:p>
    <w:p w14:paraId="7ABD68D7" w14:textId="77777777" w:rsidR="00E06C35" w:rsidRPr="008D4FA7" w:rsidRDefault="00E06C35" w:rsidP="00E06C35">
      <w:pPr>
        <w:spacing w:after="0" w:line="360" w:lineRule="auto"/>
        <w:ind w:left="1276" w:hanging="425"/>
        <w:rPr>
          <w:i/>
          <w:spacing w:val="-2"/>
        </w:rPr>
      </w:pPr>
      <w:r w:rsidRPr="008D4FA7">
        <w:rPr>
          <w:i/>
          <w:spacing w:val="-2"/>
        </w:rPr>
        <w:t>9.7. The parish priest is to provide annually a summary of the parish’s financial position to the parishioners after it has been approved by the Parish Finance Council.</w:t>
      </w:r>
    </w:p>
    <w:p w14:paraId="7ABD68D8" w14:textId="77777777" w:rsidR="00E06C35" w:rsidRPr="008D4FA7" w:rsidRDefault="00E06C35" w:rsidP="00E06C35">
      <w:pPr>
        <w:spacing w:after="0" w:line="360" w:lineRule="auto"/>
        <w:ind w:left="1276" w:hanging="425"/>
        <w:rPr>
          <w:i/>
          <w:spacing w:val="-2"/>
        </w:rPr>
      </w:pPr>
      <w:r w:rsidRPr="008D4FA7">
        <w:rPr>
          <w:i/>
          <w:spacing w:val="-2"/>
        </w:rPr>
        <w:t>9.8. Collections can be reported on a weekly basis in the parish bulletin, or on the notice board. However, the parish needs to be mindful of the very real security risks associated with disclosure of the weekly collection amounts and should adopt a prudent method according to the perceived local risk.</w:t>
      </w:r>
    </w:p>
    <w:p w14:paraId="7ABD68D9" w14:textId="77777777" w:rsidR="00E06C35" w:rsidRPr="008D4FA7" w:rsidRDefault="00E06C35" w:rsidP="00E06C35">
      <w:pPr>
        <w:spacing w:after="0" w:line="360" w:lineRule="auto"/>
        <w:rPr>
          <w:i/>
          <w:spacing w:val="-2"/>
        </w:rPr>
      </w:pPr>
    </w:p>
    <w:p w14:paraId="7ABD68DA" w14:textId="77777777" w:rsidR="00E06C35" w:rsidRPr="008D4FA7" w:rsidRDefault="00E06C35" w:rsidP="00E06C35">
      <w:pPr>
        <w:spacing w:after="0" w:line="360" w:lineRule="auto"/>
        <w:ind w:firstLine="720"/>
        <w:rPr>
          <w:i/>
          <w:spacing w:val="-2"/>
        </w:rPr>
      </w:pPr>
      <w:r w:rsidRPr="008D4FA7">
        <w:rPr>
          <w:i/>
          <w:spacing w:val="-2"/>
        </w:rPr>
        <w:t>10. ACCOUNTING</w:t>
      </w:r>
    </w:p>
    <w:p w14:paraId="7ABD68DB" w14:textId="77777777" w:rsidR="00E06C35" w:rsidRPr="008D4FA7" w:rsidRDefault="00E06C35" w:rsidP="00E06C35">
      <w:pPr>
        <w:spacing w:after="0" w:line="360" w:lineRule="auto"/>
        <w:ind w:left="1276" w:hanging="567"/>
        <w:rPr>
          <w:i/>
          <w:spacing w:val="-2"/>
        </w:rPr>
      </w:pPr>
      <w:r w:rsidRPr="008D4FA7">
        <w:rPr>
          <w:i/>
          <w:spacing w:val="-2"/>
        </w:rPr>
        <w:t>10.1. The financial and administrative records of the parish are to be kept appropriately secure within the parish office. Parish financial records (including journals, ledgers, financial statements, cheque books, etc) or administrative documentation are not to be taken from the parish office, except with the permission of the parish priest.</w:t>
      </w:r>
    </w:p>
    <w:p w14:paraId="7ABD68DC" w14:textId="77777777" w:rsidR="00E06C35" w:rsidRPr="008D4FA7" w:rsidRDefault="00E06C35" w:rsidP="00E06C35">
      <w:pPr>
        <w:spacing w:after="0" w:line="360" w:lineRule="auto"/>
        <w:rPr>
          <w:i/>
          <w:spacing w:val="-2"/>
        </w:rPr>
      </w:pPr>
    </w:p>
    <w:p w14:paraId="7ABD68DD" w14:textId="77777777" w:rsidR="00E06C35" w:rsidRPr="008D4FA7" w:rsidRDefault="00E06C35" w:rsidP="00E06C35">
      <w:pPr>
        <w:spacing w:after="0" w:line="360" w:lineRule="auto"/>
        <w:ind w:left="1276" w:hanging="556"/>
        <w:rPr>
          <w:i/>
          <w:spacing w:val="-2"/>
        </w:rPr>
      </w:pPr>
      <w:r w:rsidRPr="008D4FA7">
        <w:rPr>
          <w:i/>
          <w:spacing w:val="-2"/>
        </w:rPr>
        <w:t xml:space="preserve">10.2. </w:t>
      </w:r>
      <w:bookmarkStart w:id="14" w:name="_Hlk158294078"/>
      <w:r w:rsidRPr="008D4FA7">
        <w:rPr>
          <w:i/>
          <w:spacing w:val="-2"/>
        </w:rPr>
        <w:t>Accounting for the Parish Church Account is to be prepared in accordance with the standard diocesan Chart-of-Accounts and submitted to the Diocesan Business Office in an electronic format for the period to the end of each quarter.</w:t>
      </w:r>
    </w:p>
    <w:bookmarkEnd w:id="14"/>
    <w:p w14:paraId="7ABD68DE" w14:textId="77777777" w:rsidR="00E06C35" w:rsidRPr="008D4FA7" w:rsidRDefault="00E06C35" w:rsidP="00E06C35">
      <w:pPr>
        <w:spacing w:after="0" w:line="360" w:lineRule="auto"/>
        <w:rPr>
          <w:i/>
          <w:spacing w:val="-2"/>
        </w:rPr>
      </w:pPr>
    </w:p>
    <w:p w14:paraId="7ABD68DF" w14:textId="77777777" w:rsidR="00E06C35" w:rsidRPr="008D4FA7" w:rsidRDefault="00E06C35" w:rsidP="0025080F">
      <w:pPr>
        <w:spacing w:after="0" w:line="360" w:lineRule="auto"/>
        <w:ind w:firstLine="709"/>
        <w:rPr>
          <w:i/>
          <w:spacing w:val="-2"/>
        </w:rPr>
      </w:pPr>
      <w:r w:rsidRPr="008D4FA7">
        <w:rPr>
          <w:i/>
          <w:spacing w:val="-2"/>
        </w:rPr>
        <w:t>PARISH OPERATING ACCOUNT (CHURCH ACCOUNT)</w:t>
      </w:r>
    </w:p>
    <w:p w14:paraId="7ABD68E0" w14:textId="77777777" w:rsidR="0025080F" w:rsidRPr="008D4FA7" w:rsidRDefault="00E06C35" w:rsidP="00E06C35">
      <w:pPr>
        <w:spacing w:after="0" w:line="360" w:lineRule="auto"/>
        <w:ind w:left="1276" w:hanging="556"/>
        <w:rPr>
          <w:i/>
          <w:spacing w:val="-2"/>
        </w:rPr>
      </w:pPr>
      <w:r w:rsidRPr="008D4FA7">
        <w:rPr>
          <w:i/>
          <w:spacing w:val="-2"/>
        </w:rPr>
        <w:t>10.9. The Parish Stewardship Committee is to have full access to the transactions associated with this account. The Parish Priest is able to allocate funds for pious or pastoral purposes of a confidential nature; however the quantum needs to be included in the budget and financial reports of the parish.</w:t>
      </w:r>
    </w:p>
    <w:p w14:paraId="7ABD68E1" w14:textId="77777777" w:rsidR="0025080F" w:rsidRPr="008D4FA7" w:rsidRDefault="0025080F" w:rsidP="0025080F">
      <w:pPr>
        <w:spacing w:after="0" w:line="360" w:lineRule="auto"/>
        <w:rPr>
          <w:i/>
          <w:spacing w:val="-2"/>
        </w:rPr>
      </w:pPr>
    </w:p>
    <w:p w14:paraId="7ABD68E2" w14:textId="77777777" w:rsidR="0025080F" w:rsidRPr="008D4FA7" w:rsidRDefault="0025080F" w:rsidP="0025080F">
      <w:pPr>
        <w:spacing w:after="0" w:line="360" w:lineRule="auto"/>
        <w:ind w:firstLine="709"/>
        <w:rPr>
          <w:i/>
          <w:spacing w:val="-2"/>
        </w:rPr>
      </w:pPr>
      <w:r w:rsidRPr="008D4FA7">
        <w:rPr>
          <w:i/>
          <w:spacing w:val="-2"/>
        </w:rPr>
        <w:lastRenderedPageBreak/>
        <w:t>PRESBYTERY ACCOUNT (OR CLERGY FUND ACCOUNT)</w:t>
      </w:r>
    </w:p>
    <w:p w14:paraId="7ABD68E3" w14:textId="77777777" w:rsidR="0025080F" w:rsidRPr="008D4FA7" w:rsidRDefault="0025080F" w:rsidP="0025080F">
      <w:pPr>
        <w:spacing w:after="0" w:line="360" w:lineRule="auto"/>
        <w:ind w:left="1276" w:hanging="556"/>
        <w:rPr>
          <w:i/>
          <w:spacing w:val="-2"/>
        </w:rPr>
      </w:pPr>
      <w:r w:rsidRPr="008D4FA7">
        <w:rPr>
          <w:i/>
          <w:spacing w:val="-2"/>
        </w:rPr>
        <w:t>10.10. In accordance with the norms of law, the funds held in the Presbytery Account constitute funds of the Diocesan Clergy Fund and hence belong to the Eparchy as a public juridic person. The Presbytery Account must be maintained independently from the accounts of the parish.</w:t>
      </w:r>
    </w:p>
    <w:p w14:paraId="7ABD68E4" w14:textId="77777777" w:rsidR="0025080F" w:rsidRPr="008D4FA7" w:rsidRDefault="0025080F" w:rsidP="0025080F">
      <w:pPr>
        <w:spacing w:after="0" w:line="360" w:lineRule="auto"/>
        <w:rPr>
          <w:i/>
          <w:spacing w:val="-2"/>
        </w:rPr>
      </w:pPr>
    </w:p>
    <w:p w14:paraId="7ABD68E5" w14:textId="77777777" w:rsidR="0025080F" w:rsidRPr="008D4FA7" w:rsidRDefault="0025080F" w:rsidP="0025080F">
      <w:pPr>
        <w:spacing w:after="0" w:line="360" w:lineRule="auto"/>
        <w:ind w:left="1276" w:hanging="556"/>
        <w:rPr>
          <w:i/>
          <w:spacing w:val="-2"/>
        </w:rPr>
      </w:pPr>
      <w:r w:rsidRPr="008D4FA7">
        <w:rPr>
          <w:i/>
          <w:spacing w:val="-2"/>
        </w:rPr>
        <w:t>10.11. The Presbytery Account is used to receive all income and disburse the expenditure related to the support of clergy appointed to the parish, in accordance with the Constitution of the Clergy Fund. A full report of this account is to be provided to the Clergy Fund Board on, at least, an annual basis.</w:t>
      </w:r>
    </w:p>
    <w:p w14:paraId="7ABD68E6" w14:textId="77777777" w:rsidR="00CD125B" w:rsidRDefault="00CD125B" w:rsidP="0025080F">
      <w:pPr>
        <w:spacing w:after="0" w:line="360" w:lineRule="auto"/>
        <w:ind w:firstLine="567"/>
        <w:rPr>
          <w:i/>
          <w:spacing w:val="-2"/>
        </w:rPr>
      </w:pPr>
    </w:p>
    <w:p w14:paraId="7ABD68E7" w14:textId="77777777" w:rsidR="0025080F" w:rsidRPr="008D4FA7" w:rsidRDefault="0025080F" w:rsidP="0025080F">
      <w:pPr>
        <w:spacing w:after="0" w:line="360" w:lineRule="auto"/>
        <w:ind w:firstLine="567"/>
        <w:rPr>
          <w:i/>
          <w:spacing w:val="-2"/>
        </w:rPr>
      </w:pPr>
      <w:r w:rsidRPr="008D4FA7">
        <w:rPr>
          <w:i/>
          <w:spacing w:val="-2"/>
        </w:rPr>
        <w:t>OTHER SPECIAL PURPOSE ACCOUNTS</w:t>
      </w:r>
    </w:p>
    <w:p w14:paraId="7ABD68E8" w14:textId="77777777" w:rsidR="0025080F" w:rsidRPr="008D4FA7" w:rsidRDefault="0025080F" w:rsidP="0025080F">
      <w:pPr>
        <w:spacing w:after="0" w:line="360" w:lineRule="auto"/>
        <w:ind w:left="1276" w:hanging="556"/>
        <w:rPr>
          <w:i/>
          <w:spacing w:val="-2"/>
        </w:rPr>
      </w:pPr>
      <w:r w:rsidRPr="008D4FA7">
        <w:rPr>
          <w:i/>
          <w:spacing w:val="-2"/>
        </w:rPr>
        <w:t>10.12. If a parish has established a ministry (such as aged care or education) or carries on an enterprise of some sort it may be desirable, or even necessary, to have a separate account for this purpose. These accounts form part of the parish’s temporal goods and are to be included in the financial reports to the Parish Finance Council.</w:t>
      </w:r>
    </w:p>
    <w:p w14:paraId="7ABD68E9" w14:textId="77777777" w:rsidR="0025080F" w:rsidRPr="008D4FA7" w:rsidRDefault="0025080F" w:rsidP="0025080F">
      <w:pPr>
        <w:spacing w:after="0" w:line="360" w:lineRule="auto"/>
        <w:rPr>
          <w:i/>
          <w:spacing w:val="-2"/>
        </w:rPr>
      </w:pPr>
    </w:p>
    <w:p w14:paraId="7ABD68EA" w14:textId="77777777" w:rsidR="0025080F" w:rsidRPr="008D4FA7" w:rsidRDefault="0025080F" w:rsidP="0025080F">
      <w:pPr>
        <w:spacing w:after="0" w:line="360" w:lineRule="auto"/>
        <w:ind w:firstLine="567"/>
        <w:rPr>
          <w:i/>
          <w:spacing w:val="-2"/>
        </w:rPr>
      </w:pPr>
      <w:r w:rsidRPr="008D4FA7">
        <w:rPr>
          <w:i/>
          <w:spacing w:val="-2"/>
        </w:rPr>
        <w:t>12. APOSTOLIC WORKS OF THE PARISH</w:t>
      </w:r>
    </w:p>
    <w:p w14:paraId="7ABD68EB" w14:textId="77777777" w:rsidR="0025080F" w:rsidRPr="008D4FA7" w:rsidRDefault="0025080F" w:rsidP="0025080F">
      <w:pPr>
        <w:spacing w:after="0" w:line="360" w:lineRule="auto"/>
        <w:ind w:left="1276" w:hanging="425"/>
        <w:rPr>
          <w:i/>
          <w:spacing w:val="-2"/>
        </w:rPr>
      </w:pPr>
      <w:r w:rsidRPr="008D4FA7">
        <w:rPr>
          <w:i/>
          <w:spacing w:val="-2"/>
        </w:rPr>
        <w:t>12.1. In the carrying on of the Church’s mission, the parish may conduct apostolic works, for example in education and community and aged care.</w:t>
      </w:r>
    </w:p>
    <w:p w14:paraId="7ABD68EC" w14:textId="77777777" w:rsidR="0025080F" w:rsidRPr="008D4FA7" w:rsidRDefault="0025080F" w:rsidP="0025080F">
      <w:pPr>
        <w:spacing w:after="0" w:line="360" w:lineRule="auto"/>
        <w:ind w:left="1276" w:hanging="425"/>
        <w:rPr>
          <w:i/>
          <w:spacing w:val="-2"/>
        </w:rPr>
      </w:pPr>
      <w:r w:rsidRPr="008D4FA7">
        <w:rPr>
          <w:i/>
          <w:spacing w:val="-2"/>
        </w:rPr>
        <w:t>12.2. The apostolic works of the parish are the responsibility of the parish priest and as such are accountable to the parish priest. The parish priest is supported in his administration by the Parish Pastoral Council and Parish Stewardship Committee, and by Diocesan structures, such as the Bishop’s Office.</w:t>
      </w:r>
    </w:p>
    <w:p w14:paraId="7ABD68ED" w14:textId="77777777" w:rsidR="0025080F" w:rsidRPr="008D4FA7" w:rsidRDefault="0025080F" w:rsidP="0025080F">
      <w:pPr>
        <w:spacing w:after="0" w:line="360" w:lineRule="auto"/>
        <w:ind w:left="1276" w:hanging="425"/>
        <w:rPr>
          <w:i/>
          <w:spacing w:val="-2"/>
        </w:rPr>
      </w:pPr>
      <w:r w:rsidRPr="008D4FA7">
        <w:rPr>
          <w:i/>
          <w:spacing w:val="-2"/>
        </w:rPr>
        <w:t xml:space="preserve">12.3. The Parish Stewardship Committee approves and reviews the budget for </w:t>
      </w:r>
      <w:r w:rsidR="00495B77" w:rsidRPr="008D4FA7">
        <w:rPr>
          <w:i/>
          <w:spacing w:val="-2"/>
        </w:rPr>
        <w:t>the parish</w:t>
      </w:r>
      <w:r w:rsidRPr="008D4FA7">
        <w:rPr>
          <w:i/>
          <w:spacing w:val="-2"/>
        </w:rPr>
        <w:t>, aged care, community and welfare services, and advises the parish priest on the management of parish assets and infrastructure used for these purposes, who in turn report them to the Bishop’s Office.</w:t>
      </w:r>
    </w:p>
    <w:p w14:paraId="7ABD68EE" w14:textId="77777777" w:rsidR="0025080F" w:rsidRPr="008D4FA7" w:rsidRDefault="0025080F" w:rsidP="0025080F">
      <w:pPr>
        <w:spacing w:after="0" w:line="360" w:lineRule="auto"/>
        <w:ind w:left="1276" w:hanging="283"/>
        <w:rPr>
          <w:i/>
          <w:spacing w:val="-2"/>
        </w:rPr>
      </w:pPr>
      <w:r w:rsidRPr="008D4FA7">
        <w:rPr>
          <w:i/>
          <w:spacing w:val="-2"/>
        </w:rPr>
        <w:t>12.4. Diocesan agencies are to submit an annual budget, including proposed fees, capital charges and other levies, for approval to the relevant Council.</w:t>
      </w:r>
    </w:p>
    <w:p w14:paraId="7ABD68EF" w14:textId="77777777" w:rsidR="0025080F" w:rsidRPr="008D4FA7" w:rsidRDefault="0025080F" w:rsidP="0025080F">
      <w:pPr>
        <w:spacing w:after="0" w:line="360" w:lineRule="auto"/>
        <w:rPr>
          <w:i/>
          <w:spacing w:val="-2"/>
        </w:rPr>
      </w:pPr>
    </w:p>
    <w:p w14:paraId="7ABD68F0" w14:textId="77777777" w:rsidR="00CD125B" w:rsidRDefault="00CD125B">
      <w:pPr>
        <w:rPr>
          <w:i/>
          <w:spacing w:val="-2"/>
        </w:rPr>
      </w:pPr>
      <w:r>
        <w:rPr>
          <w:i/>
          <w:spacing w:val="-2"/>
        </w:rPr>
        <w:br w:type="page"/>
      </w:r>
    </w:p>
    <w:p w14:paraId="7ABD68F1" w14:textId="77777777" w:rsidR="0025080F" w:rsidRPr="008D4FA7" w:rsidRDefault="0025080F" w:rsidP="0025080F">
      <w:pPr>
        <w:spacing w:after="0" w:line="360" w:lineRule="auto"/>
        <w:ind w:firstLine="567"/>
        <w:rPr>
          <w:i/>
          <w:spacing w:val="-2"/>
        </w:rPr>
      </w:pPr>
      <w:r w:rsidRPr="008D4FA7">
        <w:rPr>
          <w:i/>
          <w:spacing w:val="-2"/>
        </w:rPr>
        <w:lastRenderedPageBreak/>
        <w:t>13. AUDIT AND ANNUAL FINANCIAL REPORTS</w:t>
      </w:r>
    </w:p>
    <w:p w14:paraId="7ABD68F2" w14:textId="77777777" w:rsidR="0025080F" w:rsidRPr="008D4FA7" w:rsidRDefault="0025080F" w:rsidP="0025080F">
      <w:pPr>
        <w:spacing w:after="0" w:line="360" w:lineRule="auto"/>
        <w:ind w:firstLine="567"/>
        <w:rPr>
          <w:i/>
          <w:spacing w:val="-2"/>
        </w:rPr>
      </w:pPr>
      <w:r w:rsidRPr="008D4FA7">
        <w:rPr>
          <w:i/>
          <w:spacing w:val="-2"/>
        </w:rPr>
        <w:t>AUDIT</w:t>
      </w:r>
    </w:p>
    <w:p w14:paraId="7ABD68F3" w14:textId="77777777" w:rsidR="0025080F" w:rsidRPr="008D4FA7" w:rsidRDefault="0025080F" w:rsidP="0025080F">
      <w:pPr>
        <w:spacing w:after="0" w:line="360" w:lineRule="auto"/>
        <w:ind w:left="1276" w:hanging="425"/>
        <w:rPr>
          <w:i/>
          <w:spacing w:val="-2"/>
        </w:rPr>
      </w:pPr>
      <w:r w:rsidRPr="008D4FA7">
        <w:rPr>
          <w:i/>
          <w:spacing w:val="-2"/>
        </w:rPr>
        <w:t>13.1. The financial year for the parish is the twelve months ending on 30 June each year.</w:t>
      </w:r>
    </w:p>
    <w:p w14:paraId="7ABD68F4" w14:textId="77777777" w:rsidR="0025080F" w:rsidRPr="008D4FA7" w:rsidRDefault="0025080F" w:rsidP="0025080F">
      <w:pPr>
        <w:spacing w:after="0" w:line="360" w:lineRule="auto"/>
        <w:ind w:left="1276" w:hanging="425"/>
        <w:rPr>
          <w:i/>
          <w:spacing w:val="-2"/>
        </w:rPr>
      </w:pPr>
      <w:r w:rsidRPr="008D4FA7">
        <w:rPr>
          <w:i/>
          <w:spacing w:val="-2"/>
        </w:rPr>
        <w:t>13.2. The parish accounts are to reviewed and verified as to their accuracy by an external and independent auditor, as appropriate, prior to forwarding to the Diocesan Business Office by 31st August in the following financial year.</w:t>
      </w:r>
    </w:p>
    <w:p w14:paraId="7ABD68F5" w14:textId="77777777" w:rsidR="0025080F" w:rsidRPr="008D4FA7" w:rsidRDefault="0025080F" w:rsidP="0025080F">
      <w:pPr>
        <w:spacing w:after="0" w:line="360" w:lineRule="auto"/>
        <w:rPr>
          <w:i/>
          <w:spacing w:val="-2"/>
        </w:rPr>
      </w:pPr>
    </w:p>
    <w:p w14:paraId="7ABD68F6" w14:textId="77777777" w:rsidR="0025080F" w:rsidRPr="008D4FA7" w:rsidRDefault="0025080F" w:rsidP="0025080F">
      <w:pPr>
        <w:spacing w:after="0" w:line="360" w:lineRule="auto"/>
        <w:ind w:firstLine="567"/>
        <w:rPr>
          <w:i/>
          <w:spacing w:val="-2"/>
        </w:rPr>
      </w:pPr>
      <w:r w:rsidRPr="008D4FA7">
        <w:rPr>
          <w:i/>
          <w:spacing w:val="-2"/>
        </w:rPr>
        <w:t>ANNUAL REPORT TO THE PAROCHIAL COMMUNITY</w:t>
      </w:r>
    </w:p>
    <w:p w14:paraId="7ABD68F7" w14:textId="77777777" w:rsidR="0025080F" w:rsidRPr="008D4FA7" w:rsidRDefault="0025080F" w:rsidP="0025080F">
      <w:pPr>
        <w:spacing w:after="0" w:line="360" w:lineRule="auto"/>
        <w:ind w:left="1276" w:hanging="425"/>
        <w:rPr>
          <w:i/>
          <w:spacing w:val="-2"/>
        </w:rPr>
      </w:pPr>
      <w:r w:rsidRPr="008D4FA7">
        <w:rPr>
          <w:i/>
          <w:spacing w:val="-2"/>
        </w:rPr>
        <w:t>13.3. The parish priest is to ensure that each year an annual report of the parish finances is prepared, and approved by the Parish Stewardship Committee, and presented to the parochial community.</w:t>
      </w:r>
    </w:p>
    <w:p w14:paraId="7ABD68F8" w14:textId="77777777" w:rsidR="0025080F" w:rsidRPr="008D4FA7" w:rsidRDefault="0025080F" w:rsidP="0025080F">
      <w:pPr>
        <w:spacing w:after="0" w:line="360" w:lineRule="auto"/>
        <w:rPr>
          <w:i/>
          <w:spacing w:val="-2"/>
        </w:rPr>
      </w:pPr>
    </w:p>
    <w:p w14:paraId="7ABD68F9" w14:textId="77777777" w:rsidR="0025080F" w:rsidRPr="008D4FA7" w:rsidRDefault="0025080F" w:rsidP="0025080F">
      <w:pPr>
        <w:spacing w:after="0" w:line="360" w:lineRule="auto"/>
        <w:ind w:firstLine="567"/>
        <w:rPr>
          <w:i/>
          <w:spacing w:val="-2"/>
        </w:rPr>
      </w:pPr>
      <w:r w:rsidRPr="008D4FA7">
        <w:rPr>
          <w:i/>
          <w:spacing w:val="-2"/>
        </w:rPr>
        <w:t>ANNUAL REPORT TO THE BISHOP</w:t>
      </w:r>
    </w:p>
    <w:p w14:paraId="7ABD68FA" w14:textId="77777777" w:rsidR="0025080F" w:rsidRPr="008D4FA7" w:rsidRDefault="0025080F" w:rsidP="0025080F">
      <w:pPr>
        <w:spacing w:after="0" w:line="360" w:lineRule="auto"/>
        <w:ind w:left="1276" w:hanging="567"/>
        <w:rPr>
          <w:i/>
          <w:spacing w:val="-2"/>
        </w:rPr>
      </w:pPr>
      <w:r w:rsidRPr="008D4FA7">
        <w:rPr>
          <w:i/>
          <w:spacing w:val="-2"/>
        </w:rPr>
        <w:t>13.4.</w:t>
      </w:r>
      <w:r w:rsidRPr="008D4FA7">
        <w:rPr>
          <w:i/>
          <w:spacing w:val="-2"/>
        </w:rPr>
        <w:tab/>
        <w:t>The parish priest is to ensure that each year an annual financial report is prepared, and approved by the Parish Stewardship Committee, and sent to the Diocesan Financial Administrator.</w:t>
      </w:r>
    </w:p>
    <w:bookmarkEnd w:id="13"/>
    <w:p w14:paraId="7ABD68FB" w14:textId="77777777" w:rsidR="00B33CF8" w:rsidRDefault="0025080F" w:rsidP="0025080F">
      <w:pPr>
        <w:spacing w:after="0" w:line="360" w:lineRule="auto"/>
        <w:rPr>
          <w:spacing w:val="-2"/>
          <w:sz w:val="24"/>
          <w:szCs w:val="24"/>
        </w:rPr>
      </w:pPr>
      <w:r w:rsidRPr="0025080F">
        <w:rPr>
          <w:spacing w:val="-2"/>
          <w:sz w:val="24"/>
          <w:szCs w:val="24"/>
        </w:rPr>
        <w:t xml:space="preserve"> </w:t>
      </w:r>
    </w:p>
    <w:p w14:paraId="7ABD68FC" w14:textId="77777777" w:rsidR="00B33CF8" w:rsidRDefault="00B70D16" w:rsidP="00B33CF8">
      <w:pPr>
        <w:spacing w:after="0" w:line="360" w:lineRule="auto"/>
        <w:rPr>
          <w:rFonts w:cstheme="minorHAnsi"/>
          <w:b/>
          <w:sz w:val="24"/>
          <w:szCs w:val="24"/>
        </w:rPr>
      </w:pPr>
      <w:r>
        <w:rPr>
          <w:rFonts w:cstheme="minorHAnsi"/>
          <w:sz w:val="24"/>
          <w:szCs w:val="24"/>
          <w:u w:val="single"/>
        </w:rPr>
        <w:t xml:space="preserve">2: </w:t>
      </w:r>
      <w:r w:rsidR="00B33CF8" w:rsidRPr="00B33CF8">
        <w:rPr>
          <w:rFonts w:cstheme="minorHAnsi"/>
          <w:sz w:val="24"/>
          <w:szCs w:val="24"/>
          <w:u w:val="single"/>
        </w:rPr>
        <w:t xml:space="preserve">Anglican Church of Australia Quakers Hill (ABN 48296443042) </w:t>
      </w:r>
      <w:r w:rsidR="00B33CF8">
        <w:rPr>
          <w:rFonts w:cstheme="minorHAnsi"/>
          <w:sz w:val="24"/>
          <w:szCs w:val="24"/>
        </w:rPr>
        <w:t>The Gover</w:t>
      </w:r>
      <w:r w:rsidR="008B2D04">
        <w:rPr>
          <w:rFonts w:cstheme="minorHAnsi"/>
          <w:sz w:val="24"/>
          <w:szCs w:val="24"/>
        </w:rPr>
        <w:t>ning</w:t>
      </w:r>
      <w:r w:rsidR="00B33CF8">
        <w:rPr>
          <w:rFonts w:cstheme="minorHAnsi"/>
          <w:sz w:val="24"/>
          <w:szCs w:val="24"/>
        </w:rPr>
        <w:t xml:space="preserve"> Document for </w:t>
      </w:r>
      <w:r w:rsidR="00B33CF8" w:rsidRPr="00AE7CBF">
        <w:rPr>
          <w:rFonts w:cstheme="minorHAnsi"/>
          <w:sz w:val="24"/>
          <w:szCs w:val="24"/>
        </w:rPr>
        <w:t xml:space="preserve">Parish </w:t>
      </w:r>
      <w:r w:rsidR="00B33CF8">
        <w:rPr>
          <w:rFonts w:cstheme="minorHAnsi"/>
          <w:sz w:val="24"/>
          <w:szCs w:val="24"/>
        </w:rPr>
        <w:t>o</w:t>
      </w:r>
      <w:r w:rsidR="00B33CF8" w:rsidRPr="00AE7CBF">
        <w:rPr>
          <w:rFonts w:cstheme="minorHAnsi"/>
          <w:sz w:val="24"/>
          <w:szCs w:val="24"/>
        </w:rPr>
        <w:t>f Moss Vale</w:t>
      </w:r>
      <w:r w:rsidR="00682F46">
        <w:rPr>
          <w:rFonts w:cstheme="minorHAnsi"/>
          <w:sz w:val="24"/>
          <w:szCs w:val="24"/>
        </w:rPr>
        <w:t xml:space="preserve">, a medium </w:t>
      </w:r>
      <w:r w:rsidR="00495B77">
        <w:rPr>
          <w:rFonts w:cstheme="minorHAnsi"/>
          <w:sz w:val="24"/>
          <w:szCs w:val="24"/>
        </w:rPr>
        <w:t>BRC, is</w:t>
      </w:r>
      <w:r w:rsidR="00B33CF8">
        <w:rPr>
          <w:rFonts w:cstheme="minorHAnsi"/>
          <w:sz w:val="24"/>
          <w:szCs w:val="24"/>
        </w:rPr>
        <w:t xml:space="preserve"> an Ordinance of the Anglican Diocese of Sydney (the Diocese) that applies to all parishes within the Diocese. It is titled </w:t>
      </w:r>
      <w:r w:rsidR="00B33CF8" w:rsidRPr="008577BD">
        <w:rPr>
          <w:rFonts w:cstheme="minorHAnsi"/>
          <w:i/>
          <w:sz w:val="24"/>
          <w:szCs w:val="24"/>
        </w:rPr>
        <w:t>Parish Administration Ordinance 2008</w:t>
      </w:r>
      <w:r w:rsidR="00B33CF8">
        <w:rPr>
          <w:rFonts w:cstheme="minorHAnsi"/>
          <w:i/>
          <w:sz w:val="24"/>
          <w:szCs w:val="24"/>
        </w:rPr>
        <w:t xml:space="preserve">. </w:t>
      </w:r>
      <w:r w:rsidR="00B33CF8" w:rsidRPr="00544EE1">
        <w:rPr>
          <w:rFonts w:cstheme="minorHAnsi"/>
          <w:sz w:val="24"/>
          <w:szCs w:val="24"/>
        </w:rPr>
        <w:t>As such it is a binding order</w:t>
      </w:r>
      <w:r w:rsidR="00B33CF8">
        <w:rPr>
          <w:rFonts w:cstheme="minorHAnsi"/>
          <w:sz w:val="24"/>
          <w:szCs w:val="24"/>
        </w:rPr>
        <w:t xml:space="preserve"> on the</w:t>
      </w:r>
      <w:r w:rsidR="00B33CF8" w:rsidRPr="00B33CF8">
        <w:rPr>
          <w:rFonts w:cstheme="minorHAnsi"/>
          <w:sz w:val="24"/>
          <w:szCs w:val="24"/>
        </w:rPr>
        <w:t xml:space="preserve"> </w:t>
      </w:r>
      <w:r w:rsidR="00B33CF8" w:rsidRPr="00AE7CBF">
        <w:rPr>
          <w:rFonts w:cstheme="minorHAnsi"/>
          <w:sz w:val="24"/>
          <w:szCs w:val="24"/>
        </w:rPr>
        <w:t xml:space="preserve">Anglican Church </w:t>
      </w:r>
      <w:r w:rsidR="00B33CF8">
        <w:rPr>
          <w:rFonts w:cstheme="minorHAnsi"/>
          <w:sz w:val="24"/>
          <w:szCs w:val="24"/>
        </w:rPr>
        <w:t>o</w:t>
      </w:r>
      <w:r w:rsidR="00B33CF8" w:rsidRPr="00AE7CBF">
        <w:rPr>
          <w:rFonts w:cstheme="minorHAnsi"/>
          <w:sz w:val="24"/>
          <w:szCs w:val="24"/>
        </w:rPr>
        <w:t>f Australia</w:t>
      </w:r>
      <w:r w:rsidR="00B33CF8">
        <w:rPr>
          <w:rFonts w:cstheme="minorHAnsi"/>
          <w:sz w:val="24"/>
          <w:szCs w:val="24"/>
        </w:rPr>
        <w:t xml:space="preserve"> Parish of Moss Vale</w:t>
      </w:r>
      <w:r w:rsidR="00E02264">
        <w:rPr>
          <w:rFonts w:cstheme="minorHAnsi"/>
          <w:sz w:val="24"/>
          <w:szCs w:val="24"/>
        </w:rPr>
        <w:t xml:space="preserve">. The financial reporting requirements contained in the governance document are as follows. </w:t>
      </w:r>
      <w:r w:rsidR="00B33CF8">
        <w:rPr>
          <w:rFonts w:cstheme="minorHAnsi"/>
          <w:sz w:val="24"/>
          <w:szCs w:val="24"/>
        </w:rPr>
        <w:t xml:space="preserve"> </w:t>
      </w:r>
    </w:p>
    <w:p w14:paraId="7ABD68FD" w14:textId="77777777" w:rsidR="005259BE" w:rsidRPr="00D94717" w:rsidRDefault="00E9769E" w:rsidP="008B2D04">
      <w:pPr>
        <w:spacing w:after="0" w:line="360" w:lineRule="auto"/>
        <w:ind w:firstLine="284"/>
        <w:jc w:val="both"/>
        <w:rPr>
          <w:rFonts w:cstheme="minorHAnsi"/>
          <w:i/>
          <w:u w:val="single"/>
        </w:rPr>
      </w:pPr>
      <w:r w:rsidRPr="00D94717">
        <w:rPr>
          <w:rFonts w:cstheme="minorHAnsi"/>
          <w:i/>
          <w:u w:val="single"/>
        </w:rPr>
        <w:t xml:space="preserve">Chapter 2 </w:t>
      </w:r>
      <w:r w:rsidR="005259BE" w:rsidRPr="00D94717">
        <w:rPr>
          <w:rFonts w:cstheme="minorHAnsi"/>
          <w:i/>
          <w:u w:val="single"/>
        </w:rPr>
        <w:t>Part 4</w:t>
      </w:r>
      <w:r w:rsidR="008B2D04" w:rsidRPr="00D94717">
        <w:rPr>
          <w:rFonts w:cstheme="minorHAnsi"/>
          <w:i/>
          <w:u w:val="single"/>
        </w:rPr>
        <w:t xml:space="preserve"> </w:t>
      </w:r>
      <w:r w:rsidR="005259BE" w:rsidRPr="00D94717">
        <w:rPr>
          <w:rFonts w:cstheme="minorHAnsi"/>
          <w:i/>
          <w:u w:val="single"/>
        </w:rPr>
        <w:t>Auditor</w:t>
      </w:r>
    </w:p>
    <w:p w14:paraId="7ABD68FE" w14:textId="77777777" w:rsidR="005259BE" w:rsidRPr="00732F10" w:rsidRDefault="005259BE" w:rsidP="008B2D04">
      <w:pPr>
        <w:spacing w:after="0" w:line="360" w:lineRule="auto"/>
        <w:ind w:firstLine="284"/>
        <w:jc w:val="both"/>
        <w:rPr>
          <w:rFonts w:cstheme="minorHAnsi"/>
          <w:i/>
        </w:rPr>
      </w:pPr>
      <w:r w:rsidRPr="00732F10">
        <w:rPr>
          <w:rFonts w:cstheme="minorHAnsi"/>
          <w:i/>
        </w:rPr>
        <w:t>2.15</w:t>
      </w:r>
      <w:r w:rsidR="008B2D04" w:rsidRPr="00732F10">
        <w:rPr>
          <w:rFonts w:cstheme="minorHAnsi"/>
          <w:i/>
        </w:rPr>
        <w:t xml:space="preserve"> </w:t>
      </w:r>
      <w:r w:rsidRPr="00732F10">
        <w:rPr>
          <w:rFonts w:cstheme="minorHAnsi"/>
          <w:i/>
        </w:rPr>
        <w:t>Auditor of the financial statements and records of the wardens</w:t>
      </w:r>
    </w:p>
    <w:p w14:paraId="7ABD68FF" w14:textId="77777777" w:rsidR="005259BE" w:rsidRPr="00732F10" w:rsidRDefault="005259BE" w:rsidP="008B2D04">
      <w:pPr>
        <w:tabs>
          <w:tab w:val="left" w:pos="993"/>
        </w:tabs>
        <w:spacing w:after="0" w:line="360" w:lineRule="auto"/>
        <w:ind w:left="851" w:hanging="284"/>
        <w:jc w:val="both"/>
        <w:rPr>
          <w:rFonts w:cstheme="minorHAnsi"/>
          <w:i/>
        </w:rPr>
      </w:pPr>
      <w:r w:rsidRPr="00732F10">
        <w:rPr>
          <w:rFonts w:cstheme="minorHAnsi"/>
          <w:i/>
        </w:rPr>
        <w:t>(1)</w:t>
      </w:r>
      <w:r w:rsidRPr="00732F10">
        <w:rPr>
          <w:rFonts w:cstheme="minorHAnsi"/>
          <w:i/>
        </w:rPr>
        <w:tab/>
      </w:r>
      <w:r w:rsidR="008B2D04" w:rsidRPr="00732F10">
        <w:rPr>
          <w:rFonts w:cstheme="minorHAnsi"/>
          <w:i/>
        </w:rPr>
        <w:t xml:space="preserve"> </w:t>
      </w:r>
      <w:r w:rsidRPr="00732F10">
        <w:rPr>
          <w:rFonts w:cstheme="minorHAnsi"/>
          <w:i/>
        </w:rPr>
        <w:t>There is to be an auditor for the parish elected under rule 3.1(k) to audit the financial statements and accounts of the wardens of the parish.</w:t>
      </w:r>
    </w:p>
    <w:p w14:paraId="7ABD6900" w14:textId="77777777" w:rsidR="005259BE" w:rsidRPr="00732F10" w:rsidRDefault="005259BE" w:rsidP="008B2D04">
      <w:pPr>
        <w:tabs>
          <w:tab w:val="left" w:pos="851"/>
        </w:tabs>
        <w:spacing w:after="0" w:line="360" w:lineRule="auto"/>
        <w:ind w:left="851" w:hanging="284"/>
        <w:jc w:val="both"/>
        <w:rPr>
          <w:rFonts w:cstheme="minorHAnsi"/>
          <w:i/>
        </w:rPr>
      </w:pPr>
      <w:r w:rsidRPr="00732F10">
        <w:rPr>
          <w:rFonts w:cstheme="minorHAnsi"/>
          <w:i/>
        </w:rPr>
        <w:t>(2)</w:t>
      </w:r>
      <w:r w:rsidRPr="00732F10">
        <w:rPr>
          <w:rFonts w:cstheme="minorHAnsi"/>
          <w:i/>
        </w:rPr>
        <w:tab/>
      </w:r>
      <w:r w:rsidR="008B2D04" w:rsidRPr="00732F10">
        <w:rPr>
          <w:rFonts w:cstheme="minorHAnsi"/>
          <w:i/>
        </w:rPr>
        <w:t xml:space="preserve"> </w:t>
      </w:r>
      <w:r w:rsidRPr="00732F10">
        <w:rPr>
          <w:rFonts w:cstheme="minorHAnsi"/>
          <w:i/>
        </w:rPr>
        <w:t>Subject to sub-rule (3), a person is qualified to be elected or appointed to audit the financial statements and accounts of the wardens if that person is not less than 21 years of age.</w:t>
      </w:r>
    </w:p>
    <w:p w14:paraId="7ABD6901" w14:textId="77777777" w:rsidR="005259BE" w:rsidRPr="00732F10" w:rsidRDefault="005259BE" w:rsidP="008B2D04">
      <w:pPr>
        <w:tabs>
          <w:tab w:val="left" w:pos="851"/>
        </w:tabs>
        <w:spacing w:after="0" w:line="360" w:lineRule="auto"/>
        <w:ind w:firstLine="567"/>
        <w:jc w:val="both"/>
        <w:rPr>
          <w:rFonts w:cstheme="minorHAnsi"/>
          <w:i/>
        </w:rPr>
      </w:pPr>
      <w:r w:rsidRPr="00732F10">
        <w:rPr>
          <w:rFonts w:cstheme="minorHAnsi"/>
          <w:i/>
        </w:rPr>
        <w:t>(3)</w:t>
      </w:r>
      <w:r w:rsidRPr="00732F10">
        <w:rPr>
          <w:rFonts w:cstheme="minorHAnsi"/>
          <w:i/>
        </w:rPr>
        <w:tab/>
        <w:t>A person is not qualified to be elected or appointed as an auditor if –</w:t>
      </w:r>
    </w:p>
    <w:p w14:paraId="7ABD6902" w14:textId="77777777" w:rsidR="005259BE" w:rsidRPr="00732F10" w:rsidRDefault="005259BE" w:rsidP="008B2D04">
      <w:pPr>
        <w:spacing w:after="0" w:line="360" w:lineRule="auto"/>
        <w:ind w:firstLine="993"/>
        <w:jc w:val="both"/>
        <w:rPr>
          <w:rFonts w:cstheme="minorHAnsi"/>
          <w:i/>
        </w:rPr>
      </w:pPr>
      <w:r w:rsidRPr="00732F10">
        <w:rPr>
          <w:rFonts w:cstheme="minorHAnsi"/>
          <w:i/>
        </w:rPr>
        <w:t>(a)</w:t>
      </w:r>
      <w:r w:rsidRPr="00732F10">
        <w:rPr>
          <w:rFonts w:cstheme="minorHAnsi"/>
          <w:i/>
        </w:rPr>
        <w:tab/>
        <w:t>the person is a warden of that parish, or</w:t>
      </w:r>
    </w:p>
    <w:p w14:paraId="7ABD6903" w14:textId="77777777" w:rsidR="005259BE" w:rsidRPr="00732F10" w:rsidRDefault="005259BE" w:rsidP="008B2D04">
      <w:pPr>
        <w:spacing w:after="0" w:line="360" w:lineRule="auto"/>
        <w:ind w:left="1276" w:hanging="283"/>
        <w:jc w:val="both"/>
        <w:rPr>
          <w:rFonts w:cstheme="minorHAnsi"/>
          <w:i/>
        </w:rPr>
      </w:pPr>
      <w:r w:rsidRPr="00732F10">
        <w:rPr>
          <w:rFonts w:cstheme="minorHAnsi"/>
          <w:i/>
        </w:rPr>
        <w:lastRenderedPageBreak/>
        <w:t>(b)</w:t>
      </w:r>
      <w:r w:rsidR="008B2D04" w:rsidRPr="00732F10">
        <w:rPr>
          <w:rFonts w:cstheme="minorHAnsi"/>
          <w:i/>
        </w:rPr>
        <w:t xml:space="preserve"> </w:t>
      </w:r>
      <w:r w:rsidRPr="00732F10">
        <w:rPr>
          <w:rFonts w:cstheme="minorHAnsi"/>
          <w:i/>
        </w:rPr>
        <w:tab/>
        <w:t>the person was a warden of that parish at any time during the financial year or other period to which those financial statements and accounts relate.</w:t>
      </w:r>
    </w:p>
    <w:p w14:paraId="7ABD6904" w14:textId="77777777" w:rsidR="005259BE" w:rsidRPr="00732F10" w:rsidRDefault="005259BE" w:rsidP="008B2D04">
      <w:pPr>
        <w:spacing w:after="0" w:line="360" w:lineRule="auto"/>
        <w:ind w:left="993" w:hanging="426"/>
        <w:jc w:val="both"/>
        <w:rPr>
          <w:rFonts w:cstheme="minorHAnsi"/>
          <w:i/>
        </w:rPr>
      </w:pPr>
      <w:r w:rsidRPr="00732F10">
        <w:rPr>
          <w:rFonts w:cstheme="minorHAnsi"/>
          <w:i/>
        </w:rPr>
        <w:t>(4)</w:t>
      </w:r>
      <w:r w:rsidRPr="00732F10">
        <w:rPr>
          <w:rFonts w:cstheme="minorHAnsi"/>
          <w:i/>
        </w:rPr>
        <w:tab/>
        <w:t>A person who has been elected or appointed as an auditor ceases to hold that office upon that person being elected or appointed as a warden of that parish</w:t>
      </w:r>
    </w:p>
    <w:p w14:paraId="7ABD6905" w14:textId="77777777" w:rsidR="003636D0" w:rsidRPr="00732F10" w:rsidRDefault="003636D0" w:rsidP="00E02264">
      <w:pPr>
        <w:spacing w:after="0" w:line="360" w:lineRule="auto"/>
        <w:rPr>
          <w:rFonts w:cstheme="minorHAnsi"/>
          <w:i/>
        </w:rPr>
      </w:pPr>
    </w:p>
    <w:p w14:paraId="7ABD6906" w14:textId="77777777" w:rsidR="005259BE" w:rsidRPr="00D94717" w:rsidRDefault="003636D0" w:rsidP="00E02264">
      <w:pPr>
        <w:spacing w:after="0" w:line="360" w:lineRule="auto"/>
        <w:rPr>
          <w:rFonts w:cstheme="minorHAnsi"/>
          <w:i/>
          <w:u w:val="single"/>
        </w:rPr>
      </w:pPr>
      <w:r w:rsidRPr="00D94717">
        <w:rPr>
          <w:rFonts w:cstheme="minorHAnsi"/>
          <w:i/>
          <w:u w:val="single"/>
        </w:rPr>
        <w:t xml:space="preserve">Chapter 3 </w:t>
      </w:r>
      <w:r w:rsidR="00D94717">
        <w:rPr>
          <w:rFonts w:cstheme="minorHAnsi"/>
          <w:i/>
          <w:u w:val="single"/>
        </w:rPr>
        <w:t>P</w:t>
      </w:r>
      <w:r w:rsidRPr="00D94717">
        <w:rPr>
          <w:rFonts w:cstheme="minorHAnsi"/>
          <w:i/>
          <w:u w:val="single"/>
        </w:rPr>
        <w:t>art 1</w:t>
      </w:r>
    </w:p>
    <w:p w14:paraId="7ABD6907" w14:textId="77777777" w:rsidR="005259BE" w:rsidRPr="00732F10" w:rsidRDefault="005259BE" w:rsidP="008B2D04">
      <w:pPr>
        <w:spacing w:after="0" w:line="360" w:lineRule="auto"/>
        <w:ind w:firstLine="284"/>
        <w:rPr>
          <w:rFonts w:cstheme="minorHAnsi"/>
          <w:i/>
        </w:rPr>
      </w:pPr>
      <w:r w:rsidRPr="00732F10">
        <w:rPr>
          <w:rFonts w:cstheme="minorHAnsi"/>
          <w:i/>
        </w:rPr>
        <w:t>3.1</w:t>
      </w:r>
      <w:r w:rsidRPr="00732F10">
        <w:rPr>
          <w:rFonts w:cstheme="minorHAnsi"/>
          <w:i/>
        </w:rPr>
        <w:tab/>
        <w:t>Business of the annual general meeting of parishioners</w:t>
      </w:r>
    </w:p>
    <w:p w14:paraId="7ABD6908" w14:textId="77777777" w:rsidR="005259BE" w:rsidRPr="00732F10" w:rsidRDefault="005259BE" w:rsidP="008B2D04">
      <w:pPr>
        <w:spacing w:after="0" w:line="360" w:lineRule="auto"/>
        <w:ind w:firstLine="709"/>
        <w:rPr>
          <w:rFonts w:cstheme="minorHAnsi"/>
          <w:i/>
        </w:rPr>
      </w:pPr>
      <w:r w:rsidRPr="00732F10">
        <w:rPr>
          <w:rFonts w:cstheme="minorHAnsi"/>
          <w:i/>
        </w:rPr>
        <w:t>The business of the annual general meeting of parishioners of a parish is –</w:t>
      </w:r>
    </w:p>
    <w:p w14:paraId="7ABD6909" w14:textId="77777777" w:rsidR="005259BE" w:rsidRPr="00732F10" w:rsidRDefault="005259BE" w:rsidP="008B2D04">
      <w:pPr>
        <w:spacing w:after="0" w:line="360" w:lineRule="auto"/>
        <w:ind w:left="1276" w:hanging="425"/>
        <w:rPr>
          <w:rFonts w:cstheme="minorHAnsi"/>
          <w:i/>
        </w:rPr>
      </w:pPr>
      <w:r w:rsidRPr="00732F10">
        <w:rPr>
          <w:rFonts w:cstheme="minorHAnsi"/>
          <w:i/>
        </w:rPr>
        <w:t xml:space="preserve"> (g)</w:t>
      </w:r>
      <w:r w:rsidRPr="00732F10">
        <w:rPr>
          <w:rFonts w:cstheme="minorHAnsi"/>
          <w:i/>
        </w:rPr>
        <w:tab/>
        <w:t>to receive and pass or otherwise determine on the financial statements of the wardens (rule 3.8(4)) and to receive any report from the wardens about the exercise of their other functions, and</w:t>
      </w:r>
    </w:p>
    <w:p w14:paraId="7ABD690A" w14:textId="77777777" w:rsidR="005259BE" w:rsidRPr="00732F10" w:rsidRDefault="005259BE" w:rsidP="008B2D04">
      <w:pPr>
        <w:spacing w:after="0" w:line="360" w:lineRule="auto"/>
        <w:ind w:left="1276" w:hanging="425"/>
        <w:rPr>
          <w:rFonts w:cstheme="minorHAnsi"/>
          <w:i/>
        </w:rPr>
      </w:pPr>
      <w:r w:rsidRPr="00732F10">
        <w:rPr>
          <w:rFonts w:cstheme="minorHAnsi"/>
          <w:i/>
        </w:rPr>
        <w:t>(h)</w:t>
      </w:r>
      <w:r w:rsidRPr="00732F10">
        <w:rPr>
          <w:rFonts w:cstheme="minorHAnsi"/>
          <w:i/>
        </w:rPr>
        <w:tab/>
        <w:t>to receive and pass or otherwise determine on any separate financial statements of any organisation of the parish (rule 3.9(3)), and</w:t>
      </w:r>
    </w:p>
    <w:p w14:paraId="7ABD690B" w14:textId="77777777" w:rsidR="005259BE" w:rsidRPr="00732F10" w:rsidRDefault="005259BE" w:rsidP="008B2D04">
      <w:pPr>
        <w:tabs>
          <w:tab w:val="left" w:pos="1276"/>
        </w:tabs>
        <w:spacing w:after="0" w:line="360" w:lineRule="auto"/>
        <w:ind w:firstLine="851"/>
        <w:rPr>
          <w:rFonts w:cstheme="minorHAnsi"/>
          <w:i/>
        </w:rPr>
      </w:pPr>
      <w:r w:rsidRPr="00732F10">
        <w:rPr>
          <w:rFonts w:cstheme="minorHAnsi"/>
          <w:i/>
        </w:rPr>
        <w:t xml:space="preserve"> (j)</w:t>
      </w:r>
      <w:r w:rsidRPr="00732F10">
        <w:rPr>
          <w:rFonts w:cstheme="minorHAnsi"/>
          <w:i/>
        </w:rPr>
        <w:tab/>
        <w:t>to elect 2 qualified persons to be wardens, and</w:t>
      </w:r>
    </w:p>
    <w:p w14:paraId="7ABD690C" w14:textId="77777777" w:rsidR="005259BE" w:rsidRPr="00732F10" w:rsidRDefault="005259BE" w:rsidP="008B2D04">
      <w:pPr>
        <w:spacing w:after="0" w:line="360" w:lineRule="auto"/>
        <w:ind w:left="1276" w:hanging="425"/>
        <w:rPr>
          <w:rFonts w:cstheme="minorHAnsi"/>
          <w:i/>
        </w:rPr>
      </w:pPr>
      <w:r w:rsidRPr="00732F10">
        <w:rPr>
          <w:rFonts w:cstheme="minorHAnsi"/>
          <w:i/>
        </w:rPr>
        <w:t>(k)</w:t>
      </w:r>
      <w:r w:rsidRPr="00732F10">
        <w:rPr>
          <w:rFonts w:cstheme="minorHAnsi"/>
          <w:i/>
        </w:rPr>
        <w:tab/>
        <w:t>to elect a qualified person or persons to the office of auditor of the financial statements and accounts of the wardens…</w:t>
      </w:r>
    </w:p>
    <w:p w14:paraId="7ABD690D" w14:textId="77777777" w:rsidR="005259BE" w:rsidRPr="00732F10" w:rsidRDefault="00D94717" w:rsidP="00D94717">
      <w:pPr>
        <w:spacing w:after="0" w:line="360" w:lineRule="auto"/>
        <w:ind w:firstLine="426"/>
        <w:rPr>
          <w:rFonts w:cstheme="minorHAnsi"/>
          <w:i/>
        </w:rPr>
      </w:pPr>
      <w:r>
        <w:rPr>
          <w:rFonts w:cstheme="minorHAnsi"/>
          <w:i/>
        </w:rPr>
        <w:t>…</w:t>
      </w:r>
    </w:p>
    <w:p w14:paraId="7ABD690E" w14:textId="77777777" w:rsidR="005259BE" w:rsidRPr="00732F10" w:rsidRDefault="005259BE" w:rsidP="008B2D04">
      <w:pPr>
        <w:spacing w:after="0" w:line="360" w:lineRule="auto"/>
        <w:ind w:firstLine="284"/>
        <w:rPr>
          <w:rFonts w:cstheme="minorHAnsi"/>
          <w:i/>
        </w:rPr>
      </w:pPr>
      <w:r w:rsidRPr="00732F10">
        <w:rPr>
          <w:rFonts w:cstheme="minorHAnsi"/>
          <w:i/>
        </w:rPr>
        <w:t>3.8</w:t>
      </w:r>
      <w:r w:rsidRPr="00732F10">
        <w:rPr>
          <w:rFonts w:cstheme="minorHAnsi"/>
          <w:i/>
        </w:rPr>
        <w:tab/>
        <w:t>Provision of financial documentation to the annual general meeting of parishioners</w:t>
      </w:r>
    </w:p>
    <w:p w14:paraId="7ABD690F" w14:textId="77777777" w:rsidR="005259BE" w:rsidRPr="00732F10" w:rsidRDefault="005259BE" w:rsidP="008B2D04">
      <w:pPr>
        <w:tabs>
          <w:tab w:val="left" w:pos="993"/>
        </w:tabs>
        <w:spacing w:after="0" w:line="360" w:lineRule="auto"/>
        <w:ind w:left="851" w:hanging="284"/>
        <w:rPr>
          <w:rFonts w:cstheme="minorHAnsi"/>
          <w:i/>
        </w:rPr>
      </w:pPr>
      <w:r w:rsidRPr="00732F10">
        <w:rPr>
          <w:rFonts w:cstheme="minorHAnsi"/>
          <w:i/>
        </w:rPr>
        <w:t>(1)</w:t>
      </w:r>
      <w:r w:rsidRPr="00732F10">
        <w:rPr>
          <w:rFonts w:cstheme="minorHAnsi"/>
          <w:i/>
        </w:rPr>
        <w:tab/>
        <w:t>The wardens are to provide the following to the annual general meeting of parishioners in the form last prescribed by the Standing Committee by resolution –</w:t>
      </w:r>
    </w:p>
    <w:p w14:paraId="7ABD6910" w14:textId="77777777" w:rsidR="008B2D04" w:rsidRPr="00732F10" w:rsidRDefault="005259BE" w:rsidP="008B2D04">
      <w:pPr>
        <w:tabs>
          <w:tab w:val="left" w:pos="1134"/>
        </w:tabs>
        <w:spacing w:after="0" w:line="360" w:lineRule="auto"/>
        <w:ind w:left="993" w:hanging="142"/>
        <w:rPr>
          <w:rFonts w:cstheme="minorHAnsi"/>
          <w:i/>
        </w:rPr>
      </w:pPr>
      <w:r w:rsidRPr="00732F10">
        <w:rPr>
          <w:rFonts w:cstheme="minorHAnsi"/>
          <w:i/>
        </w:rPr>
        <w:t>(a)</w:t>
      </w:r>
      <w:r w:rsidRPr="00732F10">
        <w:rPr>
          <w:rFonts w:cstheme="minorHAnsi"/>
          <w:i/>
        </w:rPr>
        <w:tab/>
      </w:r>
      <w:r w:rsidR="008B2D04" w:rsidRPr="00732F10">
        <w:rPr>
          <w:rFonts w:cstheme="minorHAnsi"/>
          <w:i/>
        </w:rPr>
        <w:t xml:space="preserve"> </w:t>
      </w:r>
      <w:r w:rsidRPr="00732F10">
        <w:rPr>
          <w:rFonts w:cstheme="minorHAnsi"/>
          <w:i/>
        </w:rPr>
        <w:t xml:space="preserve">a statement of the comprehensive income of the church during the previous </w:t>
      </w:r>
      <w:r w:rsidR="008B2D04" w:rsidRPr="00732F10">
        <w:rPr>
          <w:rFonts w:cstheme="minorHAnsi"/>
          <w:i/>
        </w:rPr>
        <w:t xml:space="preserve"> </w:t>
      </w:r>
    </w:p>
    <w:p w14:paraId="7ABD6911" w14:textId="77777777" w:rsidR="005259BE" w:rsidRPr="00732F10" w:rsidRDefault="008B2D04" w:rsidP="008B2D04">
      <w:pPr>
        <w:tabs>
          <w:tab w:val="left" w:pos="1134"/>
        </w:tabs>
        <w:spacing w:after="0" w:line="360" w:lineRule="auto"/>
        <w:ind w:left="993" w:hanging="142"/>
        <w:rPr>
          <w:rFonts w:cstheme="minorHAnsi"/>
          <w:i/>
        </w:rPr>
      </w:pPr>
      <w:r w:rsidRPr="00732F10">
        <w:rPr>
          <w:rFonts w:cstheme="minorHAnsi"/>
          <w:i/>
        </w:rPr>
        <w:t xml:space="preserve">    </w:t>
      </w:r>
      <w:r w:rsidR="005259BE" w:rsidRPr="00732F10">
        <w:rPr>
          <w:rFonts w:cstheme="minorHAnsi"/>
          <w:i/>
        </w:rPr>
        <w:t>financial year, and</w:t>
      </w:r>
    </w:p>
    <w:p w14:paraId="7ABD6912" w14:textId="77777777" w:rsidR="005259BE" w:rsidRPr="00732F10" w:rsidRDefault="005259BE" w:rsidP="008B2D04">
      <w:pPr>
        <w:spacing w:after="0" w:line="360" w:lineRule="auto"/>
        <w:ind w:left="1134" w:hanging="283"/>
        <w:rPr>
          <w:rFonts w:cstheme="minorHAnsi"/>
          <w:i/>
        </w:rPr>
      </w:pPr>
      <w:r w:rsidRPr="00732F10">
        <w:rPr>
          <w:rFonts w:cstheme="minorHAnsi"/>
          <w:i/>
        </w:rPr>
        <w:t>(b)</w:t>
      </w:r>
      <w:r w:rsidRPr="00732F10">
        <w:rPr>
          <w:rFonts w:cstheme="minorHAnsi"/>
          <w:i/>
        </w:rPr>
        <w:tab/>
      </w:r>
      <w:r w:rsidR="008B2D04" w:rsidRPr="00732F10">
        <w:rPr>
          <w:rFonts w:cstheme="minorHAnsi"/>
          <w:i/>
        </w:rPr>
        <w:t xml:space="preserve"> </w:t>
      </w:r>
      <w:r w:rsidRPr="00732F10">
        <w:rPr>
          <w:rFonts w:cstheme="minorHAnsi"/>
          <w:i/>
        </w:rPr>
        <w:t>a statement of the financial position of the church at the close of the financial year, and</w:t>
      </w:r>
    </w:p>
    <w:p w14:paraId="7ABD6913" w14:textId="77777777" w:rsidR="005259BE" w:rsidRPr="00732F10" w:rsidRDefault="005259BE" w:rsidP="008B2D04">
      <w:pPr>
        <w:spacing w:after="0" w:line="360" w:lineRule="auto"/>
        <w:ind w:firstLine="851"/>
        <w:rPr>
          <w:rFonts w:cstheme="minorHAnsi"/>
          <w:i/>
        </w:rPr>
      </w:pPr>
      <w:r w:rsidRPr="00732F10">
        <w:rPr>
          <w:rFonts w:cstheme="minorHAnsi"/>
          <w:i/>
        </w:rPr>
        <w:t>(c)</w:t>
      </w:r>
      <w:r w:rsidR="008B2D04" w:rsidRPr="00732F10">
        <w:rPr>
          <w:rFonts w:cstheme="minorHAnsi"/>
          <w:i/>
        </w:rPr>
        <w:t xml:space="preserve"> </w:t>
      </w:r>
      <w:r w:rsidRPr="00732F10">
        <w:rPr>
          <w:rFonts w:cstheme="minorHAnsi"/>
          <w:i/>
        </w:rPr>
        <w:t>a warden’s and treasurer’s report to the parishioners, and</w:t>
      </w:r>
    </w:p>
    <w:p w14:paraId="7ABD6914" w14:textId="77777777" w:rsidR="005259BE" w:rsidRPr="00732F10" w:rsidRDefault="005259BE" w:rsidP="008B2D04">
      <w:pPr>
        <w:spacing w:after="0" w:line="360" w:lineRule="auto"/>
        <w:ind w:left="851"/>
        <w:rPr>
          <w:rFonts w:cstheme="minorHAnsi"/>
          <w:i/>
        </w:rPr>
      </w:pPr>
      <w:r w:rsidRPr="00732F10">
        <w:rPr>
          <w:rFonts w:cstheme="minorHAnsi"/>
          <w:i/>
        </w:rPr>
        <w:t>(d)</w:t>
      </w:r>
      <w:r w:rsidR="008B2D04" w:rsidRPr="00732F10">
        <w:rPr>
          <w:rFonts w:cstheme="minorHAnsi"/>
          <w:i/>
        </w:rPr>
        <w:t xml:space="preserve"> </w:t>
      </w:r>
      <w:r w:rsidRPr="00732F10">
        <w:rPr>
          <w:rFonts w:cstheme="minorHAnsi"/>
          <w:i/>
        </w:rPr>
        <w:t>a statement setting out full particulars of all current insurances effected by them as required by rule 3.6(1)(e), and</w:t>
      </w:r>
    </w:p>
    <w:p w14:paraId="7ABD6915" w14:textId="77777777" w:rsidR="005259BE" w:rsidRPr="00732F10" w:rsidRDefault="005259BE" w:rsidP="008B2D04">
      <w:pPr>
        <w:spacing w:after="0" w:line="360" w:lineRule="auto"/>
        <w:ind w:firstLine="851"/>
        <w:rPr>
          <w:rFonts w:cstheme="minorHAnsi"/>
          <w:i/>
        </w:rPr>
      </w:pPr>
      <w:r w:rsidRPr="00732F10">
        <w:rPr>
          <w:rFonts w:cstheme="minorHAnsi"/>
          <w:i/>
        </w:rPr>
        <w:t>(e)</w:t>
      </w:r>
      <w:r w:rsidR="008B2D04" w:rsidRPr="00732F10">
        <w:rPr>
          <w:rFonts w:cstheme="minorHAnsi"/>
          <w:i/>
        </w:rPr>
        <w:t xml:space="preserve"> </w:t>
      </w:r>
      <w:r w:rsidRPr="00732F10">
        <w:rPr>
          <w:rFonts w:cstheme="minorHAnsi"/>
          <w:i/>
        </w:rPr>
        <w:t>a budget for the then current financial year, and</w:t>
      </w:r>
    </w:p>
    <w:p w14:paraId="7ABD6916" w14:textId="77777777" w:rsidR="005259BE" w:rsidRPr="00732F10" w:rsidRDefault="005259BE" w:rsidP="008B2D04">
      <w:pPr>
        <w:spacing w:after="0" w:line="360" w:lineRule="auto"/>
        <w:ind w:left="1134" w:hanging="283"/>
        <w:rPr>
          <w:rFonts w:cstheme="minorHAnsi"/>
          <w:i/>
        </w:rPr>
      </w:pPr>
      <w:r w:rsidRPr="00732F10">
        <w:rPr>
          <w:rFonts w:cstheme="minorHAnsi"/>
          <w:i/>
        </w:rPr>
        <w:t>(f)</w:t>
      </w:r>
      <w:r w:rsidR="008B2D04" w:rsidRPr="00732F10">
        <w:rPr>
          <w:rFonts w:cstheme="minorHAnsi"/>
          <w:i/>
        </w:rPr>
        <w:t xml:space="preserve"> </w:t>
      </w:r>
      <w:r w:rsidRPr="00732F10">
        <w:rPr>
          <w:rFonts w:cstheme="minorHAnsi"/>
          <w:i/>
        </w:rPr>
        <w:t>any other statement or document for the financial year prescribed by the Standing Committee by resolution.</w:t>
      </w:r>
    </w:p>
    <w:p w14:paraId="7ABD6917" w14:textId="77777777" w:rsidR="005259BE" w:rsidRPr="00732F10" w:rsidRDefault="005259BE" w:rsidP="00D94717">
      <w:pPr>
        <w:tabs>
          <w:tab w:val="left" w:pos="993"/>
        </w:tabs>
        <w:spacing w:before="120" w:after="0" w:line="360" w:lineRule="auto"/>
        <w:ind w:left="851" w:hanging="284"/>
        <w:rPr>
          <w:rFonts w:cstheme="minorHAnsi"/>
          <w:i/>
        </w:rPr>
      </w:pPr>
      <w:r w:rsidRPr="00732F10">
        <w:rPr>
          <w:rFonts w:cstheme="minorHAnsi"/>
          <w:i/>
        </w:rPr>
        <w:t xml:space="preserve"> (2)</w:t>
      </w:r>
      <w:r w:rsidRPr="00732F10">
        <w:rPr>
          <w:rFonts w:cstheme="minorHAnsi"/>
          <w:i/>
        </w:rPr>
        <w:tab/>
        <w:t xml:space="preserve">Before the annual general meeting of parishioners, the wardens are to call on </w:t>
      </w:r>
      <w:r w:rsidR="00495B77" w:rsidRPr="00732F10">
        <w:rPr>
          <w:rFonts w:cstheme="minorHAnsi"/>
          <w:i/>
        </w:rPr>
        <w:t>the auditor</w:t>
      </w:r>
      <w:r w:rsidRPr="00732F10">
        <w:rPr>
          <w:rFonts w:cstheme="minorHAnsi"/>
          <w:i/>
        </w:rPr>
        <w:t xml:space="preserve"> or auditors duly appointed under these rules to report on the financial statements prepared </w:t>
      </w:r>
      <w:r w:rsidRPr="00732F10">
        <w:rPr>
          <w:rFonts w:cstheme="minorHAnsi"/>
          <w:i/>
        </w:rPr>
        <w:lastRenderedPageBreak/>
        <w:t>pursuant to paragraphs (a) to (c) of sub-rule (1) and on the accounting records kept by them and to state, in that report –</w:t>
      </w:r>
    </w:p>
    <w:p w14:paraId="7ABD6918" w14:textId="77777777" w:rsidR="005259BE" w:rsidRPr="00732F10" w:rsidRDefault="005259BE" w:rsidP="008B2D04">
      <w:pPr>
        <w:tabs>
          <w:tab w:val="left" w:pos="2268"/>
        </w:tabs>
        <w:spacing w:after="0" w:line="360" w:lineRule="auto"/>
        <w:ind w:left="993" w:hanging="142"/>
        <w:rPr>
          <w:rFonts w:cstheme="minorHAnsi"/>
          <w:i/>
        </w:rPr>
      </w:pPr>
      <w:r w:rsidRPr="00732F10">
        <w:rPr>
          <w:rFonts w:cstheme="minorHAnsi"/>
          <w:i/>
        </w:rPr>
        <w:t>(a)</w:t>
      </w:r>
      <w:r w:rsidR="008B2D04" w:rsidRPr="00732F10">
        <w:rPr>
          <w:rFonts w:cstheme="minorHAnsi"/>
          <w:i/>
        </w:rPr>
        <w:t xml:space="preserve"> </w:t>
      </w:r>
      <w:r w:rsidRPr="00732F10">
        <w:rPr>
          <w:rFonts w:cstheme="minorHAnsi"/>
          <w:i/>
        </w:rPr>
        <w:t>whether anything has come to the auditor’s attention that causes the auditor to believe that the financial statements do not give a fair view of the revenue and expenses, assets and liabilities of the church or parish, in accordance with the Parish Administration Ordinance 2008, and</w:t>
      </w:r>
    </w:p>
    <w:p w14:paraId="7ABD6919" w14:textId="77777777" w:rsidR="005259BE" w:rsidRPr="00732F10" w:rsidRDefault="005259BE" w:rsidP="008B2D04">
      <w:pPr>
        <w:spacing w:after="0" w:line="360" w:lineRule="auto"/>
        <w:ind w:firstLine="426"/>
        <w:rPr>
          <w:rFonts w:cstheme="minorHAnsi"/>
          <w:i/>
        </w:rPr>
      </w:pPr>
      <w:r w:rsidRPr="00732F10">
        <w:rPr>
          <w:rFonts w:cstheme="minorHAnsi"/>
          <w:i/>
        </w:rPr>
        <w:t>(b)</w:t>
      </w:r>
      <w:r w:rsidRPr="00732F10">
        <w:rPr>
          <w:rFonts w:cstheme="minorHAnsi"/>
          <w:i/>
        </w:rPr>
        <w:tab/>
      </w:r>
      <w:r w:rsidR="008B2D04" w:rsidRPr="00732F10">
        <w:rPr>
          <w:rFonts w:cstheme="minorHAnsi"/>
          <w:i/>
        </w:rPr>
        <w:t xml:space="preserve"> </w:t>
      </w:r>
      <w:r w:rsidRPr="00732F10">
        <w:rPr>
          <w:rFonts w:cstheme="minorHAnsi"/>
          <w:i/>
        </w:rPr>
        <w:t>where not so satisfied, the reasons for not being so satisfied.</w:t>
      </w:r>
    </w:p>
    <w:p w14:paraId="7ABD691A" w14:textId="77777777" w:rsidR="005259BE" w:rsidRPr="00732F10" w:rsidRDefault="005259BE" w:rsidP="00D94717">
      <w:pPr>
        <w:spacing w:before="120" w:after="0" w:line="360" w:lineRule="auto"/>
        <w:ind w:left="426" w:hanging="284"/>
        <w:rPr>
          <w:rFonts w:cstheme="minorHAnsi"/>
          <w:i/>
        </w:rPr>
      </w:pPr>
      <w:r w:rsidRPr="00732F10">
        <w:rPr>
          <w:rFonts w:cstheme="minorHAnsi"/>
          <w:i/>
        </w:rPr>
        <w:t>(3)</w:t>
      </w:r>
      <w:r w:rsidRPr="00732F10">
        <w:rPr>
          <w:rFonts w:cstheme="minorHAnsi"/>
          <w:i/>
        </w:rPr>
        <w:tab/>
        <w:t>At least 7 days before the annual general meeting of parishioners, the wardens are to make copies of the documents listed in sub-rule (1) and the auditor’s report (if available) available for inspection or distribution (or both) at or near each main entrance to the place where each congregation of the parish meets, in such quantities and manner as the minister and wardens may reasonably determine, and to cause an announcement to be made at each service to the effect that they are so available.</w:t>
      </w:r>
    </w:p>
    <w:p w14:paraId="7ABD691B" w14:textId="77777777" w:rsidR="008B2D04" w:rsidRPr="00732F10" w:rsidRDefault="005259BE" w:rsidP="00D94717">
      <w:pPr>
        <w:spacing w:before="120" w:after="0" w:line="360" w:lineRule="auto"/>
        <w:ind w:firstLine="142"/>
        <w:rPr>
          <w:rFonts w:cstheme="minorHAnsi"/>
          <w:i/>
        </w:rPr>
      </w:pPr>
      <w:r w:rsidRPr="00732F10">
        <w:rPr>
          <w:rFonts w:cstheme="minorHAnsi"/>
          <w:i/>
        </w:rPr>
        <w:t>(4)</w:t>
      </w:r>
      <w:r w:rsidR="008B2D04" w:rsidRPr="00732F10">
        <w:rPr>
          <w:rFonts w:cstheme="minorHAnsi"/>
          <w:i/>
        </w:rPr>
        <w:t xml:space="preserve"> </w:t>
      </w:r>
      <w:r w:rsidRPr="00732F10">
        <w:rPr>
          <w:rFonts w:cstheme="minorHAnsi"/>
          <w:i/>
        </w:rPr>
        <w:t>The wardens are to produce the documents listed in sub-rule (1) and the auditor’s</w:t>
      </w:r>
    </w:p>
    <w:p w14:paraId="7ABD691C" w14:textId="77777777" w:rsidR="005259BE" w:rsidRPr="00732F10" w:rsidRDefault="008B2D04" w:rsidP="008B2D04">
      <w:pPr>
        <w:spacing w:after="0" w:line="360" w:lineRule="auto"/>
        <w:ind w:firstLine="142"/>
        <w:rPr>
          <w:rFonts w:cstheme="minorHAnsi"/>
          <w:i/>
        </w:rPr>
      </w:pPr>
      <w:r w:rsidRPr="00732F10">
        <w:rPr>
          <w:rFonts w:cstheme="minorHAnsi"/>
          <w:i/>
        </w:rPr>
        <w:t xml:space="preserve">    </w:t>
      </w:r>
      <w:r w:rsidR="005259BE" w:rsidRPr="00732F10">
        <w:rPr>
          <w:rFonts w:cstheme="minorHAnsi"/>
          <w:i/>
        </w:rPr>
        <w:t xml:space="preserve"> report at the annual general meeting of parishioners.</w:t>
      </w:r>
    </w:p>
    <w:p w14:paraId="7ABD691D" w14:textId="77777777" w:rsidR="008B2D04" w:rsidRPr="00732F10" w:rsidRDefault="005259BE" w:rsidP="00D94717">
      <w:pPr>
        <w:spacing w:before="120" w:after="0" w:line="360" w:lineRule="auto"/>
        <w:ind w:firstLine="142"/>
        <w:rPr>
          <w:rFonts w:cstheme="minorHAnsi"/>
          <w:i/>
        </w:rPr>
      </w:pPr>
      <w:r w:rsidRPr="00732F10">
        <w:rPr>
          <w:rFonts w:cstheme="minorHAnsi"/>
          <w:i/>
        </w:rPr>
        <w:t>(5)</w:t>
      </w:r>
      <w:r w:rsidRPr="00732F10">
        <w:rPr>
          <w:rFonts w:cstheme="minorHAnsi"/>
          <w:i/>
        </w:rPr>
        <w:tab/>
        <w:t xml:space="preserve">At or within 7 days after the annual general meeting of parishioners, the wardens are </w:t>
      </w:r>
    </w:p>
    <w:p w14:paraId="7ABD691E" w14:textId="77777777" w:rsidR="008B2D04" w:rsidRPr="00732F10" w:rsidRDefault="008B2D04" w:rsidP="008B2D04">
      <w:pPr>
        <w:spacing w:after="0" w:line="360" w:lineRule="auto"/>
        <w:ind w:firstLine="142"/>
        <w:rPr>
          <w:rFonts w:cstheme="minorHAnsi"/>
          <w:i/>
        </w:rPr>
      </w:pPr>
      <w:r w:rsidRPr="00732F10">
        <w:rPr>
          <w:rFonts w:cstheme="minorHAnsi"/>
          <w:i/>
        </w:rPr>
        <w:t xml:space="preserve">       </w:t>
      </w:r>
      <w:r w:rsidR="005259BE" w:rsidRPr="00732F10">
        <w:rPr>
          <w:rFonts w:cstheme="minorHAnsi"/>
          <w:i/>
        </w:rPr>
        <w:t xml:space="preserve">to forward copies of the documents listed in sub-rule (1) and the auditor’s report to the </w:t>
      </w:r>
    </w:p>
    <w:p w14:paraId="7ABD691F" w14:textId="77777777" w:rsidR="008B2D04" w:rsidRPr="00732F10" w:rsidRDefault="008B2D04" w:rsidP="008B2D04">
      <w:pPr>
        <w:spacing w:after="0" w:line="360" w:lineRule="auto"/>
        <w:ind w:firstLine="142"/>
        <w:rPr>
          <w:rFonts w:cstheme="minorHAnsi"/>
          <w:i/>
        </w:rPr>
      </w:pPr>
      <w:r w:rsidRPr="00732F10">
        <w:rPr>
          <w:rFonts w:cstheme="minorHAnsi"/>
          <w:i/>
        </w:rPr>
        <w:t xml:space="preserve">       </w:t>
      </w:r>
      <w:r w:rsidR="005259BE" w:rsidRPr="00732F10">
        <w:rPr>
          <w:rFonts w:cstheme="minorHAnsi"/>
          <w:i/>
        </w:rPr>
        <w:t xml:space="preserve">Diocesan Secretary, and are to comply with rule 2.14 concerning the delivery of keys, </w:t>
      </w:r>
    </w:p>
    <w:p w14:paraId="7ABD6920" w14:textId="77777777" w:rsidR="005259BE" w:rsidRDefault="008B2D04" w:rsidP="008B2D04">
      <w:pPr>
        <w:spacing w:after="0" w:line="360" w:lineRule="auto"/>
        <w:ind w:firstLine="142"/>
        <w:rPr>
          <w:rFonts w:cstheme="minorHAnsi"/>
          <w:i/>
        </w:rPr>
      </w:pPr>
      <w:r w:rsidRPr="00732F10">
        <w:rPr>
          <w:rFonts w:cstheme="minorHAnsi"/>
          <w:i/>
        </w:rPr>
        <w:t xml:space="preserve">       </w:t>
      </w:r>
      <w:r w:rsidR="005259BE" w:rsidRPr="00732F10">
        <w:rPr>
          <w:rFonts w:cstheme="minorHAnsi"/>
          <w:i/>
        </w:rPr>
        <w:t>documents and funds etc.</w:t>
      </w:r>
    </w:p>
    <w:p w14:paraId="7ABD6921" w14:textId="77777777" w:rsidR="00D94717" w:rsidRPr="00732F10" w:rsidRDefault="00D94717" w:rsidP="008B2D04">
      <w:pPr>
        <w:spacing w:after="0" w:line="360" w:lineRule="auto"/>
        <w:ind w:firstLine="142"/>
        <w:rPr>
          <w:rFonts w:cstheme="minorHAnsi"/>
          <w:i/>
        </w:rPr>
      </w:pPr>
    </w:p>
    <w:p w14:paraId="7ABD6922" w14:textId="77777777" w:rsidR="005259BE" w:rsidRPr="00D94717" w:rsidRDefault="005259BE" w:rsidP="00E02264">
      <w:pPr>
        <w:spacing w:after="0" w:line="360" w:lineRule="auto"/>
        <w:rPr>
          <w:rFonts w:cstheme="minorHAnsi"/>
          <w:i/>
          <w:u w:val="single"/>
        </w:rPr>
      </w:pPr>
      <w:r w:rsidRPr="00D94717">
        <w:rPr>
          <w:rFonts w:cstheme="minorHAnsi"/>
          <w:i/>
          <w:u w:val="single"/>
        </w:rPr>
        <w:t>3.9</w:t>
      </w:r>
      <w:r w:rsidR="008B2D04" w:rsidRPr="00D94717">
        <w:rPr>
          <w:rFonts w:cstheme="minorHAnsi"/>
          <w:i/>
          <w:u w:val="single"/>
        </w:rPr>
        <w:t xml:space="preserve"> </w:t>
      </w:r>
      <w:r w:rsidRPr="00D94717">
        <w:rPr>
          <w:rFonts w:cstheme="minorHAnsi"/>
          <w:i/>
          <w:u w:val="single"/>
        </w:rPr>
        <w:t>Financial affairs of parish organisations</w:t>
      </w:r>
    </w:p>
    <w:p w14:paraId="7ABD6923" w14:textId="77777777" w:rsidR="005259BE" w:rsidRPr="00732F10" w:rsidRDefault="005259BE" w:rsidP="008B2D04">
      <w:pPr>
        <w:spacing w:after="0" w:line="360" w:lineRule="auto"/>
        <w:ind w:left="709" w:hanging="283"/>
        <w:rPr>
          <w:rFonts w:cstheme="minorHAnsi"/>
          <w:i/>
        </w:rPr>
      </w:pPr>
      <w:r w:rsidRPr="00732F10">
        <w:rPr>
          <w:rFonts w:cstheme="minorHAnsi"/>
          <w:i/>
        </w:rPr>
        <w:t>(1)</w:t>
      </w:r>
      <w:r w:rsidRPr="00732F10">
        <w:rPr>
          <w:rFonts w:cstheme="minorHAnsi"/>
          <w:i/>
        </w:rPr>
        <w:tab/>
        <w:t>The wardens are responsible for keeping proper financial records of any organisation of the parish established under rule 3.17 and for those purposes –</w:t>
      </w:r>
    </w:p>
    <w:p w14:paraId="7ABD6924" w14:textId="77777777" w:rsidR="005259BE" w:rsidRPr="00732F10" w:rsidRDefault="005259BE" w:rsidP="008B2D04">
      <w:pPr>
        <w:tabs>
          <w:tab w:val="left" w:pos="851"/>
        </w:tabs>
        <w:spacing w:after="0" w:line="360" w:lineRule="auto"/>
        <w:ind w:left="709" w:hanging="142"/>
        <w:rPr>
          <w:rFonts w:cstheme="minorHAnsi"/>
          <w:i/>
        </w:rPr>
      </w:pPr>
      <w:r w:rsidRPr="00732F10">
        <w:rPr>
          <w:rFonts w:cstheme="minorHAnsi"/>
          <w:i/>
        </w:rPr>
        <w:t>(a)</w:t>
      </w:r>
      <w:r w:rsidRPr="00732F10">
        <w:rPr>
          <w:rFonts w:cstheme="minorHAnsi"/>
          <w:i/>
        </w:rPr>
        <w:tab/>
      </w:r>
      <w:r w:rsidR="008B2D04" w:rsidRPr="00732F10">
        <w:rPr>
          <w:rFonts w:cstheme="minorHAnsi"/>
          <w:i/>
        </w:rPr>
        <w:t xml:space="preserve"> </w:t>
      </w:r>
      <w:r w:rsidRPr="00732F10">
        <w:rPr>
          <w:rFonts w:cstheme="minorHAnsi"/>
          <w:i/>
        </w:rPr>
        <w:t>may keep separate financial records for the organisation or may incorporate the financial records of the organisation as part of the financial statements of the parish under rule 3.8, and</w:t>
      </w:r>
    </w:p>
    <w:p w14:paraId="7ABD6925" w14:textId="77777777" w:rsidR="005259BE" w:rsidRPr="00732F10" w:rsidRDefault="005259BE" w:rsidP="008B2D04">
      <w:pPr>
        <w:spacing w:after="0" w:line="360" w:lineRule="auto"/>
        <w:ind w:firstLine="567"/>
        <w:rPr>
          <w:rFonts w:cstheme="minorHAnsi"/>
          <w:i/>
        </w:rPr>
      </w:pPr>
      <w:r w:rsidRPr="00732F10">
        <w:rPr>
          <w:rFonts w:cstheme="minorHAnsi"/>
          <w:i/>
        </w:rPr>
        <w:t>(b)</w:t>
      </w:r>
      <w:r w:rsidR="008B2D04" w:rsidRPr="00732F10">
        <w:rPr>
          <w:rFonts w:cstheme="minorHAnsi"/>
          <w:i/>
        </w:rPr>
        <w:t xml:space="preserve"> </w:t>
      </w:r>
      <w:r w:rsidRPr="00732F10">
        <w:rPr>
          <w:rFonts w:cstheme="minorHAnsi"/>
          <w:i/>
        </w:rPr>
        <w:t>may appoint and remove a person to act as treasurer of the organisation.</w:t>
      </w:r>
    </w:p>
    <w:p w14:paraId="7ABD6926" w14:textId="77777777" w:rsidR="005259BE" w:rsidRPr="00732F10" w:rsidRDefault="005259BE" w:rsidP="00D94717">
      <w:pPr>
        <w:spacing w:before="120" w:after="0" w:line="360" w:lineRule="auto"/>
        <w:ind w:left="709" w:hanging="284"/>
        <w:rPr>
          <w:rFonts w:cstheme="minorHAnsi"/>
          <w:i/>
        </w:rPr>
      </w:pPr>
      <w:r w:rsidRPr="00732F10">
        <w:rPr>
          <w:rFonts w:cstheme="minorHAnsi"/>
          <w:i/>
        </w:rPr>
        <w:t>(2)</w:t>
      </w:r>
      <w:r w:rsidRPr="00732F10">
        <w:rPr>
          <w:rFonts w:cstheme="minorHAnsi"/>
          <w:i/>
        </w:rPr>
        <w:tab/>
        <w:t>If the financial statements of the organisation are not incorporated as part of the financial statements of the parish, before the annual general meeting of parishioners the wardens are –</w:t>
      </w:r>
    </w:p>
    <w:p w14:paraId="7ABD6927" w14:textId="77777777" w:rsidR="005259BE" w:rsidRPr="00732F10" w:rsidRDefault="005259BE" w:rsidP="008B2D04">
      <w:pPr>
        <w:spacing w:after="0" w:line="360" w:lineRule="auto"/>
        <w:ind w:firstLine="709"/>
        <w:rPr>
          <w:rFonts w:cstheme="minorHAnsi"/>
          <w:i/>
        </w:rPr>
      </w:pPr>
      <w:r w:rsidRPr="00732F10">
        <w:rPr>
          <w:rFonts w:cstheme="minorHAnsi"/>
          <w:i/>
        </w:rPr>
        <w:t>(a)</w:t>
      </w:r>
      <w:r w:rsidR="00A13709" w:rsidRPr="00732F10">
        <w:rPr>
          <w:rFonts w:cstheme="minorHAnsi"/>
          <w:i/>
        </w:rPr>
        <w:t xml:space="preserve"> </w:t>
      </w:r>
      <w:r w:rsidRPr="00732F10">
        <w:rPr>
          <w:rFonts w:cstheme="minorHAnsi"/>
          <w:i/>
        </w:rPr>
        <w:t>to prepare financial statements comprising –</w:t>
      </w:r>
    </w:p>
    <w:p w14:paraId="7ABD6928" w14:textId="77777777" w:rsidR="00A13709" w:rsidRPr="00732F10" w:rsidRDefault="005259BE" w:rsidP="008B2D04">
      <w:pPr>
        <w:spacing w:after="0" w:line="360" w:lineRule="auto"/>
        <w:ind w:left="993"/>
        <w:rPr>
          <w:rFonts w:cstheme="minorHAnsi"/>
          <w:i/>
        </w:rPr>
      </w:pPr>
      <w:r w:rsidRPr="00732F10">
        <w:rPr>
          <w:rFonts w:cstheme="minorHAnsi"/>
          <w:i/>
        </w:rPr>
        <w:t>(i)</w:t>
      </w:r>
      <w:r w:rsidR="00A13709" w:rsidRPr="00732F10">
        <w:rPr>
          <w:rFonts w:cstheme="minorHAnsi"/>
          <w:i/>
        </w:rPr>
        <w:t xml:space="preserve"> </w:t>
      </w:r>
      <w:r w:rsidRPr="00732F10">
        <w:rPr>
          <w:rFonts w:cstheme="minorHAnsi"/>
          <w:i/>
        </w:rPr>
        <w:t xml:space="preserve">a statement of the receipts and payments of the organisation during the </w:t>
      </w:r>
    </w:p>
    <w:p w14:paraId="7ABD6929" w14:textId="77777777" w:rsidR="005259BE" w:rsidRPr="00732F10" w:rsidRDefault="00A13709" w:rsidP="008B2D04">
      <w:pPr>
        <w:spacing w:after="0" w:line="360" w:lineRule="auto"/>
        <w:ind w:left="993"/>
        <w:rPr>
          <w:rFonts w:cstheme="minorHAnsi"/>
          <w:i/>
        </w:rPr>
      </w:pPr>
      <w:r w:rsidRPr="00732F10">
        <w:rPr>
          <w:rFonts w:cstheme="minorHAnsi"/>
          <w:i/>
        </w:rPr>
        <w:lastRenderedPageBreak/>
        <w:t xml:space="preserve">    </w:t>
      </w:r>
      <w:r w:rsidR="005259BE" w:rsidRPr="00732F10">
        <w:rPr>
          <w:rFonts w:cstheme="minorHAnsi"/>
          <w:i/>
        </w:rPr>
        <w:t>previous financial year, and</w:t>
      </w:r>
    </w:p>
    <w:p w14:paraId="7ABD692A" w14:textId="77777777" w:rsidR="00A13709" w:rsidRPr="00732F10" w:rsidRDefault="005259BE" w:rsidP="008B2D04">
      <w:pPr>
        <w:spacing w:after="0" w:line="360" w:lineRule="auto"/>
        <w:ind w:firstLine="993"/>
        <w:rPr>
          <w:rFonts w:cstheme="minorHAnsi"/>
          <w:i/>
        </w:rPr>
      </w:pPr>
      <w:r w:rsidRPr="00732F10">
        <w:rPr>
          <w:rFonts w:cstheme="minorHAnsi"/>
          <w:i/>
        </w:rPr>
        <w:t>(ii)</w:t>
      </w:r>
      <w:r w:rsidR="00A13709" w:rsidRPr="00732F10">
        <w:rPr>
          <w:rFonts w:cstheme="minorHAnsi"/>
          <w:i/>
        </w:rPr>
        <w:t xml:space="preserve"> </w:t>
      </w:r>
      <w:r w:rsidRPr="00732F10">
        <w:rPr>
          <w:rFonts w:cstheme="minorHAnsi"/>
          <w:i/>
        </w:rPr>
        <w:t xml:space="preserve">a statement of the assets and liabilities of the organisation at the close of the </w:t>
      </w:r>
    </w:p>
    <w:p w14:paraId="7ABD692B" w14:textId="77777777" w:rsidR="005259BE" w:rsidRPr="00732F10" w:rsidRDefault="00A13709" w:rsidP="00A13709">
      <w:pPr>
        <w:spacing w:after="0" w:line="360" w:lineRule="auto"/>
        <w:ind w:firstLine="993"/>
        <w:rPr>
          <w:rFonts w:cstheme="minorHAnsi"/>
          <w:i/>
        </w:rPr>
      </w:pPr>
      <w:r w:rsidRPr="00732F10">
        <w:rPr>
          <w:rFonts w:cstheme="minorHAnsi"/>
          <w:i/>
        </w:rPr>
        <w:t xml:space="preserve">     </w:t>
      </w:r>
      <w:r w:rsidR="005259BE" w:rsidRPr="00732F10">
        <w:rPr>
          <w:rFonts w:cstheme="minorHAnsi"/>
          <w:i/>
        </w:rPr>
        <w:t>financial year, and</w:t>
      </w:r>
      <w:r w:rsidRPr="00732F10">
        <w:rPr>
          <w:rFonts w:cstheme="minorHAnsi"/>
          <w:i/>
        </w:rPr>
        <w:t xml:space="preserve"> </w:t>
      </w:r>
      <w:r w:rsidR="005259BE" w:rsidRPr="00732F10">
        <w:rPr>
          <w:rFonts w:cstheme="minorHAnsi"/>
          <w:i/>
        </w:rPr>
        <w:t>in the form last prescribed by the Standing Committee, and</w:t>
      </w:r>
    </w:p>
    <w:p w14:paraId="7ABD692C" w14:textId="77777777" w:rsidR="005259BE" w:rsidRPr="00732F10" w:rsidRDefault="005259BE" w:rsidP="00A13709">
      <w:pPr>
        <w:spacing w:after="0" w:line="360" w:lineRule="auto"/>
        <w:ind w:left="993" w:hanging="284"/>
        <w:rPr>
          <w:rFonts w:cstheme="minorHAnsi"/>
          <w:i/>
        </w:rPr>
      </w:pPr>
      <w:r w:rsidRPr="00732F10">
        <w:rPr>
          <w:rFonts w:cstheme="minorHAnsi"/>
          <w:i/>
        </w:rPr>
        <w:t>(b)</w:t>
      </w:r>
      <w:r w:rsidR="00A13709" w:rsidRPr="00732F10">
        <w:rPr>
          <w:rFonts w:cstheme="minorHAnsi"/>
          <w:i/>
        </w:rPr>
        <w:t xml:space="preserve"> </w:t>
      </w:r>
      <w:r w:rsidRPr="00732F10">
        <w:rPr>
          <w:rFonts w:cstheme="minorHAnsi"/>
          <w:i/>
        </w:rPr>
        <w:t>to present the financial statements for audit to the auditor appointed by the annual general meeting of parishioners.</w:t>
      </w:r>
    </w:p>
    <w:p w14:paraId="7ABD692D" w14:textId="77777777" w:rsidR="005259BE" w:rsidRPr="00732F10" w:rsidRDefault="005259BE" w:rsidP="00D94717">
      <w:pPr>
        <w:spacing w:before="120" w:after="0" w:line="360" w:lineRule="auto"/>
        <w:ind w:left="568" w:hanging="284"/>
        <w:rPr>
          <w:rFonts w:cstheme="minorHAnsi"/>
          <w:i/>
        </w:rPr>
      </w:pPr>
      <w:r w:rsidRPr="00732F10">
        <w:rPr>
          <w:rFonts w:cstheme="minorHAnsi"/>
          <w:i/>
        </w:rPr>
        <w:t>(3)</w:t>
      </w:r>
      <w:r w:rsidRPr="00732F10">
        <w:rPr>
          <w:rFonts w:cstheme="minorHAnsi"/>
          <w:i/>
        </w:rPr>
        <w:tab/>
        <w:t>The wardens are to produce the duly audited financial statements prepared under sub-rule</w:t>
      </w:r>
      <w:r w:rsidR="00A13709" w:rsidRPr="00732F10">
        <w:rPr>
          <w:rFonts w:cstheme="minorHAnsi"/>
          <w:i/>
        </w:rPr>
        <w:t xml:space="preserve"> </w:t>
      </w:r>
      <w:r w:rsidRPr="00732F10">
        <w:rPr>
          <w:rFonts w:cstheme="minorHAnsi"/>
          <w:i/>
        </w:rPr>
        <w:t>(2) to the annual general meeting of parishioners and, at or within 7 days after the annual general meeting of parishioners, are to forward copies of these financial statements to the Diocesan Secretary.</w:t>
      </w:r>
    </w:p>
    <w:p w14:paraId="7ABD692E" w14:textId="77777777" w:rsidR="00E02264" w:rsidRPr="00732F10" w:rsidRDefault="005259BE" w:rsidP="00D94717">
      <w:pPr>
        <w:spacing w:before="120" w:after="0" w:line="360" w:lineRule="auto"/>
        <w:ind w:left="568" w:hanging="284"/>
        <w:rPr>
          <w:rFonts w:cstheme="minorHAnsi"/>
          <w:i/>
        </w:rPr>
      </w:pPr>
      <w:r w:rsidRPr="00732F10">
        <w:rPr>
          <w:rFonts w:cstheme="minorHAnsi"/>
          <w:i/>
        </w:rPr>
        <w:t>(4)</w:t>
      </w:r>
      <w:r w:rsidRPr="00732F10">
        <w:rPr>
          <w:rFonts w:cstheme="minorHAnsi"/>
          <w:i/>
        </w:rPr>
        <w:tab/>
        <w:t>If any such organisation ceases to exist for any reason, its remaining funds and property (not being the subject of any trust) become the property of the parish, and its books and records (other than any financial records which must be given to the wardens) must be given to and remain in the custody of the minister.</w:t>
      </w:r>
    </w:p>
    <w:p w14:paraId="7ABD692F" w14:textId="77777777" w:rsidR="00D94717" w:rsidRDefault="00D94717" w:rsidP="00E02264">
      <w:pPr>
        <w:spacing w:after="0" w:line="360" w:lineRule="auto"/>
        <w:rPr>
          <w:rFonts w:cstheme="minorHAnsi"/>
          <w:i/>
          <w:u w:val="single"/>
        </w:rPr>
      </w:pPr>
    </w:p>
    <w:p w14:paraId="7ABD6930" w14:textId="77777777" w:rsidR="00E02264" w:rsidRPr="00D94717" w:rsidRDefault="003636D0" w:rsidP="00E02264">
      <w:pPr>
        <w:spacing w:after="0" w:line="360" w:lineRule="auto"/>
        <w:rPr>
          <w:rFonts w:cstheme="minorHAnsi"/>
          <w:i/>
          <w:u w:val="single"/>
        </w:rPr>
      </w:pPr>
      <w:r w:rsidRPr="00D94717">
        <w:rPr>
          <w:rFonts w:cstheme="minorHAnsi"/>
          <w:i/>
          <w:u w:val="single"/>
        </w:rPr>
        <w:t>Chapter 9</w:t>
      </w:r>
    </w:p>
    <w:p w14:paraId="7ABD6931" w14:textId="77777777" w:rsidR="00E02264" w:rsidRPr="00732F10" w:rsidRDefault="00E02264" w:rsidP="00A13709">
      <w:pPr>
        <w:spacing w:after="0" w:line="360" w:lineRule="auto"/>
        <w:ind w:firstLine="142"/>
        <w:rPr>
          <w:rFonts w:cstheme="minorHAnsi"/>
          <w:i/>
        </w:rPr>
      </w:pPr>
      <w:r w:rsidRPr="00732F10">
        <w:rPr>
          <w:rFonts w:cstheme="minorHAnsi"/>
          <w:i/>
        </w:rPr>
        <w:t>9.11</w:t>
      </w:r>
      <w:r w:rsidRPr="00732F10">
        <w:rPr>
          <w:rFonts w:cstheme="minorHAnsi"/>
          <w:i/>
        </w:rPr>
        <w:tab/>
        <w:t>Wardens accountable to Synod</w:t>
      </w:r>
    </w:p>
    <w:p w14:paraId="7ABD6932" w14:textId="77777777" w:rsidR="00E02264" w:rsidRPr="00732F10" w:rsidRDefault="00E02264" w:rsidP="00A13709">
      <w:pPr>
        <w:spacing w:after="0" w:line="360" w:lineRule="auto"/>
        <w:ind w:left="709" w:hanging="283"/>
        <w:rPr>
          <w:rFonts w:cstheme="minorHAnsi"/>
          <w:i/>
        </w:rPr>
      </w:pPr>
      <w:r w:rsidRPr="00732F10">
        <w:rPr>
          <w:rFonts w:cstheme="minorHAnsi"/>
          <w:i/>
        </w:rPr>
        <w:t>(1)</w:t>
      </w:r>
      <w:r w:rsidRPr="00732F10">
        <w:rPr>
          <w:rFonts w:cstheme="minorHAnsi"/>
          <w:i/>
        </w:rPr>
        <w:tab/>
        <w:t>The Synod may call on any wardens to produce a financial statement of their dealings with any church or parish trust property together with all financial records in support of the statement and may submit the statement and records to auditors appointed by the Synod.</w:t>
      </w:r>
    </w:p>
    <w:p w14:paraId="7ABD6933" w14:textId="77777777" w:rsidR="00E02264" w:rsidRPr="00732F10" w:rsidRDefault="00E02264" w:rsidP="00A13709">
      <w:pPr>
        <w:spacing w:after="0" w:line="360" w:lineRule="auto"/>
        <w:ind w:left="1276" w:hanging="283"/>
        <w:rPr>
          <w:rFonts w:cstheme="minorHAnsi"/>
          <w:i/>
        </w:rPr>
      </w:pPr>
      <w:r w:rsidRPr="00732F10">
        <w:rPr>
          <w:rFonts w:cstheme="minorHAnsi"/>
          <w:i/>
        </w:rPr>
        <w:t>(1)</w:t>
      </w:r>
      <w:r w:rsidRPr="00732F10">
        <w:rPr>
          <w:rFonts w:cstheme="minorHAnsi"/>
          <w:i/>
        </w:rPr>
        <w:tab/>
        <w:t>If the financial statement and supporting records are not produced within a reasonable time in accordance with sub-rule (1), the Synod may appoint auditors to produce such a statement. For this purpose, the auditors are entitled to have access to all relevant financial records of the church or parish.</w:t>
      </w:r>
    </w:p>
    <w:p w14:paraId="7ABD6934" w14:textId="77777777" w:rsidR="00E02264" w:rsidRPr="00732F10" w:rsidRDefault="00E02264" w:rsidP="00A13709">
      <w:pPr>
        <w:spacing w:after="0" w:line="360" w:lineRule="auto"/>
        <w:ind w:left="1276" w:hanging="283"/>
        <w:rPr>
          <w:rFonts w:cstheme="minorHAnsi"/>
          <w:i/>
        </w:rPr>
      </w:pPr>
      <w:r w:rsidRPr="00732F10">
        <w:rPr>
          <w:rFonts w:cstheme="minorHAnsi"/>
          <w:i/>
        </w:rPr>
        <w:t>(2)</w:t>
      </w:r>
      <w:r w:rsidRPr="00732F10">
        <w:rPr>
          <w:rFonts w:cstheme="minorHAnsi"/>
          <w:i/>
        </w:rPr>
        <w:tab/>
        <w:t>The auditor’s fees in relation to any work undertaken pursuant to sub-rule (1) or (2) must be paid by the wardens out of church or parish trust property managed by the wardens.</w:t>
      </w:r>
    </w:p>
    <w:p w14:paraId="7ABD6935" w14:textId="77777777" w:rsidR="005259BE" w:rsidRPr="00732F10" w:rsidRDefault="00E02264" w:rsidP="00A13709">
      <w:pPr>
        <w:spacing w:after="0" w:line="360" w:lineRule="auto"/>
        <w:ind w:left="709" w:hanging="283"/>
        <w:rPr>
          <w:rFonts w:cstheme="minorHAnsi"/>
          <w:i/>
        </w:rPr>
      </w:pPr>
      <w:r w:rsidRPr="00732F10">
        <w:rPr>
          <w:rFonts w:cstheme="minorHAnsi"/>
          <w:i/>
        </w:rPr>
        <w:t>(</w:t>
      </w:r>
      <w:r w:rsidR="00D94717">
        <w:rPr>
          <w:rFonts w:cstheme="minorHAnsi"/>
          <w:i/>
        </w:rPr>
        <w:t>2</w:t>
      </w:r>
      <w:r w:rsidRPr="00732F10">
        <w:rPr>
          <w:rFonts w:cstheme="minorHAnsi"/>
          <w:i/>
        </w:rPr>
        <w:t>)</w:t>
      </w:r>
      <w:r w:rsidRPr="00732F10">
        <w:rPr>
          <w:rFonts w:cstheme="minorHAnsi"/>
          <w:i/>
        </w:rPr>
        <w:tab/>
        <w:t>If the Synod is not in session, its functions under this rule will be exercised by the Standing Committee.</w:t>
      </w:r>
    </w:p>
    <w:p w14:paraId="7ABD6936" w14:textId="77777777" w:rsidR="00E85337" w:rsidRDefault="00E85337" w:rsidP="00B33CF8">
      <w:pPr>
        <w:spacing w:after="0" w:line="360" w:lineRule="auto"/>
        <w:jc w:val="both"/>
        <w:rPr>
          <w:rFonts w:cstheme="minorHAnsi"/>
          <w:sz w:val="24"/>
          <w:szCs w:val="24"/>
        </w:rPr>
      </w:pPr>
    </w:p>
    <w:p w14:paraId="7ABD6937" w14:textId="77777777" w:rsidR="00B33CF8" w:rsidRPr="00684BA6" w:rsidRDefault="00E02264" w:rsidP="00B33CF8">
      <w:pPr>
        <w:spacing w:after="0" w:line="360" w:lineRule="auto"/>
        <w:jc w:val="both"/>
        <w:rPr>
          <w:rFonts w:cstheme="minorHAnsi"/>
          <w:sz w:val="24"/>
          <w:szCs w:val="24"/>
        </w:rPr>
      </w:pPr>
      <w:r>
        <w:rPr>
          <w:rFonts w:cstheme="minorHAnsi"/>
          <w:sz w:val="24"/>
          <w:szCs w:val="24"/>
        </w:rPr>
        <w:t xml:space="preserve">Financial reporting requirements for </w:t>
      </w:r>
      <w:r w:rsidR="00E85337">
        <w:rPr>
          <w:rFonts w:cstheme="minorHAnsi"/>
          <w:sz w:val="24"/>
          <w:szCs w:val="24"/>
        </w:rPr>
        <w:t>all</w:t>
      </w:r>
      <w:r w:rsidR="00E85337" w:rsidRPr="00E85337">
        <w:rPr>
          <w:rFonts w:cstheme="minorHAnsi"/>
          <w:sz w:val="24"/>
          <w:szCs w:val="24"/>
        </w:rPr>
        <w:t xml:space="preserve"> </w:t>
      </w:r>
      <w:r>
        <w:rPr>
          <w:rFonts w:cstheme="minorHAnsi"/>
          <w:sz w:val="24"/>
          <w:szCs w:val="24"/>
        </w:rPr>
        <w:t xml:space="preserve">parishes within the Diocese are further specified by the </w:t>
      </w:r>
      <w:r w:rsidRPr="00310FE1">
        <w:rPr>
          <w:rFonts w:cstheme="minorHAnsi"/>
          <w:sz w:val="24"/>
          <w:szCs w:val="24"/>
        </w:rPr>
        <w:t>Standing Committee of the Synod</w:t>
      </w:r>
      <w:r>
        <w:rPr>
          <w:rFonts w:cstheme="minorHAnsi"/>
          <w:sz w:val="24"/>
          <w:szCs w:val="24"/>
        </w:rPr>
        <w:t xml:space="preserve">. </w:t>
      </w:r>
      <w:r w:rsidRPr="00310FE1">
        <w:rPr>
          <w:rFonts w:cstheme="minorHAnsi"/>
          <w:sz w:val="24"/>
          <w:szCs w:val="24"/>
        </w:rPr>
        <w:t xml:space="preserve"> </w:t>
      </w:r>
      <w:r w:rsidR="00B33CF8">
        <w:rPr>
          <w:rFonts w:cstheme="minorHAnsi"/>
          <w:sz w:val="24"/>
          <w:szCs w:val="24"/>
        </w:rPr>
        <w:t xml:space="preserve">For the year 2020, the specific reporting requirements prescribed by the Standing Committee </w:t>
      </w:r>
      <w:r>
        <w:rPr>
          <w:rFonts w:cstheme="minorHAnsi"/>
          <w:sz w:val="24"/>
          <w:szCs w:val="24"/>
        </w:rPr>
        <w:t xml:space="preserve">of the Synod </w:t>
      </w:r>
      <w:r w:rsidR="00B33CF8">
        <w:rPr>
          <w:rFonts w:cstheme="minorHAnsi"/>
          <w:sz w:val="24"/>
          <w:szCs w:val="24"/>
        </w:rPr>
        <w:t>for parishes wa</w:t>
      </w:r>
      <w:r w:rsidR="00B33CF8" w:rsidRPr="00310FE1">
        <w:rPr>
          <w:rFonts w:cstheme="minorHAnsi"/>
          <w:sz w:val="24"/>
          <w:szCs w:val="24"/>
        </w:rPr>
        <w:t xml:space="preserve">s set out in </w:t>
      </w:r>
      <w:r w:rsidR="00B33CF8">
        <w:rPr>
          <w:rFonts w:cstheme="minorHAnsi"/>
          <w:sz w:val="24"/>
          <w:szCs w:val="24"/>
        </w:rPr>
        <w:t xml:space="preserve">circular from </w:t>
      </w:r>
      <w:r w:rsidR="00B33CF8" w:rsidRPr="00310FE1">
        <w:rPr>
          <w:rFonts w:cstheme="minorHAnsi"/>
          <w:sz w:val="24"/>
          <w:szCs w:val="24"/>
        </w:rPr>
        <w:lastRenderedPageBreak/>
        <w:t xml:space="preserve">titled, </w:t>
      </w:r>
      <w:r w:rsidR="00B33CF8" w:rsidRPr="00310FE1">
        <w:rPr>
          <w:i/>
          <w:sz w:val="24"/>
          <w:szCs w:val="24"/>
        </w:rPr>
        <w:t>Prescribed Financial Statements for 2020</w:t>
      </w:r>
      <w:r w:rsidR="00E85337" w:rsidRPr="00E85337">
        <w:rPr>
          <w:sz w:val="24"/>
          <w:szCs w:val="24"/>
        </w:rPr>
        <w:t xml:space="preserve"> (which is included in this paper as Appendix 3)</w:t>
      </w:r>
      <w:r w:rsidR="00B33CF8" w:rsidRPr="00E85337">
        <w:rPr>
          <w:sz w:val="24"/>
          <w:szCs w:val="24"/>
        </w:rPr>
        <w:t>.</w:t>
      </w:r>
      <w:r w:rsidR="00B33CF8">
        <w:rPr>
          <w:i/>
          <w:sz w:val="24"/>
          <w:szCs w:val="24"/>
        </w:rPr>
        <w:t xml:space="preserve"> </w:t>
      </w:r>
      <w:r w:rsidR="00B33CF8" w:rsidRPr="00E02264">
        <w:rPr>
          <w:sz w:val="24"/>
          <w:szCs w:val="24"/>
        </w:rPr>
        <w:t>The requirements were:</w:t>
      </w:r>
    </w:p>
    <w:p w14:paraId="7ABD6938" w14:textId="77777777" w:rsidR="00B33CF8" w:rsidRPr="00684BA6" w:rsidRDefault="00B33CF8" w:rsidP="000417CA">
      <w:pPr>
        <w:pStyle w:val="ListParagraph"/>
        <w:widowControl w:val="0"/>
        <w:numPr>
          <w:ilvl w:val="0"/>
          <w:numId w:val="8"/>
        </w:numPr>
        <w:autoSpaceDE w:val="0"/>
        <w:autoSpaceDN w:val="0"/>
        <w:spacing w:after="0" w:line="360" w:lineRule="auto"/>
        <w:contextualSpacing w:val="0"/>
        <w:jc w:val="both"/>
        <w:rPr>
          <w:rFonts w:cstheme="minorHAnsi"/>
          <w:sz w:val="24"/>
          <w:szCs w:val="24"/>
        </w:rPr>
      </w:pPr>
      <w:r w:rsidRPr="00684BA6">
        <w:rPr>
          <w:rFonts w:cstheme="minorHAnsi"/>
          <w:sz w:val="24"/>
          <w:szCs w:val="24"/>
        </w:rPr>
        <w:t>Financial Statements</w:t>
      </w:r>
      <w:r w:rsidRPr="00684BA6">
        <w:rPr>
          <w:rFonts w:cstheme="minorHAnsi"/>
          <w:b/>
          <w:sz w:val="24"/>
          <w:szCs w:val="24"/>
        </w:rPr>
        <w:t xml:space="preserve"> </w:t>
      </w:r>
      <w:r w:rsidRPr="00684BA6">
        <w:rPr>
          <w:rFonts w:cstheme="minorHAnsi"/>
          <w:sz w:val="24"/>
          <w:szCs w:val="24"/>
        </w:rPr>
        <w:t>(including prior year comparatives and budget for the following year) comprising:</w:t>
      </w:r>
    </w:p>
    <w:p w14:paraId="7ABD6939" w14:textId="77777777" w:rsidR="00B33CF8" w:rsidRPr="00DE1101" w:rsidRDefault="00B33CF8" w:rsidP="000417CA">
      <w:pPr>
        <w:pStyle w:val="ListParagraph"/>
        <w:widowControl w:val="0"/>
        <w:numPr>
          <w:ilvl w:val="1"/>
          <w:numId w:val="6"/>
        </w:numPr>
        <w:tabs>
          <w:tab w:val="left" w:pos="1806"/>
        </w:tabs>
        <w:autoSpaceDE w:val="0"/>
        <w:autoSpaceDN w:val="0"/>
        <w:spacing w:after="0" w:line="360" w:lineRule="auto"/>
        <w:contextualSpacing w:val="0"/>
        <w:jc w:val="both"/>
        <w:rPr>
          <w:rFonts w:cstheme="minorHAnsi"/>
          <w:sz w:val="24"/>
          <w:szCs w:val="24"/>
        </w:rPr>
      </w:pPr>
      <w:r w:rsidRPr="00DE1101">
        <w:rPr>
          <w:rFonts w:cstheme="minorHAnsi"/>
          <w:sz w:val="24"/>
          <w:szCs w:val="24"/>
        </w:rPr>
        <w:t>Statement</w:t>
      </w:r>
      <w:r w:rsidRPr="00DE1101">
        <w:rPr>
          <w:rFonts w:cstheme="minorHAnsi"/>
          <w:spacing w:val="-7"/>
          <w:sz w:val="24"/>
          <w:szCs w:val="24"/>
        </w:rPr>
        <w:t xml:space="preserve"> </w:t>
      </w:r>
      <w:r w:rsidRPr="00DE1101">
        <w:rPr>
          <w:rFonts w:cstheme="minorHAnsi"/>
          <w:sz w:val="24"/>
          <w:szCs w:val="24"/>
        </w:rPr>
        <w:t>of</w:t>
      </w:r>
      <w:r w:rsidRPr="00DE1101">
        <w:rPr>
          <w:rFonts w:cstheme="minorHAnsi"/>
          <w:spacing w:val="-10"/>
          <w:sz w:val="24"/>
          <w:szCs w:val="24"/>
        </w:rPr>
        <w:t xml:space="preserve"> </w:t>
      </w:r>
      <w:r w:rsidRPr="00DE1101">
        <w:rPr>
          <w:rFonts w:cstheme="minorHAnsi"/>
          <w:sz w:val="24"/>
          <w:szCs w:val="24"/>
        </w:rPr>
        <w:t>Comprehensive</w:t>
      </w:r>
      <w:r w:rsidRPr="00DE1101">
        <w:rPr>
          <w:rFonts w:cstheme="minorHAnsi"/>
          <w:spacing w:val="-9"/>
          <w:sz w:val="24"/>
          <w:szCs w:val="24"/>
        </w:rPr>
        <w:t xml:space="preserve"> </w:t>
      </w:r>
      <w:r w:rsidRPr="00DE1101">
        <w:rPr>
          <w:rFonts w:cstheme="minorHAnsi"/>
          <w:spacing w:val="-2"/>
          <w:sz w:val="24"/>
          <w:szCs w:val="24"/>
        </w:rPr>
        <w:t>Income,</w:t>
      </w:r>
    </w:p>
    <w:p w14:paraId="7ABD693A" w14:textId="77777777" w:rsidR="00B33CF8" w:rsidRPr="00DE1101" w:rsidRDefault="00B33CF8" w:rsidP="000417CA">
      <w:pPr>
        <w:pStyle w:val="ListParagraph"/>
        <w:widowControl w:val="0"/>
        <w:numPr>
          <w:ilvl w:val="1"/>
          <w:numId w:val="6"/>
        </w:numPr>
        <w:tabs>
          <w:tab w:val="left" w:pos="1806"/>
        </w:tabs>
        <w:autoSpaceDE w:val="0"/>
        <w:autoSpaceDN w:val="0"/>
        <w:spacing w:after="0" w:line="360" w:lineRule="auto"/>
        <w:contextualSpacing w:val="0"/>
        <w:jc w:val="both"/>
        <w:rPr>
          <w:rFonts w:cstheme="minorHAnsi"/>
          <w:sz w:val="24"/>
          <w:szCs w:val="24"/>
        </w:rPr>
      </w:pPr>
      <w:r w:rsidRPr="00DE1101">
        <w:rPr>
          <w:rFonts w:cstheme="minorHAnsi"/>
          <w:sz w:val="24"/>
          <w:szCs w:val="24"/>
        </w:rPr>
        <w:t>Statement of Financial Position</w:t>
      </w:r>
    </w:p>
    <w:p w14:paraId="7ABD693B" w14:textId="77777777" w:rsidR="00B33CF8" w:rsidRPr="00DE1101" w:rsidRDefault="00B33CF8" w:rsidP="000417CA">
      <w:pPr>
        <w:pStyle w:val="ListParagraph"/>
        <w:widowControl w:val="0"/>
        <w:numPr>
          <w:ilvl w:val="1"/>
          <w:numId w:val="6"/>
        </w:numPr>
        <w:tabs>
          <w:tab w:val="left" w:pos="1805"/>
          <w:tab w:val="left" w:pos="1806"/>
        </w:tabs>
        <w:autoSpaceDE w:val="0"/>
        <w:autoSpaceDN w:val="0"/>
        <w:spacing w:after="0" w:line="360" w:lineRule="auto"/>
        <w:ind w:hanging="596"/>
        <w:contextualSpacing w:val="0"/>
        <w:jc w:val="left"/>
        <w:rPr>
          <w:rFonts w:cstheme="minorHAnsi"/>
          <w:sz w:val="24"/>
          <w:szCs w:val="24"/>
        </w:rPr>
      </w:pPr>
      <w:r w:rsidRPr="00DE1101">
        <w:rPr>
          <w:rFonts w:cstheme="minorHAnsi"/>
          <w:sz w:val="24"/>
          <w:szCs w:val="24"/>
        </w:rPr>
        <w:t>Statement</w:t>
      </w:r>
      <w:r w:rsidRPr="00DE1101">
        <w:rPr>
          <w:rFonts w:cstheme="minorHAnsi"/>
          <w:spacing w:val="-5"/>
          <w:sz w:val="24"/>
          <w:szCs w:val="24"/>
        </w:rPr>
        <w:t xml:space="preserve"> </w:t>
      </w:r>
      <w:r w:rsidRPr="00DE1101">
        <w:rPr>
          <w:rFonts w:cstheme="minorHAnsi"/>
          <w:sz w:val="24"/>
          <w:szCs w:val="24"/>
        </w:rPr>
        <w:t>of</w:t>
      </w:r>
      <w:r w:rsidRPr="00DE1101">
        <w:rPr>
          <w:rFonts w:cstheme="minorHAnsi"/>
          <w:spacing w:val="-7"/>
          <w:sz w:val="24"/>
          <w:szCs w:val="24"/>
        </w:rPr>
        <w:t xml:space="preserve"> </w:t>
      </w:r>
      <w:r w:rsidRPr="00DE1101">
        <w:rPr>
          <w:rFonts w:cstheme="minorHAnsi"/>
          <w:sz w:val="24"/>
          <w:szCs w:val="24"/>
        </w:rPr>
        <w:t>Changes</w:t>
      </w:r>
      <w:r w:rsidRPr="00DE1101">
        <w:rPr>
          <w:rFonts w:cstheme="minorHAnsi"/>
          <w:spacing w:val="-8"/>
          <w:sz w:val="24"/>
          <w:szCs w:val="24"/>
        </w:rPr>
        <w:t xml:space="preserve"> </w:t>
      </w:r>
      <w:r w:rsidRPr="00DE1101">
        <w:rPr>
          <w:rFonts w:cstheme="minorHAnsi"/>
          <w:sz w:val="24"/>
          <w:szCs w:val="24"/>
        </w:rPr>
        <w:t>in</w:t>
      </w:r>
      <w:r w:rsidRPr="00DE1101">
        <w:rPr>
          <w:rFonts w:cstheme="minorHAnsi"/>
          <w:spacing w:val="-7"/>
          <w:sz w:val="24"/>
          <w:szCs w:val="24"/>
        </w:rPr>
        <w:t xml:space="preserve"> </w:t>
      </w:r>
      <w:r w:rsidRPr="00DE1101">
        <w:rPr>
          <w:rFonts w:cstheme="minorHAnsi"/>
          <w:sz w:val="24"/>
          <w:szCs w:val="24"/>
        </w:rPr>
        <w:t>Funds</w:t>
      </w:r>
      <w:r w:rsidRPr="00DE1101">
        <w:rPr>
          <w:rFonts w:cstheme="minorHAnsi"/>
          <w:spacing w:val="-8"/>
          <w:sz w:val="24"/>
          <w:szCs w:val="24"/>
        </w:rPr>
        <w:t xml:space="preserve"> </w:t>
      </w:r>
      <w:r w:rsidRPr="00DE1101">
        <w:rPr>
          <w:rFonts w:cstheme="minorHAnsi"/>
          <w:sz w:val="24"/>
          <w:szCs w:val="24"/>
        </w:rPr>
        <w:t>(where</w:t>
      </w:r>
      <w:r w:rsidRPr="00DE1101">
        <w:rPr>
          <w:rFonts w:cstheme="minorHAnsi"/>
          <w:spacing w:val="-8"/>
          <w:sz w:val="24"/>
          <w:szCs w:val="24"/>
        </w:rPr>
        <w:t xml:space="preserve"> </w:t>
      </w:r>
      <w:r w:rsidRPr="00DE1101">
        <w:rPr>
          <w:rFonts w:cstheme="minorHAnsi"/>
          <w:sz w:val="24"/>
          <w:szCs w:val="24"/>
        </w:rPr>
        <w:t>applicable),</w:t>
      </w:r>
      <w:r w:rsidRPr="00DE1101">
        <w:rPr>
          <w:rFonts w:cstheme="minorHAnsi"/>
          <w:spacing w:val="-8"/>
          <w:sz w:val="24"/>
          <w:szCs w:val="24"/>
        </w:rPr>
        <w:t xml:space="preserve"> </w:t>
      </w:r>
      <w:r w:rsidRPr="00DE1101">
        <w:rPr>
          <w:rFonts w:cstheme="minorHAnsi"/>
          <w:spacing w:val="-5"/>
          <w:sz w:val="24"/>
          <w:szCs w:val="24"/>
        </w:rPr>
        <w:t>and</w:t>
      </w:r>
    </w:p>
    <w:p w14:paraId="7ABD693C" w14:textId="77777777" w:rsidR="00B33CF8" w:rsidRPr="00DE1101" w:rsidRDefault="00B33CF8" w:rsidP="000417CA">
      <w:pPr>
        <w:pStyle w:val="ListParagraph"/>
        <w:widowControl w:val="0"/>
        <w:numPr>
          <w:ilvl w:val="1"/>
          <w:numId w:val="6"/>
        </w:numPr>
        <w:tabs>
          <w:tab w:val="left" w:pos="1805"/>
          <w:tab w:val="left" w:pos="1806"/>
        </w:tabs>
        <w:autoSpaceDE w:val="0"/>
        <w:autoSpaceDN w:val="0"/>
        <w:spacing w:after="0" w:line="360" w:lineRule="auto"/>
        <w:ind w:hanging="605"/>
        <w:contextualSpacing w:val="0"/>
        <w:jc w:val="left"/>
        <w:rPr>
          <w:rFonts w:cstheme="minorHAnsi"/>
          <w:sz w:val="24"/>
          <w:szCs w:val="24"/>
        </w:rPr>
      </w:pPr>
      <w:r w:rsidRPr="00DE1101">
        <w:rPr>
          <w:rFonts w:cstheme="minorHAnsi"/>
          <w:sz w:val="24"/>
          <w:szCs w:val="24"/>
        </w:rPr>
        <w:t>Notes</w:t>
      </w:r>
      <w:r w:rsidRPr="00DE1101">
        <w:rPr>
          <w:rFonts w:cstheme="minorHAnsi"/>
          <w:spacing w:val="-6"/>
          <w:sz w:val="24"/>
          <w:szCs w:val="24"/>
        </w:rPr>
        <w:t xml:space="preserve"> </w:t>
      </w:r>
      <w:r w:rsidRPr="00DE1101">
        <w:rPr>
          <w:rFonts w:cstheme="minorHAnsi"/>
          <w:sz w:val="24"/>
          <w:szCs w:val="24"/>
        </w:rPr>
        <w:t>to</w:t>
      </w:r>
      <w:r w:rsidRPr="00DE1101">
        <w:rPr>
          <w:rFonts w:cstheme="minorHAnsi"/>
          <w:spacing w:val="-6"/>
          <w:sz w:val="24"/>
          <w:szCs w:val="24"/>
        </w:rPr>
        <w:t xml:space="preserve"> </w:t>
      </w:r>
      <w:r w:rsidRPr="00DE1101">
        <w:rPr>
          <w:rFonts w:cstheme="minorHAnsi"/>
          <w:sz w:val="24"/>
          <w:szCs w:val="24"/>
        </w:rPr>
        <w:t>the</w:t>
      </w:r>
      <w:r w:rsidRPr="00DE1101">
        <w:rPr>
          <w:rFonts w:cstheme="minorHAnsi"/>
          <w:spacing w:val="-5"/>
          <w:sz w:val="24"/>
          <w:szCs w:val="24"/>
        </w:rPr>
        <w:t xml:space="preserve"> </w:t>
      </w:r>
      <w:r w:rsidRPr="00DE1101">
        <w:rPr>
          <w:rFonts w:cstheme="minorHAnsi"/>
          <w:sz w:val="24"/>
          <w:szCs w:val="24"/>
        </w:rPr>
        <w:t>Financial</w:t>
      </w:r>
      <w:r w:rsidRPr="00DE1101">
        <w:rPr>
          <w:rFonts w:cstheme="minorHAnsi"/>
          <w:spacing w:val="-2"/>
          <w:sz w:val="24"/>
          <w:szCs w:val="24"/>
        </w:rPr>
        <w:t xml:space="preserve"> Statements</w:t>
      </w:r>
    </w:p>
    <w:p w14:paraId="7ABD693D" w14:textId="77777777" w:rsidR="00B33CF8" w:rsidRPr="00DE1101" w:rsidRDefault="00B33CF8" w:rsidP="00B33CF8">
      <w:pPr>
        <w:pStyle w:val="ListParagraph"/>
        <w:tabs>
          <w:tab w:val="left" w:pos="1806"/>
        </w:tabs>
        <w:spacing w:line="360" w:lineRule="auto"/>
        <w:ind w:left="1806"/>
        <w:jc w:val="both"/>
        <w:rPr>
          <w:rFonts w:cstheme="minorHAnsi"/>
          <w:sz w:val="24"/>
          <w:szCs w:val="24"/>
        </w:rPr>
      </w:pPr>
    </w:p>
    <w:p w14:paraId="7ABD693E" w14:textId="77777777" w:rsidR="00B33CF8" w:rsidRPr="00DE1101" w:rsidRDefault="00C60A0A" w:rsidP="000417CA">
      <w:pPr>
        <w:pStyle w:val="ListParagraph"/>
        <w:widowControl w:val="0"/>
        <w:numPr>
          <w:ilvl w:val="0"/>
          <w:numId w:val="6"/>
        </w:numPr>
        <w:tabs>
          <w:tab w:val="left" w:pos="1240"/>
        </w:tabs>
        <w:autoSpaceDE w:val="0"/>
        <w:autoSpaceDN w:val="0"/>
        <w:spacing w:after="0" w:line="360" w:lineRule="auto"/>
        <w:contextualSpacing w:val="0"/>
        <w:rPr>
          <w:rFonts w:cstheme="minorHAnsi"/>
          <w:sz w:val="24"/>
          <w:szCs w:val="24"/>
        </w:rPr>
      </w:pPr>
      <w:hyperlink r:id="rId33">
        <w:r w:rsidR="00B33CF8" w:rsidRPr="00DE1101">
          <w:rPr>
            <w:rFonts w:cstheme="minorHAnsi"/>
            <w:sz w:val="24"/>
            <w:szCs w:val="24"/>
          </w:rPr>
          <w:t>Financial</w:t>
        </w:r>
        <w:r w:rsidR="00B33CF8" w:rsidRPr="00DE1101">
          <w:rPr>
            <w:rFonts w:cstheme="minorHAnsi"/>
            <w:spacing w:val="-9"/>
            <w:sz w:val="24"/>
            <w:szCs w:val="24"/>
          </w:rPr>
          <w:t xml:space="preserve"> </w:t>
        </w:r>
        <w:r w:rsidR="00B33CF8" w:rsidRPr="00DE1101">
          <w:rPr>
            <w:rFonts w:cstheme="minorHAnsi"/>
            <w:sz w:val="24"/>
            <w:szCs w:val="24"/>
          </w:rPr>
          <w:t>Reports</w:t>
        </w:r>
        <w:r w:rsidR="00B33CF8" w:rsidRPr="00DE1101">
          <w:rPr>
            <w:rFonts w:cstheme="minorHAnsi"/>
            <w:spacing w:val="-6"/>
            <w:sz w:val="24"/>
            <w:szCs w:val="24"/>
          </w:rPr>
          <w:t xml:space="preserve"> </w:t>
        </w:r>
        <w:r w:rsidR="00B33CF8" w:rsidRPr="00DE1101">
          <w:rPr>
            <w:rFonts w:cstheme="minorHAnsi"/>
            <w:sz w:val="24"/>
            <w:szCs w:val="24"/>
          </w:rPr>
          <w:t>package</w:t>
        </w:r>
      </w:hyperlink>
      <w:r w:rsidR="00B33CF8" w:rsidRPr="00DE1101">
        <w:rPr>
          <w:rFonts w:cstheme="minorHAnsi"/>
          <w:b/>
          <w:spacing w:val="-1"/>
          <w:sz w:val="24"/>
          <w:szCs w:val="24"/>
        </w:rPr>
        <w:t xml:space="preserve"> </w:t>
      </w:r>
      <w:r w:rsidR="00B33CF8">
        <w:rPr>
          <w:rFonts w:cstheme="minorHAnsi"/>
          <w:sz w:val="24"/>
          <w:szCs w:val="24"/>
        </w:rPr>
        <w:t>comprising:</w:t>
      </w:r>
      <w:r w:rsidR="00B33CF8" w:rsidRPr="00DE1101">
        <w:rPr>
          <w:rFonts w:cstheme="minorHAnsi"/>
          <w:spacing w:val="-7"/>
          <w:sz w:val="24"/>
          <w:szCs w:val="24"/>
        </w:rPr>
        <w:t xml:space="preserve"> </w:t>
      </w:r>
    </w:p>
    <w:p w14:paraId="7ABD693F" w14:textId="77777777" w:rsidR="00B33CF8" w:rsidRPr="00DE1101" w:rsidRDefault="00B33CF8" w:rsidP="000417CA">
      <w:pPr>
        <w:pStyle w:val="ListParagraph"/>
        <w:widowControl w:val="0"/>
        <w:numPr>
          <w:ilvl w:val="1"/>
          <w:numId w:val="7"/>
        </w:numPr>
        <w:tabs>
          <w:tab w:val="left" w:pos="1805"/>
          <w:tab w:val="left" w:pos="1806"/>
        </w:tabs>
        <w:autoSpaceDE w:val="0"/>
        <w:autoSpaceDN w:val="0"/>
        <w:spacing w:after="0" w:line="360" w:lineRule="auto"/>
        <w:contextualSpacing w:val="0"/>
        <w:jc w:val="left"/>
        <w:rPr>
          <w:rFonts w:cstheme="minorHAnsi"/>
          <w:sz w:val="24"/>
          <w:szCs w:val="24"/>
        </w:rPr>
      </w:pPr>
      <w:r w:rsidRPr="00DE1101">
        <w:rPr>
          <w:rFonts w:cstheme="minorHAnsi"/>
          <w:sz w:val="24"/>
          <w:szCs w:val="24"/>
        </w:rPr>
        <w:t>Wardens’</w:t>
      </w:r>
      <w:r w:rsidRPr="00DE1101">
        <w:rPr>
          <w:rFonts w:cstheme="minorHAnsi"/>
          <w:spacing w:val="-10"/>
          <w:sz w:val="24"/>
          <w:szCs w:val="24"/>
        </w:rPr>
        <w:t xml:space="preserve"> </w:t>
      </w:r>
      <w:r w:rsidRPr="00DE1101">
        <w:rPr>
          <w:rFonts w:cstheme="minorHAnsi"/>
          <w:sz w:val="24"/>
          <w:szCs w:val="24"/>
        </w:rPr>
        <w:t>and</w:t>
      </w:r>
      <w:r w:rsidRPr="00DE1101">
        <w:rPr>
          <w:rFonts w:cstheme="minorHAnsi"/>
          <w:spacing w:val="-8"/>
          <w:sz w:val="24"/>
          <w:szCs w:val="24"/>
        </w:rPr>
        <w:t xml:space="preserve"> </w:t>
      </w:r>
      <w:r w:rsidRPr="00DE1101">
        <w:rPr>
          <w:rFonts w:cstheme="minorHAnsi"/>
          <w:sz w:val="24"/>
          <w:szCs w:val="24"/>
        </w:rPr>
        <w:t>Treasurer’s</w:t>
      </w:r>
      <w:r w:rsidRPr="00DE1101">
        <w:rPr>
          <w:rFonts w:cstheme="minorHAnsi"/>
          <w:spacing w:val="-10"/>
          <w:sz w:val="24"/>
          <w:szCs w:val="24"/>
        </w:rPr>
        <w:t xml:space="preserve"> </w:t>
      </w:r>
      <w:r w:rsidRPr="00DE1101">
        <w:rPr>
          <w:rFonts w:cstheme="minorHAnsi"/>
          <w:spacing w:val="-2"/>
          <w:sz w:val="24"/>
          <w:szCs w:val="24"/>
        </w:rPr>
        <w:t>Report,</w:t>
      </w:r>
    </w:p>
    <w:p w14:paraId="7ABD6940" w14:textId="77777777" w:rsidR="00B33CF8" w:rsidRPr="00DE1101" w:rsidRDefault="00B33CF8" w:rsidP="000417CA">
      <w:pPr>
        <w:pStyle w:val="ListParagraph"/>
        <w:widowControl w:val="0"/>
        <w:numPr>
          <w:ilvl w:val="1"/>
          <w:numId w:val="7"/>
        </w:numPr>
        <w:tabs>
          <w:tab w:val="left" w:pos="1805"/>
          <w:tab w:val="left" w:pos="1806"/>
        </w:tabs>
        <w:autoSpaceDE w:val="0"/>
        <w:autoSpaceDN w:val="0"/>
        <w:spacing w:after="0" w:line="360" w:lineRule="auto"/>
        <w:ind w:right="671" w:hanging="608"/>
        <w:contextualSpacing w:val="0"/>
        <w:jc w:val="left"/>
        <w:rPr>
          <w:rFonts w:cstheme="minorHAnsi"/>
          <w:sz w:val="24"/>
          <w:szCs w:val="24"/>
        </w:rPr>
      </w:pPr>
      <w:r w:rsidRPr="00DE1101">
        <w:rPr>
          <w:rFonts w:cstheme="minorHAnsi"/>
          <w:sz w:val="24"/>
          <w:szCs w:val="24"/>
        </w:rPr>
        <w:t>Wardens’</w:t>
      </w:r>
      <w:r w:rsidRPr="00DE1101">
        <w:rPr>
          <w:rFonts w:cstheme="minorHAnsi"/>
          <w:spacing w:val="40"/>
          <w:sz w:val="24"/>
          <w:szCs w:val="24"/>
        </w:rPr>
        <w:t xml:space="preserve"> </w:t>
      </w:r>
      <w:r w:rsidRPr="00DE1101">
        <w:rPr>
          <w:rFonts w:cstheme="minorHAnsi"/>
          <w:sz w:val="24"/>
          <w:szCs w:val="24"/>
        </w:rPr>
        <w:t>Declaration</w:t>
      </w:r>
      <w:r w:rsidRPr="00DE1101">
        <w:rPr>
          <w:rFonts w:cstheme="minorHAnsi"/>
          <w:spacing w:val="40"/>
          <w:sz w:val="24"/>
          <w:szCs w:val="24"/>
        </w:rPr>
        <w:t xml:space="preserve"> </w:t>
      </w:r>
      <w:r w:rsidRPr="00DE1101">
        <w:rPr>
          <w:rFonts w:cstheme="minorHAnsi"/>
          <w:sz w:val="24"/>
          <w:szCs w:val="24"/>
        </w:rPr>
        <w:t>in</w:t>
      </w:r>
      <w:r w:rsidRPr="00DE1101">
        <w:rPr>
          <w:rFonts w:cstheme="minorHAnsi"/>
          <w:spacing w:val="40"/>
          <w:sz w:val="24"/>
          <w:szCs w:val="24"/>
        </w:rPr>
        <w:t xml:space="preserve"> </w:t>
      </w:r>
      <w:r w:rsidRPr="00DE1101">
        <w:rPr>
          <w:rFonts w:cstheme="minorHAnsi"/>
          <w:sz w:val="24"/>
          <w:szCs w:val="24"/>
        </w:rPr>
        <w:t>relation</w:t>
      </w:r>
      <w:r w:rsidRPr="00DE1101">
        <w:rPr>
          <w:rFonts w:cstheme="minorHAnsi"/>
          <w:spacing w:val="40"/>
          <w:sz w:val="24"/>
          <w:szCs w:val="24"/>
        </w:rPr>
        <w:t xml:space="preserve"> </w:t>
      </w:r>
      <w:r w:rsidRPr="00DE1101">
        <w:rPr>
          <w:rFonts w:cstheme="minorHAnsi"/>
          <w:sz w:val="24"/>
          <w:szCs w:val="24"/>
        </w:rPr>
        <w:t>to</w:t>
      </w:r>
      <w:r w:rsidRPr="00DE1101">
        <w:rPr>
          <w:rFonts w:cstheme="minorHAnsi"/>
          <w:spacing w:val="40"/>
          <w:sz w:val="24"/>
          <w:szCs w:val="24"/>
        </w:rPr>
        <w:t xml:space="preserve"> </w:t>
      </w:r>
      <w:r w:rsidRPr="00DE1101">
        <w:rPr>
          <w:rFonts w:cstheme="minorHAnsi"/>
          <w:sz w:val="24"/>
          <w:szCs w:val="24"/>
        </w:rPr>
        <w:t>the</w:t>
      </w:r>
      <w:r w:rsidRPr="00DE1101">
        <w:rPr>
          <w:rFonts w:cstheme="minorHAnsi"/>
          <w:spacing w:val="40"/>
          <w:sz w:val="24"/>
          <w:szCs w:val="24"/>
        </w:rPr>
        <w:t xml:space="preserve"> </w:t>
      </w:r>
      <w:r w:rsidRPr="00DE1101">
        <w:rPr>
          <w:rFonts w:cstheme="minorHAnsi"/>
          <w:sz w:val="24"/>
          <w:szCs w:val="24"/>
        </w:rPr>
        <w:t>Australian</w:t>
      </w:r>
      <w:r w:rsidRPr="00DE1101">
        <w:rPr>
          <w:rFonts w:cstheme="minorHAnsi"/>
          <w:spacing w:val="40"/>
          <w:sz w:val="24"/>
          <w:szCs w:val="24"/>
        </w:rPr>
        <w:t xml:space="preserve"> </w:t>
      </w:r>
      <w:r w:rsidRPr="00DE1101">
        <w:rPr>
          <w:rFonts w:cstheme="minorHAnsi"/>
          <w:sz w:val="24"/>
          <w:szCs w:val="24"/>
        </w:rPr>
        <w:t>Charities</w:t>
      </w:r>
      <w:r w:rsidRPr="00DE1101">
        <w:rPr>
          <w:rFonts w:cstheme="minorHAnsi"/>
          <w:spacing w:val="40"/>
          <w:sz w:val="24"/>
          <w:szCs w:val="24"/>
        </w:rPr>
        <w:t xml:space="preserve"> </w:t>
      </w:r>
      <w:r w:rsidRPr="00DE1101">
        <w:rPr>
          <w:rFonts w:cstheme="minorHAnsi"/>
          <w:sz w:val="24"/>
          <w:szCs w:val="24"/>
        </w:rPr>
        <w:t>and</w:t>
      </w:r>
      <w:r w:rsidRPr="00DE1101">
        <w:rPr>
          <w:rFonts w:cstheme="minorHAnsi"/>
          <w:spacing w:val="40"/>
          <w:sz w:val="24"/>
          <w:szCs w:val="24"/>
        </w:rPr>
        <w:t xml:space="preserve"> </w:t>
      </w:r>
      <w:r w:rsidRPr="00DE1101">
        <w:rPr>
          <w:rFonts w:cstheme="minorHAnsi"/>
          <w:sz w:val="24"/>
          <w:szCs w:val="24"/>
        </w:rPr>
        <w:t>Not-for-profits</w:t>
      </w:r>
      <w:r w:rsidRPr="00DE1101">
        <w:rPr>
          <w:rFonts w:cstheme="minorHAnsi"/>
          <w:spacing w:val="40"/>
          <w:sz w:val="24"/>
          <w:szCs w:val="24"/>
        </w:rPr>
        <w:t xml:space="preserve"> </w:t>
      </w:r>
      <w:r w:rsidRPr="00DE1101">
        <w:rPr>
          <w:rFonts w:cstheme="minorHAnsi"/>
          <w:sz w:val="24"/>
          <w:szCs w:val="24"/>
        </w:rPr>
        <w:t>Commission (ACNC),</w:t>
      </w:r>
    </w:p>
    <w:p w14:paraId="7ABD6941" w14:textId="77777777" w:rsidR="00B33CF8" w:rsidRPr="00DE1101" w:rsidRDefault="00B33CF8" w:rsidP="000417CA">
      <w:pPr>
        <w:pStyle w:val="ListParagraph"/>
        <w:widowControl w:val="0"/>
        <w:numPr>
          <w:ilvl w:val="1"/>
          <w:numId w:val="7"/>
        </w:numPr>
        <w:tabs>
          <w:tab w:val="left" w:pos="1805"/>
          <w:tab w:val="left" w:pos="1806"/>
        </w:tabs>
        <w:autoSpaceDE w:val="0"/>
        <w:autoSpaceDN w:val="0"/>
        <w:spacing w:after="0" w:line="360" w:lineRule="auto"/>
        <w:ind w:hanging="663"/>
        <w:contextualSpacing w:val="0"/>
        <w:jc w:val="left"/>
        <w:rPr>
          <w:rFonts w:cstheme="minorHAnsi"/>
          <w:sz w:val="24"/>
          <w:szCs w:val="24"/>
        </w:rPr>
      </w:pPr>
      <w:r w:rsidRPr="00DE1101">
        <w:rPr>
          <w:rFonts w:cstheme="minorHAnsi"/>
          <w:sz w:val="24"/>
          <w:szCs w:val="24"/>
        </w:rPr>
        <w:t>Independent</w:t>
      </w:r>
      <w:r w:rsidRPr="00DE1101">
        <w:rPr>
          <w:rFonts w:cstheme="minorHAnsi"/>
          <w:spacing w:val="-11"/>
          <w:sz w:val="24"/>
          <w:szCs w:val="24"/>
        </w:rPr>
        <w:t xml:space="preserve"> </w:t>
      </w:r>
      <w:r w:rsidRPr="00DE1101">
        <w:rPr>
          <w:rFonts w:cstheme="minorHAnsi"/>
          <w:sz w:val="24"/>
          <w:szCs w:val="24"/>
        </w:rPr>
        <w:t>Assurance</w:t>
      </w:r>
      <w:r w:rsidRPr="00DE1101">
        <w:rPr>
          <w:rFonts w:cstheme="minorHAnsi"/>
          <w:spacing w:val="-10"/>
          <w:sz w:val="24"/>
          <w:szCs w:val="24"/>
        </w:rPr>
        <w:t xml:space="preserve"> </w:t>
      </w:r>
      <w:r w:rsidRPr="00DE1101">
        <w:rPr>
          <w:rFonts w:cstheme="minorHAnsi"/>
          <w:sz w:val="24"/>
          <w:szCs w:val="24"/>
        </w:rPr>
        <w:t>Practitioner’s</w:t>
      </w:r>
      <w:r w:rsidRPr="00DE1101">
        <w:rPr>
          <w:rFonts w:cstheme="minorHAnsi"/>
          <w:spacing w:val="-13"/>
          <w:sz w:val="24"/>
          <w:szCs w:val="24"/>
        </w:rPr>
        <w:t xml:space="preserve"> </w:t>
      </w:r>
      <w:r w:rsidRPr="00DE1101">
        <w:rPr>
          <w:rFonts w:cstheme="minorHAnsi"/>
          <w:sz w:val="24"/>
          <w:szCs w:val="24"/>
        </w:rPr>
        <w:t>Review</w:t>
      </w:r>
      <w:r w:rsidRPr="00DE1101">
        <w:rPr>
          <w:rFonts w:cstheme="minorHAnsi"/>
          <w:spacing w:val="-11"/>
          <w:sz w:val="24"/>
          <w:szCs w:val="24"/>
        </w:rPr>
        <w:t xml:space="preserve"> </w:t>
      </w:r>
      <w:r w:rsidRPr="00DE1101">
        <w:rPr>
          <w:rFonts w:cstheme="minorHAnsi"/>
          <w:sz w:val="24"/>
          <w:szCs w:val="24"/>
        </w:rPr>
        <w:t>Report</w:t>
      </w:r>
      <w:r w:rsidRPr="00DE1101">
        <w:rPr>
          <w:rFonts w:cstheme="minorHAnsi"/>
          <w:spacing w:val="-11"/>
          <w:sz w:val="24"/>
          <w:szCs w:val="24"/>
        </w:rPr>
        <w:t xml:space="preserve"> </w:t>
      </w:r>
      <w:r w:rsidRPr="00DE1101">
        <w:rPr>
          <w:rFonts w:cstheme="minorHAnsi"/>
          <w:sz w:val="24"/>
          <w:szCs w:val="24"/>
        </w:rPr>
        <w:t>(Auditor’s</w:t>
      </w:r>
      <w:r w:rsidRPr="00DE1101">
        <w:rPr>
          <w:rFonts w:cstheme="minorHAnsi"/>
          <w:spacing w:val="-9"/>
          <w:sz w:val="24"/>
          <w:szCs w:val="24"/>
        </w:rPr>
        <w:t xml:space="preserve"> </w:t>
      </w:r>
      <w:r w:rsidRPr="00DE1101">
        <w:rPr>
          <w:rFonts w:cstheme="minorHAnsi"/>
          <w:spacing w:val="-2"/>
          <w:sz w:val="24"/>
          <w:szCs w:val="24"/>
        </w:rPr>
        <w:t>Report),</w:t>
      </w:r>
    </w:p>
    <w:p w14:paraId="7ABD6942" w14:textId="77777777" w:rsidR="00B33CF8" w:rsidRPr="00DE1101" w:rsidRDefault="00B33CF8" w:rsidP="000417CA">
      <w:pPr>
        <w:pStyle w:val="ListParagraph"/>
        <w:widowControl w:val="0"/>
        <w:numPr>
          <w:ilvl w:val="0"/>
          <w:numId w:val="6"/>
        </w:numPr>
        <w:tabs>
          <w:tab w:val="left" w:pos="1805"/>
          <w:tab w:val="left" w:pos="1806"/>
        </w:tabs>
        <w:autoSpaceDE w:val="0"/>
        <w:autoSpaceDN w:val="0"/>
        <w:spacing w:after="0" w:line="360" w:lineRule="auto"/>
        <w:contextualSpacing w:val="0"/>
        <w:rPr>
          <w:rFonts w:cstheme="minorHAnsi"/>
          <w:sz w:val="24"/>
          <w:szCs w:val="24"/>
        </w:rPr>
      </w:pPr>
      <w:r w:rsidRPr="00DE1101">
        <w:rPr>
          <w:rFonts w:cstheme="minorHAnsi"/>
          <w:sz w:val="24"/>
          <w:szCs w:val="24"/>
        </w:rPr>
        <w:t>Property Income Worksheet (audited) and</w:t>
      </w:r>
    </w:p>
    <w:p w14:paraId="7ABD6943" w14:textId="77777777" w:rsidR="00B33CF8" w:rsidRPr="00DE1101" w:rsidRDefault="00B33CF8" w:rsidP="000417CA">
      <w:pPr>
        <w:pStyle w:val="ListParagraph"/>
        <w:widowControl w:val="0"/>
        <w:numPr>
          <w:ilvl w:val="0"/>
          <w:numId w:val="6"/>
        </w:numPr>
        <w:tabs>
          <w:tab w:val="left" w:pos="1805"/>
          <w:tab w:val="left" w:pos="1806"/>
        </w:tabs>
        <w:autoSpaceDE w:val="0"/>
        <w:autoSpaceDN w:val="0"/>
        <w:spacing w:after="0" w:line="360" w:lineRule="auto"/>
        <w:contextualSpacing w:val="0"/>
        <w:rPr>
          <w:rFonts w:cstheme="minorHAnsi"/>
          <w:sz w:val="24"/>
          <w:szCs w:val="24"/>
        </w:rPr>
      </w:pPr>
      <w:r w:rsidRPr="00DE1101">
        <w:rPr>
          <w:rFonts w:cstheme="minorHAnsi"/>
          <w:sz w:val="24"/>
          <w:szCs w:val="24"/>
        </w:rPr>
        <w:t>Statement of Insurance Policies</w:t>
      </w:r>
    </w:p>
    <w:p w14:paraId="7ABD6944" w14:textId="77777777" w:rsidR="00B33CF8" w:rsidRDefault="00B33CF8" w:rsidP="00B33CF8">
      <w:pPr>
        <w:spacing w:after="0" w:line="360" w:lineRule="auto"/>
        <w:jc w:val="both"/>
        <w:rPr>
          <w:sz w:val="24"/>
          <w:szCs w:val="24"/>
        </w:rPr>
      </w:pPr>
    </w:p>
    <w:p w14:paraId="7ABD6945" w14:textId="77777777" w:rsidR="00B33CF8" w:rsidRDefault="00B33CF8" w:rsidP="00B33CF8">
      <w:pPr>
        <w:spacing w:after="0" w:line="360" w:lineRule="auto"/>
        <w:jc w:val="both"/>
        <w:rPr>
          <w:sz w:val="24"/>
          <w:szCs w:val="24"/>
        </w:rPr>
      </w:pPr>
      <w:r w:rsidRPr="00397E4A">
        <w:rPr>
          <w:sz w:val="24"/>
          <w:szCs w:val="24"/>
        </w:rPr>
        <w:t xml:space="preserve">According to this circular, </w:t>
      </w:r>
      <w:r>
        <w:rPr>
          <w:sz w:val="24"/>
          <w:szCs w:val="24"/>
        </w:rPr>
        <w:t>p</w:t>
      </w:r>
      <w:r w:rsidRPr="00397E4A">
        <w:rPr>
          <w:sz w:val="24"/>
          <w:szCs w:val="24"/>
        </w:rPr>
        <w:t xml:space="preserve">arishes </w:t>
      </w:r>
      <w:r>
        <w:rPr>
          <w:sz w:val="24"/>
          <w:szCs w:val="24"/>
        </w:rPr>
        <w:t xml:space="preserve">can present the required financial information in either the format prescribed by the Finance Committee of the Diocese (Prescribed Financial Statements); or, in a format of their own choosing that better suits local and/ or historical circumstances, on the proviso that it provides the same level of information as the Prescribed Financial Statements. The </w:t>
      </w:r>
      <w:r w:rsidR="001D08AD">
        <w:rPr>
          <w:sz w:val="24"/>
          <w:szCs w:val="24"/>
        </w:rPr>
        <w:t>template</w:t>
      </w:r>
      <w:r>
        <w:rPr>
          <w:sz w:val="24"/>
          <w:szCs w:val="24"/>
        </w:rPr>
        <w:t xml:space="preserve"> for the Prescribed Financial Statements is shown here in </w:t>
      </w:r>
      <w:r w:rsidRPr="00E85337">
        <w:rPr>
          <w:sz w:val="24"/>
          <w:szCs w:val="24"/>
        </w:rPr>
        <w:t xml:space="preserve">Appendix </w:t>
      </w:r>
      <w:r w:rsidR="00E85337" w:rsidRPr="00E85337">
        <w:rPr>
          <w:sz w:val="24"/>
          <w:szCs w:val="24"/>
        </w:rPr>
        <w:t>4</w:t>
      </w:r>
      <w:r w:rsidRPr="00E85337">
        <w:rPr>
          <w:sz w:val="24"/>
          <w:szCs w:val="24"/>
        </w:rPr>
        <w:t>;</w:t>
      </w:r>
      <w:r>
        <w:rPr>
          <w:sz w:val="24"/>
          <w:szCs w:val="24"/>
        </w:rPr>
        <w:t xml:space="preserve"> </w:t>
      </w:r>
      <w:r w:rsidR="00E85337">
        <w:rPr>
          <w:sz w:val="24"/>
          <w:szCs w:val="24"/>
        </w:rPr>
        <w:t>(</w:t>
      </w:r>
      <w:r>
        <w:rPr>
          <w:sz w:val="24"/>
          <w:szCs w:val="24"/>
        </w:rPr>
        <w:t xml:space="preserve">the Property Income Worksheet and the Statement of Insurance Policies </w:t>
      </w:r>
      <w:r w:rsidR="00E85337">
        <w:rPr>
          <w:sz w:val="24"/>
          <w:szCs w:val="24"/>
        </w:rPr>
        <w:t>are not</w:t>
      </w:r>
      <w:r>
        <w:rPr>
          <w:sz w:val="24"/>
          <w:szCs w:val="24"/>
        </w:rPr>
        <w:t xml:space="preserve"> shown</w:t>
      </w:r>
      <w:r w:rsidR="001D08AD">
        <w:rPr>
          <w:sz w:val="24"/>
          <w:szCs w:val="24"/>
        </w:rPr>
        <w:t xml:space="preserve"> here</w:t>
      </w:r>
      <w:r w:rsidR="00E85337">
        <w:rPr>
          <w:sz w:val="24"/>
          <w:szCs w:val="24"/>
        </w:rPr>
        <w:t xml:space="preserve">, but can be accessed through the URL provided in Appendix 3). </w:t>
      </w:r>
    </w:p>
    <w:p w14:paraId="7ABD6946" w14:textId="77777777" w:rsidR="00E85337" w:rsidRDefault="00E85337" w:rsidP="00B33CF8">
      <w:pPr>
        <w:spacing w:after="0" w:line="360" w:lineRule="auto"/>
        <w:jc w:val="both"/>
        <w:rPr>
          <w:sz w:val="24"/>
          <w:szCs w:val="24"/>
        </w:rPr>
      </w:pPr>
    </w:p>
    <w:p w14:paraId="7ABD6947" w14:textId="77777777" w:rsidR="001D08AD" w:rsidRPr="001D08AD" w:rsidRDefault="001D08AD" w:rsidP="00B33CF8">
      <w:pPr>
        <w:spacing w:after="0" w:line="360" w:lineRule="auto"/>
        <w:jc w:val="both"/>
        <w:rPr>
          <w:sz w:val="24"/>
          <w:szCs w:val="24"/>
        </w:rPr>
      </w:pPr>
      <w:r>
        <w:rPr>
          <w:sz w:val="24"/>
          <w:szCs w:val="24"/>
        </w:rPr>
        <w:t xml:space="preserve">In summary, it can be said that financial reporting requirements for parishes and churches within the Anglican Diocese of Sydney are comprehensive and detailed. The basic accountability relationships and responsibilities are outlined in </w:t>
      </w:r>
      <w:r w:rsidRPr="008577BD">
        <w:rPr>
          <w:rFonts w:cstheme="minorHAnsi"/>
          <w:i/>
          <w:sz w:val="24"/>
          <w:szCs w:val="24"/>
        </w:rPr>
        <w:t>Parish Administration Ordinance 2008</w:t>
      </w:r>
      <w:r>
        <w:rPr>
          <w:rFonts w:cstheme="minorHAnsi"/>
          <w:i/>
          <w:sz w:val="24"/>
          <w:szCs w:val="24"/>
        </w:rPr>
        <w:t xml:space="preserve">; </w:t>
      </w:r>
      <w:r w:rsidRPr="001D08AD">
        <w:rPr>
          <w:rFonts w:cstheme="minorHAnsi"/>
          <w:sz w:val="24"/>
          <w:szCs w:val="24"/>
        </w:rPr>
        <w:t>while the</w:t>
      </w:r>
      <w:r>
        <w:rPr>
          <w:rFonts w:cstheme="minorHAnsi"/>
          <w:i/>
          <w:sz w:val="24"/>
          <w:szCs w:val="24"/>
        </w:rPr>
        <w:t xml:space="preserve"> </w:t>
      </w:r>
      <w:r>
        <w:rPr>
          <w:rFonts w:cstheme="minorHAnsi"/>
          <w:sz w:val="24"/>
          <w:szCs w:val="24"/>
        </w:rPr>
        <w:t xml:space="preserve">specific information that is to be reported is outlined in </w:t>
      </w:r>
      <w:r w:rsidR="00313738">
        <w:rPr>
          <w:rFonts w:cstheme="minorHAnsi"/>
          <w:sz w:val="24"/>
          <w:szCs w:val="24"/>
        </w:rPr>
        <w:t>directives from the Synod.</w:t>
      </w:r>
    </w:p>
    <w:p w14:paraId="7ABD6948" w14:textId="77777777" w:rsidR="00A7202E" w:rsidRDefault="00B70D16" w:rsidP="00A7202E">
      <w:pPr>
        <w:pStyle w:val="BodyText"/>
        <w:spacing w:line="360" w:lineRule="auto"/>
        <w:rPr>
          <w:rFonts w:asciiTheme="minorHAnsi" w:hAnsiTheme="minorHAnsi" w:cstheme="minorHAnsi"/>
        </w:rPr>
      </w:pPr>
      <w:bookmarkStart w:id="15" w:name="_Hlk158294409"/>
      <w:r>
        <w:rPr>
          <w:rFonts w:asciiTheme="minorHAnsi" w:hAnsiTheme="minorHAnsi" w:cstheme="minorHAnsi"/>
          <w:u w:val="single"/>
        </w:rPr>
        <w:lastRenderedPageBreak/>
        <w:t xml:space="preserve">3: </w:t>
      </w:r>
      <w:r w:rsidR="005D5F97" w:rsidRPr="005D5F97">
        <w:rPr>
          <w:rFonts w:asciiTheme="minorHAnsi" w:hAnsiTheme="minorHAnsi" w:cstheme="minorHAnsi"/>
          <w:u w:val="single"/>
        </w:rPr>
        <w:t xml:space="preserve">UCA - St Arnaud </w:t>
      </w:r>
      <w:r w:rsidR="00A7202E" w:rsidRPr="00A7202E">
        <w:rPr>
          <w:rFonts w:asciiTheme="minorHAnsi" w:hAnsiTheme="minorHAnsi" w:cstheme="minorHAnsi"/>
          <w:u w:val="single"/>
        </w:rPr>
        <w:t xml:space="preserve">(ABN </w:t>
      </w:r>
      <w:r w:rsidR="005D5F97" w:rsidRPr="005D5F97">
        <w:rPr>
          <w:rFonts w:asciiTheme="minorHAnsi" w:hAnsiTheme="minorHAnsi" w:cstheme="minorHAnsi"/>
          <w:u w:val="single"/>
        </w:rPr>
        <w:t>62992953292</w:t>
      </w:r>
      <w:r w:rsidR="00A7202E" w:rsidRPr="00A7202E">
        <w:rPr>
          <w:rFonts w:asciiTheme="minorHAnsi" w:hAnsiTheme="minorHAnsi" w:cstheme="minorHAnsi"/>
          <w:u w:val="single"/>
        </w:rPr>
        <w:t>).</w:t>
      </w:r>
      <w:r w:rsidR="00A7202E">
        <w:rPr>
          <w:rFonts w:asciiTheme="minorHAnsi" w:hAnsiTheme="minorHAnsi" w:cstheme="minorHAnsi"/>
        </w:rPr>
        <w:t xml:space="preserve"> </w:t>
      </w:r>
    </w:p>
    <w:p w14:paraId="7ABD6949" w14:textId="77777777" w:rsidR="00A7202E" w:rsidRDefault="00A7202E" w:rsidP="00A7202E">
      <w:pPr>
        <w:pStyle w:val="BodyText"/>
        <w:spacing w:line="360" w:lineRule="auto"/>
        <w:rPr>
          <w:rFonts w:asciiTheme="minorHAnsi" w:hAnsiTheme="minorHAnsi" w:cstheme="minorHAnsi"/>
        </w:rPr>
      </w:pPr>
      <w:r>
        <w:rPr>
          <w:rFonts w:asciiTheme="minorHAnsi" w:hAnsiTheme="minorHAnsi" w:cstheme="minorHAnsi"/>
        </w:rPr>
        <w:t xml:space="preserve">The </w:t>
      </w:r>
      <w:r w:rsidR="00273FD7">
        <w:rPr>
          <w:rFonts w:asciiTheme="minorHAnsi" w:hAnsiTheme="minorHAnsi" w:cstheme="minorHAnsi"/>
        </w:rPr>
        <w:t>Governing Document</w:t>
      </w:r>
      <w:r>
        <w:rPr>
          <w:rFonts w:asciiTheme="minorHAnsi" w:hAnsiTheme="minorHAnsi" w:cstheme="minorHAnsi"/>
        </w:rPr>
        <w:t xml:space="preserve"> lodged with the ACNC by </w:t>
      </w:r>
      <w:r w:rsidRPr="00A7202E">
        <w:rPr>
          <w:rFonts w:asciiTheme="minorHAnsi" w:hAnsiTheme="minorHAnsi" w:cstheme="minorHAnsi"/>
        </w:rPr>
        <w:t xml:space="preserve">Uca </w:t>
      </w:r>
      <w:r w:rsidR="005D5F97">
        <w:rPr>
          <w:rFonts w:asciiTheme="minorHAnsi" w:hAnsiTheme="minorHAnsi" w:cstheme="minorHAnsi"/>
        </w:rPr>
        <w:t>–</w:t>
      </w:r>
      <w:r w:rsidRPr="00A7202E">
        <w:rPr>
          <w:rFonts w:asciiTheme="minorHAnsi" w:hAnsiTheme="minorHAnsi" w:cstheme="minorHAnsi"/>
        </w:rPr>
        <w:t xml:space="preserve"> </w:t>
      </w:r>
      <w:r w:rsidR="005D5F97">
        <w:rPr>
          <w:rFonts w:asciiTheme="minorHAnsi" w:hAnsiTheme="minorHAnsi" w:cstheme="minorHAnsi"/>
        </w:rPr>
        <w:t>St Arnaud, a small BRC,</w:t>
      </w:r>
      <w:r w:rsidRPr="005D5F97">
        <w:rPr>
          <w:rFonts w:asciiTheme="minorHAnsi" w:hAnsiTheme="minorHAnsi" w:cstheme="minorHAnsi"/>
        </w:rPr>
        <w:t xml:space="preserve"> </w:t>
      </w:r>
      <w:r>
        <w:rPr>
          <w:rFonts w:asciiTheme="minorHAnsi" w:hAnsiTheme="minorHAnsi" w:cstheme="minorHAnsi"/>
        </w:rPr>
        <w:t xml:space="preserve">is titled, </w:t>
      </w:r>
      <w:bookmarkStart w:id="16" w:name="_Hlk123670165"/>
      <w:r w:rsidR="005D5F97" w:rsidRPr="005D5F97">
        <w:rPr>
          <w:rFonts w:asciiTheme="minorHAnsi" w:hAnsiTheme="minorHAnsi" w:cstheme="minorHAnsi"/>
          <w:i/>
        </w:rPr>
        <w:t>The Uniting Church in</w:t>
      </w:r>
      <w:r w:rsidR="005D5F97">
        <w:rPr>
          <w:rFonts w:asciiTheme="minorHAnsi" w:hAnsiTheme="minorHAnsi" w:cstheme="minorHAnsi"/>
        </w:rPr>
        <w:t xml:space="preserve"> Australia </w:t>
      </w:r>
      <w:r w:rsidRPr="00110353">
        <w:rPr>
          <w:rFonts w:asciiTheme="minorHAnsi" w:hAnsiTheme="minorHAnsi" w:cstheme="minorHAnsi"/>
          <w:i/>
        </w:rPr>
        <w:t>Constitution</w:t>
      </w:r>
      <w:r w:rsidR="005D5F97">
        <w:rPr>
          <w:rFonts w:asciiTheme="minorHAnsi" w:hAnsiTheme="minorHAnsi" w:cstheme="minorHAnsi"/>
          <w:i/>
        </w:rPr>
        <w:t xml:space="preserve">. </w:t>
      </w:r>
      <w:r>
        <w:rPr>
          <w:rFonts w:asciiTheme="minorHAnsi" w:hAnsiTheme="minorHAnsi" w:cstheme="minorHAnsi"/>
        </w:rPr>
        <w:t xml:space="preserve">The financial reporting requirements </w:t>
      </w:r>
      <w:r w:rsidR="005D5F97">
        <w:rPr>
          <w:rFonts w:asciiTheme="minorHAnsi" w:hAnsiTheme="minorHAnsi" w:cstheme="minorHAnsi"/>
        </w:rPr>
        <w:t xml:space="preserve">are listed in the part titled, </w:t>
      </w:r>
      <w:r w:rsidR="005D5F97" w:rsidRPr="005D5F97">
        <w:rPr>
          <w:rFonts w:asciiTheme="minorHAnsi" w:hAnsiTheme="minorHAnsi" w:cstheme="minorHAnsi"/>
          <w:i/>
        </w:rPr>
        <w:t>Uniting Church in Australia Regulations</w:t>
      </w:r>
      <w:r w:rsidR="005D5F97">
        <w:rPr>
          <w:rFonts w:asciiTheme="minorHAnsi" w:hAnsiTheme="minorHAnsi" w:cstheme="minorHAnsi"/>
          <w:i/>
        </w:rPr>
        <w:t xml:space="preserve">. They are: </w:t>
      </w:r>
      <w:r w:rsidR="005D5F97">
        <w:rPr>
          <w:rFonts w:asciiTheme="minorHAnsi" w:hAnsiTheme="minorHAnsi" w:cstheme="minorHAnsi"/>
        </w:rPr>
        <w:t xml:space="preserve"> </w:t>
      </w:r>
    </w:p>
    <w:p w14:paraId="7ABD694A" w14:textId="77777777" w:rsidR="00015D52" w:rsidRPr="00395670" w:rsidRDefault="00015D52" w:rsidP="00395670">
      <w:pPr>
        <w:pStyle w:val="BodyText"/>
        <w:spacing w:before="120" w:line="360" w:lineRule="auto"/>
        <w:ind w:firstLine="284"/>
        <w:rPr>
          <w:rFonts w:asciiTheme="minorHAnsi" w:hAnsiTheme="minorHAnsi" w:cstheme="minorHAnsi"/>
          <w:i/>
          <w:sz w:val="22"/>
          <w:szCs w:val="22"/>
        </w:rPr>
      </w:pPr>
      <w:r w:rsidRPr="00395670">
        <w:rPr>
          <w:rFonts w:asciiTheme="minorHAnsi" w:hAnsiTheme="minorHAnsi" w:cstheme="minorHAnsi"/>
          <w:i/>
          <w:sz w:val="22"/>
          <w:szCs w:val="22"/>
        </w:rPr>
        <w:t>FUNDS OF CONGREGATIONS, COUNCILS OR OTHER BODIES</w:t>
      </w:r>
    </w:p>
    <w:p w14:paraId="7ABD694B" w14:textId="77777777" w:rsidR="00015D52" w:rsidRPr="00732F10" w:rsidRDefault="00015D52" w:rsidP="0052173B">
      <w:pPr>
        <w:pStyle w:val="BodyText"/>
        <w:spacing w:line="360" w:lineRule="auto"/>
        <w:ind w:left="851" w:hanging="567"/>
        <w:rPr>
          <w:rFonts w:asciiTheme="minorHAnsi" w:hAnsiTheme="minorHAnsi" w:cstheme="minorHAnsi"/>
          <w:i/>
          <w:sz w:val="22"/>
          <w:szCs w:val="22"/>
        </w:rPr>
      </w:pPr>
      <w:r w:rsidRPr="00732F10">
        <w:rPr>
          <w:rFonts w:asciiTheme="minorHAnsi" w:hAnsiTheme="minorHAnsi" w:cstheme="minorHAnsi"/>
          <w:i/>
          <w:sz w:val="22"/>
          <w:szCs w:val="22"/>
        </w:rPr>
        <w:t>3.8.6 Congregations, Church Councils, Presbyteries, Synods, the Assembly or</w:t>
      </w:r>
      <w:r w:rsidR="0052173B"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other bodies may establish funds to provide for the proper discharge of their</w:t>
      </w:r>
      <w:r w:rsidR="0052173B"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purposes, responsibilities and objects, and they shall respectively be managed</w:t>
      </w:r>
      <w:r w:rsidR="0052173B"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and administered by such persons or bodies and in such manner as the Church</w:t>
      </w:r>
      <w:r w:rsidR="0052173B"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 xml:space="preserve">Council (or Church Councils working </w:t>
      </w:r>
      <w:r w:rsidR="0052173B" w:rsidRPr="00732F10">
        <w:rPr>
          <w:rFonts w:asciiTheme="minorHAnsi" w:hAnsiTheme="minorHAnsi" w:cstheme="minorHAnsi"/>
          <w:i/>
          <w:sz w:val="22"/>
          <w:szCs w:val="22"/>
        </w:rPr>
        <w:t>c</w:t>
      </w:r>
      <w:r w:rsidRPr="00732F10">
        <w:rPr>
          <w:rFonts w:asciiTheme="minorHAnsi" w:hAnsiTheme="minorHAnsi" w:cstheme="minorHAnsi"/>
          <w:i/>
          <w:sz w:val="22"/>
          <w:szCs w:val="22"/>
        </w:rPr>
        <w:t>ollaboratively), Presbytery, Synod or</w:t>
      </w:r>
      <w:r w:rsidR="0052173B"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Assembly may determine.</w:t>
      </w:r>
    </w:p>
    <w:p w14:paraId="7ABD694C" w14:textId="77777777" w:rsidR="00CD125B" w:rsidRDefault="00CD125B" w:rsidP="0052173B">
      <w:pPr>
        <w:pStyle w:val="BodyText"/>
        <w:spacing w:line="360" w:lineRule="auto"/>
        <w:ind w:firstLine="284"/>
        <w:rPr>
          <w:rFonts w:asciiTheme="minorHAnsi" w:hAnsiTheme="minorHAnsi" w:cstheme="minorHAnsi"/>
          <w:i/>
          <w:sz w:val="22"/>
          <w:szCs w:val="22"/>
        </w:rPr>
      </w:pPr>
    </w:p>
    <w:p w14:paraId="7ABD694D" w14:textId="77777777" w:rsidR="00015D52" w:rsidRPr="00395670" w:rsidRDefault="00015D52" w:rsidP="0052173B">
      <w:pPr>
        <w:pStyle w:val="BodyText"/>
        <w:spacing w:line="360" w:lineRule="auto"/>
        <w:ind w:firstLine="284"/>
        <w:rPr>
          <w:rFonts w:asciiTheme="minorHAnsi" w:hAnsiTheme="minorHAnsi" w:cstheme="minorHAnsi"/>
          <w:i/>
          <w:sz w:val="22"/>
          <w:szCs w:val="22"/>
        </w:rPr>
      </w:pPr>
      <w:r w:rsidRPr="00395670">
        <w:rPr>
          <w:rFonts w:asciiTheme="minorHAnsi" w:hAnsiTheme="minorHAnsi" w:cstheme="minorHAnsi"/>
          <w:i/>
          <w:sz w:val="22"/>
          <w:szCs w:val="22"/>
        </w:rPr>
        <w:t>ACCOUNTING AND AUDIT</w:t>
      </w:r>
    </w:p>
    <w:p w14:paraId="7ABD694E" w14:textId="77777777" w:rsidR="00015D52" w:rsidRPr="00732F10" w:rsidRDefault="00015D52" w:rsidP="0052173B">
      <w:pPr>
        <w:pStyle w:val="BodyText"/>
        <w:spacing w:line="360" w:lineRule="auto"/>
        <w:ind w:firstLine="284"/>
        <w:rPr>
          <w:rFonts w:asciiTheme="minorHAnsi" w:hAnsiTheme="minorHAnsi" w:cstheme="minorHAnsi"/>
          <w:i/>
          <w:sz w:val="22"/>
          <w:szCs w:val="22"/>
        </w:rPr>
      </w:pPr>
      <w:r w:rsidRPr="00732F10">
        <w:rPr>
          <w:rFonts w:asciiTheme="minorHAnsi" w:hAnsiTheme="minorHAnsi" w:cstheme="minorHAnsi"/>
          <w:i/>
          <w:sz w:val="22"/>
          <w:szCs w:val="22"/>
        </w:rPr>
        <w:t xml:space="preserve">3.8.7 </w:t>
      </w:r>
      <w:r w:rsidRPr="00732F10">
        <w:rPr>
          <w:rFonts w:asciiTheme="minorHAnsi" w:hAnsiTheme="minorHAnsi" w:cstheme="minorHAnsi"/>
          <w:i/>
          <w:sz w:val="22"/>
          <w:szCs w:val="22"/>
          <w:u w:val="single"/>
        </w:rPr>
        <w:t>Books of Account</w:t>
      </w:r>
    </w:p>
    <w:p w14:paraId="7ABD694F" w14:textId="77777777" w:rsidR="00015D52" w:rsidRPr="00732F10" w:rsidRDefault="00015D52" w:rsidP="0052173B">
      <w:pPr>
        <w:pStyle w:val="BodyText"/>
        <w:spacing w:line="360" w:lineRule="auto"/>
        <w:ind w:left="851" w:hanging="142"/>
        <w:rPr>
          <w:rFonts w:asciiTheme="minorHAnsi" w:hAnsiTheme="minorHAnsi" w:cstheme="minorHAnsi"/>
          <w:i/>
          <w:sz w:val="22"/>
          <w:szCs w:val="22"/>
        </w:rPr>
      </w:pPr>
      <w:r w:rsidRPr="00732F10">
        <w:rPr>
          <w:rFonts w:asciiTheme="minorHAnsi" w:hAnsiTheme="minorHAnsi" w:cstheme="minorHAnsi"/>
          <w:i/>
          <w:sz w:val="22"/>
          <w:szCs w:val="22"/>
        </w:rPr>
        <w:t>(a) All funds of the Church shall be accounted for using proper, approved methods of accounting. The body responsible for funds shall keep proper books of account. The books of account shall include all receipts and disbursements received or made, all credits and debts owing or due and all other relevant matters necessary including a full explanation of the accounts .The body responsible shall, upon the request of the chairperson of the Church Council or other appointing body or the Synod Property Officer or any person authorized by any one of them, produce the books of account together with all supporting or relevant accounts, receipts, and documents for inspection, and shall permit extracts to be taken and copies to be made by any such authorised officer.</w:t>
      </w:r>
    </w:p>
    <w:p w14:paraId="7ABD6950" w14:textId="77777777" w:rsidR="00015D52" w:rsidRPr="00732F10" w:rsidRDefault="0052173B" w:rsidP="00395670">
      <w:pPr>
        <w:pStyle w:val="BodyText"/>
        <w:spacing w:before="120" w:line="360" w:lineRule="auto"/>
        <w:rPr>
          <w:rFonts w:asciiTheme="minorHAnsi" w:hAnsiTheme="minorHAnsi" w:cstheme="minorHAnsi"/>
          <w:i/>
          <w:sz w:val="22"/>
          <w:szCs w:val="22"/>
          <w:u w:val="single"/>
        </w:rPr>
      </w:pPr>
      <w:r w:rsidRPr="00732F10">
        <w:rPr>
          <w:rFonts w:asciiTheme="minorHAnsi" w:hAnsiTheme="minorHAnsi" w:cstheme="minorHAnsi"/>
          <w:i/>
          <w:sz w:val="22"/>
          <w:szCs w:val="22"/>
        </w:rPr>
        <w:t xml:space="preserve">             </w:t>
      </w:r>
      <w:r w:rsidR="00015D52" w:rsidRPr="00732F10">
        <w:rPr>
          <w:rFonts w:asciiTheme="minorHAnsi" w:hAnsiTheme="minorHAnsi" w:cstheme="minorHAnsi"/>
          <w:i/>
          <w:sz w:val="22"/>
          <w:szCs w:val="22"/>
          <w:u w:val="single"/>
        </w:rPr>
        <w:t>Monies to be banked</w:t>
      </w:r>
    </w:p>
    <w:p w14:paraId="7ABD6951" w14:textId="77777777" w:rsidR="00015D52" w:rsidRPr="00732F10" w:rsidRDefault="00015D52" w:rsidP="00015D52">
      <w:pPr>
        <w:pStyle w:val="BodyText"/>
        <w:spacing w:line="360" w:lineRule="auto"/>
        <w:ind w:firstLine="851"/>
        <w:rPr>
          <w:rFonts w:asciiTheme="minorHAnsi" w:hAnsiTheme="minorHAnsi" w:cstheme="minorHAnsi"/>
          <w:i/>
          <w:sz w:val="22"/>
          <w:szCs w:val="22"/>
        </w:rPr>
      </w:pPr>
      <w:r w:rsidRPr="00732F10">
        <w:rPr>
          <w:rFonts w:asciiTheme="minorHAnsi" w:hAnsiTheme="minorHAnsi" w:cstheme="minorHAnsi"/>
          <w:i/>
          <w:sz w:val="22"/>
          <w:szCs w:val="22"/>
        </w:rPr>
        <w:t>(b) All monies received from time to time shall be placed to the credit of an</w:t>
      </w:r>
    </w:p>
    <w:p w14:paraId="7ABD6952" w14:textId="77777777" w:rsidR="00015D52" w:rsidRPr="00732F10" w:rsidRDefault="00015D52" w:rsidP="00015D52">
      <w:pPr>
        <w:pStyle w:val="BodyText"/>
        <w:tabs>
          <w:tab w:val="left" w:pos="993"/>
        </w:tabs>
        <w:spacing w:line="360" w:lineRule="auto"/>
        <w:ind w:left="567" w:firstLine="567"/>
        <w:rPr>
          <w:rFonts w:asciiTheme="minorHAnsi" w:hAnsiTheme="minorHAnsi" w:cstheme="minorHAnsi"/>
          <w:i/>
          <w:sz w:val="22"/>
          <w:szCs w:val="22"/>
        </w:rPr>
      </w:pPr>
      <w:r w:rsidRPr="00732F10">
        <w:rPr>
          <w:rFonts w:asciiTheme="minorHAnsi" w:hAnsiTheme="minorHAnsi" w:cstheme="minorHAnsi"/>
          <w:i/>
          <w:sz w:val="22"/>
          <w:szCs w:val="22"/>
        </w:rPr>
        <w:t>account in the name of the body responsible in any one or more of the</w:t>
      </w:r>
    </w:p>
    <w:p w14:paraId="7ABD6953" w14:textId="77777777" w:rsidR="00015D52" w:rsidRPr="00732F10" w:rsidRDefault="00015D52" w:rsidP="00015D52">
      <w:pPr>
        <w:pStyle w:val="BodyText"/>
        <w:spacing w:line="360" w:lineRule="auto"/>
        <w:ind w:left="426" w:firstLine="708"/>
        <w:rPr>
          <w:rFonts w:asciiTheme="minorHAnsi" w:hAnsiTheme="minorHAnsi" w:cstheme="minorHAnsi"/>
          <w:i/>
          <w:sz w:val="22"/>
          <w:szCs w:val="22"/>
        </w:rPr>
      </w:pPr>
      <w:r w:rsidRPr="00732F10">
        <w:rPr>
          <w:rFonts w:asciiTheme="minorHAnsi" w:hAnsiTheme="minorHAnsi" w:cstheme="minorHAnsi"/>
          <w:i/>
          <w:sz w:val="22"/>
          <w:szCs w:val="22"/>
        </w:rPr>
        <w:t>financial institutions approved by the Synod. The body responsible shall</w:t>
      </w:r>
    </w:p>
    <w:p w14:paraId="7ABD6954" w14:textId="77777777" w:rsidR="00015D52" w:rsidRPr="00732F10" w:rsidRDefault="00015D52" w:rsidP="00015D52">
      <w:pPr>
        <w:pStyle w:val="BodyText"/>
        <w:spacing w:line="360" w:lineRule="auto"/>
        <w:ind w:firstLine="1276"/>
        <w:rPr>
          <w:rFonts w:asciiTheme="minorHAnsi" w:hAnsiTheme="minorHAnsi" w:cstheme="minorHAnsi"/>
          <w:i/>
          <w:sz w:val="22"/>
          <w:szCs w:val="22"/>
        </w:rPr>
      </w:pPr>
      <w:r w:rsidRPr="00732F10">
        <w:rPr>
          <w:rFonts w:asciiTheme="minorHAnsi" w:hAnsiTheme="minorHAnsi" w:cstheme="minorHAnsi"/>
          <w:i/>
          <w:sz w:val="22"/>
          <w:szCs w:val="22"/>
        </w:rPr>
        <w:t>appoint two or more persons to operate on such account</w:t>
      </w:r>
    </w:p>
    <w:p w14:paraId="7ABD6955" w14:textId="77777777" w:rsidR="00015D52" w:rsidRPr="00732F10" w:rsidRDefault="00015D52" w:rsidP="00015D52">
      <w:pPr>
        <w:pStyle w:val="BodyText"/>
        <w:spacing w:line="360" w:lineRule="auto"/>
        <w:ind w:firstLine="720"/>
        <w:rPr>
          <w:rFonts w:asciiTheme="minorHAnsi" w:hAnsiTheme="minorHAnsi" w:cstheme="minorHAnsi"/>
          <w:i/>
          <w:sz w:val="22"/>
          <w:szCs w:val="22"/>
          <w:u w:val="single"/>
        </w:rPr>
      </w:pPr>
      <w:r w:rsidRPr="00732F10">
        <w:rPr>
          <w:rFonts w:asciiTheme="minorHAnsi" w:hAnsiTheme="minorHAnsi" w:cstheme="minorHAnsi"/>
          <w:i/>
          <w:sz w:val="22"/>
          <w:szCs w:val="22"/>
          <w:u w:val="single"/>
        </w:rPr>
        <w:t>Audit</w:t>
      </w:r>
    </w:p>
    <w:p w14:paraId="7ABD6956" w14:textId="77777777" w:rsidR="00015D52" w:rsidRPr="00732F10" w:rsidRDefault="00015D52" w:rsidP="00015D52">
      <w:pPr>
        <w:pStyle w:val="BodyText"/>
        <w:spacing w:line="360" w:lineRule="auto"/>
        <w:ind w:left="851" w:hanging="131"/>
        <w:rPr>
          <w:rFonts w:asciiTheme="minorHAnsi" w:hAnsiTheme="minorHAnsi" w:cstheme="minorHAnsi"/>
          <w:i/>
          <w:sz w:val="22"/>
          <w:szCs w:val="22"/>
        </w:rPr>
      </w:pPr>
      <w:r w:rsidRPr="00732F10">
        <w:rPr>
          <w:rFonts w:asciiTheme="minorHAnsi" w:hAnsiTheme="minorHAnsi" w:cstheme="minorHAnsi"/>
          <w:i/>
          <w:sz w:val="22"/>
          <w:szCs w:val="22"/>
        </w:rPr>
        <w:t>(c) The books of account shall be audited and certified by the auditors at</w:t>
      </w:r>
    </w:p>
    <w:p w14:paraId="7ABD6957" w14:textId="77777777" w:rsidR="00015D52" w:rsidRPr="00732F10" w:rsidRDefault="00015D52" w:rsidP="00015D52">
      <w:pPr>
        <w:pStyle w:val="BodyText"/>
        <w:spacing w:line="360" w:lineRule="auto"/>
        <w:ind w:left="284" w:firstLine="720"/>
        <w:rPr>
          <w:rFonts w:asciiTheme="minorHAnsi" w:hAnsiTheme="minorHAnsi" w:cstheme="minorHAnsi"/>
          <w:i/>
          <w:sz w:val="22"/>
          <w:szCs w:val="22"/>
        </w:rPr>
      </w:pPr>
      <w:r w:rsidRPr="00732F10">
        <w:rPr>
          <w:rFonts w:asciiTheme="minorHAnsi" w:hAnsiTheme="minorHAnsi" w:cstheme="minorHAnsi"/>
          <w:i/>
          <w:sz w:val="22"/>
          <w:szCs w:val="22"/>
        </w:rPr>
        <w:t>least once in every year and at such other times as may be required by the</w:t>
      </w:r>
    </w:p>
    <w:p w14:paraId="7ABD6958" w14:textId="77777777" w:rsidR="00015D52" w:rsidRPr="00732F10" w:rsidRDefault="00015D52" w:rsidP="00015D52">
      <w:pPr>
        <w:pStyle w:val="BodyText"/>
        <w:spacing w:line="360" w:lineRule="auto"/>
        <w:ind w:left="993"/>
        <w:rPr>
          <w:rFonts w:asciiTheme="minorHAnsi" w:hAnsiTheme="minorHAnsi" w:cstheme="minorHAnsi"/>
          <w:i/>
          <w:sz w:val="22"/>
          <w:szCs w:val="22"/>
        </w:rPr>
      </w:pPr>
      <w:r w:rsidRPr="00732F10">
        <w:rPr>
          <w:rFonts w:asciiTheme="minorHAnsi" w:hAnsiTheme="minorHAnsi" w:cstheme="minorHAnsi"/>
          <w:i/>
          <w:sz w:val="22"/>
          <w:szCs w:val="22"/>
        </w:rPr>
        <w:t>chairperson of the Church Council or other body responsible as the case</w:t>
      </w:r>
    </w:p>
    <w:p w14:paraId="7ABD6959" w14:textId="77777777" w:rsidR="00015D52" w:rsidRPr="00732F10" w:rsidRDefault="00015D52" w:rsidP="00015D52">
      <w:pPr>
        <w:pStyle w:val="BodyText"/>
        <w:spacing w:line="360" w:lineRule="auto"/>
        <w:ind w:firstLine="993"/>
        <w:rPr>
          <w:rFonts w:asciiTheme="minorHAnsi" w:hAnsiTheme="minorHAnsi" w:cstheme="minorHAnsi"/>
          <w:i/>
          <w:sz w:val="22"/>
          <w:szCs w:val="22"/>
        </w:rPr>
      </w:pPr>
      <w:r w:rsidRPr="00732F10">
        <w:rPr>
          <w:rFonts w:asciiTheme="minorHAnsi" w:hAnsiTheme="minorHAnsi" w:cstheme="minorHAnsi"/>
          <w:i/>
          <w:sz w:val="22"/>
          <w:szCs w:val="22"/>
        </w:rPr>
        <w:t>may require.</w:t>
      </w:r>
    </w:p>
    <w:p w14:paraId="7ABD695A" w14:textId="77777777" w:rsidR="00015D52" w:rsidRPr="00732F10" w:rsidRDefault="00015D52" w:rsidP="00015D52">
      <w:pPr>
        <w:pStyle w:val="BodyText"/>
        <w:spacing w:line="360" w:lineRule="auto"/>
        <w:ind w:firstLine="720"/>
        <w:rPr>
          <w:rFonts w:asciiTheme="minorHAnsi" w:hAnsiTheme="minorHAnsi" w:cstheme="minorHAnsi"/>
          <w:i/>
          <w:sz w:val="22"/>
          <w:szCs w:val="22"/>
          <w:u w:val="single"/>
        </w:rPr>
      </w:pPr>
      <w:r w:rsidRPr="00732F10">
        <w:rPr>
          <w:rFonts w:asciiTheme="minorHAnsi" w:hAnsiTheme="minorHAnsi" w:cstheme="minorHAnsi"/>
          <w:i/>
          <w:sz w:val="22"/>
          <w:szCs w:val="22"/>
          <w:u w:val="single"/>
        </w:rPr>
        <w:lastRenderedPageBreak/>
        <w:t>Appointment of Auditors</w:t>
      </w:r>
    </w:p>
    <w:p w14:paraId="7ABD695B" w14:textId="77777777" w:rsidR="00015D52" w:rsidRPr="00732F10" w:rsidRDefault="00015D52" w:rsidP="00015D52">
      <w:pPr>
        <w:pStyle w:val="BodyText"/>
        <w:spacing w:line="360" w:lineRule="auto"/>
        <w:ind w:left="993" w:hanging="284"/>
        <w:rPr>
          <w:rFonts w:asciiTheme="minorHAnsi" w:hAnsiTheme="minorHAnsi" w:cstheme="minorHAnsi"/>
          <w:i/>
          <w:sz w:val="22"/>
          <w:szCs w:val="22"/>
        </w:rPr>
      </w:pPr>
      <w:r w:rsidRPr="00732F10">
        <w:rPr>
          <w:rFonts w:asciiTheme="minorHAnsi" w:hAnsiTheme="minorHAnsi" w:cstheme="minorHAnsi"/>
          <w:i/>
          <w:sz w:val="22"/>
          <w:szCs w:val="22"/>
        </w:rPr>
        <w:t xml:space="preserve">(d) The auditor or auditors shall be appointed annually. Subject to the variation in (e) below, the auditor(s) shall be a qualified accountant </w:t>
      </w:r>
      <w:r w:rsidR="00495B77" w:rsidRPr="00732F10">
        <w:rPr>
          <w:rFonts w:asciiTheme="minorHAnsi" w:hAnsiTheme="minorHAnsi" w:cstheme="minorHAnsi"/>
          <w:i/>
          <w:sz w:val="22"/>
          <w:szCs w:val="22"/>
        </w:rPr>
        <w:t>or, if</w:t>
      </w:r>
      <w:r w:rsidRPr="00732F10">
        <w:rPr>
          <w:rFonts w:asciiTheme="minorHAnsi" w:hAnsiTheme="minorHAnsi" w:cstheme="minorHAnsi"/>
          <w:i/>
          <w:sz w:val="22"/>
          <w:szCs w:val="22"/>
        </w:rPr>
        <w:t xml:space="preserve"> more than one, shall include at least one qualified accountant. For the purpose of this Regulation a qualified accountant means:</w:t>
      </w:r>
    </w:p>
    <w:p w14:paraId="7ABD695C" w14:textId="77777777" w:rsidR="00015D52" w:rsidRPr="00732F10" w:rsidRDefault="00015D52" w:rsidP="001B316A">
      <w:pPr>
        <w:pStyle w:val="BodyText"/>
        <w:spacing w:line="360" w:lineRule="auto"/>
        <w:ind w:left="1560" w:hanging="284"/>
        <w:rPr>
          <w:rFonts w:asciiTheme="minorHAnsi" w:hAnsiTheme="minorHAnsi" w:cstheme="minorHAnsi"/>
          <w:i/>
          <w:sz w:val="22"/>
          <w:szCs w:val="22"/>
        </w:rPr>
      </w:pPr>
      <w:r w:rsidRPr="00732F10">
        <w:rPr>
          <w:rFonts w:asciiTheme="minorHAnsi" w:hAnsiTheme="minorHAnsi" w:cstheme="minorHAnsi"/>
          <w:i/>
          <w:sz w:val="22"/>
          <w:szCs w:val="22"/>
        </w:rPr>
        <w:t>(i) a person who is a member of the Institute of Chartered</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Accountants</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in</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Australia or</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the</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Australian Society of Certified</w:t>
      </w:r>
      <w:r w:rsidR="001B316A" w:rsidRPr="00732F10">
        <w:rPr>
          <w:rFonts w:asciiTheme="minorHAnsi" w:hAnsiTheme="minorHAnsi" w:cstheme="minorHAnsi"/>
          <w:i/>
          <w:sz w:val="22"/>
          <w:szCs w:val="22"/>
        </w:rPr>
        <w:t xml:space="preserve"> </w:t>
      </w:r>
      <w:r w:rsidR="00495B77" w:rsidRPr="00732F10">
        <w:rPr>
          <w:rFonts w:asciiTheme="minorHAnsi" w:hAnsiTheme="minorHAnsi" w:cstheme="minorHAnsi"/>
          <w:i/>
          <w:sz w:val="22"/>
          <w:szCs w:val="22"/>
        </w:rPr>
        <w:t>Practicing</w:t>
      </w:r>
      <w:r w:rsidRPr="00732F10">
        <w:rPr>
          <w:rFonts w:asciiTheme="minorHAnsi" w:hAnsiTheme="minorHAnsi" w:cstheme="minorHAnsi"/>
          <w:i/>
          <w:sz w:val="22"/>
          <w:szCs w:val="22"/>
        </w:rPr>
        <w:t xml:space="preserve"> Accountants, or</w:t>
      </w:r>
    </w:p>
    <w:p w14:paraId="7ABD695D" w14:textId="77777777" w:rsidR="00015D52" w:rsidRPr="00732F10" w:rsidRDefault="00015D52" w:rsidP="001B316A">
      <w:pPr>
        <w:pStyle w:val="BodyText"/>
        <w:spacing w:line="360" w:lineRule="auto"/>
        <w:ind w:left="1560" w:hanging="284"/>
        <w:rPr>
          <w:rFonts w:asciiTheme="minorHAnsi" w:hAnsiTheme="minorHAnsi" w:cstheme="minorHAnsi"/>
          <w:i/>
          <w:sz w:val="22"/>
          <w:szCs w:val="22"/>
        </w:rPr>
      </w:pPr>
      <w:r w:rsidRPr="00732F10">
        <w:rPr>
          <w:rFonts w:asciiTheme="minorHAnsi" w:hAnsiTheme="minorHAnsi" w:cstheme="minorHAnsi"/>
          <w:i/>
          <w:sz w:val="22"/>
          <w:szCs w:val="22"/>
        </w:rPr>
        <w:t>(ii) any other person who has qualifications and experience requisite</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for registration as a company auditor under the Corporations</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Act 2000</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as amended or</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replaced from</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time to</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time and</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who in</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the</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opinion of</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the appointing body is a fit and proper person</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to</w:t>
      </w:r>
      <w:r w:rsidR="001B316A" w:rsidRPr="00732F10">
        <w:rPr>
          <w:rFonts w:asciiTheme="minorHAnsi" w:hAnsiTheme="minorHAnsi" w:cstheme="minorHAnsi"/>
          <w:i/>
          <w:sz w:val="22"/>
          <w:szCs w:val="22"/>
        </w:rPr>
        <w:t xml:space="preserve"> </w:t>
      </w:r>
      <w:r w:rsidRPr="00732F10">
        <w:rPr>
          <w:rFonts w:asciiTheme="minorHAnsi" w:hAnsiTheme="minorHAnsi" w:cstheme="minorHAnsi"/>
          <w:i/>
          <w:sz w:val="22"/>
          <w:szCs w:val="22"/>
        </w:rPr>
        <w:t>undertake the responsibility</w:t>
      </w:r>
      <w:r w:rsidR="001B316A" w:rsidRPr="00732F10">
        <w:rPr>
          <w:rFonts w:asciiTheme="minorHAnsi" w:hAnsiTheme="minorHAnsi" w:cstheme="minorHAnsi"/>
          <w:i/>
          <w:sz w:val="22"/>
          <w:szCs w:val="22"/>
        </w:rPr>
        <w:t>.</w:t>
      </w:r>
    </w:p>
    <w:bookmarkEnd w:id="16"/>
    <w:p w14:paraId="7ABD695E" w14:textId="77777777" w:rsidR="00CD125B" w:rsidRDefault="00CD125B" w:rsidP="009516F8">
      <w:pPr>
        <w:pStyle w:val="BodyText"/>
        <w:spacing w:line="360" w:lineRule="auto"/>
        <w:rPr>
          <w:rFonts w:asciiTheme="minorHAnsi" w:hAnsiTheme="minorHAnsi" w:cstheme="minorHAnsi"/>
        </w:rPr>
      </w:pPr>
    </w:p>
    <w:p w14:paraId="7ABD695F" w14:textId="77777777" w:rsidR="009516F8" w:rsidRDefault="004B3651" w:rsidP="009516F8">
      <w:pPr>
        <w:pStyle w:val="BodyText"/>
        <w:spacing w:line="360" w:lineRule="auto"/>
        <w:rPr>
          <w:rFonts w:asciiTheme="minorHAnsi" w:hAnsiTheme="minorHAnsi" w:cstheme="minorHAnsi"/>
        </w:rPr>
      </w:pPr>
      <w:r>
        <w:rPr>
          <w:rFonts w:asciiTheme="minorHAnsi" w:hAnsiTheme="minorHAnsi" w:cstheme="minorHAnsi"/>
        </w:rPr>
        <w:t>To comply with the above noted regulations on financial reporting, Uca-</w:t>
      </w:r>
      <w:r w:rsidR="00495B77">
        <w:rPr>
          <w:rFonts w:asciiTheme="minorHAnsi" w:hAnsiTheme="minorHAnsi" w:cstheme="minorHAnsi"/>
        </w:rPr>
        <w:t>St Arnaud</w:t>
      </w:r>
      <w:r>
        <w:rPr>
          <w:rFonts w:asciiTheme="minorHAnsi" w:hAnsiTheme="minorHAnsi" w:cstheme="minorHAnsi"/>
        </w:rPr>
        <w:t xml:space="preserve"> is required by </w:t>
      </w:r>
      <w:r w:rsidR="009516F8">
        <w:rPr>
          <w:rFonts w:asciiTheme="minorHAnsi" w:hAnsiTheme="minorHAnsi" w:cstheme="minorHAnsi"/>
        </w:rPr>
        <w:t>t</w:t>
      </w:r>
      <w:r w:rsidR="009516F8" w:rsidRPr="00C4611D">
        <w:rPr>
          <w:rFonts w:asciiTheme="minorHAnsi" w:hAnsiTheme="minorHAnsi" w:cstheme="minorHAnsi"/>
        </w:rPr>
        <w:t xml:space="preserve">he Synod under whose authority </w:t>
      </w:r>
      <w:r>
        <w:rPr>
          <w:rFonts w:asciiTheme="minorHAnsi" w:hAnsiTheme="minorHAnsi" w:cstheme="minorHAnsi"/>
        </w:rPr>
        <w:t>it</w:t>
      </w:r>
      <w:r w:rsidR="009516F8" w:rsidRPr="00C4611D">
        <w:rPr>
          <w:rFonts w:asciiTheme="minorHAnsi" w:hAnsiTheme="minorHAnsi" w:cstheme="minorHAnsi"/>
        </w:rPr>
        <w:t xml:space="preserve"> operates</w:t>
      </w:r>
      <w:r w:rsidR="009516F8">
        <w:rPr>
          <w:rFonts w:asciiTheme="minorHAnsi" w:hAnsiTheme="minorHAnsi" w:cstheme="minorHAnsi"/>
        </w:rPr>
        <w:t xml:space="preserve">, </w:t>
      </w:r>
      <w:r w:rsidR="009516F8" w:rsidRPr="00C4611D">
        <w:rPr>
          <w:rFonts w:asciiTheme="minorHAnsi" w:hAnsiTheme="minorHAnsi" w:cstheme="minorHAnsi"/>
        </w:rPr>
        <w:t>the Uniting Church Synod</w:t>
      </w:r>
      <w:r w:rsidR="009516F8">
        <w:rPr>
          <w:rFonts w:asciiTheme="minorHAnsi" w:hAnsiTheme="minorHAnsi" w:cstheme="minorHAnsi"/>
        </w:rPr>
        <w:t xml:space="preserve"> NSW and ACT</w:t>
      </w:r>
      <w:r w:rsidR="00395670">
        <w:rPr>
          <w:rFonts w:asciiTheme="minorHAnsi" w:hAnsiTheme="minorHAnsi" w:cstheme="minorHAnsi"/>
        </w:rPr>
        <w:t>,</w:t>
      </w:r>
      <w:r>
        <w:rPr>
          <w:rFonts w:asciiTheme="minorHAnsi" w:hAnsiTheme="minorHAnsi" w:cstheme="minorHAnsi"/>
        </w:rPr>
        <w:t xml:space="preserve"> to provide specific financial information in a format provided by the Synod. The template for this report is </w:t>
      </w:r>
      <w:r w:rsidR="00495B77">
        <w:rPr>
          <w:rFonts w:asciiTheme="minorHAnsi" w:hAnsiTheme="minorHAnsi" w:cstheme="minorHAnsi"/>
        </w:rPr>
        <w:t>titled, Annual</w:t>
      </w:r>
      <w:r w:rsidRPr="004B3651">
        <w:rPr>
          <w:rFonts w:asciiTheme="minorHAnsi" w:hAnsiTheme="minorHAnsi" w:cstheme="minorHAnsi"/>
          <w:i/>
        </w:rPr>
        <w:t xml:space="preserve"> Financial Return</w:t>
      </w:r>
      <w:r>
        <w:rPr>
          <w:rFonts w:asciiTheme="minorHAnsi" w:hAnsiTheme="minorHAnsi" w:cstheme="minorHAnsi"/>
        </w:rPr>
        <w:t xml:space="preserve">. It is provided in this paper as Appendix 5. </w:t>
      </w:r>
      <w:r w:rsidR="009516F8" w:rsidRPr="00C4611D">
        <w:rPr>
          <w:rFonts w:asciiTheme="minorHAnsi" w:hAnsiTheme="minorHAnsi" w:cstheme="minorHAnsi"/>
        </w:rPr>
        <w:t xml:space="preserve"> </w:t>
      </w:r>
      <w:r>
        <w:rPr>
          <w:rFonts w:asciiTheme="minorHAnsi" w:hAnsiTheme="minorHAnsi" w:cstheme="minorHAnsi"/>
        </w:rPr>
        <w:t>The introduction to the template reads,</w:t>
      </w:r>
      <w:r w:rsidR="009516F8" w:rsidRPr="00C4611D">
        <w:rPr>
          <w:rFonts w:asciiTheme="minorHAnsi" w:hAnsiTheme="minorHAnsi" w:cstheme="minorHAnsi"/>
        </w:rPr>
        <w:t xml:space="preserve"> </w:t>
      </w:r>
    </w:p>
    <w:p w14:paraId="7ABD6960" w14:textId="77777777" w:rsidR="009516F8" w:rsidRPr="003E2F9A" w:rsidRDefault="009516F8" w:rsidP="009516F8">
      <w:pPr>
        <w:pStyle w:val="BodyText"/>
        <w:spacing w:line="360" w:lineRule="auto"/>
        <w:ind w:left="720"/>
        <w:rPr>
          <w:rFonts w:asciiTheme="minorHAnsi" w:hAnsiTheme="minorHAnsi" w:cstheme="minorHAnsi"/>
          <w:i/>
          <w:sz w:val="22"/>
          <w:szCs w:val="22"/>
        </w:rPr>
      </w:pPr>
      <w:r w:rsidRPr="003E2F9A">
        <w:rPr>
          <w:rFonts w:asciiTheme="minorHAnsi" w:hAnsiTheme="minorHAnsi" w:cstheme="minorHAnsi"/>
          <w:i/>
          <w:sz w:val="22"/>
          <w:szCs w:val="22"/>
        </w:rPr>
        <w:t>According to the Uniting Church in Australia Constitution and Regulations regarding the Presentation of Accounts, “at least once in every year Audited Financial Statements … shall be submitted to the Church Council or other appointing body of the body responsible for their administrative and control.” (Section 3.8.7).</w:t>
      </w:r>
    </w:p>
    <w:p w14:paraId="7ABD6961" w14:textId="77777777" w:rsidR="00A7202E" w:rsidRPr="001B316A" w:rsidRDefault="004B3651" w:rsidP="00395670">
      <w:pPr>
        <w:pStyle w:val="BodyText"/>
        <w:spacing w:before="120" w:line="360" w:lineRule="auto"/>
        <w:rPr>
          <w:rFonts w:asciiTheme="minorHAnsi" w:hAnsiTheme="minorHAnsi" w:cstheme="minorHAnsi"/>
        </w:rPr>
      </w:pPr>
      <w:r>
        <w:rPr>
          <w:rFonts w:asciiTheme="minorHAnsi" w:hAnsiTheme="minorHAnsi" w:cstheme="minorHAnsi"/>
        </w:rPr>
        <w:t xml:space="preserve">While the </w:t>
      </w:r>
      <w:r w:rsidR="00A7202E" w:rsidRPr="004B3651">
        <w:rPr>
          <w:rFonts w:asciiTheme="minorHAnsi" w:hAnsiTheme="minorHAnsi" w:cstheme="minorHAnsi"/>
          <w:i/>
        </w:rPr>
        <w:t xml:space="preserve">Annual </w:t>
      </w:r>
      <w:r w:rsidRPr="004B3651">
        <w:rPr>
          <w:rFonts w:asciiTheme="minorHAnsi" w:hAnsiTheme="minorHAnsi" w:cstheme="minorHAnsi"/>
          <w:i/>
        </w:rPr>
        <w:t xml:space="preserve">Financial </w:t>
      </w:r>
      <w:r w:rsidR="00A7202E" w:rsidRPr="004B3651">
        <w:rPr>
          <w:rFonts w:asciiTheme="minorHAnsi" w:hAnsiTheme="minorHAnsi" w:cstheme="minorHAnsi"/>
          <w:i/>
        </w:rPr>
        <w:t>Return</w:t>
      </w:r>
      <w:r w:rsidR="00A7202E" w:rsidRPr="001B316A">
        <w:rPr>
          <w:rFonts w:asciiTheme="minorHAnsi" w:hAnsiTheme="minorHAnsi" w:cstheme="minorHAnsi"/>
        </w:rPr>
        <w:t xml:space="preserve"> is a highly prescriptive and detailed financial report</w:t>
      </w:r>
      <w:r>
        <w:rPr>
          <w:rFonts w:asciiTheme="minorHAnsi" w:hAnsiTheme="minorHAnsi" w:cstheme="minorHAnsi"/>
        </w:rPr>
        <w:t xml:space="preserve">, </w:t>
      </w:r>
      <w:r w:rsidR="00495B77">
        <w:rPr>
          <w:rFonts w:asciiTheme="minorHAnsi" w:hAnsiTheme="minorHAnsi" w:cstheme="minorHAnsi"/>
        </w:rPr>
        <w:t xml:space="preserve">churches </w:t>
      </w:r>
      <w:r w:rsidR="00495B77" w:rsidRPr="001B316A">
        <w:rPr>
          <w:rFonts w:asciiTheme="minorHAnsi" w:hAnsiTheme="minorHAnsi" w:cstheme="minorHAnsi"/>
        </w:rPr>
        <w:t>are</w:t>
      </w:r>
      <w:r>
        <w:rPr>
          <w:rFonts w:asciiTheme="minorHAnsi" w:hAnsiTheme="minorHAnsi" w:cstheme="minorHAnsi"/>
        </w:rPr>
        <w:t xml:space="preserve"> permitted to choose to report on either </w:t>
      </w:r>
      <w:r w:rsidR="00A7202E" w:rsidRPr="001B316A">
        <w:rPr>
          <w:rFonts w:asciiTheme="minorHAnsi" w:hAnsiTheme="minorHAnsi" w:cstheme="minorHAnsi"/>
        </w:rPr>
        <w:t>a calendar year or financial year basis</w:t>
      </w:r>
      <w:r w:rsidR="00395670">
        <w:rPr>
          <w:rFonts w:asciiTheme="minorHAnsi" w:hAnsiTheme="minorHAnsi" w:cstheme="minorHAnsi"/>
        </w:rPr>
        <w:t>, and, it appears, o report on either a cash or an accrual basis</w:t>
      </w:r>
      <w:r w:rsidR="00A7202E" w:rsidRPr="001B316A">
        <w:rPr>
          <w:rFonts w:asciiTheme="minorHAnsi" w:hAnsiTheme="minorHAnsi" w:cstheme="minorHAnsi"/>
        </w:rPr>
        <w:t xml:space="preserve">. </w:t>
      </w:r>
    </w:p>
    <w:bookmarkEnd w:id="15"/>
    <w:p w14:paraId="7ABD6962" w14:textId="77777777" w:rsidR="00AE7A11" w:rsidRDefault="00AE7A11">
      <w:pPr>
        <w:rPr>
          <w:spacing w:val="-2"/>
          <w:sz w:val="24"/>
          <w:szCs w:val="24"/>
          <w:u w:val="single"/>
        </w:rPr>
      </w:pPr>
    </w:p>
    <w:p w14:paraId="7ABD6963" w14:textId="77777777" w:rsidR="00A942B5" w:rsidRPr="009474E8" w:rsidRDefault="00395670" w:rsidP="00A942B5">
      <w:pPr>
        <w:spacing w:after="0" w:line="360" w:lineRule="auto"/>
        <w:rPr>
          <w:rFonts w:cstheme="minorHAnsi"/>
          <w:sz w:val="24"/>
          <w:szCs w:val="24"/>
        </w:rPr>
      </w:pPr>
      <w:r>
        <w:rPr>
          <w:rFonts w:cstheme="minorHAnsi"/>
          <w:sz w:val="24"/>
          <w:szCs w:val="24"/>
        </w:rPr>
        <w:t>4</w:t>
      </w:r>
      <w:r w:rsidR="00A942B5">
        <w:rPr>
          <w:rFonts w:cstheme="minorHAnsi"/>
          <w:sz w:val="24"/>
          <w:szCs w:val="24"/>
        </w:rPr>
        <w:t xml:space="preserve">: </w:t>
      </w:r>
      <w:r w:rsidR="00A942B5" w:rsidRPr="00A942B5">
        <w:rPr>
          <w:rFonts w:cstheme="minorHAnsi"/>
          <w:sz w:val="24"/>
          <w:szCs w:val="24"/>
          <w:u w:val="single"/>
        </w:rPr>
        <w:t>Whyalla Church of Christ (ABN 53183094434).</w:t>
      </w:r>
      <w:r w:rsidR="00A942B5">
        <w:rPr>
          <w:rFonts w:cstheme="minorHAnsi"/>
          <w:sz w:val="24"/>
          <w:szCs w:val="24"/>
        </w:rPr>
        <w:t xml:space="preserve"> The Governing Document for this </w:t>
      </w:r>
      <w:r w:rsidR="00EF5B0F">
        <w:rPr>
          <w:rFonts w:cstheme="minorHAnsi"/>
          <w:sz w:val="24"/>
          <w:szCs w:val="24"/>
        </w:rPr>
        <w:t xml:space="preserve">small </w:t>
      </w:r>
      <w:r>
        <w:rPr>
          <w:rFonts w:cstheme="minorHAnsi"/>
          <w:sz w:val="24"/>
          <w:szCs w:val="24"/>
        </w:rPr>
        <w:t xml:space="preserve">independent </w:t>
      </w:r>
      <w:r w:rsidR="00A942B5">
        <w:rPr>
          <w:rFonts w:cstheme="minorHAnsi"/>
          <w:sz w:val="24"/>
          <w:szCs w:val="24"/>
        </w:rPr>
        <w:t>BRC is titled, Whyalla Church of Christ Constitution.  The financial reporting requirements contained in that document state,</w:t>
      </w:r>
    </w:p>
    <w:p w14:paraId="7ABD6964" w14:textId="77777777" w:rsidR="00A942B5" w:rsidRPr="00732F10" w:rsidRDefault="00A942B5" w:rsidP="00A942B5">
      <w:pPr>
        <w:ind w:firstLine="720"/>
        <w:rPr>
          <w:i/>
        </w:rPr>
      </w:pPr>
      <w:r w:rsidRPr="00732F10">
        <w:rPr>
          <w:i/>
        </w:rPr>
        <w:t xml:space="preserve">5. The Church - Its Monies </w:t>
      </w:r>
    </w:p>
    <w:p w14:paraId="7ABD6965" w14:textId="77777777" w:rsidR="00A942B5" w:rsidRPr="00732F10" w:rsidRDefault="00A942B5" w:rsidP="00A942B5">
      <w:pPr>
        <w:ind w:left="720"/>
        <w:rPr>
          <w:i/>
        </w:rPr>
      </w:pPr>
      <w:r w:rsidRPr="00732F10">
        <w:rPr>
          <w:i/>
        </w:rPr>
        <w:t>5.1 The control and use of monies shall be vested in the Church Treasurer who shall bank it regularly; the Treasurer shall submit an audited statement of accounts to the annual general meeting.</w:t>
      </w:r>
    </w:p>
    <w:p w14:paraId="7ABD6966" w14:textId="77777777" w:rsidR="00BE7A48" w:rsidRPr="009474E8" w:rsidRDefault="00395670" w:rsidP="00BE7A48">
      <w:pPr>
        <w:spacing w:after="0" w:line="360" w:lineRule="auto"/>
        <w:rPr>
          <w:rFonts w:cstheme="minorHAnsi"/>
          <w:sz w:val="24"/>
          <w:szCs w:val="24"/>
        </w:rPr>
      </w:pPr>
      <w:r>
        <w:rPr>
          <w:spacing w:val="-2"/>
          <w:sz w:val="24"/>
          <w:szCs w:val="24"/>
          <w:u w:val="single"/>
        </w:rPr>
        <w:lastRenderedPageBreak/>
        <w:t>5</w:t>
      </w:r>
      <w:r w:rsidR="00BE7A48">
        <w:rPr>
          <w:spacing w:val="-2"/>
          <w:sz w:val="24"/>
          <w:szCs w:val="24"/>
          <w:u w:val="single"/>
        </w:rPr>
        <w:t xml:space="preserve">: </w:t>
      </w:r>
      <w:r w:rsidR="00BE7A48" w:rsidRPr="00BE7A48">
        <w:rPr>
          <w:spacing w:val="-2"/>
          <w:sz w:val="24"/>
          <w:szCs w:val="24"/>
          <w:u w:val="single"/>
        </w:rPr>
        <w:t>Plumpton Community Church (ABN 70128185852)</w:t>
      </w:r>
      <w:r w:rsidR="00BE7A48">
        <w:rPr>
          <w:spacing w:val="-2"/>
          <w:sz w:val="24"/>
          <w:szCs w:val="24"/>
          <w:u w:val="single"/>
        </w:rPr>
        <w:t xml:space="preserve"> </w:t>
      </w:r>
      <w:r w:rsidR="00BE7A48" w:rsidRPr="00BE7A48">
        <w:rPr>
          <w:spacing w:val="-2"/>
          <w:sz w:val="24"/>
          <w:szCs w:val="24"/>
        </w:rPr>
        <w:t xml:space="preserve">The Governing Document for this </w:t>
      </w:r>
      <w:r w:rsidR="00EF5B0F">
        <w:rPr>
          <w:spacing w:val="-2"/>
          <w:sz w:val="24"/>
          <w:szCs w:val="24"/>
        </w:rPr>
        <w:t xml:space="preserve">small </w:t>
      </w:r>
      <w:r>
        <w:rPr>
          <w:spacing w:val="-2"/>
          <w:sz w:val="24"/>
          <w:szCs w:val="24"/>
        </w:rPr>
        <w:t xml:space="preserve">independent </w:t>
      </w:r>
      <w:r w:rsidR="00BE7A48" w:rsidRPr="00BE7A48">
        <w:rPr>
          <w:spacing w:val="-2"/>
          <w:sz w:val="24"/>
          <w:szCs w:val="24"/>
        </w:rPr>
        <w:t>BRC is titled, The Constitution of Plumpton Community Church</w:t>
      </w:r>
      <w:r w:rsidR="00BE7A48">
        <w:rPr>
          <w:spacing w:val="-2"/>
          <w:sz w:val="24"/>
          <w:szCs w:val="24"/>
        </w:rPr>
        <w:t xml:space="preserve">. </w:t>
      </w:r>
      <w:r w:rsidR="00BE7A48">
        <w:rPr>
          <w:rFonts w:cstheme="minorHAnsi"/>
          <w:sz w:val="24"/>
          <w:szCs w:val="24"/>
        </w:rPr>
        <w:t>The financial reporting requirements contained in that document state,</w:t>
      </w:r>
    </w:p>
    <w:p w14:paraId="7ABD6967" w14:textId="77777777" w:rsidR="00732F10" w:rsidRDefault="00C21E1E" w:rsidP="00BE7A48">
      <w:pPr>
        <w:spacing w:after="0" w:line="360" w:lineRule="auto"/>
        <w:ind w:firstLine="720"/>
        <w:rPr>
          <w:i/>
          <w:spacing w:val="-2"/>
        </w:rPr>
      </w:pPr>
      <w:r w:rsidRPr="00395670">
        <w:rPr>
          <w:i/>
          <w:spacing w:val="-2"/>
        </w:rPr>
        <w:t>Financial matters (Matthew 6:24, Luke 6:38, Malachi 3:8-11):</w:t>
      </w:r>
      <w:r w:rsidRPr="00732F10">
        <w:rPr>
          <w:i/>
          <w:spacing w:val="-2"/>
        </w:rPr>
        <w:t xml:space="preserve"> We need to</w:t>
      </w:r>
      <w:r w:rsidR="00732F10">
        <w:rPr>
          <w:i/>
          <w:spacing w:val="-2"/>
        </w:rPr>
        <w:t xml:space="preserve"> </w:t>
      </w:r>
      <w:r w:rsidRPr="00732F10">
        <w:rPr>
          <w:i/>
          <w:spacing w:val="-2"/>
        </w:rPr>
        <w:t xml:space="preserve">be above board </w:t>
      </w:r>
    </w:p>
    <w:p w14:paraId="7ABD6968" w14:textId="77777777" w:rsidR="00732F10" w:rsidRDefault="00C21E1E" w:rsidP="00BE7A48">
      <w:pPr>
        <w:spacing w:after="0" w:line="360" w:lineRule="auto"/>
        <w:ind w:firstLine="720"/>
        <w:rPr>
          <w:i/>
          <w:spacing w:val="-2"/>
        </w:rPr>
      </w:pPr>
      <w:r w:rsidRPr="00732F10">
        <w:rPr>
          <w:i/>
          <w:spacing w:val="-2"/>
        </w:rPr>
        <w:t>with our finances, pay our tithes and remember we are</w:t>
      </w:r>
      <w:r w:rsidR="00732F10">
        <w:rPr>
          <w:i/>
          <w:spacing w:val="-2"/>
        </w:rPr>
        <w:t xml:space="preserve"> </w:t>
      </w:r>
      <w:r w:rsidRPr="00732F10">
        <w:rPr>
          <w:i/>
          <w:spacing w:val="-2"/>
        </w:rPr>
        <w:t xml:space="preserve">directly accountable to God for </w:t>
      </w:r>
    </w:p>
    <w:p w14:paraId="7ABD6969" w14:textId="77777777" w:rsidR="00C21E1E" w:rsidRPr="00732F10" w:rsidRDefault="00C21E1E" w:rsidP="00BE7A48">
      <w:pPr>
        <w:spacing w:after="0" w:line="360" w:lineRule="auto"/>
        <w:ind w:firstLine="720"/>
        <w:rPr>
          <w:i/>
          <w:spacing w:val="-2"/>
        </w:rPr>
      </w:pPr>
      <w:r w:rsidRPr="00732F10">
        <w:rPr>
          <w:i/>
          <w:spacing w:val="-2"/>
        </w:rPr>
        <w:t>what we do with our personal finances.</w:t>
      </w:r>
    </w:p>
    <w:p w14:paraId="7ABD696A" w14:textId="77777777" w:rsidR="00732F10" w:rsidRDefault="00C21E1E" w:rsidP="00395670">
      <w:pPr>
        <w:spacing w:before="120" w:after="0" w:line="360" w:lineRule="auto"/>
        <w:ind w:firstLine="720"/>
        <w:rPr>
          <w:i/>
          <w:spacing w:val="-2"/>
        </w:rPr>
      </w:pPr>
      <w:r w:rsidRPr="00395670">
        <w:rPr>
          <w:i/>
          <w:spacing w:val="-2"/>
        </w:rPr>
        <w:t>Church finances (Luke 16:10-13):</w:t>
      </w:r>
      <w:r w:rsidRPr="00732F10">
        <w:rPr>
          <w:i/>
          <w:spacing w:val="-2"/>
        </w:rPr>
        <w:t xml:space="preserve"> To be accountable for church funds, a</w:t>
      </w:r>
      <w:r w:rsidR="00732F10">
        <w:rPr>
          <w:i/>
          <w:spacing w:val="-2"/>
        </w:rPr>
        <w:t xml:space="preserve"> </w:t>
      </w:r>
      <w:r w:rsidRPr="00732F10">
        <w:rPr>
          <w:i/>
          <w:spacing w:val="-2"/>
        </w:rPr>
        <w:t>system of checks is</w:t>
      </w:r>
    </w:p>
    <w:p w14:paraId="7ABD696B" w14:textId="77777777" w:rsidR="00732F10" w:rsidRDefault="00C21E1E" w:rsidP="00BE7A48">
      <w:pPr>
        <w:spacing w:after="0" w:line="360" w:lineRule="auto"/>
        <w:ind w:firstLine="720"/>
        <w:rPr>
          <w:i/>
          <w:spacing w:val="-2"/>
        </w:rPr>
      </w:pPr>
      <w:r w:rsidRPr="00732F10">
        <w:rPr>
          <w:i/>
          <w:spacing w:val="-2"/>
        </w:rPr>
        <w:t xml:space="preserve"> in place to keep a record of offerings and expenditures.</w:t>
      </w:r>
      <w:r w:rsidR="00732F10">
        <w:rPr>
          <w:i/>
          <w:spacing w:val="-2"/>
        </w:rPr>
        <w:t xml:space="preserve"> </w:t>
      </w:r>
      <w:r w:rsidRPr="00732F10">
        <w:rPr>
          <w:i/>
          <w:spacing w:val="-2"/>
        </w:rPr>
        <w:t xml:space="preserve">This is to ensure that the leadership </w:t>
      </w:r>
    </w:p>
    <w:p w14:paraId="7ABD696C" w14:textId="77777777" w:rsidR="00732F10" w:rsidRDefault="00C21E1E" w:rsidP="00BE7A48">
      <w:pPr>
        <w:spacing w:after="0" w:line="360" w:lineRule="auto"/>
        <w:ind w:firstLine="720"/>
        <w:rPr>
          <w:i/>
          <w:spacing w:val="-2"/>
        </w:rPr>
      </w:pPr>
      <w:r w:rsidRPr="00732F10">
        <w:rPr>
          <w:i/>
          <w:spacing w:val="-2"/>
        </w:rPr>
        <w:t>is aware of what is happening with</w:t>
      </w:r>
      <w:r w:rsidR="00732F10">
        <w:rPr>
          <w:i/>
          <w:spacing w:val="-2"/>
        </w:rPr>
        <w:t xml:space="preserve"> </w:t>
      </w:r>
      <w:r w:rsidRPr="00732F10">
        <w:rPr>
          <w:i/>
          <w:spacing w:val="-2"/>
        </w:rPr>
        <w:t>church resources and to make the Pastor accountable to</w:t>
      </w:r>
    </w:p>
    <w:p w14:paraId="7ABD696D" w14:textId="77777777" w:rsidR="002510D6" w:rsidRPr="00732F10" w:rsidRDefault="00C21E1E" w:rsidP="00BE7A48">
      <w:pPr>
        <w:spacing w:after="0" w:line="360" w:lineRule="auto"/>
        <w:ind w:firstLine="720"/>
        <w:rPr>
          <w:i/>
          <w:spacing w:val="-2"/>
        </w:rPr>
      </w:pPr>
      <w:r w:rsidRPr="00732F10">
        <w:rPr>
          <w:i/>
          <w:spacing w:val="-2"/>
        </w:rPr>
        <w:t xml:space="preserve"> scrutiny.</w:t>
      </w:r>
    </w:p>
    <w:p w14:paraId="7ABD696E" w14:textId="77777777" w:rsidR="00EF5B0F" w:rsidRPr="009474E8" w:rsidRDefault="00395670" w:rsidP="00EF5B0F">
      <w:pPr>
        <w:spacing w:after="0" w:line="360" w:lineRule="auto"/>
        <w:rPr>
          <w:rFonts w:cstheme="minorHAnsi"/>
          <w:sz w:val="24"/>
          <w:szCs w:val="24"/>
        </w:rPr>
      </w:pPr>
      <w:r>
        <w:rPr>
          <w:spacing w:val="-2"/>
          <w:sz w:val="24"/>
          <w:szCs w:val="24"/>
          <w:u w:val="single"/>
        </w:rPr>
        <w:t>6:</w:t>
      </w:r>
      <w:r w:rsidR="00B04E92">
        <w:rPr>
          <w:spacing w:val="-2"/>
          <w:sz w:val="24"/>
          <w:szCs w:val="24"/>
          <w:u w:val="single"/>
        </w:rPr>
        <w:t xml:space="preserve"> </w:t>
      </w:r>
      <w:r w:rsidR="00EF5B0F" w:rsidRPr="00EF5B0F">
        <w:rPr>
          <w:spacing w:val="-2"/>
          <w:sz w:val="24"/>
          <w:szCs w:val="24"/>
          <w:u w:val="single"/>
        </w:rPr>
        <w:t>Red Church</w:t>
      </w:r>
      <w:r w:rsidR="00EF5B0F">
        <w:rPr>
          <w:spacing w:val="-2"/>
          <w:sz w:val="24"/>
          <w:szCs w:val="24"/>
          <w:u w:val="single"/>
        </w:rPr>
        <w:t xml:space="preserve"> (ABN </w:t>
      </w:r>
      <w:r w:rsidR="00EF5B0F" w:rsidRPr="00EF5B0F">
        <w:rPr>
          <w:spacing w:val="-2"/>
          <w:sz w:val="24"/>
          <w:szCs w:val="24"/>
          <w:u w:val="single"/>
        </w:rPr>
        <w:t>48158789157</w:t>
      </w:r>
      <w:r w:rsidR="00EF5B0F">
        <w:rPr>
          <w:spacing w:val="-2"/>
          <w:sz w:val="24"/>
          <w:szCs w:val="24"/>
          <w:u w:val="single"/>
        </w:rPr>
        <w:t xml:space="preserve">) </w:t>
      </w:r>
      <w:r w:rsidR="00EF5B0F" w:rsidRPr="00BE7A48">
        <w:rPr>
          <w:spacing w:val="-2"/>
          <w:sz w:val="24"/>
          <w:szCs w:val="24"/>
        </w:rPr>
        <w:t xml:space="preserve">The Governing Document for this </w:t>
      </w:r>
      <w:r w:rsidR="00EF5B0F">
        <w:rPr>
          <w:spacing w:val="-2"/>
          <w:sz w:val="24"/>
          <w:szCs w:val="24"/>
        </w:rPr>
        <w:t xml:space="preserve">large </w:t>
      </w:r>
      <w:r>
        <w:rPr>
          <w:spacing w:val="-2"/>
          <w:sz w:val="24"/>
          <w:szCs w:val="24"/>
        </w:rPr>
        <w:t xml:space="preserve">independent </w:t>
      </w:r>
      <w:r w:rsidR="00EF5B0F" w:rsidRPr="00BE7A48">
        <w:rPr>
          <w:spacing w:val="-2"/>
          <w:sz w:val="24"/>
          <w:szCs w:val="24"/>
        </w:rPr>
        <w:t>BRC is titled</w:t>
      </w:r>
      <w:r w:rsidR="00EF5B0F">
        <w:rPr>
          <w:spacing w:val="-2"/>
          <w:sz w:val="24"/>
          <w:szCs w:val="24"/>
        </w:rPr>
        <w:t xml:space="preserve">, Red Church Constitution </w:t>
      </w:r>
      <w:r w:rsidR="005437C1">
        <w:rPr>
          <w:spacing w:val="-2"/>
          <w:sz w:val="24"/>
          <w:szCs w:val="24"/>
        </w:rPr>
        <w:t xml:space="preserve">Nov </w:t>
      </w:r>
      <w:r w:rsidR="00EF5B0F">
        <w:rPr>
          <w:spacing w:val="-2"/>
          <w:sz w:val="24"/>
          <w:szCs w:val="24"/>
        </w:rPr>
        <w:t>2019.</w:t>
      </w:r>
      <w:r w:rsidR="00EF5B0F" w:rsidRPr="00EF5B0F">
        <w:rPr>
          <w:rFonts w:cstheme="minorHAnsi"/>
          <w:sz w:val="24"/>
          <w:szCs w:val="24"/>
        </w:rPr>
        <w:t xml:space="preserve"> </w:t>
      </w:r>
      <w:r w:rsidR="00EF5B0F">
        <w:rPr>
          <w:rFonts w:cstheme="minorHAnsi"/>
          <w:sz w:val="24"/>
          <w:szCs w:val="24"/>
        </w:rPr>
        <w:t>The financial reporting requirements contained in that document state,</w:t>
      </w:r>
    </w:p>
    <w:p w14:paraId="7ABD696F" w14:textId="77777777" w:rsidR="00BE7A48" w:rsidRPr="00732F10" w:rsidRDefault="00BE7A48" w:rsidP="00EF5B0F">
      <w:pPr>
        <w:ind w:firstLine="720"/>
        <w:rPr>
          <w:i/>
          <w:spacing w:val="-2"/>
        </w:rPr>
      </w:pPr>
      <w:r w:rsidRPr="00732F10">
        <w:rPr>
          <w:i/>
          <w:spacing w:val="-2"/>
        </w:rPr>
        <w:t>10.1 Annual General Meeting</w:t>
      </w:r>
    </w:p>
    <w:p w14:paraId="7ABD6970" w14:textId="77777777" w:rsidR="00BE7A48" w:rsidRPr="00732F10" w:rsidRDefault="00BE7A48" w:rsidP="00EF5B0F">
      <w:pPr>
        <w:ind w:firstLine="720"/>
        <w:rPr>
          <w:i/>
          <w:spacing w:val="-2"/>
        </w:rPr>
      </w:pPr>
      <w:r w:rsidRPr="00732F10">
        <w:rPr>
          <w:i/>
          <w:spacing w:val="-2"/>
        </w:rPr>
        <w:t>The Board shall convene a meeting of the Church at least once per year</w:t>
      </w:r>
    </w:p>
    <w:p w14:paraId="7ABD6971" w14:textId="77777777" w:rsidR="00BE7A48" w:rsidRPr="00732F10" w:rsidRDefault="00BE7A48" w:rsidP="00EF5B0F">
      <w:pPr>
        <w:ind w:firstLine="720"/>
        <w:rPr>
          <w:i/>
          <w:spacing w:val="-2"/>
        </w:rPr>
      </w:pPr>
      <w:r w:rsidRPr="00732F10">
        <w:rPr>
          <w:i/>
          <w:spacing w:val="-2"/>
        </w:rPr>
        <w:t>(a) Purpose</w:t>
      </w:r>
    </w:p>
    <w:p w14:paraId="7ABD6972" w14:textId="77777777" w:rsidR="00BE7A48" w:rsidRPr="00732F10" w:rsidRDefault="00EF5B0F" w:rsidP="00EF5B0F">
      <w:pPr>
        <w:ind w:firstLine="720"/>
        <w:rPr>
          <w:i/>
          <w:spacing w:val="-2"/>
        </w:rPr>
      </w:pPr>
      <w:r w:rsidRPr="00732F10">
        <w:rPr>
          <w:i/>
          <w:spacing w:val="-2"/>
        </w:rPr>
        <w:t xml:space="preserve">   </w:t>
      </w:r>
      <w:r w:rsidR="00BE7A48" w:rsidRPr="00732F10">
        <w:rPr>
          <w:i/>
          <w:spacing w:val="-2"/>
        </w:rPr>
        <w:t>The purpose of the Annual General Meeting shall be to:</w:t>
      </w:r>
    </w:p>
    <w:p w14:paraId="7ABD6973" w14:textId="77777777" w:rsidR="00732F10" w:rsidRPr="00732F10" w:rsidRDefault="00BE7A48" w:rsidP="000417CA">
      <w:pPr>
        <w:pStyle w:val="ListParagraph"/>
        <w:numPr>
          <w:ilvl w:val="0"/>
          <w:numId w:val="24"/>
        </w:numPr>
        <w:ind w:left="1701" w:hanging="425"/>
        <w:rPr>
          <w:i/>
          <w:spacing w:val="-2"/>
        </w:rPr>
      </w:pPr>
      <w:r w:rsidRPr="00732F10">
        <w:rPr>
          <w:i/>
          <w:spacing w:val="-2"/>
        </w:rPr>
        <w:t>Review reports from the Senior Leadership and other sectors of</w:t>
      </w:r>
      <w:r w:rsidR="00732F10" w:rsidRPr="00732F10">
        <w:rPr>
          <w:i/>
          <w:spacing w:val="-2"/>
        </w:rPr>
        <w:t xml:space="preserve"> </w:t>
      </w:r>
      <w:r w:rsidRPr="00732F10">
        <w:rPr>
          <w:i/>
          <w:spacing w:val="-2"/>
        </w:rPr>
        <w:t xml:space="preserve">Church life, </w:t>
      </w:r>
    </w:p>
    <w:p w14:paraId="7ABD6974" w14:textId="77777777" w:rsidR="00C21E1E" w:rsidRPr="00732F10" w:rsidRDefault="00BE7A48" w:rsidP="00732F10">
      <w:pPr>
        <w:pStyle w:val="ListParagraph"/>
        <w:ind w:left="1701"/>
        <w:rPr>
          <w:i/>
          <w:spacing w:val="-2"/>
        </w:rPr>
      </w:pPr>
      <w:r w:rsidRPr="00732F10">
        <w:rPr>
          <w:i/>
          <w:spacing w:val="-2"/>
        </w:rPr>
        <w:t>including financial reports,</w:t>
      </w:r>
      <w:r w:rsidR="00EF5B0F" w:rsidRPr="00732F10">
        <w:rPr>
          <w:i/>
          <w:spacing w:val="-2"/>
        </w:rPr>
        <w:t xml:space="preserve"> in accordance with this constitution.</w:t>
      </w:r>
    </w:p>
    <w:p w14:paraId="7ABD6975" w14:textId="77777777" w:rsidR="00C21E1E" w:rsidRDefault="00C21E1E">
      <w:pPr>
        <w:rPr>
          <w:spacing w:val="-2"/>
          <w:sz w:val="24"/>
          <w:szCs w:val="24"/>
          <w:u w:val="single"/>
        </w:rPr>
      </w:pPr>
    </w:p>
    <w:p w14:paraId="7ABD6976" w14:textId="77777777" w:rsidR="005437C1" w:rsidRPr="009474E8" w:rsidRDefault="00395670" w:rsidP="005437C1">
      <w:pPr>
        <w:spacing w:after="0" w:line="360" w:lineRule="auto"/>
        <w:rPr>
          <w:rFonts w:cstheme="minorHAnsi"/>
          <w:sz w:val="24"/>
          <w:szCs w:val="24"/>
        </w:rPr>
      </w:pPr>
      <w:r>
        <w:rPr>
          <w:spacing w:val="-2"/>
          <w:sz w:val="24"/>
          <w:szCs w:val="24"/>
          <w:u w:val="single"/>
        </w:rPr>
        <w:t>7</w:t>
      </w:r>
      <w:r w:rsidR="00B04E92">
        <w:rPr>
          <w:spacing w:val="-2"/>
          <w:sz w:val="24"/>
          <w:szCs w:val="24"/>
          <w:u w:val="single"/>
        </w:rPr>
        <w:t xml:space="preserve">: </w:t>
      </w:r>
      <w:r w:rsidR="00495B77">
        <w:rPr>
          <w:spacing w:val="-2"/>
          <w:sz w:val="24"/>
          <w:szCs w:val="24"/>
          <w:u w:val="single"/>
        </w:rPr>
        <w:t xml:space="preserve">Nexus </w:t>
      </w:r>
      <w:r w:rsidR="00495B77" w:rsidRPr="00EF5B0F">
        <w:rPr>
          <w:spacing w:val="-2"/>
          <w:sz w:val="24"/>
          <w:szCs w:val="24"/>
          <w:u w:val="single"/>
        </w:rPr>
        <w:t>Church</w:t>
      </w:r>
      <w:r w:rsidR="005437C1">
        <w:rPr>
          <w:spacing w:val="-2"/>
          <w:sz w:val="24"/>
          <w:szCs w:val="24"/>
          <w:u w:val="single"/>
        </w:rPr>
        <w:t xml:space="preserve"> (ABN </w:t>
      </w:r>
      <w:r w:rsidR="003167B6" w:rsidRPr="00B04E92">
        <w:t>53925582781</w:t>
      </w:r>
      <w:r w:rsidR="005437C1">
        <w:rPr>
          <w:spacing w:val="-2"/>
          <w:sz w:val="24"/>
          <w:szCs w:val="24"/>
          <w:u w:val="single"/>
        </w:rPr>
        <w:t xml:space="preserve">) </w:t>
      </w:r>
      <w:r w:rsidR="005437C1" w:rsidRPr="00BE7A48">
        <w:rPr>
          <w:spacing w:val="-2"/>
          <w:sz w:val="24"/>
          <w:szCs w:val="24"/>
        </w:rPr>
        <w:t xml:space="preserve">The Governing Document for this </w:t>
      </w:r>
      <w:r w:rsidR="005437C1">
        <w:rPr>
          <w:spacing w:val="-2"/>
          <w:sz w:val="24"/>
          <w:szCs w:val="24"/>
        </w:rPr>
        <w:t>large</w:t>
      </w:r>
      <w:r>
        <w:rPr>
          <w:spacing w:val="-2"/>
          <w:sz w:val="24"/>
          <w:szCs w:val="24"/>
        </w:rPr>
        <w:t xml:space="preserve"> independent</w:t>
      </w:r>
      <w:r w:rsidR="005437C1">
        <w:rPr>
          <w:spacing w:val="-2"/>
          <w:sz w:val="24"/>
          <w:szCs w:val="24"/>
        </w:rPr>
        <w:t xml:space="preserve"> </w:t>
      </w:r>
      <w:r w:rsidR="005437C1" w:rsidRPr="00BE7A48">
        <w:rPr>
          <w:spacing w:val="-2"/>
          <w:sz w:val="24"/>
          <w:szCs w:val="24"/>
        </w:rPr>
        <w:t>BRC is titled</w:t>
      </w:r>
      <w:r w:rsidR="005437C1">
        <w:rPr>
          <w:spacing w:val="-2"/>
          <w:sz w:val="24"/>
          <w:szCs w:val="24"/>
        </w:rPr>
        <w:t>, Nexus Church Constitution.</w:t>
      </w:r>
      <w:r w:rsidR="005437C1" w:rsidRPr="00EF5B0F">
        <w:rPr>
          <w:rFonts w:cstheme="minorHAnsi"/>
          <w:sz w:val="24"/>
          <w:szCs w:val="24"/>
        </w:rPr>
        <w:t xml:space="preserve"> </w:t>
      </w:r>
      <w:r w:rsidR="005437C1">
        <w:rPr>
          <w:rFonts w:cstheme="minorHAnsi"/>
          <w:sz w:val="24"/>
          <w:szCs w:val="24"/>
        </w:rPr>
        <w:t>The financial reporting requirements contained in that document state,</w:t>
      </w:r>
    </w:p>
    <w:p w14:paraId="7ABD6977" w14:textId="77777777" w:rsidR="005437C1" w:rsidRPr="00732F10" w:rsidRDefault="005437C1" w:rsidP="005437C1">
      <w:pPr>
        <w:spacing w:after="0" w:line="360" w:lineRule="auto"/>
        <w:ind w:firstLine="720"/>
        <w:rPr>
          <w:i/>
        </w:rPr>
      </w:pPr>
      <w:r w:rsidRPr="00732F10">
        <w:rPr>
          <w:i/>
        </w:rPr>
        <w:t>8 Church Meetings</w:t>
      </w:r>
    </w:p>
    <w:p w14:paraId="7ABD6978" w14:textId="77777777" w:rsidR="005437C1" w:rsidRPr="00732F10" w:rsidRDefault="005437C1" w:rsidP="005437C1">
      <w:pPr>
        <w:spacing w:after="0" w:line="360" w:lineRule="auto"/>
        <w:ind w:left="720"/>
        <w:rPr>
          <w:i/>
        </w:rPr>
      </w:pPr>
      <w:r w:rsidRPr="00732F10">
        <w:rPr>
          <w:i/>
        </w:rPr>
        <w:t xml:space="preserve">8.2 An annual members meeting (“AGM”) shall be held at a time in each year determined by the elders. Notice of such annual meeting must be given at least one week in advance in the Church Newsletter, or in Church announcements or electronic form. </w:t>
      </w:r>
    </w:p>
    <w:p w14:paraId="7ABD6979" w14:textId="77777777" w:rsidR="005437C1" w:rsidRPr="00732F10" w:rsidRDefault="005437C1" w:rsidP="00697C56">
      <w:pPr>
        <w:spacing w:before="120" w:after="120" w:line="360" w:lineRule="auto"/>
        <w:ind w:firstLine="720"/>
        <w:rPr>
          <w:i/>
        </w:rPr>
      </w:pPr>
      <w:r w:rsidRPr="00732F10">
        <w:rPr>
          <w:i/>
        </w:rPr>
        <w:t xml:space="preserve">A member may request a copy of the audited accounts of the Church for the period. </w:t>
      </w:r>
    </w:p>
    <w:p w14:paraId="7ABD697A" w14:textId="77777777" w:rsidR="005437C1" w:rsidRPr="00732F10" w:rsidRDefault="005437C1" w:rsidP="005437C1">
      <w:pPr>
        <w:spacing w:after="0" w:line="360" w:lineRule="auto"/>
        <w:ind w:left="720"/>
        <w:rPr>
          <w:i/>
        </w:rPr>
      </w:pPr>
      <w:r w:rsidRPr="00732F10">
        <w:rPr>
          <w:i/>
        </w:rPr>
        <w:t>A financial report from the elders and a vision statement from the Senior Minister for the next year of</w:t>
      </w:r>
    </w:p>
    <w:p w14:paraId="7ABD697B" w14:textId="77777777" w:rsidR="005437C1" w:rsidRPr="00732F10" w:rsidRDefault="005437C1" w:rsidP="005437C1">
      <w:pPr>
        <w:spacing w:after="0" w:line="360" w:lineRule="auto"/>
        <w:ind w:firstLine="720"/>
        <w:rPr>
          <w:i/>
        </w:rPr>
      </w:pPr>
      <w:r w:rsidRPr="00732F10">
        <w:rPr>
          <w:i/>
        </w:rPr>
        <w:t>…</w:t>
      </w:r>
    </w:p>
    <w:p w14:paraId="7ABD697C" w14:textId="77777777" w:rsidR="005437C1" w:rsidRPr="00732F10" w:rsidRDefault="005437C1" w:rsidP="005437C1">
      <w:pPr>
        <w:spacing w:after="0" w:line="360" w:lineRule="auto"/>
        <w:ind w:firstLine="720"/>
        <w:rPr>
          <w:i/>
        </w:rPr>
      </w:pPr>
      <w:r w:rsidRPr="00732F10">
        <w:rPr>
          <w:i/>
        </w:rPr>
        <w:lastRenderedPageBreak/>
        <w:t>9 Accounts</w:t>
      </w:r>
    </w:p>
    <w:p w14:paraId="7ABD697D" w14:textId="77777777" w:rsidR="005437C1" w:rsidRPr="00732F10" w:rsidRDefault="005437C1" w:rsidP="005437C1">
      <w:pPr>
        <w:spacing w:after="0" w:line="360" w:lineRule="auto"/>
        <w:ind w:left="720"/>
        <w:rPr>
          <w:i/>
        </w:rPr>
      </w:pPr>
      <w:r w:rsidRPr="00732F10">
        <w:rPr>
          <w:i/>
        </w:rPr>
        <w:t>9.1 The true accounts shall be kept in the manner determined by the elders of all sums of money received and expended by the Church, and of the property assets and liabilities of the Church.</w:t>
      </w:r>
    </w:p>
    <w:p w14:paraId="7ABD697E" w14:textId="77777777" w:rsidR="005437C1" w:rsidRPr="00732F10" w:rsidRDefault="005437C1" w:rsidP="00697C56">
      <w:pPr>
        <w:spacing w:before="120" w:after="0" w:line="360" w:lineRule="auto"/>
        <w:ind w:left="720"/>
        <w:rPr>
          <w:i/>
        </w:rPr>
      </w:pPr>
      <w:r w:rsidRPr="00732F10">
        <w:rPr>
          <w:i/>
        </w:rPr>
        <w:t>9.2 The financial year of the Church is period beginning of the first of January each year and ending on the 31 December next following.</w:t>
      </w:r>
    </w:p>
    <w:p w14:paraId="7ABD697F" w14:textId="77777777" w:rsidR="005437C1" w:rsidRPr="00732F10" w:rsidRDefault="005437C1" w:rsidP="00697C56">
      <w:pPr>
        <w:spacing w:before="120" w:after="120" w:line="360" w:lineRule="auto"/>
        <w:ind w:firstLine="720"/>
        <w:rPr>
          <w:i/>
        </w:rPr>
      </w:pPr>
      <w:r w:rsidRPr="00732F10">
        <w:rPr>
          <w:i/>
        </w:rPr>
        <w:t>9.3 The elders shall designate signatories of all banking accounts from time to time.</w:t>
      </w:r>
    </w:p>
    <w:p w14:paraId="7ABD6980" w14:textId="77777777" w:rsidR="005437C1" w:rsidRPr="00732F10" w:rsidRDefault="005437C1" w:rsidP="00697C56">
      <w:pPr>
        <w:spacing w:after="0" w:line="360" w:lineRule="auto"/>
        <w:ind w:left="1560" w:hanging="426"/>
        <w:rPr>
          <w:i/>
        </w:rPr>
      </w:pPr>
      <w:r w:rsidRPr="00732F10">
        <w:rPr>
          <w:i/>
        </w:rPr>
        <w:t>9.3.1 No cheque should be drawn or debit of any other manner incurred on behalf of the Church, except in a manner authorized by the elders.</w:t>
      </w:r>
    </w:p>
    <w:p w14:paraId="7ABD6981" w14:textId="77777777" w:rsidR="005437C1" w:rsidRPr="00732F10" w:rsidRDefault="005437C1" w:rsidP="00697C56">
      <w:pPr>
        <w:spacing w:after="0" w:line="360" w:lineRule="auto"/>
        <w:ind w:left="1134" w:hanging="425"/>
        <w:rPr>
          <w:i/>
        </w:rPr>
      </w:pPr>
      <w:r w:rsidRPr="00732F10">
        <w:rPr>
          <w:i/>
        </w:rPr>
        <w:t>9.3.2 The elders shall appoint a person or firm as auditor from time to time to give an opinion as the correctness of the accounts and shall report thereon to the elders.</w:t>
      </w:r>
      <w:r w:rsidR="00697C56">
        <w:rPr>
          <w:i/>
        </w:rPr>
        <w:t xml:space="preserve"> </w:t>
      </w:r>
      <w:r w:rsidRPr="00732F10">
        <w:rPr>
          <w:i/>
        </w:rPr>
        <w:t>A copy of the auditor's report must be available to the members within a reasonable time of the members request.</w:t>
      </w:r>
    </w:p>
    <w:p w14:paraId="7ABD6982" w14:textId="77777777" w:rsidR="00B04E92" w:rsidRDefault="00B04E92" w:rsidP="00B04E92">
      <w:pPr>
        <w:spacing w:after="0" w:line="360" w:lineRule="auto"/>
        <w:rPr>
          <w:spacing w:val="-2"/>
          <w:sz w:val="24"/>
          <w:szCs w:val="24"/>
          <w:u w:val="single"/>
        </w:rPr>
      </w:pPr>
    </w:p>
    <w:p w14:paraId="7ABD6983" w14:textId="77777777" w:rsidR="00B04E92" w:rsidRPr="009474E8" w:rsidRDefault="00395670" w:rsidP="00B04E92">
      <w:pPr>
        <w:spacing w:after="0" w:line="360" w:lineRule="auto"/>
        <w:rPr>
          <w:rFonts w:cstheme="minorHAnsi"/>
          <w:sz w:val="24"/>
          <w:szCs w:val="24"/>
        </w:rPr>
      </w:pPr>
      <w:r w:rsidRPr="00697C56">
        <w:rPr>
          <w:spacing w:val="-2"/>
          <w:sz w:val="24"/>
          <w:szCs w:val="24"/>
        </w:rPr>
        <w:t>8</w:t>
      </w:r>
      <w:r w:rsidR="00B04E92" w:rsidRPr="00697C56">
        <w:rPr>
          <w:spacing w:val="-2"/>
          <w:sz w:val="24"/>
          <w:szCs w:val="24"/>
        </w:rPr>
        <w:t>:</w:t>
      </w:r>
      <w:r w:rsidR="00B04E92">
        <w:rPr>
          <w:spacing w:val="-2"/>
          <w:sz w:val="24"/>
          <w:szCs w:val="24"/>
          <w:u w:val="single"/>
        </w:rPr>
        <w:t xml:space="preserve"> </w:t>
      </w:r>
      <w:r w:rsidR="00B04E92" w:rsidRPr="00B04E92">
        <w:rPr>
          <w:spacing w:val="-2"/>
          <w:sz w:val="24"/>
          <w:szCs w:val="24"/>
          <w:u w:val="single"/>
        </w:rPr>
        <w:t>Glad Tidings City Church</w:t>
      </w:r>
      <w:r w:rsidR="00B04E92" w:rsidRPr="00B04E92">
        <w:rPr>
          <w:u w:val="single"/>
        </w:rPr>
        <w:t xml:space="preserve"> (ABN </w:t>
      </w:r>
      <w:r w:rsidR="00B04E92" w:rsidRPr="00B04E92">
        <w:rPr>
          <w:spacing w:val="-2"/>
          <w:sz w:val="24"/>
          <w:szCs w:val="24"/>
          <w:u w:val="single"/>
        </w:rPr>
        <w:t>97272128465)</w:t>
      </w:r>
      <w:r w:rsidR="00B04E92">
        <w:rPr>
          <w:spacing w:val="-2"/>
          <w:sz w:val="24"/>
          <w:szCs w:val="24"/>
          <w:u w:val="single"/>
        </w:rPr>
        <w:t xml:space="preserve">. </w:t>
      </w:r>
      <w:r w:rsidR="00B04E92" w:rsidRPr="00BE7A48">
        <w:rPr>
          <w:spacing w:val="-2"/>
          <w:sz w:val="24"/>
          <w:szCs w:val="24"/>
        </w:rPr>
        <w:t xml:space="preserve">The Governing Document for this </w:t>
      </w:r>
      <w:r w:rsidR="00B04E92">
        <w:rPr>
          <w:spacing w:val="-2"/>
          <w:sz w:val="24"/>
          <w:szCs w:val="24"/>
        </w:rPr>
        <w:t>large</w:t>
      </w:r>
      <w:r>
        <w:rPr>
          <w:spacing w:val="-2"/>
          <w:sz w:val="24"/>
          <w:szCs w:val="24"/>
        </w:rPr>
        <w:t xml:space="preserve"> independent</w:t>
      </w:r>
      <w:r w:rsidR="00B04E92">
        <w:rPr>
          <w:spacing w:val="-2"/>
          <w:sz w:val="24"/>
          <w:szCs w:val="24"/>
        </w:rPr>
        <w:t xml:space="preserve"> </w:t>
      </w:r>
      <w:r w:rsidR="00B04E92" w:rsidRPr="00BE7A48">
        <w:rPr>
          <w:spacing w:val="-2"/>
          <w:sz w:val="24"/>
          <w:szCs w:val="24"/>
        </w:rPr>
        <w:t>BRC</w:t>
      </w:r>
      <w:r w:rsidR="00732F10">
        <w:rPr>
          <w:spacing w:val="-2"/>
          <w:sz w:val="24"/>
          <w:szCs w:val="24"/>
        </w:rPr>
        <w:t xml:space="preserve"> </w:t>
      </w:r>
      <w:r w:rsidR="002C373C">
        <w:rPr>
          <w:spacing w:val="-2"/>
          <w:sz w:val="24"/>
          <w:szCs w:val="24"/>
        </w:rPr>
        <w:t xml:space="preserve">is </w:t>
      </w:r>
      <w:r w:rsidR="002C373C" w:rsidRPr="00BE7A48">
        <w:rPr>
          <w:spacing w:val="-2"/>
          <w:sz w:val="24"/>
          <w:szCs w:val="24"/>
        </w:rPr>
        <w:t>titled</w:t>
      </w:r>
      <w:r w:rsidR="00B04E92">
        <w:rPr>
          <w:spacing w:val="-2"/>
          <w:sz w:val="24"/>
          <w:szCs w:val="24"/>
        </w:rPr>
        <w:t xml:space="preserve">, </w:t>
      </w:r>
      <w:r w:rsidR="00B04E92" w:rsidRPr="00732F10">
        <w:rPr>
          <w:i/>
          <w:spacing w:val="-2"/>
          <w:sz w:val="24"/>
          <w:szCs w:val="24"/>
        </w:rPr>
        <w:t>Glad Tidings Church Constitution</w:t>
      </w:r>
      <w:r w:rsidR="00B04E92">
        <w:rPr>
          <w:spacing w:val="-2"/>
          <w:sz w:val="24"/>
          <w:szCs w:val="24"/>
        </w:rPr>
        <w:t>.</w:t>
      </w:r>
      <w:r w:rsidR="00B04E92" w:rsidRPr="00EF5B0F">
        <w:rPr>
          <w:rFonts w:cstheme="minorHAnsi"/>
          <w:sz w:val="24"/>
          <w:szCs w:val="24"/>
        </w:rPr>
        <w:t xml:space="preserve"> </w:t>
      </w:r>
      <w:r w:rsidR="00B04E92">
        <w:rPr>
          <w:rFonts w:cstheme="minorHAnsi"/>
          <w:sz w:val="24"/>
          <w:szCs w:val="24"/>
        </w:rPr>
        <w:t>The document contained no financial reporting requirements</w:t>
      </w:r>
      <w:r>
        <w:rPr>
          <w:rFonts w:cstheme="minorHAnsi"/>
          <w:sz w:val="24"/>
          <w:szCs w:val="24"/>
        </w:rPr>
        <w:t>.</w:t>
      </w:r>
      <w:r w:rsidR="00732F10">
        <w:rPr>
          <w:rFonts w:cstheme="minorHAnsi"/>
          <w:sz w:val="24"/>
          <w:szCs w:val="24"/>
        </w:rPr>
        <w:t xml:space="preserve"> </w:t>
      </w:r>
    </w:p>
    <w:p w14:paraId="7ABD6984" w14:textId="77777777" w:rsidR="005437C1" w:rsidRDefault="005437C1">
      <w:pPr>
        <w:rPr>
          <w:spacing w:val="-2"/>
          <w:sz w:val="24"/>
          <w:szCs w:val="24"/>
          <w:u w:val="single"/>
        </w:rPr>
      </w:pPr>
    </w:p>
    <w:p w14:paraId="7ABD6985" w14:textId="77777777" w:rsidR="00DF73A8" w:rsidRPr="00697C56" w:rsidRDefault="00697C56" w:rsidP="00697C56">
      <w:pPr>
        <w:spacing w:after="0" w:line="360" w:lineRule="auto"/>
        <w:rPr>
          <w:spacing w:val="-2"/>
          <w:sz w:val="24"/>
          <w:szCs w:val="24"/>
        </w:rPr>
      </w:pPr>
      <w:r w:rsidRPr="00697C56">
        <w:rPr>
          <w:rFonts w:cstheme="minorHAnsi"/>
          <w:sz w:val="24"/>
          <w:szCs w:val="24"/>
        </w:rPr>
        <w:t>9:</w:t>
      </w:r>
      <w:r>
        <w:rPr>
          <w:rFonts w:cstheme="minorHAnsi"/>
          <w:sz w:val="24"/>
          <w:szCs w:val="24"/>
          <w:u w:val="single"/>
        </w:rPr>
        <w:t xml:space="preserve"> </w:t>
      </w:r>
      <w:r w:rsidRPr="00697C56">
        <w:rPr>
          <w:rFonts w:cstheme="minorHAnsi"/>
          <w:sz w:val="24"/>
          <w:szCs w:val="24"/>
          <w:u w:val="single"/>
        </w:rPr>
        <w:t>Bethel Independent Presbyterian Church Incorporated</w:t>
      </w:r>
      <w:r w:rsidRPr="00DF73A8">
        <w:rPr>
          <w:rFonts w:cstheme="minorHAnsi"/>
          <w:sz w:val="24"/>
          <w:szCs w:val="24"/>
        </w:rPr>
        <w:t xml:space="preserve"> (ABN 86727247193)</w:t>
      </w:r>
      <w:r>
        <w:rPr>
          <w:rFonts w:cstheme="minorHAnsi"/>
          <w:sz w:val="24"/>
          <w:szCs w:val="24"/>
        </w:rPr>
        <w:t xml:space="preserve">. </w:t>
      </w:r>
      <w:r w:rsidR="00DF73A8">
        <w:rPr>
          <w:rFonts w:cstheme="minorHAnsi"/>
          <w:sz w:val="24"/>
          <w:szCs w:val="24"/>
        </w:rPr>
        <w:t>One independent</w:t>
      </w:r>
      <w:r w:rsidRPr="00697C56">
        <w:rPr>
          <w:rFonts w:cstheme="minorHAnsi"/>
          <w:sz w:val="24"/>
          <w:szCs w:val="24"/>
        </w:rPr>
        <w:t xml:space="preserve"> </w:t>
      </w:r>
      <w:r>
        <w:rPr>
          <w:rFonts w:cstheme="minorHAnsi"/>
          <w:sz w:val="24"/>
          <w:szCs w:val="24"/>
        </w:rPr>
        <w:t>medium</w:t>
      </w:r>
      <w:r w:rsidR="00DF73A8">
        <w:rPr>
          <w:rFonts w:cstheme="minorHAnsi"/>
          <w:sz w:val="24"/>
          <w:szCs w:val="24"/>
        </w:rPr>
        <w:t xml:space="preserve"> BRC, </w:t>
      </w:r>
      <w:r w:rsidR="00DF73A8" w:rsidRPr="00DF73A8">
        <w:rPr>
          <w:rFonts w:cstheme="minorHAnsi"/>
          <w:sz w:val="24"/>
          <w:szCs w:val="24"/>
        </w:rPr>
        <w:t>Bethel Independent Presbyterian Church Incorporated (ABN 86727247193)</w:t>
      </w:r>
      <w:r w:rsidR="00DF73A8">
        <w:rPr>
          <w:rFonts w:cstheme="minorHAnsi"/>
          <w:sz w:val="24"/>
          <w:szCs w:val="24"/>
        </w:rPr>
        <w:t xml:space="preserve">, despite having limited provisions regarding financial reporting in its Governing Document, provided a </w:t>
      </w:r>
      <w:r>
        <w:rPr>
          <w:rFonts w:cstheme="minorHAnsi"/>
          <w:sz w:val="24"/>
          <w:szCs w:val="24"/>
        </w:rPr>
        <w:t xml:space="preserve">high </w:t>
      </w:r>
      <w:r w:rsidR="00DF73A8">
        <w:rPr>
          <w:rFonts w:cstheme="minorHAnsi"/>
          <w:sz w:val="24"/>
          <w:szCs w:val="24"/>
        </w:rPr>
        <w:t>quality financial report to its members in 2020</w:t>
      </w:r>
      <w:r>
        <w:rPr>
          <w:rFonts w:cstheme="minorHAnsi"/>
          <w:sz w:val="24"/>
          <w:szCs w:val="24"/>
        </w:rPr>
        <w:t xml:space="preserve"> (and also </w:t>
      </w:r>
      <w:r w:rsidR="00DF73A8">
        <w:rPr>
          <w:rFonts w:cstheme="minorHAnsi"/>
          <w:sz w:val="24"/>
          <w:szCs w:val="24"/>
        </w:rPr>
        <w:t>voluntarily lodged its financial statements with the ACNC</w:t>
      </w:r>
      <w:r>
        <w:rPr>
          <w:rFonts w:cstheme="minorHAnsi"/>
          <w:sz w:val="24"/>
          <w:szCs w:val="24"/>
        </w:rPr>
        <w:t>).</w:t>
      </w:r>
      <w:r w:rsidR="00CD125B">
        <w:rPr>
          <w:rFonts w:cstheme="minorHAnsi"/>
          <w:sz w:val="24"/>
          <w:szCs w:val="24"/>
        </w:rPr>
        <w:t xml:space="preserve"> </w:t>
      </w:r>
      <w:r w:rsidR="00DF73A8" w:rsidRPr="00697C56">
        <w:rPr>
          <w:spacing w:val="-2"/>
          <w:sz w:val="24"/>
          <w:szCs w:val="24"/>
        </w:rPr>
        <w:t>The relevant extract</w:t>
      </w:r>
      <w:r w:rsidRPr="00697C56">
        <w:rPr>
          <w:spacing w:val="-2"/>
          <w:sz w:val="24"/>
          <w:szCs w:val="24"/>
        </w:rPr>
        <w:t>s</w:t>
      </w:r>
      <w:r w:rsidR="00DF73A8" w:rsidRPr="00697C56">
        <w:rPr>
          <w:spacing w:val="-2"/>
          <w:sz w:val="24"/>
          <w:szCs w:val="24"/>
        </w:rPr>
        <w:t xml:space="preserve"> from the Governing Document</w:t>
      </w:r>
      <w:r w:rsidRPr="00697C56">
        <w:rPr>
          <w:spacing w:val="-2"/>
          <w:sz w:val="24"/>
          <w:szCs w:val="24"/>
        </w:rPr>
        <w:t xml:space="preserve"> </w:t>
      </w:r>
      <w:r w:rsidR="00DF73A8" w:rsidRPr="00697C56">
        <w:rPr>
          <w:spacing w:val="-2"/>
          <w:sz w:val="24"/>
          <w:szCs w:val="24"/>
        </w:rPr>
        <w:t>state</w:t>
      </w:r>
      <w:r>
        <w:rPr>
          <w:spacing w:val="-2"/>
          <w:sz w:val="24"/>
          <w:szCs w:val="24"/>
        </w:rPr>
        <w:t>,</w:t>
      </w:r>
    </w:p>
    <w:p w14:paraId="7ABD6986" w14:textId="77777777" w:rsidR="00697C56" w:rsidRPr="00697C56" w:rsidRDefault="00697C56" w:rsidP="00697C56">
      <w:pPr>
        <w:spacing w:after="0" w:line="360" w:lineRule="auto"/>
        <w:ind w:firstLine="720"/>
        <w:rPr>
          <w:i/>
          <w:u w:val="single"/>
        </w:rPr>
      </w:pPr>
      <w:r w:rsidRPr="00697C56">
        <w:rPr>
          <w:i/>
          <w:u w:val="single"/>
        </w:rPr>
        <w:t>Article 17 Finance and Audit</w:t>
      </w:r>
    </w:p>
    <w:p w14:paraId="7ABD6987" w14:textId="77777777" w:rsidR="00697C56" w:rsidRPr="00697C56" w:rsidRDefault="00697C56" w:rsidP="00697C56">
      <w:pPr>
        <w:spacing w:after="0" w:line="360" w:lineRule="auto"/>
        <w:ind w:left="1276" w:hanging="567"/>
        <w:rPr>
          <w:i/>
        </w:rPr>
      </w:pPr>
      <w:r w:rsidRPr="00697C56">
        <w:rPr>
          <w:i/>
        </w:rPr>
        <w:t>17.1</w:t>
      </w:r>
      <w:r w:rsidRPr="00697C56">
        <w:rPr>
          <w:i/>
        </w:rPr>
        <w:tab/>
        <w:t>The work and programme of the Church shall be supported by the freewill offerings and tithes of its Members and gifts, donations from friends and by such other income as may be derived by the Church.</w:t>
      </w:r>
    </w:p>
    <w:p w14:paraId="7ABD6988" w14:textId="77777777" w:rsidR="00697C56" w:rsidRPr="00697C56" w:rsidRDefault="00697C56" w:rsidP="00697C56">
      <w:pPr>
        <w:spacing w:after="0" w:line="360" w:lineRule="auto"/>
        <w:ind w:left="1276" w:hanging="556"/>
        <w:rPr>
          <w:i/>
        </w:rPr>
      </w:pPr>
      <w:r w:rsidRPr="00697C56">
        <w:rPr>
          <w:i/>
        </w:rPr>
        <w:t>17.2</w:t>
      </w:r>
      <w:r w:rsidRPr="00697C56">
        <w:rPr>
          <w:i/>
        </w:rPr>
        <w:tab/>
        <w:t>The funds of the Church shall be used in accordance with the provisions of this Constitution.</w:t>
      </w:r>
    </w:p>
    <w:p w14:paraId="7ABD6989" w14:textId="77777777" w:rsidR="00697C56" w:rsidRPr="00697C56" w:rsidRDefault="00697C56" w:rsidP="00697C56">
      <w:pPr>
        <w:tabs>
          <w:tab w:val="left" w:pos="1560"/>
        </w:tabs>
        <w:spacing w:after="0" w:line="360" w:lineRule="auto"/>
        <w:ind w:left="1276" w:hanging="567"/>
        <w:rPr>
          <w:i/>
        </w:rPr>
      </w:pPr>
      <w:r w:rsidRPr="00697C56">
        <w:rPr>
          <w:i/>
        </w:rPr>
        <w:lastRenderedPageBreak/>
        <w:t>17.3    The Session may appoint an auditing firm as external auditor to audit the accounts of the Church.</w:t>
      </w:r>
    </w:p>
    <w:p w14:paraId="7ABD698A" w14:textId="77777777" w:rsidR="00697C56" w:rsidRPr="00697C56" w:rsidRDefault="00697C56" w:rsidP="00697C56">
      <w:pPr>
        <w:spacing w:after="0" w:line="360" w:lineRule="auto"/>
        <w:ind w:left="1276" w:hanging="567"/>
        <w:rPr>
          <w:i/>
        </w:rPr>
      </w:pPr>
      <w:r w:rsidRPr="00697C56">
        <w:rPr>
          <w:i/>
        </w:rPr>
        <w:t>17.4 The auditors shall certify the correctness of the accounts for presentation to the Annual Congregational Meeting at the end of each financial year.</w:t>
      </w:r>
    </w:p>
    <w:p w14:paraId="7ABD698B" w14:textId="77777777" w:rsidR="00697C56" w:rsidRPr="00697C56" w:rsidRDefault="00697C56" w:rsidP="00697C56">
      <w:pPr>
        <w:spacing w:after="0" w:line="360" w:lineRule="auto"/>
        <w:rPr>
          <w:i/>
        </w:rPr>
      </w:pPr>
      <w:r w:rsidRPr="00697C56">
        <w:rPr>
          <w:i/>
        </w:rPr>
        <w:t xml:space="preserve"> </w:t>
      </w:r>
      <w:r w:rsidRPr="00697C56">
        <w:rPr>
          <w:i/>
        </w:rPr>
        <w:tab/>
        <w:t>…</w:t>
      </w:r>
    </w:p>
    <w:p w14:paraId="7ABD698C" w14:textId="77777777" w:rsidR="00697C56" w:rsidRPr="00697C56" w:rsidRDefault="00697C56" w:rsidP="00697C56">
      <w:pPr>
        <w:spacing w:after="0" w:line="360" w:lineRule="auto"/>
        <w:ind w:firstLine="720"/>
        <w:rPr>
          <w:i/>
          <w:u w:val="single"/>
        </w:rPr>
      </w:pPr>
      <w:r w:rsidRPr="00697C56">
        <w:rPr>
          <w:i/>
          <w:u w:val="single"/>
        </w:rPr>
        <w:t>Article 24 Inspection of records of Church</w:t>
      </w:r>
    </w:p>
    <w:p w14:paraId="7ABD698D" w14:textId="77777777" w:rsidR="00697C56" w:rsidRPr="00697C56" w:rsidRDefault="00697C56" w:rsidP="00697C56">
      <w:pPr>
        <w:spacing w:after="0" w:line="360" w:lineRule="auto"/>
        <w:ind w:left="720"/>
        <w:rPr>
          <w:i/>
        </w:rPr>
      </w:pPr>
      <w:r w:rsidRPr="00697C56">
        <w:rPr>
          <w:i/>
        </w:rPr>
        <w:t>A Communicant member may inspect the books, documents, records and securities of the Church within 30 days after the auditors have certified the correctness of the accounts for presentation to the Annual Congregational Meeting at the end of the financial year.</w:t>
      </w:r>
    </w:p>
    <w:p w14:paraId="7ABD698E" w14:textId="77777777" w:rsidR="00CD125B" w:rsidRDefault="00CD125B">
      <w:pPr>
        <w:rPr>
          <w:spacing w:val="-2"/>
          <w:sz w:val="24"/>
          <w:szCs w:val="24"/>
        </w:rPr>
      </w:pPr>
    </w:p>
    <w:p w14:paraId="7ABD698F" w14:textId="77777777" w:rsidR="00DF73A8" w:rsidRPr="004A4D20" w:rsidRDefault="00697C56">
      <w:pPr>
        <w:rPr>
          <w:spacing w:val="-2"/>
          <w:sz w:val="24"/>
          <w:szCs w:val="24"/>
        </w:rPr>
      </w:pPr>
      <w:r w:rsidRPr="004A4D20">
        <w:rPr>
          <w:spacing w:val="-2"/>
          <w:sz w:val="24"/>
          <w:szCs w:val="24"/>
        </w:rPr>
        <w:t xml:space="preserve">The relevant extract from the Financial </w:t>
      </w:r>
      <w:r w:rsidR="004A4D20" w:rsidRPr="004A4D20">
        <w:rPr>
          <w:spacing w:val="-2"/>
          <w:sz w:val="24"/>
          <w:szCs w:val="24"/>
        </w:rPr>
        <w:t>Report</w:t>
      </w:r>
      <w:r w:rsidRPr="004A4D20">
        <w:rPr>
          <w:spacing w:val="-2"/>
          <w:sz w:val="24"/>
          <w:szCs w:val="24"/>
        </w:rPr>
        <w:t xml:space="preserve"> stated,</w:t>
      </w:r>
    </w:p>
    <w:p w14:paraId="7ABD6990" w14:textId="77777777" w:rsidR="00DF73A8" w:rsidRPr="004A4D20" w:rsidRDefault="00DF73A8" w:rsidP="004A4D20">
      <w:pPr>
        <w:pStyle w:val="ListParagraph"/>
        <w:numPr>
          <w:ilvl w:val="0"/>
          <w:numId w:val="44"/>
        </w:numPr>
        <w:tabs>
          <w:tab w:val="left" w:pos="1276"/>
        </w:tabs>
        <w:spacing w:after="0" w:line="360" w:lineRule="auto"/>
        <w:ind w:left="851" w:hanging="284"/>
        <w:rPr>
          <w:i/>
          <w:spacing w:val="-2"/>
          <w:u w:val="single"/>
        </w:rPr>
      </w:pPr>
      <w:r w:rsidRPr="004A4D20">
        <w:rPr>
          <w:i/>
          <w:spacing w:val="-2"/>
          <w:u w:val="single"/>
        </w:rPr>
        <w:t>Basis of Preparation</w:t>
      </w:r>
    </w:p>
    <w:p w14:paraId="7ABD6991" w14:textId="77777777" w:rsidR="00DF73A8" w:rsidRPr="00DF73A8" w:rsidRDefault="00DF73A8" w:rsidP="004A4D20">
      <w:pPr>
        <w:spacing w:after="0" w:line="360" w:lineRule="auto"/>
        <w:ind w:firstLine="851"/>
        <w:rPr>
          <w:i/>
          <w:spacing w:val="-2"/>
        </w:rPr>
      </w:pPr>
      <w:r w:rsidRPr="00DF73A8">
        <w:rPr>
          <w:i/>
          <w:spacing w:val="-2"/>
        </w:rPr>
        <w:t>The Committee has determined that the Church is not a reporting entity.</w:t>
      </w:r>
    </w:p>
    <w:p w14:paraId="7ABD6992" w14:textId="77777777" w:rsidR="00DF73A8" w:rsidRPr="00DF73A8" w:rsidRDefault="00DF73A8" w:rsidP="004A4D20">
      <w:pPr>
        <w:spacing w:after="0" w:line="360" w:lineRule="auto"/>
        <w:ind w:left="851"/>
        <w:rPr>
          <w:i/>
          <w:spacing w:val="-2"/>
        </w:rPr>
      </w:pPr>
      <w:r w:rsidRPr="00DF73A8">
        <w:rPr>
          <w:i/>
          <w:spacing w:val="-2"/>
        </w:rPr>
        <w:t>The financial statements have been prepared on the basis that the Church is a non-reporting entity because there are no users dependent on a general purpose financial report. Therefore, the Church has prepared a special purpose financial report. The special purpose financial report has been prepared in accordance with the requirements of the Australian Charities and Not-for-profits Commission Act 2012 and the recognition and measurement aspects of all applicable Australian Accounting Standards ("AASBs") adopted by the Australian Accounting Standards Board ("AASB"). The financial report does not include all of the disclosure requirements of AASBs except for the following minimum requirements:</w:t>
      </w:r>
    </w:p>
    <w:p w14:paraId="7ABD6993" w14:textId="77777777" w:rsidR="00DF73A8" w:rsidRPr="00DF73A8" w:rsidRDefault="00DF73A8" w:rsidP="004A4D20">
      <w:pPr>
        <w:spacing w:after="0" w:line="360" w:lineRule="auto"/>
        <w:ind w:firstLine="993"/>
        <w:rPr>
          <w:i/>
          <w:spacing w:val="-2"/>
        </w:rPr>
      </w:pPr>
      <w:r w:rsidRPr="00DF73A8">
        <w:rPr>
          <w:i/>
          <w:spacing w:val="-2"/>
        </w:rPr>
        <w:t>(a)</w:t>
      </w:r>
      <w:r w:rsidR="004A4D20">
        <w:rPr>
          <w:i/>
          <w:spacing w:val="-2"/>
        </w:rPr>
        <w:t xml:space="preserve">  </w:t>
      </w:r>
      <w:r w:rsidRPr="00DF73A8">
        <w:rPr>
          <w:i/>
          <w:spacing w:val="-2"/>
        </w:rPr>
        <w:t>AASB 101 Presentation of Financial Statements;</w:t>
      </w:r>
    </w:p>
    <w:p w14:paraId="7ABD6994" w14:textId="77777777" w:rsidR="00DF73A8" w:rsidRPr="00DF73A8" w:rsidRDefault="00DF73A8" w:rsidP="004A4D20">
      <w:pPr>
        <w:spacing w:after="0" w:line="360" w:lineRule="auto"/>
        <w:ind w:firstLine="993"/>
        <w:rPr>
          <w:i/>
          <w:spacing w:val="-2"/>
        </w:rPr>
      </w:pPr>
      <w:r w:rsidRPr="00DF73A8">
        <w:rPr>
          <w:i/>
          <w:spacing w:val="-2"/>
        </w:rPr>
        <w:t>(b)</w:t>
      </w:r>
      <w:r w:rsidR="004A4D20">
        <w:rPr>
          <w:i/>
          <w:spacing w:val="-2"/>
        </w:rPr>
        <w:t xml:space="preserve">  </w:t>
      </w:r>
      <w:r w:rsidRPr="00DF73A8">
        <w:rPr>
          <w:i/>
          <w:spacing w:val="-2"/>
        </w:rPr>
        <w:t>AASB 107 Statement of Cash Flows;</w:t>
      </w:r>
    </w:p>
    <w:p w14:paraId="7ABD6995" w14:textId="77777777" w:rsidR="00DF73A8" w:rsidRPr="00DF73A8" w:rsidRDefault="00DF73A8" w:rsidP="004A4D20">
      <w:pPr>
        <w:spacing w:after="0" w:line="360" w:lineRule="auto"/>
        <w:ind w:firstLine="993"/>
        <w:rPr>
          <w:i/>
          <w:spacing w:val="-2"/>
        </w:rPr>
      </w:pPr>
      <w:r w:rsidRPr="00DF73A8">
        <w:rPr>
          <w:i/>
          <w:spacing w:val="-2"/>
        </w:rPr>
        <w:t>(c)</w:t>
      </w:r>
      <w:r w:rsidR="004A4D20">
        <w:rPr>
          <w:i/>
          <w:spacing w:val="-2"/>
        </w:rPr>
        <w:t xml:space="preserve">  </w:t>
      </w:r>
      <w:r w:rsidRPr="00DF73A8">
        <w:rPr>
          <w:i/>
          <w:spacing w:val="-2"/>
        </w:rPr>
        <w:t>AASB 108 Accounting Policies, Changes in Accounting Estimates and Errors;</w:t>
      </w:r>
    </w:p>
    <w:p w14:paraId="7ABD6996" w14:textId="77777777" w:rsidR="00DF73A8" w:rsidRPr="00DF73A8" w:rsidRDefault="00DF73A8" w:rsidP="004A4D20">
      <w:pPr>
        <w:spacing w:after="0" w:line="360" w:lineRule="auto"/>
        <w:ind w:firstLine="993"/>
        <w:rPr>
          <w:i/>
          <w:spacing w:val="-2"/>
        </w:rPr>
      </w:pPr>
      <w:r w:rsidRPr="00DF73A8">
        <w:rPr>
          <w:i/>
          <w:spacing w:val="-2"/>
        </w:rPr>
        <w:t>(d)</w:t>
      </w:r>
      <w:r w:rsidR="004A4D20">
        <w:rPr>
          <w:i/>
          <w:spacing w:val="-2"/>
        </w:rPr>
        <w:t xml:space="preserve">  </w:t>
      </w:r>
      <w:r w:rsidRPr="00DF73A8">
        <w:rPr>
          <w:i/>
          <w:spacing w:val="-2"/>
        </w:rPr>
        <w:t>AASB 1048 Interpretation of Standards; and</w:t>
      </w:r>
    </w:p>
    <w:p w14:paraId="7ABD6997" w14:textId="77777777" w:rsidR="005B58FC" w:rsidRPr="00DF73A8" w:rsidRDefault="00DF73A8" w:rsidP="004A4D20">
      <w:pPr>
        <w:spacing w:after="0" w:line="360" w:lineRule="auto"/>
        <w:ind w:firstLine="993"/>
        <w:rPr>
          <w:i/>
          <w:spacing w:val="-2"/>
        </w:rPr>
      </w:pPr>
      <w:r w:rsidRPr="00DF73A8">
        <w:rPr>
          <w:i/>
          <w:spacing w:val="-2"/>
        </w:rPr>
        <w:t>(e)</w:t>
      </w:r>
      <w:r w:rsidR="004A4D20">
        <w:rPr>
          <w:i/>
          <w:spacing w:val="-2"/>
        </w:rPr>
        <w:t xml:space="preserve">  </w:t>
      </w:r>
      <w:r w:rsidRPr="00DF73A8">
        <w:rPr>
          <w:i/>
          <w:spacing w:val="-2"/>
        </w:rPr>
        <w:t>AASB 10S4 Australian Additional Disclosures.</w:t>
      </w:r>
    </w:p>
    <w:p w14:paraId="7ABD6998" w14:textId="77777777" w:rsidR="004A4D20" w:rsidRDefault="004A4D20" w:rsidP="00400A88">
      <w:pPr>
        <w:spacing w:after="0" w:line="360" w:lineRule="auto"/>
        <w:rPr>
          <w:rFonts w:cstheme="minorHAnsi"/>
          <w:b/>
          <w:sz w:val="24"/>
          <w:szCs w:val="24"/>
        </w:rPr>
      </w:pPr>
    </w:p>
    <w:p w14:paraId="7ABD6999" w14:textId="77777777" w:rsidR="00400A88" w:rsidRDefault="00400A88" w:rsidP="00400A88">
      <w:pPr>
        <w:spacing w:after="0" w:line="360" w:lineRule="auto"/>
        <w:rPr>
          <w:rFonts w:cstheme="minorHAnsi"/>
          <w:sz w:val="24"/>
          <w:szCs w:val="24"/>
        </w:rPr>
      </w:pPr>
      <w:r w:rsidRPr="0048132C">
        <w:rPr>
          <w:rFonts w:cstheme="minorHAnsi"/>
          <w:b/>
          <w:sz w:val="24"/>
          <w:szCs w:val="24"/>
        </w:rPr>
        <w:t xml:space="preserve">Category </w:t>
      </w:r>
      <w:r>
        <w:rPr>
          <w:rFonts w:cstheme="minorHAnsi"/>
          <w:b/>
          <w:sz w:val="24"/>
          <w:szCs w:val="24"/>
        </w:rPr>
        <w:t>10</w:t>
      </w:r>
      <w:r w:rsidRPr="0048132C">
        <w:rPr>
          <w:rFonts w:cstheme="minorHAnsi"/>
          <w:b/>
          <w:sz w:val="24"/>
          <w:szCs w:val="24"/>
        </w:rPr>
        <w:t xml:space="preserve">: </w:t>
      </w:r>
      <w:r w:rsidR="0059575C">
        <w:rPr>
          <w:rFonts w:cstheme="minorHAnsi"/>
          <w:b/>
          <w:sz w:val="24"/>
          <w:szCs w:val="24"/>
        </w:rPr>
        <w:t>Other Ministry</w:t>
      </w:r>
      <w:r w:rsidRPr="00DB316E">
        <w:rPr>
          <w:rFonts w:cstheme="minorHAnsi"/>
          <w:sz w:val="24"/>
          <w:szCs w:val="24"/>
        </w:rPr>
        <w:t xml:space="preserve"> </w:t>
      </w:r>
    </w:p>
    <w:p w14:paraId="7ABD699A" w14:textId="77777777" w:rsidR="00273FD7" w:rsidRDefault="00273FD7" w:rsidP="00273FD7">
      <w:pPr>
        <w:spacing w:after="0" w:line="360" w:lineRule="auto"/>
        <w:rPr>
          <w:rFonts w:cstheme="minorHAnsi"/>
          <w:sz w:val="24"/>
          <w:szCs w:val="24"/>
          <w:u w:val="single"/>
        </w:rPr>
      </w:pPr>
      <w:r w:rsidRPr="00273FD7">
        <w:rPr>
          <w:rFonts w:cstheme="minorHAnsi"/>
          <w:sz w:val="24"/>
          <w:szCs w:val="24"/>
        </w:rPr>
        <w:t xml:space="preserve">Two examples of financial reporting requirements for BRCs classified as Category 10: Ministering at Large </w:t>
      </w:r>
      <w:r>
        <w:rPr>
          <w:rFonts w:cstheme="minorHAnsi"/>
          <w:sz w:val="24"/>
          <w:szCs w:val="24"/>
        </w:rPr>
        <w:t>are: (1</w:t>
      </w:r>
      <w:r w:rsidRPr="00273FD7">
        <w:rPr>
          <w:rFonts w:cstheme="minorHAnsi"/>
          <w:sz w:val="24"/>
          <w:szCs w:val="24"/>
        </w:rPr>
        <w:t xml:space="preserve">) </w:t>
      </w:r>
      <w:r w:rsidRPr="00273FD7">
        <w:rPr>
          <w:sz w:val="24"/>
          <w:szCs w:val="24"/>
        </w:rPr>
        <w:t xml:space="preserve">NET Ministries (ABN: 96274579224); and (2) </w:t>
      </w:r>
      <w:r w:rsidRPr="00273FD7">
        <w:rPr>
          <w:rFonts w:cstheme="minorHAnsi"/>
          <w:sz w:val="24"/>
          <w:szCs w:val="24"/>
        </w:rPr>
        <w:t>Spirit Alive Australia (ABN 55548483116)</w:t>
      </w:r>
    </w:p>
    <w:p w14:paraId="7ABD699B" w14:textId="77777777" w:rsidR="00273FD7" w:rsidRDefault="00273FD7" w:rsidP="00400A88">
      <w:pPr>
        <w:spacing w:after="0" w:line="360" w:lineRule="auto"/>
        <w:rPr>
          <w:rFonts w:cstheme="minorHAnsi"/>
          <w:sz w:val="24"/>
          <w:szCs w:val="24"/>
        </w:rPr>
      </w:pPr>
    </w:p>
    <w:p w14:paraId="7ABD699C" w14:textId="77777777" w:rsidR="00400A88" w:rsidRPr="00400A88" w:rsidRDefault="00273FD7" w:rsidP="00400A88">
      <w:pPr>
        <w:spacing w:after="0" w:line="360" w:lineRule="auto"/>
        <w:rPr>
          <w:rFonts w:cstheme="minorHAnsi"/>
          <w:sz w:val="24"/>
          <w:szCs w:val="24"/>
        </w:rPr>
      </w:pPr>
      <w:r w:rsidRPr="00273FD7">
        <w:rPr>
          <w:rFonts w:cstheme="minorHAnsi"/>
          <w:sz w:val="24"/>
          <w:szCs w:val="24"/>
        </w:rPr>
        <w:lastRenderedPageBreak/>
        <w:t>1:</w:t>
      </w:r>
      <w:r>
        <w:rPr>
          <w:rFonts w:cstheme="minorHAnsi"/>
          <w:sz w:val="24"/>
          <w:szCs w:val="24"/>
          <w:u w:val="single"/>
        </w:rPr>
        <w:t xml:space="preserve"> </w:t>
      </w:r>
      <w:r w:rsidR="00400A88" w:rsidRPr="00400A88">
        <w:rPr>
          <w:rFonts w:cstheme="minorHAnsi"/>
          <w:sz w:val="24"/>
          <w:szCs w:val="24"/>
          <w:u w:val="single"/>
        </w:rPr>
        <w:t>Spirit Alive Australia (ABN 55548483116)</w:t>
      </w:r>
      <w:r>
        <w:rPr>
          <w:rFonts w:cstheme="minorHAnsi"/>
          <w:sz w:val="24"/>
          <w:szCs w:val="24"/>
          <w:u w:val="single"/>
        </w:rPr>
        <w:t>.</w:t>
      </w:r>
      <w:r w:rsidRPr="00273FD7">
        <w:rPr>
          <w:rFonts w:cstheme="minorHAnsi"/>
          <w:sz w:val="24"/>
          <w:szCs w:val="24"/>
        </w:rPr>
        <w:t xml:space="preserve"> T</w:t>
      </w:r>
      <w:r w:rsidR="00400A88" w:rsidRPr="00273FD7">
        <w:rPr>
          <w:rFonts w:cstheme="minorHAnsi"/>
          <w:sz w:val="24"/>
          <w:szCs w:val="24"/>
        </w:rPr>
        <w:t>he</w:t>
      </w:r>
      <w:r w:rsidR="00400A88" w:rsidRPr="00400A88">
        <w:rPr>
          <w:rFonts w:cstheme="minorHAnsi"/>
          <w:sz w:val="24"/>
          <w:szCs w:val="24"/>
        </w:rPr>
        <w:t xml:space="preserve"> </w:t>
      </w:r>
      <w:r>
        <w:rPr>
          <w:rFonts w:cstheme="minorHAnsi"/>
          <w:sz w:val="24"/>
          <w:szCs w:val="24"/>
        </w:rPr>
        <w:t xml:space="preserve">Governing </w:t>
      </w:r>
      <w:r w:rsidR="002C373C">
        <w:rPr>
          <w:rFonts w:cstheme="minorHAnsi"/>
          <w:sz w:val="24"/>
          <w:szCs w:val="24"/>
        </w:rPr>
        <w:t xml:space="preserve">Document </w:t>
      </w:r>
      <w:r w:rsidR="002C373C" w:rsidRPr="00400A88">
        <w:rPr>
          <w:rFonts w:cstheme="minorHAnsi"/>
          <w:sz w:val="24"/>
          <w:szCs w:val="24"/>
        </w:rPr>
        <w:t>for</w:t>
      </w:r>
      <w:r w:rsidR="00400A88" w:rsidRPr="00400A88">
        <w:rPr>
          <w:rFonts w:cstheme="minorHAnsi"/>
          <w:sz w:val="24"/>
          <w:szCs w:val="24"/>
        </w:rPr>
        <w:t xml:space="preserve"> Spirit Alive Australia</w:t>
      </w:r>
      <w:r w:rsidR="00400A88">
        <w:rPr>
          <w:rFonts w:cstheme="minorHAnsi"/>
          <w:sz w:val="24"/>
          <w:szCs w:val="24"/>
        </w:rPr>
        <w:t xml:space="preserve"> included only the following in respect of finan</w:t>
      </w:r>
      <w:r w:rsidR="002E61E7">
        <w:rPr>
          <w:rFonts w:cstheme="minorHAnsi"/>
          <w:sz w:val="24"/>
          <w:szCs w:val="24"/>
        </w:rPr>
        <w:t>c</w:t>
      </w:r>
      <w:r w:rsidR="00400A88">
        <w:rPr>
          <w:rFonts w:cstheme="minorHAnsi"/>
          <w:sz w:val="24"/>
          <w:szCs w:val="24"/>
        </w:rPr>
        <w:t>ial r</w:t>
      </w:r>
      <w:r w:rsidR="002E61E7">
        <w:rPr>
          <w:rFonts w:cstheme="minorHAnsi"/>
          <w:sz w:val="24"/>
          <w:szCs w:val="24"/>
        </w:rPr>
        <w:t>e</w:t>
      </w:r>
      <w:r w:rsidR="00400A88">
        <w:rPr>
          <w:rFonts w:cstheme="minorHAnsi"/>
          <w:sz w:val="24"/>
          <w:szCs w:val="24"/>
        </w:rPr>
        <w:t>porting</w:t>
      </w:r>
    </w:p>
    <w:p w14:paraId="7ABD699D" w14:textId="77777777" w:rsidR="00400A88" w:rsidRPr="00732F10" w:rsidRDefault="00400A88" w:rsidP="002E61E7">
      <w:pPr>
        <w:spacing w:after="0" w:line="360" w:lineRule="auto"/>
        <w:ind w:firstLine="426"/>
        <w:rPr>
          <w:i/>
        </w:rPr>
      </w:pPr>
      <w:r w:rsidRPr="00732F10">
        <w:rPr>
          <w:i/>
        </w:rPr>
        <w:t>12. RESPONSIBILITIES OF THE EXECUTIVE TEAM:</w:t>
      </w:r>
    </w:p>
    <w:p w14:paraId="7ABD699E" w14:textId="77777777" w:rsidR="00400A88" w:rsidRPr="00732F10" w:rsidRDefault="00400A88" w:rsidP="002E61E7">
      <w:pPr>
        <w:spacing w:after="0" w:line="360" w:lineRule="auto"/>
        <w:ind w:firstLine="426"/>
        <w:rPr>
          <w:i/>
        </w:rPr>
      </w:pPr>
      <w:r w:rsidRPr="00732F10">
        <w:rPr>
          <w:i/>
        </w:rPr>
        <w:t>12.1 The Executive Team shall be responsible and shall make provision for all matters</w:t>
      </w:r>
    </w:p>
    <w:p w14:paraId="7ABD699F" w14:textId="77777777" w:rsidR="00400A88" w:rsidRPr="00732F10" w:rsidRDefault="00400A88" w:rsidP="002E61E7">
      <w:pPr>
        <w:spacing w:after="0" w:line="360" w:lineRule="auto"/>
        <w:ind w:left="1276" w:hanging="425"/>
        <w:rPr>
          <w:i/>
        </w:rPr>
      </w:pPr>
      <w:r w:rsidRPr="00732F10">
        <w:rPr>
          <w:i/>
        </w:rPr>
        <w:t>pertaining to the management of the Ministry including but not limited to:</w:t>
      </w:r>
    </w:p>
    <w:p w14:paraId="7ABD69A0" w14:textId="77777777" w:rsidR="00400A88" w:rsidRPr="00732F10" w:rsidRDefault="002E61E7" w:rsidP="000417CA">
      <w:pPr>
        <w:pStyle w:val="ListParagraph"/>
        <w:numPr>
          <w:ilvl w:val="0"/>
          <w:numId w:val="9"/>
        </w:numPr>
        <w:spacing w:after="0" w:line="360" w:lineRule="auto"/>
        <w:ind w:left="1276" w:hanging="283"/>
        <w:rPr>
          <w:i/>
        </w:rPr>
      </w:pPr>
      <w:r w:rsidRPr="00732F10">
        <w:rPr>
          <w:i/>
        </w:rPr>
        <w:t xml:space="preserve"> </w:t>
      </w:r>
      <w:r w:rsidR="00400A88" w:rsidRPr="00732F10">
        <w:rPr>
          <w:i/>
        </w:rPr>
        <w:t>compliance with the policies and directions of the National Coordinator.</w:t>
      </w:r>
    </w:p>
    <w:p w14:paraId="7ABD69A1" w14:textId="77777777" w:rsidR="00400A88" w:rsidRPr="00732F10" w:rsidRDefault="00400A88" w:rsidP="002E61E7">
      <w:pPr>
        <w:pStyle w:val="ListParagraph"/>
        <w:spacing w:after="0" w:line="360" w:lineRule="auto"/>
        <w:ind w:firstLine="556"/>
        <w:rPr>
          <w:i/>
        </w:rPr>
      </w:pPr>
      <w:r w:rsidRPr="00732F10">
        <w:rPr>
          <w:i/>
        </w:rPr>
        <w:t>…</w:t>
      </w:r>
    </w:p>
    <w:p w14:paraId="7ABD69A2" w14:textId="77777777" w:rsidR="00400A88" w:rsidRPr="00732F10" w:rsidRDefault="00400A88" w:rsidP="002E61E7">
      <w:pPr>
        <w:spacing w:after="0" w:line="360" w:lineRule="auto"/>
        <w:ind w:left="1418" w:hanging="425"/>
        <w:rPr>
          <w:i/>
        </w:rPr>
      </w:pPr>
      <w:r w:rsidRPr="00732F10">
        <w:rPr>
          <w:i/>
        </w:rPr>
        <w:t xml:space="preserve"> (g) the receiving of the annual report, statement of accounts and budget as required by</w:t>
      </w:r>
      <w:r w:rsidR="002E61E7" w:rsidRPr="00732F10">
        <w:rPr>
          <w:i/>
        </w:rPr>
        <w:t xml:space="preserve"> </w:t>
      </w:r>
      <w:r w:rsidRPr="00732F10">
        <w:rPr>
          <w:i/>
        </w:rPr>
        <w:t>the National Coordinator.</w:t>
      </w:r>
    </w:p>
    <w:p w14:paraId="7ABD69A3" w14:textId="77777777" w:rsidR="00E77C07" w:rsidRDefault="00E77C07" w:rsidP="002E61E7">
      <w:pPr>
        <w:spacing w:after="0" w:line="360" w:lineRule="auto"/>
        <w:rPr>
          <w:sz w:val="24"/>
          <w:szCs w:val="24"/>
        </w:rPr>
      </w:pPr>
    </w:p>
    <w:p w14:paraId="7ABD69A4" w14:textId="77777777" w:rsidR="00917E8D" w:rsidRPr="00917E8D" w:rsidRDefault="00273FD7" w:rsidP="002E61E7">
      <w:pPr>
        <w:spacing w:after="0" w:line="360" w:lineRule="auto"/>
        <w:rPr>
          <w:sz w:val="24"/>
          <w:szCs w:val="24"/>
        </w:rPr>
      </w:pPr>
      <w:r w:rsidRPr="00E77C07">
        <w:rPr>
          <w:sz w:val="24"/>
          <w:szCs w:val="24"/>
        </w:rPr>
        <w:t>2:</w:t>
      </w:r>
      <w:r>
        <w:rPr>
          <w:sz w:val="24"/>
          <w:szCs w:val="24"/>
          <w:u w:val="single"/>
        </w:rPr>
        <w:t xml:space="preserve"> </w:t>
      </w:r>
      <w:r w:rsidR="002E61E7" w:rsidRPr="002E61E7">
        <w:rPr>
          <w:sz w:val="24"/>
          <w:szCs w:val="24"/>
          <w:u w:val="single"/>
        </w:rPr>
        <w:t>NET Ministries (ABN: 96274579224</w:t>
      </w:r>
      <w:r w:rsidR="002C373C" w:rsidRPr="002E61E7">
        <w:rPr>
          <w:sz w:val="24"/>
          <w:szCs w:val="24"/>
          <w:u w:val="single"/>
        </w:rPr>
        <w:t>)</w:t>
      </w:r>
      <w:r w:rsidR="002C373C">
        <w:rPr>
          <w:sz w:val="24"/>
          <w:szCs w:val="24"/>
          <w:u w:val="single"/>
        </w:rPr>
        <w:t>.</w:t>
      </w:r>
      <w:r w:rsidR="002C373C" w:rsidRPr="00917E8D">
        <w:rPr>
          <w:sz w:val="24"/>
          <w:szCs w:val="24"/>
        </w:rPr>
        <w:t xml:space="preserve"> The</w:t>
      </w:r>
      <w:r w:rsidR="00917E8D" w:rsidRPr="00917E8D">
        <w:rPr>
          <w:sz w:val="24"/>
          <w:szCs w:val="24"/>
        </w:rPr>
        <w:t xml:space="preserve"> </w:t>
      </w:r>
      <w:r>
        <w:rPr>
          <w:sz w:val="24"/>
          <w:szCs w:val="24"/>
        </w:rPr>
        <w:t>Governing D</w:t>
      </w:r>
      <w:r w:rsidR="00917E8D" w:rsidRPr="00917E8D">
        <w:rPr>
          <w:sz w:val="24"/>
          <w:szCs w:val="24"/>
        </w:rPr>
        <w:t>ocument of NET Ministries contained the following financial reporting requirements:</w:t>
      </w:r>
    </w:p>
    <w:p w14:paraId="7ABD69A5" w14:textId="77777777" w:rsidR="002E61E7" w:rsidRPr="00732F10" w:rsidRDefault="002E61E7" w:rsidP="002E61E7">
      <w:pPr>
        <w:spacing w:after="0" w:line="360" w:lineRule="auto"/>
        <w:ind w:firstLine="426"/>
        <w:rPr>
          <w:i/>
        </w:rPr>
      </w:pPr>
      <w:r w:rsidRPr="00732F10">
        <w:rPr>
          <w:i/>
        </w:rPr>
        <w:t>10 FINANCIAL MATTERS</w:t>
      </w:r>
    </w:p>
    <w:p w14:paraId="7ABD69A6" w14:textId="77777777" w:rsidR="002E61E7" w:rsidRPr="00732F10" w:rsidRDefault="002E61E7" w:rsidP="002E61E7">
      <w:pPr>
        <w:spacing w:after="0" w:line="360" w:lineRule="auto"/>
        <w:ind w:firstLine="426"/>
        <w:rPr>
          <w:i/>
        </w:rPr>
      </w:pPr>
      <w:r w:rsidRPr="00732F10">
        <w:rPr>
          <w:i/>
        </w:rPr>
        <w:t>10.1 Books and Records</w:t>
      </w:r>
    </w:p>
    <w:p w14:paraId="7ABD69A7" w14:textId="77777777" w:rsidR="002E61E7" w:rsidRPr="00732F10" w:rsidRDefault="002E61E7" w:rsidP="002E61E7">
      <w:pPr>
        <w:spacing w:after="0" w:line="360" w:lineRule="auto"/>
        <w:ind w:firstLine="851"/>
        <w:rPr>
          <w:i/>
        </w:rPr>
      </w:pPr>
      <w:r w:rsidRPr="00732F10">
        <w:rPr>
          <w:i/>
        </w:rPr>
        <w:t>The Board of Directors of this corporation shall cause to be kept:</w:t>
      </w:r>
    </w:p>
    <w:p w14:paraId="7ABD69A8" w14:textId="77777777" w:rsidR="002E61E7" w:rsidRPr="00732F10" w:rsidRDefault="002E61E7" w:rsidP="002E61E7">
      <w:pPr>
        <w:spacing w:after="0" w:line="360" w:lineRule="auto"/>
        <w:ind w:left="1276"/>
        <w:rPr>
          <w:i/>
        </w:rPr>
      </w:pPr>
      <w:r w:rsidRPr="00732F10">
        <w:rPr>
          <w:i/>
        </w:rPr>
        <w:t>i. Records of all proceedings of the Board of Directors;</w:t>
      </w:r>
    </w:p>
    <w:p w14:paraId="7ABD69A9" w14:textId="77777777" w:rsidR="002E61E7" w:rsidRPr="00732F10" w:rsidRDefault="002E61E7" w:rsidP="002E61E7">
      <w:pPr>
        <w:spacing w:after="0" w:line="360" w:lineRule="auto"/>
        <w:ind w:left="993" w:firstLine="141"/>
        <w:rPr>
          <w:i/>
        </w:rPr>
      </w:pPr>
      <w:r w:rsidRPr="00732F10">
        <w:rPr>
          <w:i/>
        </w:rPr>
        <w:t>ii. Such other records and books of account as shall be necessary and</w:t>
      </w:r>
    </w:p>
    <w:p w14:paraId="7ABD69AA" w14:textId="77777777" w:rsidR="002E61E7" w:rsidRPr="00732F10" w:rsidRDefault="002E61E7" w:rsidP="002E61E7">
      <w:pPr>
        <w:spacing w:after="0" w:line="360" w:lineRule="auto"/>
        <w:ind w:firstLine="1418"/>
        <w:rPr>
          <w:i/>
        </w:rPr>
      </w:pPr>
      <w:r w:rsidRPr="00732F10">
        <w:rPr>
          <w:i/>
        </w:rPr>
        <w:t>appropriate to the conduct of the corporation business.</w:t>
      </w:r>
    </w:p>
    <w:p w14:paraId="7ABD69AB" w14:textId="77777777" w:rsidR="002E61E7" w:rsidRPr="00732F10" w:rsidRDefault="002E61E7" w:rsidP="002E61E7">
      <w:pPr>
        <w:spacing w:after="0" w:line="360" w:lineRule="auto"/>
        <w:ind w:left="567"/>
        <w:rPr>
          <w:i/>
        </w:rPr>
      </w:pPr>
      <w:r w:rsidRPr="00732F10">
        <w:rPr>
          <w:i/>
        </w:rPr>
        <w:t>10.2 Documents Kept at Registered Office</w:t>
      </w:r>
    </w:p>
    <w:p w14:paraId="7ABD69AC" w14:textId="77777777" w:rsidR="002E61E7" w:rsidRPr="00732F10" w:rsidRDefault="002E61E7" w:rsidP="002E61E7">
      <w:pPr>
        <w:spacing w:after="0" w:line="360" w:lineRule="auto"/>
        <w:ind w:firstLine="567"/>
        <w:rPr>
          <w:i/>
        </w:rPr>
      </w:pPr>
      <w:r w:rsidRPr="00732F10">
        <w:rPr>
          <w:i/>
        </w:rPr>
        <w:t>The Board of Directors shall cause to be kept at the registered office of this corporation</w:t>
      </w:r>
    </w:p>
    <w:p w14:paraId="7ABD69AD" w14:textId="77777777" w:rsidR="002E61E7" w:rsidRPr="00732F10" w:rsidRDefault="002E61E7" w:rsidP="002E61E7">
      <w:pPr>
        <w:spacing w:after="0" w:line="360" w:lineRule="auto"/>
        <w:ind w:left="567"/>
        <w:rPr>
          <w:i/>
        </w:rPr>
      </w:pPr>
      <w:r w:rsidRPr="00732F10">
        <w:rPr>
          <w:i/>
        </w:rPr>
        <w:t>originals or copies of:</w:t>
      </w:r>
    </w:p>
    <w:p w14:paraId="7ABD69AE" w14:textId="77777777" w:rsidR="002E61E7" w:rsidRPr="00732F10" w:rsidRDefault="002E61E7" w:rsidP="002E61E7">
      <w:pPr>
        <w:spacing w:after="0" w:line="360" w:lineRule="auto"/>
        <w:ind w:left="567" w:firstLine="567"/>
        <w:rPr>
          <w:i/>
        </w:rPr>
      </w:pPr>
      <w:r w:rsidRPr="00732F10">
        <w:rPr>
          <w:i/>
        </w:rPr>
        <w:t>i. Records of all proceedings of the Board of Directors;</w:t>
      </w:r>
    </w:p>
    <w:p w14:paraId="7ABD69AF" w14:textId="77777777" w:rsidR="002E61E7" w:rsidRPr="00732F10" w:rsidRDefault="002E61E7" w:rsidP="002E61E7">
      <w:pPr>
        <w:spacing w:after="0" w:line="360" w:lineRule="auto"/>
        <w:ind w:left="284" w:firstLine="709"/>
        <w:rPr>
          <w:i/>
        </w:rPr>
      </w:pPr>
      <w:r w:rsidRPr="00732F10">
        <w:rPr>
          <w:i/>
        </w:rPr>
        <w:t>ii. All financial statements of this corporation; and</w:t>
      </w:r>
    </w:p>
    <w:p w14:paraId="7ABD69B0" w14:textId="77777777" w:rsidR="002E61E7" w:rsidRPr="00732F10" w:rsidRDefault="002E61E7" w:rsidP="002E61E7">
      <w:pPr>
        <w:spacing w:after="0" w:line="360" w:lineRule="auto"/>
        <w:ind w:firstLine="993"/>
        <w:rPr>
          <w:i/>
        </w:rPr>
      </w:pPr>
      <w:r w:rsidRPr="00732F10">
        <w:rPr>
          <w:i/>
        </w:rPr>
        <w:t>iii. The constitution of this corporation and all amendments and restatements</w:t>
      </w:r>
    </w:p>
    <w:p w14:paraId="7ABD69B1" w14:textId="77777777" w:rsidR="002E61E7" w:rsidRPr="00732F10" w:rsidRDefault="002E61E7" w:rsidP="002E61E7">
      <w:pPr>
        <w:spacing w:after="0" w:line="360" w:lineRule="auto"/>
        <w:ind w:firstLine="1276"/>
        <w:rPr>
          <w:i/>
        </w:rPr>
      </w:pPr>
      <w:r w:rsidRPr="00732F10">
        <w:rPr>
          <w:i/>
        </w:rPr>
        <w:t>thereto.</w:t>
      </w:r>
    </w:p>
    <w:p w14:paraId="7ABD69B2" w14:textId="77777777" w:rsidR="002E61E7" w:rsidRPr="00732F10" w:rsidRDefault="002E61E7" w:rsidP="002E61E7">
      <w:pPr>
        <w:spacing w:after="0" w:line="360" w:lineRule="auto"/>
        <w:ind w:left="426"/>
        <w:rPr>
          <w:i/>
        </w:rPr>
      </w:pPr>
      <w:r w:rsidRPr="00732F10">
        <w:rPr>
          <w:i/>
        </w:rPr>
        <w:t>10.3 Accounting System and Audit</w:t>
      </w:r>
    </w:p>
    <w:p w14:paraId="7ABD69B3" w14:textId="77777777" w:rsidR="00400A88" w:rsidRPr="002E61E7" w:rsidRDefault="002E61E7" w:rsidP="002E61E7">
      <w:pPr>
        <w:spacing w:after="0" w:line="360" w:lineRule="auto"/>
        <w:ind w:left="851"/>
        <w:rPr>
          <w:i/>
          <w:sz w:val="24"/>
          <w:szCs w:val="24"/>
        </w:rPr>
      </w:pPr>
      <w:r w:rsidRPr="00732F10">
        <w:rPr>
          <w:i/>
        </w:rPr>
        <w:t xml:space="preserve">The Board of Directors shall cause to be established and maintained, in accordance with generally accepted accounting principles applied on a consistent basis, an appropriate accounting system for this corporation. The Board of Directors shall cause the records and books of account of this corporation to be audited, at least once in each fiscal year and at such other times as it may deem necessary or appropriate, and may retain such person or </w:t>
      </w:r>
      <w:r w:rsidRPr="00732F10">
        <w:rPr>
          <w:i/>
        </w:rPr>
        <w:lastRenderedPageBreak/>
        <w:t>firm for such purposes as it may deem appropriate.</w:t>
      </w:r>
      <w:r w:rsidRPr="00732F10">
        <w:rPr>
          <w:i/>
        </w:rPr>
        <w:cr/>
      </w:r>
    </w:p>
    <w:p w14:paraId="7ABD69B4" w14:textId="77777777" w:rsidR="00400A88" w:rsidRDefault="00400A88" w:rsidP="00400A88">
      <w:pPr>
        <w:spacing w:after="0" w:line="360" w:lineRule="auto"/>
        <w:rPr>
          <w:rFonts w:cstheme="minorHAnsi"/>
          <w:sz w:val="24"/>
          <w:szCs w:val="24"/>
        </w:rPr>
      </w:pPr>
      <w:r w:rsidRPr="00721885">
        <w:rPr>
          <w:rFonts w:cstheme="minorHAnsi"/>
          <w:b/>
          <w:sz w:val="24"/>
          <w:szCs w:val="24"/>
        </w:rPr>
        <w:t xml:space="preserve">Category 11: Not possible to </w:t>
      </w:r>
      <w:r w:rsidR="00395670">
        <w:rPr>
          <w:rFonts w:cstheme="minorHAnsi"/>
          <w:b/>
          <w:sz w:val="24"/>
          <w:szCs w:val="24"/>
        </w:rPr>
        <w:t>A</w:t>
      </w:r>
      <w:r w:rsidRPr="00721885">
        <w:rPr>
          <w:rFonts w:cstheme="minorHAnsi"/>
          <w:b/>
          <w:sz w:val="24"/>
          <w:szCs w:val="24"/>
        </w:rPr>
        <w:t xml:space="preserve">scertain what the BRC </w:t>
      </w:r>
      <w:r w:rsidR="00395670">
        <w:rPr>
          <w:rFonts w:cstheme="minorHAnsi"/>
          <w:b/>
          <w:sz w:val="24"/>
          <w:szCs w:val="24"/>
        </w:rPr>
        <w:t>D</w:t>
      </w:r>
      <w:r w:rsidRPr="00721885">
        <w:rPr>
          <w:rFonts w:cstheme="minorHAnsi"/>
          <w:b/>
          <w:sz w:val="24"/>
          <w:szCs w:val="24"/>
        </w:rPr>
        <w:t>oes</w:t>
      </w:r>
      <w:r w:rsidRPr="00721885">
        <w:rPr>
          <w:rFonts w:cstheme="minorHAnsi"/>
          <w:sz w:val="24"/>
          <w:szCs w:val="24"/>
        </w:rPr>
        <w:t xml:space="preserve">. </w:t>
      </w:r>
    </w:p>
    <w:p w14:paraId="7ABD69B5" w14:textId="77777777" w:rsidR="00400A88" w:rsidRPr="0015418B" w:rsidRDefault="0015418B" w:rsidP="00400A88">
      <w:pPr>
        <w:spacing w:after="0" w:line="360" w:lineRule="auto"/>
        <w:rPr>
          <w:rFonts w:cstheme="minorHAnsi"/>
          <w:color w:val="212529"/>
          <w:sz w:val="24"/>
          <w:szCs w:val="24"/>
          <w:shd w:val="clear" w:color="auto" w:fill="FFFFFF"/>
        </w:rPr>
      </w:pPr>
      <w:r w:rsidRPr="0015418B">
        <w:rPr>
          <w:rFonts w:cstheme="minorHAnsi"/>
          <w:sz w:val="24"/>
          <w:szCs w:val="24"/>
        </w:rPr>
        <w:t>For most BRCs in this category, no governance document was lodged</w:t>
      </w:r>
      <w:r>
        <w:rPr>
          <w:rFonts w:cstheme="minorHAnsi"/>
          <w:sz w:val="24"/>
          <w:szCs w:val="24"/>
        </w:rPr>
        <w:t>.</w:t>
      </w:r>
    </w:p>
    <w:p w14:paraId="7ABD69B6" w14:textId="77777777" w:rsidR="00400A88" w:rsidRDefault="00400A88" w:rsidP="00400A88">
      <w:pPr>
        <w:pStyle w:val="BodyText"/>
      </w:pPr>
    </w:p>
    <w:p w14:paraId="7ABD69B7" w14:textId="77777777" w:rsidR="00400A88" w:rsidRDefault="00400A88" w:rsidP="00400A88">
      <w:pPr>
        <w:spacing w:after="0" w:line="360" w:lineRule="auto"/>
        <w:rPr>
          <w:sz w:val="24"/>
          <w:szCs w:val="24"/>
        </w:rPr>
      </w:pPr>
      <w:r w:rsidRPr="0048132C">
        <w:rPr>
          <w:b/>
          <w:sz w:val="24"/>
          <w:szCs w:val="24"/>
        </w:rPr>
        <w:t xml:space="preserve">Category </w:t>
      </w:r>
      <w:r>
        <w:rPr>
          <w:b/>
          <w:sz w:val="24"/>
          <w:szCs w:val="24"/>
        </w:rPr>
        <w:t>12:</w:t>
      </w:r>
      <w:r w:rsidRPr="0048132C">
        <w:rPr>
          <w:b/>
          <w:sz w:val="24"/>
          <w:szCs w:val="24"/>
        </w:rPr>
        <w:t xml:space="preserve"> Charity </w:t>
      </w:r>
      <w:r w:rsidR="00395670">
        <w:rPr>
          <w:b/>
          <w:sz w:val="24"/>
          <w:szCs w:val="24"/>
        </w:rPr>
        <w:t>S</w:t>
      </w:r>
      <w:r w:rsidRPr="0048132C">
        <w:rPr>
          <w:b/>
          <w:sz w:val="24"/>
          <w:szCs w:val="24"/>
        </w:rPr>
        <w:t xml:space="preserve">tatus was </w:t>
      </w:r>
      <w:r w:rsidR="00395670">
        <w:rPr>
          <w:b/>
          <w:sz w:val="24"/>
          <w:szCs w:val="24"/>
        </w:rPr>
        <w:t>V</w:t>
      </w:r>
      <w:r w:rsidRPr="0048132C">
        <w:rPr>
          <w:b/>
          <w:sz w:val="24"/>
          <w:szCs w:val="24"/>
        </w:rPr>
        <w:t xml:space="preserve">oluntarily </w:t>
      </w:r>
      <w:r w:rsidR="00395670">
        <w:rPr>
          <w:b/>
          <w:sz w:val="24"/>
          <w:szCs w:val="24"/>
        </w:rPr>
        <w:t>R</w:t>
      </w:r>
      <w:r w:rsidRPr="0048132C">
        <w:rPr>
          <w:b/>
          <w:sz w:val="24"/>
          <w:szCs w:val="24"/>
        </w:rPr>
        <w:t>evoked</w:t>
      </w:r>
      <w:r>
        <w:rPr>
          <w:sz w:val="24"/>
          <w:szCs w:val="24"/>
        </w:rPr>
        <w:t xml:space="preserve">. </w:t>
      </w:r>
    </w:p>
    <w:p w14:paraId="7ABD69B8" w14:textId="77777777" w:rsidR="00400A88" w:rsidRPr="00400A88" w:rsidRDefault="00400A88">
      <w:pPr>
        <w:rPr>
          <w:spacing w:val="-2"/>
          <w:sz w:val="24"/>
          <w:szCs w:val="24"/>
        </w:rPr>
      </w:pPr>
      <w:r w:rsidRPr="00400A88">
        <w:rPr>
          <w:spacing w:val="-2"/>
          <w:sz w:val="24"/>
          <w:szCs w:val="24"/>
        </w:rPr>
        <w:t xml:space="preserve">No data </w:t>
      </w:r>
      <w:r w:rsidR="0015418B">
        <w:rPr>
          <w:spacing w:val="-2"/>
          <w:sz w:val="24"/>
          <w:szCs w:val="24"/>
        </w:rPr>
        <w:t>is available through the ACNC portal for BRCs in</w:t>
      </w:r>
      <w:r w:rsidRPr="00400A88">
        <w:rPr>
          <w:spacing w:val="-2"/>
          <w:sz w:val="24"/>
          <w:szCs w:val="24"/>
        </w:rPr>
        <w:t xml:space="preserve"> this category</w:t>
      </w:r>
      <w:r w:rsidR="0015418B">
        <w:rPr>
          <w:spacing w:val="-2"/>
          <w:sz w:val="24"/>
          <w:szCs w:val="24"/>
        </w:rPr>
        <w:t>.</w:t>
      </w:r>
    </w:p>
    <w:p w14:paraId="7ABD69B9" w14:textId="77777777" w:rsidR="00AE7A11" w:rsidRPr="00AE7A11" w:rsidRDefault="00AE7A11" w:rsidP="00AE7A11">
      <w:pPr>
        <w:spacing w:after="0" w:line="360" w:lineRule="auto"/>
        <w:rPr>
          <w:color w:val="FF0000"/>
          <w:sz w:val="24"/>
          <w:szCs w:val="24"/>
        </w:rPr>
      </w:pPr>
    </w:p>
    <w:p w14:paraId="7ABD69BA" w14:textId="77777777" w:rsidR="003E2F9A" w:rsidRDefault="003E2F9A" w:rsidP="00D84262">
      <w:pPr>
        <w:spacing w:after="0" w:line="360" w:lineRule="auto"/>
        <w:rPr>
          <w:rFonts w:cstheme="minorHAnsi"/>
          <w:b/>
          <w:sz w:val="24"/>
          <w:szCs w:val="24"/>
        </w:rPr>
      </w:pPr>
      <w:r w:rsidRPr="00BA7CC6">
        <w:rPr>
          <w:rFonts w:cstheme="minorHAnsi"/>
          <w:b/>
          <w:sz w:val="24"/>
          <w:szCs w:val="24"/>
        </w:rPr>
        <w:t xml:space="preserve">PART </w:t>
      </w:r>
      <w:r>
        <w:rPr>
          <w:rFonts w:cstheme="minorHAnsi"/>
          <w:b/>
          <w:sz w:val="24"/>
          <w:szCs w:val="24"/>
        </w:rPr>
        <w:t>7:</w:t>
      </w:r>
      <w:r w:rsidRPr="00BA7CC6">
        <w:rPr>
          <w:rFonts w:cstheme="minorHAnsi"/>
          <w:b/>
          <w:sz w:val="24"/>
          <w:szCs w:val="24"/>
        </w:rPr>
        <w:t xml:space="preserve"> </w:t>
      </w:r>
      <w:r>
        <w:rPr>
          <w:rFonts w:cstheme="minorHAnsi"/>
          <w:b/>
          <w:sz w:val="24"/>
          <w:szCs w:val="24"/>
        </w:rPr>
        <w:t>OTHER OBSERVATIONS</w:t>
      </w:r>
    </w:p>
    <w:p w14:paraId="7ABD69BB" w14:textId="77777777" w:rsidR="00D84262" w:rsidRPr="00D84262" w:rsidRDefault="003E2F9A" w:rsidP="00D84262">
      <w:pPr>
        <w:spacing w:after="0" w:line="360" w:lineRule="auto"/>
        <w:rPr>
          <w:rFonts w:cstheme="minorHAnsi"/>
          <w:color w:val="000000" w:themeColor="text1"/>
          <w:sz w:val="24"/>
          <w:szCs w:val="24"/>
        </w:rPr>
      </w:pPr>
      <w:r w:rsidRPr="003E2F9A">
        <w:rPr>
          <w:rFonts w:cstheme="minorHAnsi"/>
          <w:sz w:val="24"/>
          <w:szCs w:val="24"/>
        </w:rPr>
        <w:t>As</w:t>
      </w:r>
      <w:r>
        <w:rPr>
          <w:rFonts w:cstheme="minorHAnsi"/>
          <w:sz w:val="24"/>
          <w:szCs w:val="24"/>
        </w:rPr>
        <w:t xml:space="preserve"> stated above, the objective of the present study was to document what BRCs actually do</w:t>
      </w:r>
      <w:r w:rsidR="00395670">
        <w:rPr>
          <w:rFonts w:cstheme="minorHAnsi"/>
          <w:sz w:val="24"/>
          <w:szCs w:val="24"/>
        </w:rPr>
        <w:t>,</w:t>
      </w:r>
      <w:r>
        <w:rPr>
          <w:rFonts w:cstheme="minorHAnsi"/>
          <w:sz w:val="24"/>
          <w:szCs w:val="24"/>
        </w:rPr>
        <w:t xml:space="preserve"> and what their financial reporting requirements are. It is an exploratory study, and is largely descriptive.</w:t>
      </w:r>
      <w:r w:rsidR="0073190B">
        <w:rPr>
          <w:rFonts w:cstheme="minorHAnsi"/>
          <w:sz w:val="24"/>
          <w:szCs w:val="24"/>
        </w:rPr>
        <w:t xml:space="preserve"> </w:t>
      </w:r>
      <w:r>
        <w:rPr>
          <w:rFonts w:cstheme="minorHAnsi"/>
          <w:sz w:val="24"/>
          <w:szCs w:val="24"/>
        </w:rPr>
        <w:t xml:space="preserve"> As such, it yielded a number of </w:t>
      </w:r>
      <w:r w:rsidR="00853A03">
        <w:rPr>
          <w:rFonts w:cstheme="minorHAnsi"/>
          <w:sz w:val="24"/>
          <w:szCs w:val="24"/>
        </w:rPr>
        <w:t xml:space="preserve">interesting </w:t>
      </w:r>
      <w:r>
        <w:rPr>
          <w:rFonts w:cstheme="minorHAnsi"/>
          <w:sz w:val="24"/>
          <w:szCs w:val="24"/>
        </w:rPr>
        <w:t>observations</w:t>
      </w:r>
      <w:r w:rsidR="00853A03">
        <w:rPr>
          <w:rFonts w:cstheme="minorHAnsi"/>
          <w:sz w:val="24"/>
          <w:szCs w:val="24"/>
        </w:rPr>
        <w:t>. While</w:t>
      </w:r>
      <w:r>
        <w:rPr>
          <w:rFonts w:cstheme="minorHAnsi"/>
          <w:sz w:val="24"/>
          <w:szCs w:val="24"/>
        </w:rPr>
        <w:t xml:space="preserve"> </w:t>
      </w:r>
      <w:r w:rsidR="00853A03">
        <w:rPr>
          <w:rFonts w:cstheme="minorHAnsi"/>
          <w:sz w:val="24"/>
          <w:szCs w:val="24"/>
        </w:rPr>
        <w:t xml:space="preserve">further discussion and analysis </w:t>
      </w:r>
      <w:r w:rsidR="0073190B">
        <w:rPr>
          <w:rFonts w:cstheme="minorHAnsi"/>
          <w:sz w:val="24"/>
          <w:szCs w:val="24"/>
        </w:rPr>
        <w:t xml:space="preserve">of </w:t>
      </w:r>
      <w:r w:rsidR="00853A03">
        <w:rPr>
          <w:rFonts w:cstheme="minorHAnsi"/>
          <w:sz w:val="24"/>
          <w:szCs w:val="24"/>
        </w:rPr>
        <w:t>them are beyond the scope of this paper, their mention here is warranted.</w:t>
      </w:r>
      <w:r w:rsidR="00A5323A">
        <w:rPr>
          <w:rFonts w:cstheme="minorHAnsi"/>
          <w:sz w:val="24"/>
          <w:szCs w:val="24"/>
        </w:rPr>
        <w:t xml:space="preserve"> The</w:t>
      </w:r>
      <w:r w:rsidR="00DB2F5A">
        <w:rPr>
          <w:rFonts w:cstheme="minorHAnsi"/>
          <w:sz w:val="24"/>
          <w:szCs w:val="24"/>
        </w:rPr>
        <w:t>y</w:t>
      </w:r>
      <w:r w:rsidR="00A5323A">
        <w:rPr>
          <w:rFonts w:cstheme="minorHAnsi"/>
          <w:sz w:val="24"/>
          <w:szCs w:val="24"/>
        </w:rPr>
        <w:t xml:space="preserve"> conce</w:t>
      </w:r>
      <w:r w:rsidR="008A5260">
        <w:rPr>
          <w:rFonts w:cstheme="minorHAnsi"/>
          <w:sz w:val="24"/>
          <w:szCs w:val="24"/>
        </w:rPr>
        <w:t>r</w:t>
      </w:r>
      <w:r w:rsidR="00A5323A">
        <w:rPr>
          <w:rFonts w:cstheme="minorHAnsi"/>
          <w:sz w:val="24"/>
          <w:szCs w:val="24"/>
        </w:rPr>
        <w:t>n the following: (1</w:t>
      </w:r>
      <w:r w:rsidR="008A5260">
        <w:rPr>
          <w:rFonts w:cstheme="minorHAnsi"/>
          <w:sz w:val="24"/>
          <w:szCs w:val="24"/>
        </w:rPr>
        <w:t>) data quality; (2) incorporation; (3) having the sole purpose of ‘advancing religion’;</w:t>
      </w:r>
      <w:r w:rsidR="00340A61">
        <w:rPr>
          <w:rFonts w:cstheme="minorHAnsi"/>
          <w:sz w:val="24"/>
          <w:szCs w:val="24"/>
        </w:rPr>
        <w:t xml:space="preserve"> (4) multiple BRCs </w:t>
      </w:r>
      <w:r w:rsidR="002C373C">
        <w:rPr>
          <w:rFonts w:cstheme="minorHAnsi"/>
          <w:sz w:val="24"/>
          <w:szCs w:val="24"/>
        </w:rPr>
        <w:t>having the</w:t>
      </w:r>
      <w:r w:rsidR="00340A61">
        <w:rPr>
          <w:rFonts w:cstheme="minorHAnsi"/>
          <w:sz w:val="24"/>
          <w:szCs w:val="24"/>
        </w:rPr>
        <w:t xml:space="preserve"> same Responsible Persons;</w:t>
      </w:r>
      <w:r w:rsidR="008A5260">
        <w:rPr>
          <w:rFonts w:cstheme="minorHAnsi"/>
          <w:sz w:val="24"/>
          <w:szCs w:val="24"/>
        </w:rPr>
        <w:t xml:space="preserve"> (</w:t>
      </w:r>
      <w:r w:rsidR="00340A61">
        <w:rPr>
          <w:rFonts w:cstheme="minorHAnsi"/>
          <w:sz w:val="24"/>
          <w:szCs w:val="24"/>
        </w:rPr>
        <w:t>5</w:t>
      </w:r>
      <w:r w:rsidR="008A5260">
        <w:rPr>
          <w:rFonts w:cstheme="minorHAnsi"/>
          <w:sz w:val="24"/>
          <w:szCs w:val="24"/>
        </w:rPr>
        <w:t xml:space="preserve">) </w:t>
      </w:r>
      <w:r w:rsidR="00DB2F5A">
        <w:rPr>
          <w:rFonts w:cstheme="minorHAnsi"/>
          <w:sz w:val="24"/>
          <w:szCs w:val="24"/>
        </w:rPr>
        <w:t xml:space="preserve">the </w:t>
      </w:r>
      <w:r w:rsidR="00664241">
        <w:rPr>
          <w:rFonts w:cstheme="minorHAnsi"/>
          <w:sz w:val="24"/>
          <w:szCs w:val="24"/>
        </w:rPr>
        <w:t xml:space="preserve">use of </w:t>
      </w:r>
      <w:r w:rsidR="002C373C">
        <w:rPr>
          <w:rFonts w:cstheme="minorHAnsi"/>
          <w:sz w:val="24"/>
          <w:szCs w:val="24"/>
        </w:rPr>
        <w:t>BRCs in</w:t>
      </w:r>
      <w:r w:rsidR="00664241">
        <w:rPr>
          <w:rFonts w:cstheme="minorHAnsi"/>
          <w:sz w:val="24"/>
          <w:szCs w:val="24"/>
        </w:rPr>
        <w:t xml:space="preserve"> structuring financial arrangements</w:t>
      </w:r>
      <w:r w:rsidR="008A5260">
        <w:rPr>
          <w:rFonts w:cstheme="minorHAnsi"/>
          <w:sz w:val="24"/>
          <w:szCs w:val="24"/>
        </w:rPr>
        <w:t xml:space="preserve">; </w:t>
      </w:r>
      <w:r w:rsidR="00F63AF1">
        <w:rPr>
          <w:rFonts w:cstheme="minorHAnsi"/>
          <w:sz w:val="24"/>
          <w:szCs w:val="24"/>
        </w:rPr>
        <w:t xml:space="preserve">(6) soliciting donations; </w:t>
      </w:r>
      <w:r w:rsidR="008A5260">
        <w:rPr>
          <w:rFonts w:cstheme="minorHAnsi"/>
          <w:sz w:val="24"/>
          <w:szCs w:val="24"/>
        </w:rPr>
        <w:t>(</w:t>
      </w:r>
      <w:r w:rsidR="00340A61">
        <w:rPr>
          <w:rFonts w:cstheme="minorHAnsi"/>
          <w:sz w:val="24"/>
          <w:szCs w:val="24"/>
        </w:rPr>
        <w:t>7</w:t>
      </w:r>
      <w:r w:rsidR="008A5260">
        <w:rPr>
          <w:rFonts w:cstheme="minorHAnsi"/>
          <w:sz w:val="24"/>
          <w:szCs w:val="24"/>
        </w:rPr>
        <w:t>)</w:t>
      </w:r>
      <w:r w:rsidR="008A5260">
        <w:rPr>
          <w:rFonts w:cstheme="minorHAnsi"/>
          <w:b/>
          <w:color w:val="00B050"/>
          <w:sz w:val="24"/>
          <w:szCs w:val="24"/>
        </w:rPr>
        <w:t xml:space="preserve"> </w:t>
      </w:r>
      <w:r w:rsidR="00D84262">
        <w:rPr>
          <w:rFonts w:cstheme="minorHAnsi"/>
          <w:sz w:val="24"/>
          <w:szCs w:val="24"/>
        </w:rPr>
        <w:t xml:space="preserve">acknowledging the importance of accountability; </w:t>
      </w:r>
      <w:r w:rsidR="002C373C">
        <w:rPr>
          <w:rFonts w:cstheme="minorHAnsi"/>
          <w:sz w:val="24"/>
          <w:szCs w:val="24"/>
        </w:rPr>
        <w:t>and (</w:t>
      </w:r>
      <w:r w:rsidR="00D84262">
        <w:rPr>
          <w:rFonts w:cstheme="minorHAnsi"/>
          <w:sz w:val="24"/>
          <w:szCs w:val="24"/>
        </w:rPr>
        <w:t>8)</w:t>
      </w:r>
      <w:r w:rsidR="00D84262" w:rsidRPr="00D84262">
        <w:rPr>
          <w:rFonts w:cstheme="minorHAnsi"/>
          <w:b/>
          <w:color w:val="000000" w:themeColor="text1"/>
          <w:sz w:val="24"/>
          <w:szCs w:val="24"/>
        </w:rPr>
        <w:t xml:space="preserve"> </w:t>
      </w:r>
      <w:r w:rsidR="00D84262">
        <w:rPr>
          <w:rFonts w:cstheme="minorHAnsi"/>
          <w:color w:val="000000" w:themeColor="text1"/>
          <w:sz w:val="24"/>
          <w:szCs w:val="24"/>
        </w:rPr>
        <w:t>t</w:t>
      </w:r>
      <w:r w:rsidR="00D84262" w:rsidRPr="00D84262">
        <w:rPr>
          <w:rFonts w:cstheme="minorHAnsi"/>
          <w:color w:val="000000" w:themeColor="text1"/>
          <w:sz w:val="24"/>
          <w:szCs w:val="24"/>
        </w:rPr>
        <w:t xml:space="preserve">he </w:t>
      </w:r>
      <w:r w:rsidR="00D84262">
        <w:rPr>
          <w:rFonts w:cstheme="minorHAnsi"/>
          <w:color w:val="000000" w:themeColor="text1"/>
          <w:sz w:val="24"/>
          <w:szCs w:val="24"/>
        </w:rPr>
        <w:t>h</w:t>
      </w:r>
      <w:r w:rsidR="00D84262" w:rsidRPr="00D84262">
        <w:rPr>
          <w:rFonts w:cstheme="minorHAnsi"/>
          <w:color w:val="000000" w:themeColor="text1"/>
          <w:sz w:val="24"/>
          <w:szCs w:val="24"/>
        </w:rPr>
        <w:t xml:space="preserve">uman </w:t>
      </w:r>
      <w:r w:rsidR="00D84262">
        <w:rPr>
          <w:rFonts w:cstheme="minorHAnsi"/>
          <w:color w:val="000000" w:themeColor="text1"/>
          <w:sz w:val="24"/>
          <w:szCs w:val="24"/>
        </w:rPr>
        <w:t>r</w:t>
      </w:r>
      <w:r w:rsidR="00D84262" w:rsidRPr="00D84262">
        <w:rPr>
          <w:rFonts w:cstheme="minorHAnsi"/>
          <w:color w:val="000000" w:themeColor="text1"/>
          <w:sz w:val="24"/>
          <w:szCs w:val="24"/>
        </w:rPr>
        <w:t xml:space="preserve">esources </w:t>
      </w:r>
      <w:r w:rsidR="00D84262">
        <w:rPr>
          <w:rFonts w:cstheme="minorHAnsi"/>
          <w:color w:val="000000" w:themeColor="text1"/>
          <w:sz w:val="24"/>
          <w:szCs w:val="24"/>
        </w:rPr>
        <w:t>d</w:t>
      </w:r>
      <w:r w:rsidR="00D84262" w:rsidRPr="00D84262">
        <w:rPr>
          <w:rFonts w:cstheme="minorHAnsi"/>
          <w:color w:val="000000" w:themeColor="text1"/>
          <w:sz w:val="24"/>
          <w:szCs w:val="24"/>
        </w:rPr>
        <w:t xml:space="preserve">eployed by </w:t>
      </w:r>
      <w:r w:rsidR="00D84262">
        <w:rPr>
          <w:rFonts w:cstheme="minorHAnsi"/>
          <w:color w:val="000000" w:themeColor="text1"/>
          <w:sz w:val="24"/>
          <w:szCs w:val="24"/>
        </w:rPr>
        <w:t>s</w:t>
      </w:r>
      <w:r w:rsidR="00D84262" w:rsidRPr="00D84262">
        <w:rPr>
          <w:rFonts w:cstheme="minorHAnsi"/>
          <w:color w:val="000000" w:themeColor="text1"/>
          <w:sz w:val="24"/>
          <w:szCs w:val="24"/>
        </w:rPr>
        <w:t xml:space="preserve">mall </w:t>
      </w:r>
      <w:r w:rsidR="00D84262">
        <w:rPr>
          <w:rFonts w:cstheme="minorHAnsi"/>
          <w:color w:val="000000" w:themeColor="text1"/>
          <w:sz w:val="24"/>
          <w:szCs w:val="24"/>
        </w:rPr>
        <w:t>c</w:t>
      </w:r>
      <w:r w:rsidR="00D84262" w:rsidRPr="00D84262">
        <w:rPr>
          <w:rFonts w:cstheme="minorHAnsi"/>
          <w:color w:val="000000" w:themeColor="text1"/>
          <w:sz w:val="24"/>
          <w:szCs w:val="24"/>
        </w:rPr>
        <w:t xml:space="preserve">harities </w:t>
      </w:r>
      <w:r w:rsidR="00D84262">
        <w:rPr>
          <w:rFonts w:cstheme="minorHAnsi"/>
          <w:color w:val="000000" w:themeColor="text1"/>
          <w:sz w:val="24"/>
          <w:szCs w:val="24"/>
        </w:rPr>
        <w:t>t</w:t>
      </w:r>
      <w:r w:rsidR="00D84262" w:rsidRPr="00D84262">
        <w:rPr>
          <w:rFonts w:cstheme="minorHAnsi"/>
          <w:color w:val="000000" w:themeColor="text1"/>
          <w:sz w:val="24"/>
          <w:szCs w:val="24"/>
        </w:rPr>
        <w:t xml:space="preserve">hat </w:t>
      </w:r>
      <w:r w:rsidR="00D84262">
        <w:rPr>
          <w:rFonts w:cstheme="minorHAnsi"/>
          <w:color w:val="000000" w:themeColor="text1"/>
          <w:sz w:val="24"/>
          <w:szCs w:val="24"/>
        </w:rPr>
        <w:t>a</w:t>
      </w:r>
      <w:r w:rsidR="00D84262" w:rsidRPr="00D84262">
        <w:rPr>
          <w:rFonts w:cstheme="minorHAnsi"/>
          <w:color w:val="000000" w:themeColor="text1"/>
          <w:sz w:val="24"/>
          <w:szCs w:val="24"/>
        </w:rPr>
        <w:t xml:space="preserve">re </w:t>
      </w:r>
      <w:r w:rsidR="00D84262">
        <w:rPr>
          <w:rFonts w:cstheme="minorHAnsi"/>
          <w:color w:val="000000" w:themeColor="text1"/>
          <w:sz w:val="24"/>
          <w:szCs w:val="24"/>
        </w:rPr>
        <w:t>n</w:t>
      </w:r>
      <w:r w:rsidR="00D84262" w:rsidRPr="00D84262">
        <w:rPr>
          <w:rFonts w:cstheme="minorHAnsi"/>
          <w:color w:val="000000" w:themeColor="text1"/>
          <w:sz w:val="24"/>
          <w:szCs w:val="24"/>
        </w:rPr>
        <w:t>ot BRCs</w:t>
      </w:r>
      <w:r w:rsidR="00D84262">
        <w:rPr>
          <w:rFonts w:cstheme="minorHAnsi"/>
          <w:color w:val="000000" w:themeColor="text1"/>
          <w:sz w:val="24"/>
          <w:szCs w:val="24"/>
        </w:rPr>
        <w:t>.</w:t>
      </w:r>
    </w:p>
    <w:p w14:paraId="7ABD69BC" w14:textId="77777777" w:rsidR="008A5260" w:rsidRDefault="008A5260" w:rsidP="00D84262">
      <w:pPr>
        <w:spacing w:after="0" w:line="360" w:lineRule="auto"/>
        <w:rPr>
          <w:rFonts w:cstheme="minorHAnsi"/>
          <w:b/>
          <w:color w:val="00B050"/>
          <w:sz w:val="24"/>
          <w:szCs w:val="24"/>
        </w:rPr>
      </w:pPr>
    </w:p>
    <w:p w14:paraId="7ABD69BD" w14:textId="77777777" w:rsidR="007D25CB" w:rsidRDefault="008A5260">
      <w:pPr>
        <w:rPr>
          <w:rFonts w:cstheme="minorHAnsi"/>
          <w:b/>
          <w:color w:val="00B050"/>
          <w:sz w:val="24"/>
          <w:szCs w:val="24"/>
        </w:rPr>
      </w:pPr>
      <w:r w:rsidRPr="009E7C27">
        <w:rPr>
          <w:rFonts w:cstheme="minorHAnsi"/>
          <w:b/>
          <w:sz w:val="24"/>
          <w:szCs w:val="24"/>
        </w:rPr>
        <w:t>1: Data Quality</w:t>
      </w:r>
    </w:p>
    <w:p w14:paraId="7ABD69BE" w14:textId="77777777" w:rsidR="00D13486" w:rsidRDefault="00D13486" w:rsidP="00D13486">
      <w:pPr>
        <w:spacing w:after="0" w:line="360" w:lineRule="auto"/>
        <w:rPr>
          <w:sz w:val="24"/>
          <w:szCs w:val="24"/>
        </w:rPr>
      </w:pPr>
      <w:r>
        <w:rPr>
          <w:sz w:val="24"/>
          <w:szCs w:val="24"/>
        </w:rPr>
        <w:t xml:space="preserve">A number of </w:t>
      </w:r>
      <w:r w:rsidR="002C373C">
        <w:rPr>
          <w:sz w:val="24"/>
          <w:szCs w:val="24"/>
        </w:rPr>
        <w:t>observations</w:t>
      </w:r>
      <w:r>
        <w:rPr>
          <w:sz w:val="24"/>
          <w:szCs w:val="24"/>
        </w:rPr>
        <w:t xml:space="preserve"> were made in relation to data quality.</w:t>
      </w:r>
    </w:p>
    <w:p w14:paraId="7ABD69BF" w14:textId="77777777" w:rsidR="00D13486" w:rsidRDefault="00D13486" w:rsidP="009E7C27">
      <w:pPr>
        <w:spacing w:after="0" w:line="360" w:lineRule="auto"/>
        <w:ind w:left="284" w:hanging="284"/>
        <w:rPr>
          <w:sz w:val="24"/>
          <w:szCs w:val="24"/>
        </w:rPr>
      </w:pPr>
      <w:r>
        <w:rPr>
          <w:sz w:val="24"/>
          <w:szCs w:val="24"/>
        </w:rPr>
        <w:t xml:space="preserve">1: </w:t>
      </w:r>
      <w:r w:rsidRPr="00DB2F5A">
        <w:rPr>
          <w:sz w:val="24"/>
          <w:szCs w:val="24"/>
          <w:u w:val="single"/>
        </w:rPr>
        <w:t>No Governing Document was available</w:t>
      </w:r>
      <w:r>
        <w:rPr>
          <w:sz w:val="24"/>
          <w:szCs w:val="24"/>
        </w:rPr>
        <w:t xml:space="preserve">. For example, </w:t>
      </w:r>
      <w:r w:rsidRPr="00D13486">
        <w:rPr>
          <w:sz w:val="24"/>
          <w:szCs w:val="24"/>
        </w:rPr>
        <w:t>Bendigo Diocesan Trusts Corporation</w:t>
      </w:r>
      <w:r>
        <w:rPr>
          <w:sz w:val="24"/>
          <w:szCs w:val="24"/>
        </w:rPr>
        <w:t xml:space="preserve"> (</w:t>
      </w:r>
      <w:r w:rsidRPr="00D13486">
        <w:rPr>
          <w:sz w:val="24"/>
          <w:szCs w:val="24"/>
        </w:rPr>
        <w:t>ABN</w:t>
      </w:r>
      <w:r>
        <w:rPr>
          <w:sz w:val="24"/>
          <w:szCs w:val="24"/>
        </w:rPr>
        <w:t xml:space="preserve"> </w:t>
      </w:r>
      <w:r w:rsidRPr="00D13486">
        <w:rPr>
          <w:sz w:val="24"/>
          <w:szCs w:val="24"/>
        </w:rPr>
        <w:t>43135680779</w:t>
      </w:r>
      <w:r>
        <w:rPr>
          <w:sz w:val="24"/>
          <w:szCs w:val="24"/>
        </w:rPr>
        <w:t>).</w:t>
      </w:r>
    </w:p>
    <w:p w14:paraId="7ABD69C0" w14:textId="77777777" w:rsidR="00DB2F5A" w:rsidRDefault="00DB2F5A" w:rsidP="009E7C27">
      <w:pPr>
        <w:spacing w:after="0" w:line="360" w:lineRule="auto"/>
        <w:ind w:left="284" w:hanging="284"/>
        <w:rPr>
          <w:sz w:val="24"/>
          <w:szCs w:val="24"/>
        </w:rPr>
      </w:pPr>
    </w:p>
    <w:p w14:paraId="7ABD69C1" w14:textId="77777777" w:rsidR="00D13486" w:rsidRDefault="00D13486" w:rsidP="00DB2F5A">
      <w:pPr>
        <w:spacing w:after="0" w:line="360" w:lineRule="auto"/>
        <w:ind w:left="284" w:hanging="284"/>
        <w:rPr>
          <w:sz w:val="24"/>
          <w:szCs w:val="24"/>
        </w:rPr>
      </w:pPr>
      <w:r>
        <w:rPr>
          <w:sz w:val="24"/>
          <w:szCs w:val="24"/>
        </w:rPr>
        <w:t xml:space="preserve">2: </w:t>
      </w:r>
      <w:r w:rsidRPr="00DB2F5A">
        <w:rPr>
          <w:sz w:val="24"/>
          <w:szCs w:val="24"/>
          <w:u w:val="single"/>
        </w:rPr>
        <w:t xml:space="preserve">The figures </w:t>
      </w:r>
      <w:r w:rsidR="002C373C" w:rsidRPr="00DB2F5A">
        <w:rPr>
          <w:sz w:val="24"/>
          <w:szCs w:val="24"/>
          <w:u w:val="single"/>
        </w:rPr>
        <w:t>reported for</w:t>
      </w:r>
      <w:r w:rsidRPr="00DB2F5A">
        <w:rPr>
          <w:sz w:val="24"/>
          <w:szCs w:val="24"/>
          <w:u w:val="single"/>
        </w:rPr>
        <w:t xml:space="preserve"> human resources in the AIS were n</w:t>
      </w:r>
      <w:r w:rsidR="009E7C27" w:rsidRPr="00DB2F5A">
        <w:rPr>
          <w:sz w:val="24"/>
          <w:szCs w:val="24"/>
          <w:u w:val="single"/>
        </w:rPr>
        <w:t>ot believable</w:t>
      </w:r>
      <w:r w:rsidR="009E7C27">
        <w:rPr>
          <w:sz w:val="24"/>
          <w:szCs w:val="24"/>
        </w:rPr>
        <w:t>. Two examples are: (1</w:t>
      </w:r>
      <w:r>
        <w:rPr>
          <w:sz w:val="24"/>
          <w:szCs w:val="24"/>
        </w:rPr>
        <w:t xml:space="preserve">) the figure reported for full-time staff </w:t>
      </w:r>
      <w:r w:rsidR="009E7C27">
        <w:rPr>
          <w:sz w:val="24"/>
          <w:szCs w:val="24"/>
        </w:rPr>
        <w:t>positions</w:t>
      </w:r>
      <w:r>
        <w:rPr>
          <w:sz w:val="24"/>
          <w:szCs w:val="24"/>
        </w:rPr>
        <w:t xml:space="preserve"> w</w:t>
      </w:r>
      <w:r w:rsidR="002C373C">
        <w:rPr>
          <w:sz w:val="24"/>
          <w:szCs w:val="24"/>
        </w:rPr>
        <w:t>ere</w:t>
      </w:r>
      <w:r>
        <w:rPr>
          <w:sz w:val="24"/>
          <w:szCs w:val="24"/>
        </w:rPr>
        <w:t xml:space="preserve"> greater than that reported for full-time equivalent </w:t>
      </w:r>
      <w:r w:rsidR="009E7C27">
        <w:rPr>
          <w:sz w:val="24"/>
          <w:szCs w:val="24"/>
        </w:rPr>
        <w:t>positions</w:t>
      </w:r>
      <w:r>
        <w:rPr>
          <w:sz w:val="24"/>
          <w:szCs w:val="24"/>
        </w:rPr>
        <w:t xml:space="preserve">; and (2) the number of volunteers reported </w:t>
      </w:r>
      <w:r w:rsidR="009E7C27">
        <w:rPr>
          <w:sz w:val="24"/>
          <w:szCs w:val="24"/>
        </w:rPr>
        <w:t xml:space="preserve">was exactly that reported </w:t>
      </w:r>
      <w:r w:rsidR="002C373C">
        <w:rPr>
          <w:sz w:val="24"/>
          <w:szCs w:val="24"/>
        </w:rPr>
        <w:t>for full</w:t>
      </w:r>
      <w:r w:rsidR="009E7C27">
        <w:rPr>
          <w:sz w:val="24"/>
          <w:szCs w:val="24"/>
        </w:rPr>
        <w:t>-time equivalent positions.</w:t>
      </w:r>
      <w:r>
        <w:rPr>
          <w:sz w:val="24"/>
          <w:szCs w:val="24"/>
        </w:rPr>
        <w:t xml:space="preserve"> </w:t>
      </w:r>
    </w:p>
    <w:p w14:paraId="7ABD69C2" w14:textId="77777777" w:rsidR="00DB2F5A" w:rsidRDefault="00DB2F5A" w:rsidP="00DB2F5A">
      <w:pPr>
        <w:spacing w:after="0" w:line="360" w:lineRule="auto"/>
        <w:ind w:left="284" w:hanging="284"/>
        <w:rPr>
          <w:sz w:val="24"/>
          <w:szCs w:val="24"/>
        </w:rPr>
      </w:pPr>
    </w:p>
    <w:p w14:paraId="7ABD69C3" w14:textId="77777777" w:rsidR="007F357D" w:rsidRDefault="00EF4B51" w:rsidP="00DB2F5A">
      <w:pPr>
        <w:spacing w:after="0" w:line="360" w:lineRule="auto"/>
        <w:ind w:left="284" w:hanging="284"/>
        <w:rPr>
          <w:sz w:val="24"/>
          <w:szCs w:val="24"/>
        </w:rPr>
      </w:pPr>
      <w:r>
        <w:rPr>
          <w:sz w:val="24"/>
          <w:szCs w:val="24"/>
        </w:rPr>
        <w:lastRenderedPageBreak/>
        <w:t>3</w:t>
      </w:r>
      <w:r w:rsidR="007F357D">
        <w:rPr>
          <w:sz w:val="24"/>
          <w:szCs w:val="24"/>
        </w:rPr>
        <w:t xml:space="preserve">: </w:t>
      </w:r>
      <w:r w:rsidR="007F357D" w:rsidRPr="00DB2F5A">
        <w:rPr>
          <w:sz w:val="24"/>
          <w:szCs w:val="24"/>
          <w:u w:val="single"/>
        </w:rPr>
        <w:t>The summary in the Profile and the description of activities in the AIS were vague</w:t>
      </w:r>
      <w:r w:rsidR="007F357D">
        <w:rPr>
          <w:sz w:val="24"/>
          <w:szCs w:val="24"/>
        </w:rPr>
        <w:t xml:space="preserve">, </w:t>
      </w:r>
      <w:r w:rsidR="007F357D" w:rsidRPr="00DB2F5A">
        <w:rPr>
          <w:sz w:val="24"/>
          <w:szCs w:val="24"/>
          <w:u w:val="single"/>
        </w:rPr>
        <w:t>and no Governing Document was available</w:t>
      </w:r>
      <w:r w:rsidR="00284824" w:rsidRPr="00DB2F5A">
        <w:rPr>
          <w:sz w:val="24"/>
          <w:szCs w:val="24"/>
          <w:u w:val="single"/>
        </w:rPr>
        <w:t xml:space="preserve"> and no Responsible Persons were identified.</w:t>
      </w:r>
      <w:r w:rsidR="007F357D">
        <w:rPr>
          <w:sz w:val="24"/>
          <w:szCs w:val="24"/>
        </w:rPr>
        <w:t xml:space="preserve"> Hence it was not possible to ascertain what the BRC actually did. </w:t>
      </w:r>
    </w:p>
    <w:p w14:paraId="7ABD69C4" w14:textId="77777777" w:rsidR="007F357D" w:rsidRPr="007F357D" w:rsidRDefault="004A4D20" w:rsidP="004A4D20">
      <w:pPr>
        <w:tabs>
          <w:tab w:val="left" w:pos="284"/>
        </w:tabs>
        <w:spacing w:before="120" w:after="0" w:line="360" w:lineRule="auto"/>
        <w:ind w:left="284" w:hanging="142"/>
        <w:rPr>
          <w:sz w:val="24"/>
          <w:szCs w:val="24"/>
        </w:rPr>
      </w:pPr>
      <w:r>
        <w:rPr>
          <w:sz w:val="24"/>
          <w:szCs w:val="24"/>
        </w:rPr>
        <w:t xml:space="preserve">    </w:t>
      </w:r>
      <w:r w:rsidR="007F357D">
        <w:rPr>
          <w:sz w:val="24"/>
          <w:szCs w:val="24"/>
        </w:rPr>
        <w:t xml:space="preserve">An example is </w:t>
      </w:r>
      <w:r w:rsidR="00EF4B51" w:rsidRPr="00EF4B51">
        <w:rPr>
          <w:sz w:val="24"/>
          <w:szCs w:val="24"/>
        </w:rPr>
        <w:t>Gibson Richard Bequest</w:t>
      </w:r>
      <w:r w:rsidR="007F357D">
        <w:rPr>
          <w:sz w:val="24"/>
          <w:szCs w:val="24"/>
        </w:rPr>
        <w:t xml:space="preserve"> (</w:t>
      </w:r>
      <w:r w:rsidR="00EF4B51" w:rsidRPr="00EF4B51">
        <w:rPr>
          <w:sz w:val="24"/>
          <w:szCs w:val="24"/>
        </w:rPr>
        <w:t>ABN</w:t>
      </w:r>
      <w:r w:rsidR="007F357D">
        <w:rPr>
          <w:sz w:val="24"/>
          <w:szCs w:val="24"/>
        </w:rPr>
        <w:t xml:space="preserve"> </w:t>
      </w:r>
      <w:r w:rsidR="00EF4B51" w:rsidRPr="00EF4B51">
        <w:rPr>
          <w:sz w:val="24"/>
          <w:szCs w:val="24"/>
        </w:rPr>
        <w:t>18241232739</w:t>
      </w:r>
      <w:r w:rsidR="007F357D">
        <w:rPr>
          <w:sz w:val="24"/>
          <w:szCs w:val="24"/>
        </w:rPr>
        <w:t>). The s</w:t>
      </w:r>
      <w:r w:rsidR="007F357D" w:rsidRPr="007F357D">
        <w:rPr>
          <w:sz w:val="24"/>
          <w:szCs w:val="24"/>
        </w:rPr>
        <w:t>ummary of activities</w:t>
      </w:r>
      <w:r w:rsidR="007F357D">
        <w:rPr>
          <w:sz w:val="24"/>
          <w:szCs w:val="24"/>
        </w:rPr>
        <w:t xml:space="preserve"> and the d</w:t>
      </w:r>
      <w:r w:rsidR="007F357D" w:rsidRPr="007F357D">
        <w:rPr>
          <w:sz w:val="24"/>
          <w:szCs w:val="24"/>
        </w:rPr>
        <w:t>escription of the charity's activities and outcomes</w:t>
      </w:r>
      <w:r w:rsidR="007F357D">
        <w:rPr>
          <w:sz w:val="24"/>
          <w:szCs w:val="24"/>
        </w:rPr>
        <w:t xml:space="preserve"> stated,</w:t>
      </w:r>
    </w:p>
    <w:p w14:paraId="7ABD69C5" w14:textId="77777777" w:rsidR="007F357D" w:rsidRDefault="007F357D" w:rsidP="007F357D">
      <w:pPr>
        <w:spacing w:before="120" w:after="0" w:line="360" w:lineRule="auto"/>
        <w:ind w:left="1004" w:firstLine="436"/>
        <w:rPr>
          <w:i/>
          <w:sz w:val="24"/>
          <w:szCs w:val="24"/>
        </w:rPr>
      </w:pPr>
      <w:r w:rsidRPr="007F357D">
        <w:rPr>
          <w:i/>
          <w:sz w:val="24"/>
          <w:szCs w:val="24"/>
        </w:rPr>
        <w:t>Making the word of God fully known through serving the community.</w:t>
      </w:r>
    </w:p>
    <w:p w14:paraId="7ABD69C6" w14:textId="77777777" w:rsidR="007F357D" w:rsidRDefault="007F357D" w:rsidP="007F357D">
      <w:pPr>
        <w:spacing w:before="120" w:after="0" w:line="360" w:lineRule="auto"/>
        <w:rPr>
          <w:sz w:val="24"/>
          <w:szCs w:val="24"/>
        </w:rPr>
      </w:pPr>
      <w:r>
        <w:rPr>
          <w:sz w:val="24"/>
          <w:szCs w:val="24"/>
        </w:rPr>
        <w:t xml:space="preserve">   </w:t>
      </w:r>
      <w:r w:rsidR="004A4D20">
        <w:rPr>
          <w:sz w:val="24"/>
          <w:szCs w:val="24"/>
        </w:rPr>
        <w:t xml:space="preserve"> </w:t>
      </w:r>
      <w:r>
        <w:rPr>
          <w:sz w:val="24"/>
          <w:szCs w:val="24"/>
        </w:rPr>
        <w:t xml:space="preserve"> </w:t>
      </w:r>
      <w:r w:rsidRPr="007F357D">
        <w:rPr>
          <w:sz w:val="24"/>
          <w:szCs w:val="24"/>
        </w:rPr>
        <w:t>No Governing Document was lodged.</w:t>
      </w:r>
    </w:p>
    <w:p w14:paraId="7ABD69C7" w14:textId="77777777" w:rsidR="007F357D" w:rsidRPr="003F45BC" w:rsidRDefault="007F357D" w:rsidP="004A4D20">
      <w:pPr>
        <w:spacing w:before="240" w:after="0" w:line="360" w:lineRule="auto"/>
        <w:ind w:left="284"/>
        <w:rPr>
          <w:rFonts w:ascii="Calibri" w:eastAsia="Times New Roman" w:hAnsi="Calibri" w:cs="Calibri"/>
          <w:color w:val="000000"/>
          <w:sz w:val="24"/>
          <w:szCs w:val="24"/>
          <w:lang w:eastAsia="en-AU"/>
        </w:rPr>
      </w:pPr>
      <w:r>
        <w:rPr>
          <w:rFonts w:cstheme="minorHAnsi"/>
          <w:sz w:val="24"/>
          <w:szCs w:val="24"/>
        </w:rPr>
        <w:t xml:space="preserve">Another example is </w:t>
      </w:r>
      <w:r w:rsidRPr="003F45BC">
        <w:rPr>
          <w:rFonts w:ascii="Calibri" w:eastAsia="Times New Roman" w:hAnsi="Calibri" w:cs="Calibri"/>
          <w:color w:val="000000"/>
          <w:sz w:val="24"/>
          <w:szCs w:val="24"/>
          <w:lang w:eastAsia="en-AU"/>
        </w:rPr>
        <w:t>Trustee for Estate of Jeanne Olive Wilson (ABN 75710502570)</w:t>
      </w:r>
      <w:r>
        <w:rPr>
          <w:rFonts w:ascii="Calibri" w:eastAsia="Times New Roman" w:hAnsi="Calibri" w:cs="Calibri"/>
          <w:color w:val="000000"/>
          <w:sz w:val="24"/>
          <w:szCs w:val="24"/>
          <w:lang w:eastAsia="en-AU"/>
        </w:rPr>
        <w:t xml:space="preserve">. </w:t>
      </w:r>
      <w:r w:rsidRPr="003F45BC">
        <w:rPr>
          <w:rFonts w:ascii="Calibri" w:eastAsia="Times New Roman" w:hAnsi="Calibri" w:cs="Calibri"/>
          <w:color w:val="000000"/>
          <w:sz w:val="24"/>
          <w:szCs w:val="24"/>
          <w:lang w:eastAsia="en-AU"/>
        </w:rPr>
        <w:t xml:space="preserve">Both the </w:t>
      </w:r>
      <w:r>
        <w:rPr>
          <w:rFonts w:ascii="Calibri" w:eastAsia="Times New Roman" w:hAnsi="Calibri" w:cs="Calibri"/>
          <w:color w:val="000000"/>
          <w:sz w:val="24"/>
          <w:szCs w:val="24"/>
          <w:lang w:eastAsia="en-AU"/>
        </w:rPr>
        <w:t>s</w:t>
      </w:r>
      <w:r w:rsidRPr="003F45BC">
        <w:rPr>
          <w:rFonts w:ascii="Calibri" w:eastAsia="Times New Roman" w:hAnsi="Calibri" w:cs="Calibri"/>
          <w:color w:val="000000"/>
          <w:sz w:val="24"/>
          <w:szCs w:val="24"/>
          <w:lang w:eastAsia="en-AU"/>
        </w:rPr>
        <w:t xml:space="preserve">ummary of </w:t>
      </w:r>
      <w:r>
        <w:rPr>
          <w:rFonts w:ascii="Calibri" w:eastAsia="Times New Roman" w:hAnsi="Calibri" w:cs="Calibri"/>
          <w:color w:val="000000"/>
          <w:sz w:val="24"/>
          <w:szCs w:val="24"/>
          <w:lang w:eastAsia="en-AU"/>
        </w:rPr>
        <w:t>a</w:t>
      </w:r>
      <w:r w:rsidRPr="003F45BC">
        <w:rPr>
          <w:rFonts w:ascii="Calibri" w:eastAsia="Times New Roman" w:hAnsi="Calibri" w:cs="Calibri"/>
          <w:color w:val="000000"/>
          <w:sz w:val="24"/>
          <w:szCs w:val="24"/>
          <w:lang w:eastAsia="en-AU"/>
        </w:rPr>
        <w:t xml:space="preserve">ctivities in the Profile and </w:t>
      </w:r>
      <w:r>
        <w:rPr>
          <w:rFonts w:ascii="Calibri" w:eastAsia="Times New Roman" w:hAnsi="Calibri" w:cs="Calibri"/>
          <w:color w:val="000000"/>
          <w:sz w:val="24"/>
          <w:szCs w:val="24"/>
          <w:lang w:eastAsia="en-AU"/>
        </w:rPr>
        <w:t>d</w:t>
      </w:r>
      <w:r w:rsidRPr="003F45BC">
        <w:rPr>
          <w:rFonts w:ascii="Calibri" w:eastAsia="Times New Roman" w:hAnsi="Calibri" w:cs="Calibri"/>
          <w:color w:val="000000"/>
          <w:sz w:val="24"/>
          <w:szCs w:val="24"/>
          <w:lang w:eastAsia="en-AU"/>
        </w:rPr>
        <w:t>escription of activities and outcomes in the 2020 AIS state</w:t>
      </w:r>
      <w:r w:rsidR="00CD125B">
        <w:rPr>
          <w:rFonts w:ascii="Calibri" w:eastAsia="Times New Roman" w:hAnsi="Calibri" w:cs="Calibri"/>
          <w:color w:val="000000"/>
          <w:sz w:val="24"/>
          <w:szCs w:val="24"/>
          <w:lang w:eastAsia="en-AU"/>
        </w:rPr>
        <w:t>d</w:t>
      </w:r>
      <w:r w:rsidRPr="003F45BC">
        <w:rPr>
          <w:rFonts w:ascii="Calibri" w:eastAsia="Times New Roman" w:hAnsi="Calibri" w:cs="Calibri"/>
          <w:color w:val="000000"/>
          <w:sz w:val="24"/>
          <w:szCs w:val="24"/>
          <w:lang w:eastAsia="en-AU"/>
        </w:rPr>
        <w:t xml:space="preserve">, </w:t>
      </w:r>
    </w:p>
    <w:p w14:paraId="7ABD69C8" w14:textId="77777777" w:rsidR="007F357D" w:rsidRDefault="007F357D" w:rsidP="007F357D">
      <w:pPr>
        <w:spacing w:after="0" w:line="360" w:lineRule="auto"/>
        <w:ind w:left="720"/>
        <w:rPr>
          <w:rFonts w:ascii="Calibri" w:eastAsia="Times New Roman" w:hAnsi="Calibri" w:cs="Calibri"/>
          <w:i/>
          <w:color w:val="000000"/>
          <w:sz w:val="24"/>
          <w:szCs w:val="24"/>
          <w:lang w:eastAsia="en-AU"/>
        </w:rPr>
      </w:pPr>
      <w:r w:rsidRPr="000D74C7">
        <w:rPr>
          <w:rFonts w:ascii="Calibri" w:eastAsia="Times New Roman" w:hAnsi="Calibri" w:cs="Calibri"/>
          <w:i/>
          <w:color w:val="000000"/>
          <w:sz w:val="24"/>
          <w:szCs w:val="24"/>
          <w:lang w:eastAsia="en-AU"/>
        </w:rPr>
        <w:t>Assets left by the deceased were realised and invested. Income was granted to assist bodies promoting Christian religious purposes and which are charitable in law</w:t>
      </w:r>
    </w:p>
    <w:p w14:paraId="7ABD69C9" w14:textId="77777777" w:rsidR="007F357D" w:rsidRPr="000D74C7" w:rsidRDefault="007F357D" w:rsidP="007F357D">
      <w:pPr>
        <w:spacing w:after="0" w:line="360" w:lineRule="auto"/>
        <w:ind w:left="720"/>
        <w:rPr>
          <w:rFonts w:ascii="Calibri" w:eastAsia="Times New Roman" w:hAnsi="Calibri" w:cs="Calibri"/>
          <w:i/>
          <w:color w:val="000000"/>
          <w:sz w:val="24"/>
          <w:szCs w:val="24"/>
          <w:lang w:eastAsia="en-AU"/>
        </w:rPr>
      </w:pPr>
    </w:p>
    <w:p w14:paraId="7ABD69CA" w14:textId="77777777" w:rsidR="007F357D" w:rsidRPr="000D74C7" w:rsidRDefault="007F357D" w:rsidP="007F357D">
      <w:pPr>
        <w:spacing w:after="0" w:line="360" w:lineRule="auto"/>
        <w:ind w:left="426"/>
        <w:rPr>
          <w:rFonts w:eastAsia="Times New Roman" w:cstheme="minorHAnsi"/>
          <w:sz w:val="24"/>
          <w:szCs w:val="24"/>
          <w:lang w:eastAsia="en-AU"/>
        </w:rPr>
      </w:pPr>
      <w:r>
        <w:rPr>
          <w:rFonts w:eastAsia="Times New Roman" w:cstheme="minorHAnsi"/>
          <w:sz w:val="24"/>
          <w:szCs w:val="24"/>
          <w:lang w:eastAsia="en-AU"/>
        </w:rPr>
        <w:t>The Governing Document</w:t>
      </w:r>
      <w:r w:rsidR="00CD125B">
        <w:rPr>
          <w:rFonts w:eastAsia="Times New Roman" w:cstheme="minorHAnsi"/>
          <w:sz w:val="24"/>
          <w:szCs w:val="24"/>
          <w:lang w:eastAsia="en-AU"/>
        </w:rPr>
        <w:t xml:space="preserve"> for this </w:t>
      </w:r>
      <w:r w:rsidR="007C7F63">
        <w:rPr>
          <w:rFonts w:eastAsia="Times New Roman" w:cstheme="minorHAnsi"/>
          <w:sz w:val="24"/>
          <w:szCs w:val="24"/>
          <w:lang w:eastAsia="en-AU"/>
        </w:rPr>
        <w:t>BRC is</w:t>
      </w:r>
      <w:r>
        <w:rPr>
          <w:rFonts w:eastAsia="Times New Roman" w:cstheme="minorHAnsi"/>
          <w:sz w:val="24"/>
          <w:szCs w:val="24"/>
          <w:lang w:eastAsia="en-AU"/>
        </w:rPr>
        <w:t xml:space="preserve"> a will for which probate was granted in 2011, but the content is illegible. The Trustee, who is the sole Responsible Person, appears to be a solicitor at the law firm which </w:t>
      </w:r>
      <w:r w:rsidR="00CD125B">
        <w:rPr>
          <w:rFonts w:eastAsia="Times New Roman" w:cstheme="minorHAnsi"/>
          <w:sz w:val="24"/>
          <w:szCs w:val="24"/>
          <w:lang w:eastAsia="en-AU"/>
        </w:rPr>
        <w:t>provides</w:t>
      </w:r>
      <w:r>
        <w:rPr>
          <w:rFonts w:eastAsia="Times New Roman" w:cstheme="minorHAnsi"/>
          <w:sz w:val="24"/>
          <w:szCs w:val="24"/>
          <w:lang w:eastAsia="en-AU"/>
        </w:rPr>
        <w:t xml:space="preserve"> the address for correspondence.   </w:t>
      </w:r>
    </w:p>
    <w:p w14:paraId="7ABD69CB" w14:textId="77777777" w:rsidR="00DB2F5A" w:rsidRDefault="00DB2F5A" w:rsidP="00284824">
      <w:pPr>
        <w:spacing w:before="120" w:after="0" w:line="360" w:lineRule="auto"/>
        <w:ind w:left="426"/>
        <w:rPr>
          <w:sz w:val="24"/>
          <w:szCs w:val="24"/>
        </w:rPr>
      </w:pPr>
    </w:p>
    <w:p w14:paraId="7ABD69CC" w14:textId="77777777" w:rsidR="00284824" w:rsidRDefault="008D265E" w:rsidP="00284824">
      <w:pPr>
        <w:spacing w:before="120" w:after="0" w:line="360" w:lineRule="auto"/>
        <w:ind w:left="426"/>
        <w:rPr>
          <w:i/>
          <w:sz w:val="24"/>
          <w:szCs w:val="24"/>
        </w:rPr>
      </w:pPr>
      <w:r>
        <w:rPr>
          <w:sz w:val="24"/>
          <w:szCs w:val="24"/>
        </w:rPr>
        <w:t xml:space="preserve">Seventy </w:t>
      </w:r>
      <w:r w:rsidR="00284824">
        <w:rPr>
          <w:sz w:val="24"/>
          <w:szCs w:val="24"/>
        </w:rPr>
        <w:t>BRCs with the data issues noted here had the email address</w:t>
      </w:r>
      <w:r w:rsidR="00DB2F5A">
        <w:rPr>
          <w:sz w:val="24"/>
          <w:szCs w:val="24"/>
        </w:rPr>
        <w:t>,</w:t>
      </w:r>
      <w:r w:rsidR="00284824">
        <w:rPr>
          <w:sz w:val="24"/>
          <w:szCs w:val="24"/>
        </w:rPr>
        <w:t xml:space="preserve"> </w:t>
      </w:r>
      <w:hyperlink r:id="rId34" w:history="1">
        <w:r w:rsidR="00DB2F5A" w:rsidRPr="00AD160D">
          <w:rPr>
            <w:rStyle w:val="Hyperlink"/>
            <w:i/>
            <w:sz w:val="24"/>
            <w:szCs w:val="24"/>
          </w:rPr>
          <w:t>acnc@melbourneanglican.org.au</w:t>
        </w:r>
      </w:hyperlink>
    </w:p>
    <w:p w14:paraId="7ABD69CD" w14:textId="77777777" w:rsidR="00DB2F5A" w:rsidRPr="00284824" w:rsidRDefault="00DB2F5A" w:rsidP="00284824">
      <w:pPr>
        <w:spacing w:before="120" w:after="0" w:line="360" w:lineRule="auto"/>
        <w:ind w:left="426"/>
        <w:rPr>
          <w:sz w:val="24"/>
          <w:szCs w:val="24"/>
        </w:rPr>
      </w:pPr>
    </w:p>
    <w:p w14:paraId="7ABD69CE" w14:textId="77777777" w:rsidR="00D13486" w:rsidRPr="00FE500E" w:rsidRDefault="007F357D" w:rsidP="00DB2F5A">
      <w:pPr>
        <w:spacing w:after="0" w:line="360" w:lineRule="auto"/>
        <w:ind w:left="284" w:hanging="284"/>
        <w:rPr>
          <w:sz w:val="24"/>
          <w:szCs w:val="24"/>
        </w:rPr>
      </w:pPr>
      <w:r>
        <w:rPr>
          <w:sz w:val="24"/>
          <w:szCs w:val="24"/>
        </w:rPr>
        <w:t>5</w:t>
      </w:r>
      <w:r w:rsidR="009E7C27">
        <w:rPr>
          <w:sz w:val="24"/>
          <w:szCs w:val="24"/>
        </w:rPr>
        <w:t xml:space="preserve">: </w:t>
      </w:r>
      <w:r w:rsidR="009E7C27" w:rsidRPr="00DB2F5A">
        <w:rPr>
          <w:sz w:val="24"/>
          <w:szCs w:val="24"/>
          <w:u w:val="single"/>
        </w:rPr>
        <w:t>Some BRCs are incorporated under legislation that precludes them from meeting the definition of a BRC under s 205.10 of the ACNC Act</w:t>
      </w:r>
      <w:r w:rsidR="009E7C27">
        <w:rPr>
          <w:sz w:val="24"/>
          <w:szCs w:val="24"/>
        </w:rPr>
        <w:t>. T</w:t>
      </w:r>
      <w:r w:rsidR="00FE500E">
        <w:rPr>
          <w:sz w:val="24"/>
          <w:szCs w:val="24"/>
        </w:rPr>
        <w:t>hree</w:t>
      </w:r>
      <w:r w:rsidR="009E7C27">
        <w:rPr>
          <w:sz w:val="24"/>
          <w:szCs w:val="24"/>
        </w:rPr>
        <w:t xml:space="preserve"> examples are: </w:t>
      </w:r>
      <w:r w:rsidR="00D13486" w:rsidRPr="009B3870">
        <w:rPr>
          <w:sz w:val="24"/>
          <w:szCs w:val="24"/>
        </w:rPr>
        <w:t xml:space="preserve">Antioch Missions </w:t>
      </w:r>
      <w:r w:rsidR="009E7C27">
        <w:rPr>
          <w:sz w:val="24"/>
          <w:szCs w:val="24"/>
        </w:rPr>
        <w:t xml:space="preserve">(ABN </w:t>
      </w:r>
      <w:r w:rsidR="009E7C27" w:rsidRPr="009B3870">
        <w:rPr>
          <w:sz w:val="24"/>
          <w:szCs w:val="24"/>
        </w:rPr>
        <w:t>88294276363</w:t>
      </w:r>
      <w:r w:rsidR="009E7C27">
        <w:rPr>
          <w:sz w:val="24"/>
          <w:szCs w:val="24"/>
        </w:rPr>
        <w:t xml:space="preserve">) which, according to its Governing </w:t>
      </w:r>
      <w:r w:rsidR="002C373C">
        <w:rPr>
          <w:sz w:val="24"/>
          <w:szCs w:val="24"/>
        </w:rPr>
        <w:t>Document, is</w:t>
      </w:r>
      <w:r w:rsidR="009E7C27">
        <w:rPr>
          <w:sz w:val="24"/>
          <w:szCs w:val="24"/>
        </w:rPr>
        <w:t xml:space="preserve"> a company limited by </w:t>
      </w:r>
      <w:r w:rsidR="009E7C27" w:rsidRPr="009E7C27">
        <w:rPr>
          <w:sz w:val="24"/>
          <w:szCs w:val="24"/>
        </w:rPr>
        <w:t>guarantee (</w:t>
      </w:r>
      <w:bookmarkStart w:id="17" w:name="_Ref260403642"/>
      <w:r w:rsidR="00D13486" w:rsidRPr="009E7C27">
        <w:rPr>
          <w:rFonts w:cstheme="minorHAnsi"/>
          <w:sz w:val="24"/>
          <w:szCs w:val="24"/>
        </w:rPr>
        <w:t xml:space="preserve">ACN </w:t>
      </w:r>
      <w:bookmarkEnd w:id="17"/>
      <w:r w:rsidR="00D13486" w:rsidRPr="009E7C27">
        <w:rPr>
          <w:rFonts w:cstheme="minorHAnsi"/>
          <w:sz w:val="24"/>
          <w:szCs w:val="24"/>
        </w:rPr>
        <w:t>601 689 052</w:t>
      </w:r>
      <w:r w:rsidR="009E7C27" w:rsidRPr="009E7C27">
        <w:rPr>
          <w:rFonts w:cstheme="minorHAnsi"/>
          <w:sz w:val="24"/>
          <w:szCs w:val="24"/>
        </w:rPr>
        <w:t>); (2</w:t>
      </w:r>
      <w:r w:rsidR="002C373C" w:rsidRPr="009E7C27">
        <w:rPr>
          <w:rFonts w:cstheme="minorHAnsi"/>
          <w:sz w:val="24"/>
          <w:szCs w:val="24"/>
        </w:rPr>
        <w:t>) Catalyse</w:t>
      </w:r>
      <w:r w:rsidR="009E7C27" w:rsidRPr="009E7C27">
        <w:rPr>
          <w:sz w:val="24"/>
          <w:szCs w:val="24"/>
        </w:rPr>
        <w:t xml:space="preserve"> Change Australasia Ltd (ABN </w:t>
      </w:r>
      <w:r w:rsidR="00D13486" w:rsidRPr="00FE500E">
        <w:rPr>
          <w:sz w:val="24"/>
          <w:szCs w:val="24"/>
        </w:rPr>
        <w:t>34622723442</w:t>
      </w:r>
      <w:r w:rsidR="009E7C27" w:rsidRPr="00FE500E">
        <w:rPr>
          <w:sz w:val="24"/>
          <w:szCs w:val="24"/>
        </w:rPr>
        <w:t xml:space="preserve">), which is also a company limited by guarantee </w:t>
      </w:r>
      <w:r w:rsidR="00D13486" w:rsidRPr="00FE500E">
        <w:rPr>
          <w:sz w:val="24"/>
          <w:szCs w:val="24"/>
        </w:rPr>
        <w:t>(</w:t>
      </w:r>
      <w:r w:rsidR="009E7C27" w:rsidRPr="00FE500E">
        <w:rPr>
          <w:sz w:val="24"/>
          <w:szCs w:val="24"/>
        </w:rPr>
        <w:t xml:space="preserve">ACN </w:t>
      </w:r>
      <w:r w:rsidR="00D13486" w:rsidRPr="00FE500E">
        <w:rPr>
          <w:sz w:val="24"/>
          <w:szCs w:val="24"/>
        </w:rPr>
        <w:t>622 723 442</w:t>
      </w:r>
      <w:r w:rsidR="002C373C" w:rsidRPr="00FE500E">
        <w:rPr>
          <w:sz w:val="24"/>
          <w:szCs w:val="24"/>
        </w:rPr>
        <w:t>);</w:t>
      </w:r>
      <w:r w:rsidR="00FE500E" w:rsidRPr="00FE500E">
        <w:rPr>
          <w:sz w:val="24"/>
          <w:szCs w:val="24"/>
        </w:rPr>
        <w:t xml:space="preserve"> and (3)</w:t>
      </w:r>
    </w:p>
    <w:p w14:paraId="7ABD69CF" w14:textId="77777777" w:rsidR="00FE500E" w:rsidRDefault="00FE500E" w:rsidP="00FE500E">
      <w:pPr>
        <w:spacing w:after="0" w:line="360" w:lineRule="auto"/>
        <w:ind w:left="284"/>
        <w:rPr>
          <w:sz w:val="24"/>
          <w:szCs w:val="24"/>
        </w:rPr>
      </w:pPr>
      <w:r w:rsidRPr="00FE500E">
        <w:rPr>
          <w:sz w:val="24"/>
          <w:szCs w:val="24"/>
        </w:rPr>
        <w:t xml:space="preserve"> Blayney Association for Scripture in Schools Incorporated (ABN 21510374018), </w:t>
      </w:r>
      <w:r w:rsidR="002C373C" w:rsidRPr="00FE500E">
        <w:rPr>
          <w:sz w:val="24"/>
          <w:szCs w:val="24"/>
        </w:rPr>
        <w:t>which, is</w:t>
      </w:r>
      <w:r>
        <w:rPr>
          <w:sz w:val="24"/>
          <w:szCs w:val="24"/>
        </w:rPr>
        <w:t xml:space="preserve"> an association </w:t>
      </w:r>
      <w:r w:rsidR="002C373C">
        <w:rPr>
          <w:sz w:val="24"/>
          <w:szCs w:val="24"/>
        </w:rPr>
        <w:t>incorporated under</w:t>
      </w:r>
      <w:r>
        <w:rPr>
          <w:sz w:val="24"/>
          <w:szCs w:val="24"/>
        </w:rPr>
        <w:t xml:space="preserve"> </w:t>
      </w:r>
      <w:r w:rsidR="00EA49E2">
        <w:rPr>
          <w:sz w:val="24"/>
          <w:szCs w:val="24"/>
        </w:rPr>
        <w:t>the Associations</w:t>
      </w:r>
      <w:r w:rsidRPr="00FE500E">
        <w:rPr>
          <w:sz w:val="24"/>
          <w:szCs w:val="24"/>
        </w:rPr>
        <w:t xml:space="preserve"> Incorpor</w:t>
      </w:r>
      <w:r>
        <w:rPr>
          <w:sz w:val="24"/>
          <w:szCs w:val="24"/>
        </w:rPr>
        <w:t>a</w:t>
      </w:r>
      <w:r w:rsidRPr="00FE500E">
        <w:rPr>
          <w:sz w:val="24"/>
          <w:szCs w:val="24"/>
        </w:rPr>
        <w:t>tions Act 2009 (NSW)</w:t>
      </w:r>
      <w:r>
        <w:rPr>
          <w:sz w:val="24"/>
          <w:szCs w:val="24"/>
        </w:rPr>
        <w:t>.</w:t>
      </w:r>
      <w:r w:rsidRPr="00FE500E">
        <w:rPr>
          <w:sz w:val="24"/>
          <w:szCs w:val="24"/>
        </w:rPr>
        <w:t xml:space="preserve"> </w:t>
      </w:r>
    </w:p>
    <w:p w14:paraId="7ABD69D0" w14:textId="77777777" w:rsidR="00DB2F5A" w:rsidRDefault="00DB2F5A" w:rsidP="00FE500E">
      <w:pPr>
        <w:spacing w:after="0" w:line="360" w:lineRule="auto"/>
        <w:ind w:left="284"/>
      </w:pPr>
    </w:p>
    <w:p w14:paraId="7ABD69D1" w14:textId="77777777" w:rsidR="00DB2F5A" w:rsidRPr="00DB2F5A" w:rsidRDefault="00A145CA" w:rsidP="00DB2F5A">
      <w:pPr>
        <w:spacing w:after="0" w:line="360" w:lineRule="auto"/>
        <w:rPr>
          <w:rFonts w:cstheme="minorHAnsi"/>
          <w:sz w:val="24"/>
          <w:szCs w:val="24"/>
        </w:rPr>
      </w:pPr>
      <w:r w:rsidRPr="00A145CA">
        <w:rPr>
          <w:rFonts w:cstheme="minorHAnsi"/>
          <w:sz w:val="24"/>
          <w:szCs w:val="24"/>
          <w:u w:val="single"/>
        </w:rPr>
        <w:lastRenderedPageBreak/>
        <w:t>Related BRCs that reported the same information for each BRC</w:t>
      </w:r>
      <w:r w:rsidRPr="00A145CA">
        <w:rPr>
          <w:rFonts w:cstheme="minorHAnsi"/>
          <w:sz w:val="24"/>
          <w:szCs w:val="24"/>
        </w:rPr>
        <w:t xml:space="preserve">. For example, the three entities, Balwyn Wesleyan Methodist Church (ABN 70924568845); Balwyn Wesleyan Methodist Church Building Fund Account (ABN 54054342735); and Balwyn Wesleyan Methodist Church Mission Fund Account (ABN 23077082757), which have the </w:t>
      </w:r>
      <w:r w:rsidR="002C373C" w:rsidRPr="00A145CA">
        <w:rPr>
          <w:rFonts w:cstheme="minorHAnsi"/>
          <w:sz w:val="24"/>
          <w:szCs w:val="24"/>
        </w:rPr>
        <w:t>same Responsible</w:t>
      </w:r>
      <w:r w:rsidRPr="00A145CA">
        <w:rPr>
          <w:rFonts w:cstheme="minorHAnsi"/>
          <w:sz w:val="24"/>
          <w:szCs w:val="24"/>
        </w:rPr>
        <w:t xml:space="preserve"> Persons, website and address, </w:t>
      </w:r>
      <w:r w:rsidR="00DB2F5A" w:rsidRPr="00DB2F5A">
        <w:rPr>
          <w:rFonts w:cstheme="minorHAnsi"/>
          <w:sz w:val="24"/>
          <w:szCs w:val="24"/>
        </w:rPr>
        <w:t>the same human resource cohort</w:t>
      </w:r>
      <w:r w:rsidR="00DB2F5A">
        <w:rPr>
          <w:rFonts w:cstheme="minorHAnsi"/>
          <w:sz w:val="24"/>
          <w:szCs w:val="24"/>
        </w:rPr>
        <w:t xml:space="preserve">, and </w:t>
      </w:r>
      <w:r w:rsidRPr="00DB2F5A">
        <w:rPr>
          <w:rFonts w:cstheme="minorHAnsi"/>
          <w:sz w:val="24"/>
          <w:szCs w:val="24"/>
        </w:rPr>
        <w:t xml:space="preserve">reported the same description of activities, being, </w:t>
      </w:r>
    </w:p>
    <w:p w14:paraId="7ABD69D2" w14:textId="77777777" w:rsidR="00A145CA" w:rsidRPr="00DB2F5A" w:rsidRDefault="002C373C" w:rsidP="00DB2F5A">
      <w:pPr>
        <w:spacing w:after="0" w:line="360" w:lineRule="auto"/>
        <w:ind w:left="709" w:hanging="142"/>
        <w:rPr>
          <w:rFonts w:cstheme="minorHAnsi"/>
          <w:sz w:val="24"/>
          <w:szCs w:val="24"/>
        </w:rPr>
      </w:pPr>
      <w:r w:rsidRPr="00DB2F5A">
        <w:rPr>
          <w:rFonts w:cstheme="minorHAnsi"/>
          <w:i/>
          <w:sz w:val="24"/>
          <w:szCs w:val="24"/>
        </w:rPr>
        <w:t>“The</w:t>
      </w:r>
      <w:r w:rsidR="00A145CA" w:rsidRPr="00DB2F5A">
        <w:rPr>
          <w:rFonts w:cstheme="minorHAnsi"/>
          <w:i/>
          <w:sz w:val="24"/>
          <w:szCs w:val="24"/>
        </w:rPr>
        <w:t xml:space="preserve"> provision of weekly services on Sunday and mid-week bible study groups, helped people grow in their faith. Classes for children on Sunday helped them develop their faith. Prayer meetings helped people feel supported in their Christian walk”;</w:t>
      </w:r>
      <w:r w:rsidR="00A145CA" w:rsidRPr="00DB2F5A">
        <w:rPr>
          <w:rFonts w:cstheme="minorHAnsi"/>
          <w:sz w:val="24"/>
          <w:szCs w:val="24"/>
        </w:rPr>
        <w:t xml:space="preserve"> </w:t>
      </w:r>
    </w:p>
    <w:p w14:paraId="7ABD69D3" w14:textId="77777777" w:rsidR="003F45BC" w:rsidRPr="009B3870" w:rsidRDefault="003F45BC" w:rsidP="00B81396">
      <w:pPr>
        <w:spacing w:before="120" w:after="0" w:line="360" w:lineRule="auto"/>
        <w:ind w:left="426" w:hanging="426"/>
        <w:rPr>
          <w:rFonts w:cstheme="minorHAnsi"/>
          <w:sz w:val="24"/>
          <w:szCs w:val="24"/>
        </w:rPr>
      </w:pPr>
    </w:p>
    <w:p w14:paraId="7ABD69D4" w14:textId="77777777" w:rsidR="008A5260" w:rsidRPr="00D13486" w:rsidRDefault="008A5260" w:rsidP="008A5260">
      <w:pPr>
        <w:rPr>
          <w:rFonts w:cstheme="minorHAnsi"/>
          <w:b/>
          <w:sz w:val="24"/>
          <w:szCs w:val="24"/>
        </w:rPr>
      </w:pPr>
      <w:r w:rsidRPr="00D13486">
        <w:rPr>
          <w:rFonts w:cstheme="minorHAnsi"/>
          <w:b/>
          <w:sz w:val="24"/>
          <w:szCs w:val="24"/>
        </w:rPr>
        <w:t>2: Incorporation</w:t>
      </w:r>
    </w:p>
    <w:p w14:paraId="7ABD69D5" w14:textId="77777777" w:rsidR="00B84B9D" w:rsidRPr="00DB2F5A" w:rsidRDefault="00DB2F5A" w:rsidP="00DB2F5A">
      <w:pPr>
        <w:spacing w:after="0" w:line="360" w:lineRule="auto"/>
        <w:rPr>
          <w:sz w:val="24"/>
          <w:szCs w:val="24"/>
        </w:rPr>
      </w:pPr>
      <w:r>
        <w:rPr>
          <w:spacing w:val="-2"/>
          <w:sz w:val="24"/>
          <w:szCs w:val="24"/>
        </w:rPr>
        <w:t>One</w:t>
      </w:r>
      <w:r w:rsidR="008A5260">
        <w:rPr>
          <w:spacing w:val="-2"/>
          <w:sz w:val="24"/>
          <w:szCs w:val="24"/>
        </w:rPr>
        <w:t xml:space="preserve"> criterion</w:t>
      </w:r>
      <w:r w:rsidR="005F5C3F">
        <w:rPr>
          <w:spacing w:val="-2"/>
          <w:sz w:val="24"/>
          <w:szCs w:val="24"/>
        </w:rPr>
        <w:t xml:space="preserve"> for meeting the </w:t>
      </w:r>
      <w:r w:rsidR="008A5260">
        <w:rPr>
          <w:spacing w:val="-2"/>
          <w:sz w:val="24"/>
          <w:szCs w:val="24"/>
        </w:rPr>
        <w:t xml:space="preserve">definition of a BRC given at s </w:t>
      </w:r>
      <w:r w:rsidR="008A5260" w:rsidRPr="00B10DCA">
        <w:rPr>
          <w:spacing w:val="-2"/>
          <w:sz w:val="24"/>
          <w:szCs w:val="24"/>
        </w:rPr>
        <w:t>205.</w:t>
      </w:r>
      <w:r w:rsidR="00CD125B">
        <w:rPr>
          <w:spacing w:val="-2"/>
          <w:sz w:val="24"/>
          <w:szCs w:val="24"/>
        </w:rPr>
        <w:t>35</w:t>
      </w:r>
      <w:r w:rsidR="008A5260">
        <w:rPr>
          <w:spacing w:val="-2"/>
          <w:sz w:val="24"/>
          <w:szCs w:val="24"/>
        </w:rPr>
        <w:t xml:space="preserve"> of the ACNC Act </w:t>
      </w:r>
      <w:r w:rsidR="005F5C3F" w:rsidRPr="00DB2F5A">
        <w:rPr>
          <w:spacing w:val="-2"/>
          <w:sz w:val="24"/>
          <w:szCs w:val="24"/>
        </w:rPr>
        <w:t>is</w:t>
      </w:r>
      <w:r w:rsidR="005F5C3F">
        <w:rPr>
          <w:b/>
          <w:spacing w:val="-2"/>
          <w:sz w:val="24"/>
          <w:szCs w:val="24"/>
        </w:rPr>
        <w:t xml:space="preserve"> </w:t>
      </w:r>
      <w:r w:rsidR="005F5C3F" w:rsidRPr="005F5C3F">
        <w:rPr>
          <w:spacing w:val="-2"/>
          <w:sz w:val="24"/>
          <w:szCs w:val="24"/>
        </w:rPr>
        <w:t>that the charity</w:t>
      </w:r>
      <w:r w:rsidR="008A5260" w:rsidRPr="00B3137B">
        <w:rPr>
          <w:spacing w:val="-2"/>
          <w:sz w:val="24"/>
          <w:szCs w:val="24"/>
        </w:rPr>
        <w:t xml:space="preserve"> is not incorporated under the Corporations Act 2001, the Corporations (Aboriginal and Torres Strait Islander) Act 2006, the Companies Act 1985 of Norfolk Island, or any of the State and Territory </w:t>
      </w:r>
      <w:r w:rsidR="008A5260" w:rsidRPr="00DB2F5A">
        <w:rPr>
          <w:spacing w:val="-2"/>
          <w:sz w:val="24"/>
          <w:szCs w:val="24"/>
        </w:rPr>
        <w:t>Associations Incorporations Acts</w:t>
      </w:r>
      <w:r w:rsidR="005F5C3F" w:rsidRPr="00DB2F5A">
        <w:rPr>
          <w:spacing w:val="-2"/>
          <w:sz w:val="24"/>
          <w:szCs w:val="24"/>
        </w:rPr>
        <w:t xml:space="preserve">. </w:t>
      </w:r>
      <w:r w:rsidRPr="00DB2F5A">
        <w:rPr>
          <w:spacing w:val="-2"/>
          <w:sz w:val="24"/>
          <w:szCs w:val="24"/>
        </w:rPr>
        <w:t xml:space="preserve">However, </w:t>
      </w:r>
      <w:r w:rsidR="005F5C3F" w:rsidRPr="00DB2F5A">
        <w:rPr>
          <w:spacing w:val="-2"/>
          <w:sz w:val="24"/>
          <w:szCs w:val="24"/>
        </w:rPr>
        <w:t xml:space="preserve">BRCs can be incorporated, and many are, under state </w:t>
      </w:r>
      <w:r w:rsidR="00B84B9D" w:rsidRPr="00DB2F5A">
        <w:rPr>
          <w:spacing w:val="-2"/>
          <w:sz w:val="24"/>
          <w:szCs w:val="24"/>
        </w:rPr>
        <w:t xml:space="preserve">and territory </w:t>
      </w:r>
      <w:r w:rsidR="005F5C3F" w:rsidRPr="00DB2F5A">
        <w:rPr>
          <w:spacing w:val="-2"/>
          <w:sz w:val="24"/>
          <w:szCs w:val="24"/>
        </w:rPr>
        <w:t xml:space="preserve">legislation that enables </w:t>
      </w:r>
      <w:r w:rsidR="00B84B9D" w:rsidRPr="00DB2F5A">
        <w:rPr>
          <w:spacing w:val="-2"/>
          <w:sz w:val="24"/>
          <w:szCs w:val="24"/>
        </w:rPr>
        <w:t xml:space="preserve">religious organisations to become incorporated for the purposes of holding and dealing with property. An example is </w:t>
      </w:r>
      <w:r w:rsidR="00B84B9D" w:rsidRPr="00DB2F5A">
        <w:rPr>
          <w:rFonts w:cstheme="minorHAnsi"/>
          <w:sz w:val="24"/>
          <w:szCs w:val="24"/>
        </w:rPr>
        <w:t xml:space="preserve">Anglican Trusts Corporation </w:t>
      </w:r>
      <w:r w:rsidR="00257E9D" w:rsidRPr="00DB2F5A">
        <w:rPr>
          <w:rFonts w:cstheme="minorHAnsi"/>
          <w:sz w:val="24"/>
          <w:szCs w:val="24"/>
        </w:rPr>
        <w:t>o</w:t>
      </w:r>
      <w:r w:rsidR="00B84B9D" w:rsidRPr="00DB2F5A">
        <w:rPr>
          <w:rFonts w:cstheme="minorHAnsi"/>
          <w:sz w:val="24"/>
          <w:szCs w:val="24"/>
        </w:rPr>
        <w:t xml:space="preserve">f The Diocese </w:t>
      </w:r>
      <w:r w:rsidR="002C373C" w:rsidRPr="00DB2F5A">
        <w:rPr>
          <w:rFonts w:cstheme="minorHAnsi"/>
          <w:sz w:val="24"/>
          <w:szCs w:val="24"/>
        </w:rPr>
        <w:t>of</w:t>
      </w:r>
      <w:r w:rsidR="00B84B9D" w:rsidRPr="00DB2F5A">
        <w:rPr>
          <w:rFonts w:cstheme="minorHAnsi"/>
          <w:sz w:val="24"/>
          <w:szCs w:val="24"/>
        </w:rPr>
        <w:t xml:space="preserve"> Gippsland (ABN </w:t>
      </w:r>
      <w:r w:rsidR="00257E9D" w:rsidRPr="00DB2F5A">
        <w:rPr>
          <w:rFonts w:cstheme="minorHAnsi"/>
          <w:color w:val="212529"/>
          <w:sz w:val="24"/>
          <w:szCs w:val="24"/>
          <w:shd w:val="clear" w:color="auto" w:fill="FFFFFF"/>
        </w:rPr>
        <w:t>89363058392</w:t>
      </w:r>
      <w:r w:rsidR="00B84B9D" w:rsidRPr="00DB2F5A">
        <w:rPr>
          <w:rFonts w:cstheme="minorHAnsi"/>
          <w:color w:val="212529"/>
          <w:sz w:val="24"/>
          <w:szCs w:val="24"/>
          <w:shd w:val="clear" w:color="auto" w:fill="FFFFFF"/>
        </w:rPr>
        <w:t>)</w:t>
      </w:r>
      <w:r w:rsidRPr="00DB2F5A">
        <w:rPr>
          <w:rFonts w:cstheme="minorHAnsi"/>
          <w:color w:val="212529"/>
          <w:sz w:val="24"/>
          <w:szCs w:val="24"/>
          <w:shd w:val="clear" w:color="auto" w:fill="FFFFFF"/>
        </w:rPr>
        <w:t>, w</w:t>
      </w:r>
      <w:r w:rsidR="00B84B9D" w:rsidRPr="00DB2F5A">
        <w:rPr>
          <w:sz w:val="24"/>
          <w:szCs w:val="24"/>
        </w:rPr>
        <w:t xml:space="preserve">hich is incorporated under the Anglican Trusts Corporations Act 1884 (Victoria). The following extract from that Act appears to provide the benefits that are provided by the </w:t>
      </w:r>
      <w:r w:rsidR="00257E9D" w:rsidRPr="00DB2F5A">
        <w:rPr>
          <w:sz w:val="24"/>
          <w:szCs w:val="24"/>
        </w:rPr>
        <w:t>legislation listed in s.205.10 of the ACNC Act.</w:t>
      </w:r>
    </w:p>
    <w:p w14:paraId="7ABD69D6" w14:textId="77777777" w:rsidR="00B84B9D" w:rsidRDefault="00B84B9D" w:rsidP="00B84B9D">
      <w:pPr>
        <w:spacing w:after="0" w:line="360" w:lineRule="auto"/>
        <w:ind w:firstLine="720"/>
        <w:rPr>
          <w:rFonts w:eastAsia="Times New Roman" w:cstheme="minorHAnsi"/>
          <w:bCs/>
          <w:i/>
          <w:color w:val="000000"/>
          <w:u w:val="single"/>
          <w:lang w:eastAsia="en-AU"/>
        </w:rPr>
      </w:pPr>
      <w:bookmarkStart w:id="18" w:name="_Hlk123905048"/>
      <w:r>
        <w:rPr>
          <w:rFonts w:eastAsia="Times New Roman" w:cstheme="minorHAnsi"/>
          <w:bCs/>
          <w:i/>
          <w:color w:val="000000"/>
          <w:u w:val="single"/>
          <w:lang w:eastAsia="en-AU"/>
        </w:rPr>
        <w:t xml:space="preserve">s. 4 </w:t>
      </w:r>
      <w:r w:rsidRPr="00B84B9D">
        <w:rPr>
          <w:rFonts w:eastAsia="Times New Roman" w:cstheme="minorHAnsi"/>
          <w:bCs/>
          <w:i/>
          <w:color w:val="000000"/>
          <w:u w:val="single"/>
          <w:lang w:eastAsia="en-AU"/>
        </w:rPr>
        <w:t>Incorporation of trustees as body corporate</w:t>
      </w:r>
    </w:p>
    <w:p w14:paraId="7ABD69D7" w14:textId="77777777" w:rsidR="00B84B9D" w:rsidRPr="00B84B9D" w:rsidRDefault="00B84B9D" w:rsidP="00B84B9D">
      <w:pPr>
        <w:spacing w:after="0" w:line="360" w:lineRule="auto"/>
        <w:ind w:left="720"/>
        <w:rPr>
          <w:rFonts w:eastAsia="Times New Roman" w:cstheme="minorHAnsi"/>
          <w:i/>
          <w:u w:val="single"/>
          <w:lang w:eastAsia="en-AU"/>
        </w:rPr>
      </w:pPr>
      <w:r w:rsidRPr="005E0B7A">
        <w:rPr>
          <w:rFonts w:eastAsia="Times New Roman" w:cstheme="minorHAnsi"/>
          <w:i/>
          <w:color w:val="000000"/>
          <w:lang w:eastAsia="en-AU"/>
        </w:rPr>
        <w:t xml:space="preserve">After the registration of such resolution the Registrar-General shall notify the same in the Government Gazette, and thereupon the trustees named in such notice and their successors to be appointed as hereinafter provided shall be a body corporate by the name stated in such notice, and shall have perpetual succession and a common seal and may sue and be sued and may acquire take and hold any property in trust for the Church in the diocese in which such resolution shall have been passed or for any person or persons holding for the time being any office therein and may receive any moneys which have been or shall be given or contributed by any person or persons to be applied to any of the purposes of the said Church and may </w:t>
      </w:r>
      <w:r w:rsidRPr="005E0B7A">
        <w:rPr>
          <w:rFonts w:eastAsia="Times New Roman" w:cstheme="minorHAnsi"/>
          <w:i/>
          <w:color w:val="000000"/>
          <w:lang w:eastAsia="en-AU"/>
        </w:rPr>
        <w:lastRenderedPageBreak/>
        <w:t>take over any securities for money held by any person or persons on behalf thereof and may take in the name of such corporate body any securities for money belonging to the said Church which shall be lent or advanced on account thereof, and shall deal with all such property and securities so as to give effect to the trusts to which they shall be specially subject, or when not subject to any express trust in such manner as the Synod of such diocese may from time to time direct but so as not to interfere with the jurisdiction of the Supreme Court in the enforcement of trusts.</w:t>
      </w:r>
    </w:p>
    <w:bookmarkEnd w:id="18"/>
    <w:p w14:paraId="7ABD69D8" w14:textId="77777777" w:rsidR="008A5260" w:rsidRDefault="008A5260" w:rsidP="008A5260">
      <w:pPr>
        <w:rPr>
          <w:rFonts w:cstheme="minorHAnsi"/>
          <w:b/>
          <w:color w:val="00B050"/>
          <w:sz w:val="24"/>
          <w:szCs w:val="24"/>
        </w:rPr>
      </w:pPr>
    </w:p>
    <w:p w14:paraId="7ABD69D9" w14:textId="77777777" w:rsidR="00257E9D" w:rsidRDefault="00257E9D" w:rsidP="00257E9D">
      <w:pPr>
        <w:spacing w:after="0" w:line="360" w:lineRule="auto"/>
        <w:rPr>
          <w:spacing w:val="-2"/>
          <w:sz w:val="24"/>
          <w:szCs w:val="24"/>
        </w:rPr>
      </w:pPr>
      <w:r>
        <w:rPr>
          <w:spacing w:val="-2"/>
          <w:sz w:val="24"/>
          <w:szCs w:val="24"/>
        </w:rPr>
        <w:t>The question</w:t>
      </w:r>
      <w:r w:rsidR="004A4D20">
        <w:rPr>
          <w:spacing w:val="-2"/>
          <w:sz w:val="24"/>
          <w:szCs w:val="24"/>
        </w:rPr>
        <w:t>s</w:t>
      </w:r>
      <w:r>
        <w:rPr>
          <w:spacing w:val="-2"/>
          <w:sz w:val="24"/>
          <w:szCs w:val="24"/>
        </w:rPr>
        <w:t xml:space="preserve"> arise, therefore</w:t>
      </w:r>
      <w:r w:rsidR="00DB2F5A">
        <w:rPr>
          <w:spacing w:val="-2"/>
          <w:sz w:val="24"/>
          <w:szCs w:val="24"/>
        </w:rPr>
        <w:t xml:space="preserve">: </w:t>
      </w:r>
      <w:r>
        <w:rPr>
          <w:spacing w:val="-2"/>
          <w:sz w:val="24"/>
          <w:szCs w:val="24"/>
        </w:rPr>
        <w:t xml:space="preserve"> why </w:t>
      </w:r>
      <w:r w:rsidR="00DB2F5A">
        <w:rPr>
          <w:spacing w:val="-2"/>
          <w:sz w:val="24"/>
          <w:szCs w:val="24"/>
        </w:rPr>
        <w:t xml:space="preserve">does </w:t>
      </w:r>
      <w:r>
        <w:rPr>
          <w:spacing w:val="-2"/>
          <w:sz w:val="24"/>
          <w:szCs w:val="24"/>
        </w:rPr>
        <w:t>the definition of a BRC preclude incorporation under some legislation, but not all legislation</w:t>
      </w:r>
      <w:r w:rsidR="00DB2F5A">
        <w:rPr>
          <w:spacing w:val="-2"/>
          <w:sz w:val="24"/>
          <w:szCs w:val="24"/>
        </w:rPr>
        <w:t>?</w:t>
      </w:r>
      <w:r>
        <w:rPr>
          <w:spacing w:val="-2"/>
          <w:sz w:val="24"/>
          <w:szCs w:val="24"/>
        </w:rPr>
        <w:t xml:space="preserve"> </w:t>
      </w:r>
      <w:r w:rsidR="004A4D20">
        <w:rPr>
          <w:spacing w:val="-2"/>
          <w:sz w:val="24"/>
          <w:szCs w:val="24"/>
        </w:rPr>
        <w:t xml:space="preserve"> And, </w:t>
      </w:r>
      <w:r w:rsidR="00D13486">
        <w:rPr>
          <w:spacing w:val="-2"/>
          <w:sz w:val="24"/>
          <w:szCs w:val="24"/>
        </w:rPr>
        <w:t>why is the issue of incorporation relevant to classification as a BRC?</w:t>
      </w:r>
    </w:p>
    <w:p w14:paraId="7ABD69DA" w14:textId="77777777" w:rsidR="00CD125B" w:rsidRDefault="00CD125B" w:rsidP="00257E9D">
      <w:pPr>
        <w:spacing w:after="0" w:line="360" w:lineRule="auto"/>
        <w:rPr>
          <w:rFonts w:cstheme="minorHAnsi"/>
          <w:b/>
          <w:color w:val="00B050"/>
          <w:sz w:val="24"/>
          <w:szCs w:val="24"/>
        </w:rPr>
      </w:pPr>
    </w:p>
    <w:p w14:paraId="7ABD69DB" w14:textId="77777777" w:rsidR="009E7C27" w:rsidRPr="00B81396" w:rsidRDefault="009E7C27" w:rsidP="00FE500E">
      <w:pPr>
        <w:spacing w:after="0" w:line="360" w:lineRule="auto"/>
        <w:rPr>
          <w:rFonts w:cstheme="minorHAnsi"/>
          <w:b/>
          <w:sz w:val="24"/>
          <w:szCs w:val="24"/>
        </w:rPr>
      </w:pPr>
      <w:r w:rsidRPr="00B81396">
        <w:rPr>
          <w:rFonts w:cstheme="minorHAnsi"/>
          <w:b/>
          <w:sz w:val="24"/>
          <w:szCs w:val="24"/>
        </w:rPr>
        <w:t xml:space="preserve">3: The </w:t>
      </w:r>
      <w:r w:rsidR="00340A61">
        <w:rPr>
          <w:rFonts w:cstheme="minorHAnsi"/>
          <w:b/>
          <w:sz w:val="24"/>
          <w:szCs w:val="24"/>
        </w:rPr>
        <w:t>S</w:t>
      </w:r>
      <w:r w:rsidRPr="00B81396">
        <w:rPr>
          <w:rFonts w:cstheme="minorHAnsi"/>
          <w:b/>
          <w:sz w:val="24"/>
          <w:szCs w:val="24"/>
        </w:rPr>
        <w:t xml:space="preserve">ole </w:t>
      </w:r>
      <w:r w:rsidR="00340A61">
        <w:rPr>
          <w:rFonts w:cstheme="minorHAnsi"/>
          <w:b/>
          <w:sz w:val="24"/>
          <w:szCs w:val="24"/>
        </w:rPr>
        <w:t>P</w:t>
      </w:r>
      <w:r w:rsidRPr="00B81396">
        <w:rPr>
          <w:rFonts w:cstheme="minorHAnsi"/>
          <w:b/>
          <w:sz w:val="24"/>
          <w:szCs w:val="24"/>
        </w:rPr>
        <w:t>urpose of ‘Advancing Religion</w:t>
      </w:r>
      <w:r w:rsidR="00B81396">
        <w:rPr>
          <w:rFonts w:cstheme="minorHAnsi"/>
          <w:b/>
          <w:sz w:val="24"/>
          <w:szCs w:val="24"/>
        </w:rPr>
        <w:t>’</w:t>
      </w:r>
    </w:p>
    <w:p w14:paraId="7ABD69DC" w14:textId="77777777" w:rsidR="009B3870" w:rsidRPr="00FE500E" w:rsidRDefault="009E7C27" w:rsidP="00FE500E">
      <w:pPr>
        <w:spacing w:after="0" w:line="360" w:lineRule="auto"/>
        <w:rPr>
          <w:rFonts w:cstheme="minorHAnsi"/>
          <w:sz w:val="24"/>
          <w:szCs w:val="24"/>
        </w:rPr>
      </w:pPr>
      <w:r w:rsidRPr="00FE500E">
        <w:rPr>
          <w:rFonts w:cstheme="minorHAnsi"/>
          <w:sz w:val="24"/>
          <w:szCs w:val="24"/>
        </w:rPr>
        <w:t xml:space="preserve">A number of entities registered as BRCs appear not to have the sole purpose of </w:t>
      </w:r>
      <w:r w:rsidRPr="00FE500E">
        <w:rPr>
          <w:rFonts w:cstheme="minorHAnsi"/>
          <w:i/>
          <w:sz w:val="24"/>
          <w:szCs w:val="24"/>
        </w:rPr>
        <w:t>‘advancing religion</w:t>
      </w:r>
      <w:r w:rsidRPr="00FE500E">
        <w:rPr>
          <w:rFonts w:cstheme="minorHAnsi"/>
          <w:sz w:val="24"/>
          <w:szCs w:val="24"/>
        </w:rPr>
        <w:t>’</w:t>
      </w:r>
      <w:r w:rsidR="00A145CA">
        <w:rPr>
          <w:rFonts w:cstheme="minorHAnsi"/>
          <w:sz w:val="24"/>
          <w:szCs w:val="24"/>
        </w:rPr>
        <w:t xml:space="preserve"> </w:t>
      </w:r>
      <w:r w:rsidRPr="00FE500E">
        <w:rPr>
          <w:rFonts w:cstheme="minorHAnsi"/>
          <w:sz w:val="24"/>
          <w:szCs w:val="24"/>
        </w:rPr>
        <w:t>Examples are:</w:t>
      </w:r>
    </w:p>
    <w:p w14:paraId="7ABD69DD" w14:textId="77777777" w:rsidR="00B951AD" w:rsidRPr="00B81396" w:rsidRDefault="009E7C27" w:rsidP="007D5082">
      <w:pPr>
        <w:spacing w:after="0" w:line="360" w:lineRule="auto"/>
        <w:ind w:left="709" w:hanging="709"/>
        <w:rPr>
          <w:i/>
          <w:sz w:val="24"/>
          <w:szCs w:val="24"/>
        </w:rPr>
      </w:pPr>
      <w:r w:rsidRPr="00FE500E">
        <w:rPr>
          <w:sz w:val="24"/>
          <w:szCs w:val="24"/>
        </w:rPr>
        <w:t xml:space="preserve">1: </w:t>
      </w:r>
      <w:r w:rsidR="00B951AD" w:rsidRPr="007D5082">
        <w:rPr>
          <w:sz w:val="24"/>
          <w:szCs w:val="24"/>
          <w:u w:val="single"/>
        </w:rPr>
        <w:t>Blayney Association for Scripture in Schools Incorporated</w:t>
      </w:r>
      <w:r w:rsidRPr="00FE500E">
        <w:rPr>
          <w:sz w:val="24"/>
          <w:szCs w:val="24"/>
        </w:rPr>
        <w:t xml:space="preserve"> (ABN 21510374018)</w:t>
      </w:r>
      <w:r w:rsidR="00B81396">
        <w:rPr>
          <w:sz w:val="24"/>
          <w:szCs w:val="24"/>
        </w:rPr>
        <w:t xml:space="preserve">. </w:t>
      </w:r>
      <w:r w:rsidR="00FE500E" w:rsidRPr="00FE500E">
        <w:rPr>
          <w:sz w:val="24"/>
          <w:szCs w:val="24"/>
        </w:rPr>
        <w:t>The d</w:t>
      </w:r>
      <w:r w:rsidR="00B951AD" w:rsidRPr="00FE500E">
        <w:rPr>
          <w:sz w:val="24"/>
          <w:szCs w:val="24"/>
        </w:rPr>
        <w:t>escription of the charity's activities and outcomes</w:t>
      </w:r>
      <w:r w:rsidR="00FE500E" w:rsidRPr="00FE500E">
        <w:rPr>
          <w:sz w:val="24"/>
          <w:szCs w:val="24"/>
        </w:rPr>
        <w:t xml:space="preserve"> </w:t>
      </w:r>
      <w:r w:rsidR="00FE500E">
        <w:rPr>
          <w:sz w:val="24"/>
          <w:szCs w:val="24"/>
        </w:rPr>
        <w:t xml:space="preserve">in its 2020 AIS </w:t>
      </w:r>
      <w:r w:rsidR="00FE500E" w:rsidRPr="00FE500E">
        <w:rPr>
          <w:sz w:val="24"/>
          <w:szCs w:val="24"/>
        </w:rPr>
        <w:t>states</w:t>
      </w:r>
      <w:r w:rsidR="00B951AD" w:rsidRPr="00FE500E">
        <w:rPr>
          <w:sz w:val="24"/>
          <w:szCs w:val="24"/>
        </w:rPr>
        <w:t>:</w:t>
      </w:r>
      <w:r w:rsidR="00FE500E" w:rsidRPr="00FE500E">
        <w:rPr>
          <w:sz w:val="24"/>
          <w:szCs w:val="24"/>
        </w:rPr>
        <w:t xml:space="preserve"> </w:t>
      </w:r>
      <w:r w:rsidR="00B951AD" w:rsidRPr="00B81396">
        <w:rPr>
          <w:i/>
          <w:sz w:val="24"/>
          <w:szCs w:val="24"/>
        </w:rPr>
        <w:t>Religious education in High School.</w:t>
      </w:r>
    </w:p>
    <w:p w14:paraId="7ABD69DE" w14:textId="77777777" w:rsidR="009E7C27" w:rsidRPr="00FE500E" w:rsidRDefault="00FE500E" w:rsidP="00B81396">
      <w:pPr>
        <w:spacing w:after="0" w:line="360" w:lineRule="auto"/>
        <w:ind w:firstLine="709"/>
        <w:rPr>
          <w:sz w:val="24"/>
          <w:szCs w:val="24"/>
        </w:rPr>
      </w:pPr>
      <w:r w:rsidRPr="00FE500E">
        <w:rPr>
          <w:sz w:val="24"/>
          <w:szCs w:val="24"/>
        </w:rPr>
        <w:t>The Governing Document</w:t>
      </w:r>
      <w:r>
        <w:rPr>
          <w:sz w:val="24"/>
          <w:szCs w:val="24"/>
        </w:rPr>
        <w:t xml:space="preserve"> includes the following:</w:t>
      </w:r>
    </w:p>
    <w:p w14:paraId="7ABD69DF" w14:textId="77777777" w:rsidR="00B951AD" w:rsidRPr="00B951AD" w:rsidRDefault="00B951AD" w:rsidP="00B81396">
      <w:pPr>
        <w:spacing w:after="0" w:line="360" w:lineRule="auto"/>
        <w:ind w:left="709" w:firstLine="426"/>
        <w:rPr>
          <w:rFonts w:cstheme="minorHAnsi"/>
          <w:sz w:val="24"/>
          <w:szCs w:val="24"/>
          <w:u w:val="single"/>
        </w:rPr>
      </w:pPr>
      <w:r>
        <w:rPr>
          <w:rFonts w:cstheme="minorHAnsi"/>
          <w:sz w:val="24"/>
          <w:szCs w:val="24"/>
          <w:u w:val="single"/>
        </w:rPr>
        <w:t xml:space="preserve">Statement of </w:t>
      </w:r>
      <w:r w:rsidRPr="00B951AD">
        <w:rPr>
          <w:rFonts w:cstheme="minorHAnsi"/>
          <w:sz w:val="24"/>
          <w:szCs w:val="24"/>
          <w:u w:val="single"/>
        </w:rPr>
        <w:t>Objective in Gov</w:t>
      </w:r>
      <w:r>
        <w:rPr>
          <w:rFonts w:cstheme="minorHAnsi"/>
          <w:sz w:val="24"/>
          <w:szCs w:val="24"/>
          <w:u w:val="single"/>
        </w:rPr>
        <w:t>erning</w:t>
      </w:r>
      <w:r w:rsidRPr="00B951AD">
        <w:rPr>
          <w:rFonts w:cstheme="minorHAnsi"/>
          <w:sz w:val="24"/>
          <w:szCs w:val="24"/>
          <w:u w:val="single"/>
        </w:rPr>
        <w:t xml:space="preserve"> Doc</w:t>
      </w:r>
      <w:r>
        <w:rPr>
          <w:rFonts w:cstheme="minorHAnsi"/>
          <w:sz w:val="24"/>
          <w:szCs w:val="24"/>
          <w:u w:val="single"/>
        </w:rPr>
        <w:t>ument</w:t>
      </w:r>
    </w:p>
    <w:p w14:paraId="7ABD69E0" w14:textId="77777777" w:rsidR="00B951AD" w:rsidRPr="00B951AD" w:rsidRDefault="00B951AD" w:rsidP="00B81396">
      <w:pPr>
        <w:spacing w:after="0" w:line="360" w:lineRule="auto"/>
        <w:ind w:left="993" w:firstLine="283"/>
        <w:rPr>
          <w:rFonts w:cstheme="minorHAnsi"/>
          <w:i/>
        </w:rPr>
      </w:pPr>
      <w:r w:rsidRPr="00B951AD">
        <w:rPr>
          <w:rFonts w:cstheme="minorHAnsi"/>
          <w:i/>
        </w:rPr>
        <w:t>Part 1 Preliminary</w:t>
      </w:r>
    </w:p>
    <w:p w14:paraId="7ABD69E1" w14:textId="77777777" w:rsidR="00B951AD" w:rsidRPr="00B951AD" w:rsidRDefault="00B951AD" w:rsidP="00B81396">
      <w:pPr>
        <w:spacing w:after="0" w:line="360" w:lineRule="auto"/>
        <w:ind w:left="567" w:firstLine="720"/>
        <w:rPr>
          <w:rFonts w:cstheme="minorHAnsi"/>
          <w:i/>
        </w:rPr>
      </w:pPr>
      <w:r w:rsidRPr="00B951AD">
        <w:rPr>
          <w:rFonts w:cstheme="minorHAnsi"/>
          <w:i/>
        </w:rPr>
        <w:t>Part 1.1 – Statement of objects</w:t>
      </w:r>
    </w:p>
    <w:p w14:paraId="7ABD69E2" w14:textId="77777777" w:rsidR="00B951AD" w:rsidRPr="00B951AD" w:rsidRDefault="00B951AD" w:rsidP="00B81396">
      <w:pPr>
        <w:spacing w:after="0" w:line="360" w:lineRule="auto"/>
        <w:ind w:left="851" w:firstLine="992"/>
        <w:rPr>
          <w:rFonts w:cstheme="minorHAnsi"/>
          <w:i/>
        </w:rPr>
      </w:pPr>
      <w:r w:rsidRPr="00B951AD">
        <w:rPr>
          <w:rFonts w:cstheme="minorHAnsi"/>
          <w:i/>
        </w:rPr>
        <w:t>1. Establishing and maintaining a Public Fund for the promotion and provision of</w:t>
      </w:r>
    </w:p>
    <w:p w14:paraId="7ABD69E3" w14:textId="77777777" w:rsidR="00B951AD" w:rsidRPr="00B951AD" w:rsidRDefault="00B951AD" w:rsidP="00B81396">
      <w:pPr>
        <w:spacing w:after="0" w:line="360" w:lineRule="auto"/>
        <w:ind w:left="1985"/>
        <w:rPr>
          <w:rFonts w:cstheme="minorHAnsi"/>
          <w:i/>
        </w:rPr>
      </w:pPr>
      <w:r w:rsidRPr="00B951AD">
        <w:rPr>
          <w:rFonts w:cstheme="minorHAnsi"/>
          <w:i/>
        </w:rPr>
        <w:t>Christian Education (Special Religious Education) in the Secondary Schools of the local</w:t>
      </w:r>
      <w:r w:rsidR="00B81396">
        <w:rPr>
          <w:rFonts w:cstheme="minorHAnsi"/>
          <w:i/>
        </w:rPr>
        <w:t xml:space="preserve"> </w:t>
      </w:r>
      <w:r w:rsidRPr="00B951AD">
        <w:rPr>
          <w:rFonts w:cstheme="minorHAnsi"/>
          <w:i/>
        </w:rPr>
        <w:t>zone on behalf of the participating churches:</w:t>
      </w:r>
    </w:p>
    <w:p w14:paraId="7ABD69E4" w14:textId="77777777" w:rsidR="00B951AD" w:rsidRPr="00B951AD" w:rsidRDefault="00B951AD" w:rsidP="00B81396">
      <w:pPr>
        <w:spacing w:after="0" w:line="360" w:lineRule="auto"/>
        <w:ind w:left="1418" w:firstLine="850"/>
        <w:rPr>
          <w:rFonts w:cstheme="minorHAnsi"/>
          <w:i/>
        </w:rPr>
      </w:pPr>
      <w:r w:rsidRPr="00B951AD">
        <w:rPr>
          <w:rFonts w:cstheme="minorHAnsi"/>
          <w:i/>
        </w:rPr>
        <w:t>(a) the local zone is seen as the total feed area for the secondary schools of:</w:t>
      </w:r>
    </w:p>
    <w:p w14:paraId="7ABD69E5" w14:textId="77777777" w:rsidR="00B951AD" w:rsidRPr="00B951AD" w:rsidRDefault="00B951AD" w:rsidP="00B81396">
      <w:pPr>
        <w:spacing w:after="0" w:line="360" w:lineRule="auto"/>
        <w:ind w:left="993" w:firstLine="1559"/>
        <w:rPr>
          <w:rFonts w:cstheme="minorHAnsi"/>
          <w:i/>
        </w:rPr>
      </w:pPr>
      <w:r w:rsidRPr="00B951AD">
        <w:rPr>
          <w:rFonts w:cstheme="minorHAnsi"/>
          <w:i/>
        </w:rPr>
        <w:t>1. Blayney High School</w:t>
      </w:r>
    </w:p>
    <w:p w14:paraId="7ABD69E6" w14:textId="77777777" w:rsidR="00B951AD" w:rsidRPr="00B951AD" w:rsidRDefault="00B951AD" w:rsidP="00B81396">
      <w:pPr>
        <w:spacing w:after="0" w:line="360" w:lineRule="auto"/>
        <w:ind w:left="2694" w:hanging="142"/>
        <w:rPr>
          <w:rFonts w:cstheme="minorHAnsi"/>
          <w:i/>
        </w:rPr>
      </w:pPr>
      <w:r w:rsidRPr="00B951AD">
        <w:rPr>
          <w:rFonts w:cstheme="minorHAnsi"/>
          <w:i/>
        </w:rPr>
        <w:t>2. Provide this education by employment of suitable teacher/s and mobilisation</w:t>
      </w:r>
      <w:r w:rsidR="00B81396">
        <w:rPr>
          <w:rFonts w:cstheme="minorHAnsi"/>
          <w:i/>
        </w:rPr>
        <w:t xml:space="preserve"> </w:t>
      </w:r>
      <w:r w:rsidRPr="00B951AD">
        <w:rPr>
          <w:rFonts w:cstheme="minorHAnsi"/>
          <w:i/>
        </w:rPr>
        <w:t>of suitable volunteers</w:t>
      </w:r>
    </w:p>
    <w:p w14:paraId="7ABD69E7" w14:textId="77777777" w:rsidR="00B951AD" w:rsidRPr="00B951AD" w:rsidRDefault="00B951AD" w:rsidP="007D5082">
      <w:pPr>
        <w:spacing w:after="0" w:line="360" w:lineRule="auto"/>
        <w:ind w:firstLine="2552"/>
        <w:rPr>
          <w:rFonts w:cstheme="minorHAnsi"/>
          <w:i/>
        </w:rPr>
      </w:pPr>
      <w:r w:rsidRPr="00B951AD">
        <w:rPr>
          <w:rFonts w:cstheme="minorHAnsi"/>
          <w:i/>
        </w:rPr>
        <w:t>3. Raise funds in support Special Religious Education (SRE) program of a</w:t>
      </w:r>
    </w:p>
    <w:p w14:paraId="7ABD69E8" w14:textId="77777777" w:rsidR="00B951AD" w:rsidRPr="00B951AD" w:rsidRDefault="00B951AD" w:rsidP="007D5082">
      <w:pPr>
        <w:spacing w:after="0" w:line="360" w:lineRule="auto"/>
        <w:ind w:left="1701" w:firstLine="993"/>
        <w:rPr>
          <w:rFonts w:cstheme="minorHAnsi"/>
          <w:i/>
        </w:rPr>
      </w:pPr>
      <w:r w:rsidRPr="00B951AD">
        <w:rPr>
          <w:rFonts w:cstheme="minorHAnsi"/>
          <w:i/>
        </w:rPr>
        <w:t>secondary school</w:t>
      </w:r>
    </w:p>
    <w:p w14:paraId="7ABD69E9" w14:textId="77777777" w:rsidR="00B951AD" w:rsidRPr="00B951AD" w:rsidRDefault="00B951AD" w:rsidP="007D5082">
      <w:pPr>
        <w:spacing w:after="0" w:line="360" w:lineRule="auto"/>
        <w:ind w:left="2694" w:hanging="142"/>
        <w:rPr>
          <w:rFonts w:cstheme="minorHAnsi"/>
          <w:i/>
        </w:rPr>
      </w:pPr>
      <w:r w:rsidRPr="00B951AD">
        <w:rPr>
          <w:rFonts w:cstheme="minorHAnsi"/>
          <w:i/>
        </w:rPr>
        <w:lastRenderedPageBreak/>
        <w:t>4. Uphold the doctrine of the Nicene Creed in an environment that values unity</w:t>
      </w:r>
      <w:r w:rsidR="007D5082">
        <w:rPr>
          <w:rFonts w:cstheme="minorHAnsi"/>
          <w:i/>
        </w:rPr>
        <w:t xml:space="preserve"> </w:t>
      </w:r>
      <w:r w:rsidRPr="00B951AD">
        <w:rPr>
          <w:rFonts w:cstheme="minorHAnsi"/>
          <w:i/>
        </w:rPr>
        <w:t>amongst the church and use of the Bible as the complete textbook for faith and</w:t>
      </w:r>
      <w:r w:rsidR="007D5082">
        <w:rPr>
          <w:rFonts w:cstheme="minorHAnsi"/>
          <w:i/>
        </w:rPr>
        <w:t xml:space="preserve"> </w:t>
      </w:r>
      <w:r w:rsidRPr="00B951AD">
        <w:rPr>
          <w:rFonts w:cstheme="minorHAnsi"/>
          <w:i/>
        </w:rPr>
        <w:t>life.</w:t>
      </w:r>
    </w:p>
    <w:p w14:paraId="7ABD69EA" w14:textId="77777777" w:rsidR="00B951AD" w:rsidRDefault="00B951AD" w:rsidP="009B3870">
      <w:pPr>
        <w:spacing w:after="0" w:line="360" w:lineRule="auto"/>
        <w:rPr>
          <w:rFonts w:cstheme="minorHAnsi"/>
          <w:sz w:val="24"/>
          <w:szCs w:val="24"/>
        </w:rPr>
      </w:pPr>
    </w:p>
    <w:p w14:paraId="7ABD69EB" w14:textId="77777777" w:rsidR="004D5970" w:rsidRDefault="00B81396" w:rsidP="007D5082">
      <w:pPr>
        <w:spacing w:after="0" w:line="360" w:lineRule="auto"/>
        <w:jc w:val="both"/>
        <w:rPr>
          <w:rFonts w:cstheme="minorHAnsi"/>
          <w:sz w:val="24"/>
          <w:szCs w:val="24"/>
        </w:rPr>
      </w:pPr>
      <w:r>
        <w:rPr>
          <w:rFonts w:cstheme="minorHAnsi"/>
          <w:sz w:val="24"/>
          <w:szCs w:val="24"/>
        </w:rPr>
        <w:t xml:space="preserve">2: </w:t>
      </w:r>
      <w:r w:rsidR="004D5970" w:rsidRPr="007D5082">
        <w:rPr>
          <w:rFonts w:cstheme="minorHAnsi"/>
          <w:sz w:val="24"/>
          <w:szCs w:val="24"/>
          <w:u w:val="single"/>
        </w:rPr>
        <w:t xml:space="preserve">The Historical Society </w:t>
      </w:r>
      <w:r w:rsidR="00A145CA">
        <w:rPr>
          <w:rFonts w:cstheme="minorHAnsi"/>
          <w:sz w:val="24"/>
          <w:szCs w:val="24"/>
          <w:u w:val="single"/>
        </w:rPr>
        <w:t>o</w:t>
      </w:r>
      <w:r w:rsidR="004D5970" w:rsidRPr="007D5082">
        <w:rPr>
          <w:rFonts w:cstheme="minorHAnsi"/>
          <w:sz w:val="24"/>
          <w:szCs w:val="24"/>
          <w:u w:val="single"/>
        </w:rPr>
        <w:t xml:space="preserve">f The Uniting Church </w:t>
      </w:r>
      <w:r w:rsidR="002C373C" w:rsidRPr="007D5082">
        <w:rPr>
          <w:rFonts w:cstheme="minorHAnsi"/>
          <w:sz w:val="24"/>
          <w:szCs w:val="24"/>
          <w:u w:val="single"/>
        </w:rPr>
        <w:t>in</w:t>
      </w:r>
      <w:r w:rsidR="004D5970" w:rsidRPr="007D5082">
        <w:rPr>
          <w:rFonts w:cstheme="minorHAnsi"/>
          <w:sz w:val="24"/>
          <w:szCs w:val="24"/>
          <w:u w:val="single"/>
        </w:rPr>
        <w:t xml:space="preserve"> South Australia</w:t>
      </w:r>
      <w:r w:rsidR="004D5970">
        <w:rPr>
          <w:rFonts w:cstheme="minorHAnsi"/>
          <w:sz w:val="24"/>
          <w:szCs w:val="24"/>
        </w:rPr>
        <w:t xml:space="preserve"> (ABN </w:t>
      </w:r>
      <w:r w:rsidR="004D5970" w:rsidRPr="000F698A">
        <w:rPr>
          <w:rFonts w:cstheme="minorHAnsi"/>
          <w:sz w:val="24"/>
          <w:szCs w:val="24"/>
        </w:rPr>
        <w:t>29063463789</w:t>
      </w:r>
      <w:r w:rsidR="004D5970">
        <w:rPr>
          <w:rFonts w:cstheme="minorHAnsi"/>
          <w:sz w:val="24"/>
          <w:szCs w:val="24"/>
        </w:rPr>
        <w:t>)</w:t>
      </w:r>
      <w:r w:rsidR="007D5082">
        <w:rPr>
          <w:rFonts w:cstheme="minorHAnsi"/>
          <w:sz w:val="24"/>
          <w:szCs w:val="24"/>
        </w:rPr>
        <w:t>.</w:t>
      </w:r>
      <w:r w:rsidR="004D5970">
        <w:rPr>
          <w:rFonts w:cstheme="minorHAnsi"/>
          <w:sz w:val="24"/>
          <w:szCs w:val="24"/>
        </w:rPr>
        <w:t xml:space="preserve"> </w:t>
      </w:r>
      <w:r w:rsidR="007D5082">
        <w:rPr>
          <w:rFonts w:cstheme="minorHAnsi"/>
          <w:sz w:val="24"/>
          <w:szCs w:val="24"/>
        </w:rPr>
        <w:t>The</w:t>
      </w:r>
    </w:p>
    <w:p w14:paraId="7ABD69EC" w14:textId="77777777" w:rsidR="004D5970" w:rsidRPr="00B81396" w:rsidRDefault="00B81396" w:rsidP="007D5082">
      <w:pPr>
        <w:spacing w:after="0" w:line="360" w:lineRule="auto"/>
        <w:jc w:val="both"/>
        <w:rPr>
          <w:rFonts w:cstheme="minorHAnsi"/>
          <w:sz w:val="24"/>
          <w:szCs w:val="24"/>
        </w:rPr>
      </w:pPr>
      <w:r w:rsidRPr="00B81396">
        <w:rPr>
          <w:rFonts w:cstheme="minorHAnsi"/>
          <w:sz w:val="24"/>
          <w:szCs w:val="24"/>
        </w:rPr>
        <w:t xml:space="preserve"> d</w:t>
      </w:r>
      <w:r w:rsidR="004D5970" w:rsidRPr="00B81396">
        <w:rPr>
          <w:rFonts w:cstheme="minorHAnsi"/>
          <w:sz w:val="24"/>
          <w:szCs w:val="24"/>
        </w:rPr>
        <w:t>escription of the charity's activities and outcomes</w:t>
      </w:r>
      <w:r w:rsidRPr="00B81396">
        <w:rPr>
          <w:rFonts w:cstheme="minorHAnsi"/>
          <w:sz w:val="24"/>
          <w:szCs w:val="24"/>
        </w:rPr>
        <w:t xml:space="preserve"> in the 2020AIS states,</w:t>
      </w:r>
    </w:p>
    <w:p w14:paraId="7ABD69ED" w14:textId="77777777" w:rsidR="004D5970" w:rsidRDefault="004D5970" w:rsidP="00B81396">
      <w:pPr>
        <w:spacing w:after="0" w:line="360" w:lineRule="auto"/>
        <w:ind w:left="720"/>
        <w:jc w:val="both"/>
        <w:rPr>
          <w:rFonts w:cstheme="minorHAnsi"/>
          <w:i/>
          <w:sz w:val="24"/>
          <w:szCs w:val="24"/>
        </w:rPr>
      </w:pPr>
      <w:r w:rsidRPr="00F25FDF">
        <w:rPr>
          <w:rFonts w:cstheme="minorHAnsi"/>
          <w:i/>
          <w:sz w:val="24"/>
          <w:szCs w:val="24"/>
        </w:rPr>
        <w:t>We undertake historical research, collate historical records, assist</w:t>
      </w:r>
      <w:r w:rsidR="00B81396">
        <w:rPr>
          <w:rFonts w:cstheme="minorHAnsi"/>
          <w:i/>
          <w:sz w:val="24"/>
          <w:szCs w:val="24"/>
        </w:rPr>
        <w:t>s</w:t>
      </w:r>
      <w:r w:rsidRPr="00F25FDF">
        <w:rPr>
          <w:rFonts w:cstheme="minorHAnsi"/>
          <w:i/>
          <w:sz w:val="24"/>
          <w:szCs w:val="24"/>
        </w:rPr>
        <w:t xml:space="preserve"> researchers and provide grants to researchers in Australian religious history.</w:t>
      </w:r>
    </w:p>
    <w:p w14:paraId="7ABD69EE" w14:textId="77777777" w:rsidR="004D5970" w:rsidRPr="00B81396" w:rsidRDefault="00B81396" w:rsidP="004A4D20">
      <w:pPr>
        <w:spacing w:before="120" w:after="0"/>
        <w:jc w:val="both"/>
        <w:rPr>
          <w:rFonts w:cstheme="minorHAnsi"/>
          <w:sz w:val="24"/>
          <w:szCs w:val="24"/>
        </w:rPr>
      </w:pPr>
      <w:r w:rsidRPr="00B81396">
        <w:rPr>
          <w:rFonts w:cstheme="minorHAnsi"/>
          <w:sz w:val="24"/>
          <w:szCs w:val="24"/>
        </w:rPr>
        <w:t xml:space="preserve">The </w:t>
      </w:r>
      <w:r w:rsidR="004D5970" w:rsidRPr="00B81396">
        <w:rPr>
          <w:rFonts w:cstheme="minorHAnsi"/>
          <w:sz w:val="24"/>
          <w:szCs w:val="24"/>
        </w:rPr>
        <w:t>Governing Documen</w:t>
      </w:r>
      <w:r w:rsidR="00A145CA">
        <w:rPr>
          <w:rFonts w:cstheme="minorHAnsi"/>
          <w:sz w:val="24"/>
          <w:szCs w:val="24"/>
        </w:rPr>
        <w:t>t (in part) states,</w:t>
      </w:r>
    </w:p>
    <w:p w14:paraId="7ABD69EF" w14:textId="77777777" w:rsidR="004D5970" w:rsidRPr="00574275" w:rsidRDefault="004D5970" w:rsidP="004D5970">
      <w:pPr>
        <w:ind w:firstLine="720"/>
        <w:jc w:val="both"/>
        <w:rPr>
          <w:rFonts w:cstheme="minorHAnsi"/>
          <w:i/>
        </w:rPr>
      </w:pPr>
      <w:r w:rsidRPr="00574275">
        <w:rPr>
          <w:rFonts w:cstheme="minorHAnsi"/>
          <w:i/>
        </w:rPr>
        <w:t>17.1</w:t>
      </w:r>
      <w:r w:rsidRPr="00574275">
        <w:rPr>
          <w:rFonts w:cstheme="minorHAnsi"/>
          <w:i/>
        </w:rPr>
        <w:tab/>
        <w:t>UNITING CHURCH HISTORICAL SOCIETY MANDATE</w:t>
      </w:r>
    </w:p>
    <w:p w14:paraId="7ABD69F0" w14:textId="77777777" w:rsidR="004D5970" w:rsidRPr="00574275" w:rsidRDefault="004D5970" w:rsidP="004D5970">
      <w:pPr>
        <w:ind w:firstLine="720"/>
        <w:jc w:val="both"/>
        <w:rPr>
          <w:rFonts w:cstheme="minorHAnsi"/>
          <w:i/>
        </w:rPr>
      </w:pPr>
      <w:r w:rsidRPr="00574275">
        <w:rPr>
          <w:rFonts w:cstheme="minorHAnsi"/>
          <w:i/>
        </w:rPr>
        <w:t>17.1.1</w:t>
      </w:r>
      <w:r w:rsidRPr="00574275">
        <w:rPr>
          <w:rFonts w:cstheme="minorHAnsi"/>
          <w:i/>
        </w:rPr>
        <w:tab/>
        <w:t>The UC Historical Society is responsible:</w:t>
      </w:r>
    </w:p>
    <w:p w14:paraId="7ABD69F1" w14:textId="77777777" w:rsidR="004D5970" w:rsidRPr="00574275" w:rsidRDefault="004D5970" w:rsidP="004A4BAC">
      <w:pPr>
        <w:ind w:left="1701" w:hanging="261"/>
        <w:jc w:val="both"/>
        <w:rPr>
          <w:rFonts w:cstheme="minorHAnsi"/>
          <w:i/>
        </w:rPr>
      </w:pPr>
      <w:r w:rsidRPr="00574275">
        <w:rPr>
          <w:rFonts w:cstheme="minorHAnsi"/>
          <w:i/>
        </w:rPr>
        <w:t>a.</w:t>
      </w:r>
      <w:r w:rsidRPr="00574275">
        <w:rPr>
          <w:rFonts w:cstheme="minorHAnsi"/>
          <w:i/>
        </w:rPr>
        <w:tab/>
        <w:t>To assist the Synod in fulfilling its responsibilities to preserve archival and historic records.</w:t>
      </w:r>
    </w:p>
    <w:p w14:paraId="7ABD69F2" w14:textId="77777777" w:rsidR="004D5970" w:rsidRPr="00574275" w:rsidRDefault="004D5970" w:rsidP="004A4BAC">
      <w:pPr>
        <w:ind w:left="1701" w:hanging="261"/>
        <w:jc w:val="both"/>
        <w:rPr>
          <w:rFonts w:cstheme="minorHAnsi"/>
          <w:i/>
        </w:rPr>
      </w:pPr>
      <w:r w:rsidRPr="00574275">
        <w:rPr>
          <w:rFonts w:cstheme="minorHAnsi"/>
          <w:i/>
        </w:rPr>
        <w:t>b.</w:t>
      </w:r>
      <w:r w:rsidRPr="00574275">
        <w:rPr>
          <w:rFonts w:cstheme="minorHAnsi"/>
          <w:i/>
        </w:rPr>
        <w:tab/>
        <w:t>To promote the collection, preservation and exhibition of historical documents and records.</w:t>
      </w:r>
    </w:p>
    <w:p w14:paraId="7ABD69F3" w14:textId="77777777" w:rsidR="004D5970" w:rsidRPr="00574275" w:rsidRDefault="004D5970" w:rsidP="004A4BAC">
      <w:pPr>
        <w:ind w:left="1701" w:hanging="261"/>
        <w:jc w:val="both"/>
        <w:rPr>
          <w:rFonts w:cstheme="minorHAnsi"/>
          <w:i/>
        </w:rPr>
      </w:pPr>
      <w:r w:rsidRPr="00574275">
        <w:rPr>
          <w:rFonts w:cstheme="minorHAnsi"/>
          <w:i/>
        </w:rPr>
        <w:t>c.</w:t>
      </w:r>
      <w:r w:rsidRPr="00574275">
        <w:rPr>
          <w:rFonts w:cstheme="minorHAnsi"/>
          <w:i/>
        </w:rPr>
        <w:tab/>
        <w:t>To preserve and store adequately the artefacts and documents which are not required by the Synod to be lodged at the State Library of South Australia.</w:t>
      </w:r>
    </w:p>
    <w:p w14:paraId="7ABD69F4" w14:textId="77777777" w:rsidR="004D5970" w:rsidRPr="00574275" w:rsidRDefault="004D5970" w:rsidP="004A4BAC">
      <w:pPr>
        <w:ind w:left="1701" w:hanging="261"/>
        <w:jc w:val="both"/>
        <w:rPr>
          <w:rFonts w:cstheme="minorHAnsi"/>
          <w:i/>
        </w:rPr>
      </w:pPr>
      <w:r w:rsidRPr="00574275">
        <w:rPr>
          <w:rFonts w:cstheme="minorHAnsi"/>
          <w:i/>
        </w:rPr>
        <w:t>d.</w:t>
      </w:r>
      <w:r w:rsidRPr="00574275">
        <w:rPr>
          <w:rFonts w:cstheme="minorHAnsi"/>
          <w:i/>
        </w:rPr>
        <w:tab/>
        <w:t>To arouse interest in and to promote the study and discussion of the history of the Uniting Church particularly in South Australia and of the three churches existing prior to union.</w:t>
      </w:r>
    </w:p>
    <w:p w14:paraId="7ABD69F5" w14:textId="77777777" w:rsidR="004D5970" w:rsidRPr="00574275" w:rsidRDefault="004D5970" w:rsidP="004A4BAC">
      <w:pPr>
        <w:tabs>
          <w:tab w:val="left" w:pos="1701"/>
        </w:tabs>
        <w:ind w:left="1560" w:hanging="142"/>
        <w:jc w:val="both"/>
        <w:rPr>
          <w:rFonts w:cstheme="minorHAnsi"/>
          <w:i/>
        </w:rPr>
      </w:pPr>
      <w:r w:rsidRPr="00574275">
        <w:rPr>
          <w:rFonts w:cstheme="minorHAnsi"/>
          <w:i/>
        </w:rPr>
        <w:t>e.</w:t>
      </w:r>
      <w:r w:rsidRPr="00574275">
        <w:rPr>
          <w:rFonts w:cstheme="minorHAnsi"/>
          <w:i/>
        </w:rPr>
        <w:tab/>
        <w:t>To publish historical articles, lectures, and other such materials conducive to preserving the historical record of the Church.</w:t>
      </w:r>
    </w:p>
    <w:p w14:paraId="7ABD69F6" w14:textId="77777777" w:rsidR="004D5970" w:rsidRPr="00574275" w:rsidRDefault="004D5970" w:rsidP="004A4BAC">
      <w:pPr>
        <w:ind w:left="1560" w:hanging="142"/>
        <w:jc w:val="both"/>
        <w:rPr>
          <w:rFonts w:cstheme="minorHAnsi"/>
          <w:i/>
        </w:rPr>
      </w:pPr>
      <w:r w:rsidRPr="00574275">
        <w:rPr>
          <w:rFonts w:cstheme="minorHAnsi"/>
          <w:i/>
        </w:rPr>
        <w:t>f.</w:t>
      </w:r>
      <w:r w:rsidRPr="00574275">
        <w:rPr>
          <w:rFonts w:cstheme="minorHAnsi"/>
          <w:i/>
        </w:rPr>
        <w:tab/>
        <w:t>To promote the interchange of historical information by lectures, forums, workshops, readings and discussion.</w:t>
      </w:r>
    </w:p>
    <w:p w14:paraId="7ABD69F7" w14:textId="77777777" w:rsidR="004D5970" w:rsidRPr="00574275" w:rsidRDefault="004D5970" w:rsidP="004A4BAC">
      <w:pPr>
        <w:ind w:left="1560" w:hanging="284"/>
        <w:jc w:val="both"/>
        <w:rPr>
          <w:rFonts w:cstheme="minorHAnsi"/>
          <w:i/>
        </w:rPr>
      </w:pPr>
      <w:r w:rsidRPr="00574275">
        <w:rPr>
          <w:rFonts w:cstheme="minorHAnsi"/>
          <w:i/>
        </w:rPr>
        <w:t>g.</w:t>
      </w:r>
      <w:r w:rsidRPr="00574275">
        <w:rPr>
          <w:rFonts w:cstheme="minorHAnsi"/>
          <w:i/>
        </w:rPr>
        <w:tab/>
        <w:t>To co-operate with other societies interested in South Australian history and/or the history of the Uniting Church and the bodies from which it was formed.</w:t>
      </w:r>
    </w:p>
    <w:p w14:paraId="7ABD69F8" w14:textId="77777777" w:rsidR="004D5970" w:rsidRPr="00574275" w:rsidRDefault="004D5970" w:rsidP="004A4BAC">
      <w:pPr>
        <w:ind w:left="1560" w:hanging="284"/>
        <w:jc w:val="both"/>
        <w:rPr>
          <w:rFonts w:cstheme="minorHAnsi"/>
          <w:i/>
        </w:rPr>
      </w:pPr>
      <w:r w:rsidRPr="00574275">
        <w:rPr>
          <w:rFonts w:cstheme="minorHAnsi"/>
          <w:i/>
        </w:rPr>
        <w:t>h.</w:t>
      </w:r>
      <w:r w:rsidRPr="00574275">
        <w:rPr>
          <w:rFonts w:cstheme="minorHAnsi"/>
          <w:i/>
        </w:rPr>
        <w:tab/>
        <w:t>To record the owner, so far as is practicable, of the copyright in all primary source material deposited with the Society.</w:t>
      </w:r>
    </w:p>
    <w:p w14:paraId="7ABD69F9" w14:textId="77777777" w:rsidR="004D5970" w:rsidRPr="00574275" w:rsidRDefault="004D5970" w:rsidP="004A4BAC">
      <w:pPr>
        <w:ind w:left="1276" w:hanging="142"/>
        <w:jc w:val="both"/>
        <w:rPr>
          <w:rFonts w:cstheme="minorHAnsi"/>
          <w:i/>
        </w:rPr>
      </w:pPr>
      <w:r w:rsidRPr="00574275">
        <w:rPr>
          <w:rFonts w:cstheme="minorHAnsi"/>
          <w:i/>
        </w:rPr>
        <w:t>i.</w:t>
      </w:r>
      <w:r w:rsidRPr="00574275">
        <w:rPr>
          <w:rFonts w:cstheme="minorHAnsi"/>
          <w:i/>
        </w:rPr>
        <w:tab/>
        <w:t>To do all such things as are conducive and incidental to the attainment of any, or all the above objects.</w:t>
      </w:r>
    </w:p>
    <w:p w14:paraId="7ABD69FA" w14:textId="77777777" w:rsidR="004A4BAC" w:rsidRDefault="004A4BAC" w:rsidP="004D5970">
      <w:pPr>
        <w:jc w:val="both"/>
        <w:rPr>
          <w:rFonts w:cstheme="minorHAnsi"/>
          <w:sz w:val="24"/>
          <w:szCs w:val="24"/>
        </w:rPr>
      </w:pPr>
    </w:p>
    <w:p w14:paraId="7ABD69FB" w14:textId="77777777" w:rsidR="004D5970" w:rsidRPr="00B81396" w:rsidRDefault="00B81396" w:rsidP="00B81396">
      <w:pPr>
        <w:spacing w:after="0" w:line="360" w:lineRule="auto"/>
        <w:jc w:val="both"/>
        <w:rPr>
          <w:rFonts w:cstheme="minorHAnsi"/>
          <w:sz w:val="24"/>
          <w:szCs w:val="24"/>
        </w:rPr>
      </w:pPr>
      <w:r w:rsidRPr="00B81396">
        <w:rPr>
          <w:rFonts w:cstheme="minorHAnsi"/>
          <w:sz w:val="24"/>
          <w:szCs w:val="24"/>
        </w:rPr>
        <w:lastRenderedPageBreak/>
        <w:t xml:space="preserve">3: </w:t>
      </w:r>
      <w:r w:rsidR="004D5970" w:rsidRPr="007D5082">
        <w:rPr>
          <w:rFonts w:cstheme="minorHAnsi"/>
          <w:sz w:val="24"/>
          <w:szCs w:val="24"/>
          <w:u w:val="single"/>
        </w:rPr>
        <w:t xml:space="preserve">The Institute </w:t>
      </w:r>
      <w:r w:rsidR="002C373C" w:rsidRPr="007D5082">
        <w:rPr>
          <w:rFonts w:cstheme="minorHAnsi"/>
          <w:sz w:val="24"/>
          <w:szCs w:val="24"/>
          <w:u w:val="single"/>
        </w:rPr>
        <w:t>of</w:t>
      </w:r>
      <w:r w:rsidR="004D5970" w:rsidRPr="007D5082">
        <w:rPr>
          <w:rFonts w:cstheme="minorHAnsi"/>
          <w:sz w:val="24"/>
          <w:szCs w:val="24"/>
          <w:u w:val="single"/>
        </w:rPr>
        <w:t xml:space="preserve"> Tribunal Practice</w:t>
      </w:r>
      <w:r w:rsidR="007D5082">
        <w:rPr>
          <w:rFonts w:cstheme="minorHAnsi"/>
          <w:sz w:val="24"/>
          <w:szCs w:val="24"/>
          <w:u w:val="single"/>
        </w:rPr>
        <w:t xml:space="preserve"> </w:t>
      </w:r>
      <w:r w:rsidR="007D5082" w:rsidRPr="00B81396">
        <w:rPr>
          <w:rFonts w:cstheme="minorHAnsi"/>
          <w:sz w:val="24"/>
          <w:szCs w:val="24"/>
        </w:rPr>
        <w:t>(ABN 58468021957)</w:t>
      </w:r>
      <w:r w:rsidR="007D5082">
        <w:rPr>
          <w:rFonts w:cstheme="minorHAnsi"/>
          <w:sz w:val="24"/>
          <w:szCs w:val="24"/>
        </w:rPr>
        <w:t>. The s</w:t>
      </w:r>
      <w:r w:rsidR="004D5970" w:rsidRPr="007D5082">
        <w:rPr>
          <w:rFonts w:cstheme="minorHAnsi"/>
          <w:sz w:val="24"/>
          <w:szCs w:val="24"/>
        </w:rPr>
        <w:t>ummary of activities</w:t>
      </w:r>
      <w:r w:rsidR="007D5082">
        <w:rPr>
          <w:rFonts w:cstheme="minorHAnsi"/>
          <w:sz w:val="24"/>
          <w:szCs w:val="24"/>
        </w:rPr>
        <w:t xml:space="preserve"> in the Profile states, </w:t>
      </w:r>
      <w:r w:rsidR="004D5970" w:rsidRPr="00B81396">
        <w:rPr>
          <w:rFonts w:cstheme="minorHAnsi"/>
          <w:i/>
          <w:sz w:val="24"/>
          <w:szCs w:val="24"/>
        </w:rPr>
        <w:t>Education in the area of Catholic Church law</w:t>
      </w:r>
      <w:r w:rsidR="007D5082">
        <w:rPr>
          <w:rFonts w:cstheme="minorHAnsi"/>
          <w:i/>
          <w:sz w:val="24"/>
          <w:szCs w:val="24"/>
        </w:rPr>
        <w:t xml:space="preserve">; while the </w:t>
      </w:r>
      <w:r w:rsidR="004D5970" w:rsidRPr="007D5082">
        <w:rPr>
          <w:rFonts w:cstheme="minorHAnsi"/>
          <w:sz w:val="24"/>
          <w:szCs w:val="24"/>
        </w:rPr>
        <w:t xml:space="preserve">Description of Activities in </w:t>
      </w:r>
      <w:r w:rsidR="007D5082" w:rsidRPr="007D5082">
        <w:rPr>
          <w:rFonts w:cstheme="minorHAnsi"/>
          <w:sz w:val="24"/>
          <w:szCs w:val="24"/>
        </w:rPr>
        <w:t xml:space="preserve">the 2020 </w:t>
      </w:r>
      <w:r w:rsidR="004D5970" w:rsidRPr="007D5082">
        <w:rPr>
          <w:rFonts w:cstheme="minorHAnsi"/>
          <w:sz w:val="24"/>
          <w:szCs w:val="24"/>
        </w:rPr>
        <w:t>AIS</w:t>
      </w:r>
      <w:r w:rsidR="007D5082">
        <w:rPr>
          <w:rFonts w:cstheme="minorHAnsi"/>
          <w:sz w:val="24"/>
          <w:szCs w:val="24"/>
        </w:rPr>
        <w:t xml:space="preserve"> has nothing recorded.</w:t>
      </w:r>
      <w:r w:rsidR="004D5970" w:rsidRPr="00B81396">
        <w:rPr>
          <w:rFonts w:cstheme="minorHAnsi"/>
          <w:sz w:val="24"/>
          <w:szCs w:val="24"/>
        </w:rPr>
        <w:t xml:space="preserve"> </w:t>
      </w:r>
    </w:p>
    <w:p w14:paraId="7ABD69FC" w14:textId="77777777" w:rsidR="008B7DD5" w:rsidRPr="007D5082" w:rsidRDefault="007D5082" w:rsidP="007D5082">
      <w:pPr>
        <w:spacing w:after="0" w:line="360" w:lineRule="auto"/>
        <w:jc w:val="both"/>
        <w:rPr>
          <w:rFonts w:cstheme="minorHAnsi"/>
          <w:sz w:val="24"/>
          <w:szCs w:val="24"/>
        </w:rPr>
      </w:pPr>
      <w:r w:rsidRPr="007D5082">
        <w:rPr>
          <w:rFonts w:cstheme="minorHAnsi"/>
          <w:sz w:val="24"/>
          <w:szCs w:val="24"/>
        </w:rPr>
        <w:t xml:space="preserve">The </w:t>
      </w:r>
      <w:r w:rsidR="00A145CA">
        <w:rPr>
          <w:rFonts w:cstheme="minorHAnsi"/>
          <w:sz w:val="24"/>
          <w:szCs w:val="24"/>
        </w:rPr>
        <w:t xml:space="preserve">preamble to the </w:t>
      </w:r>
      <w:r w:rsidR="004D5970" w:rsidRPr="007D5082">
        <w:rPr>
          <w:rFonts w:cstheme="minorHAnsi"/>
          <w:sz w:val="24"/>
          <w:szCs w:val="24"/>
        </w:rPr>
        <w:t>Governing Document</w:t>
      </w:r>
      <w:r w:rsidRPr="007D5082">
        <w:rPr>
          <w:rFonts w:cstheme="minorHAnsi"/>
          <w:sz w:val="24"/>
          <w:szCs w:val="24"/>
        </w:rPr>
        <w:t xml:space="preserve"> </w:t>
      </w:r>
      <w:r w:rsidR="00A145CA">
        <w:rPr>
          <w:rFonts w:cstheme="minorHAnsi"/>
          <w:sz w:val="24"/>
          <w:szCs w:val="24"/>
        </w:rPr>
        <w:t>states</w:t>
      </w:r>
      <w:r>
        <w:rPr>
          <w:rFonts w:cstheme="minorHAnsi"/>
          <w:sz w:val="24"/>
          <w:szCs w:val="24"/>
        </w:rPr>
        <w:t>,</w:t>
      </w:r>
    </w:p>
    <w:p w14:paraId="7ABD69FD" w14:textId="77777777" w:rsidR="008B7DD5" w:rsidRPr="007D5082" w:rsidRDefault="008B7DD5" w:rsidP="00B81396">
      <w:pPr>
        <w:spacing w:after="0" w:line="360" w:lineRule="auto"/>
        <w:ind w:left="720"/>
        <w:jc w:val="both"/>
        <w:rPr>
          <w:rFonts w:cstheme="minorHAnsi"/>
          <w:i/>
        </w:rPr>
      </w:pPr>
      <w:r w:rsidRPr="007D5082">
        <w:rPr>
          <w:rFonts w:cstheme="minorHAnsi"/>
          <w:i/>
        </w:rPr>
        <w:t>As the Canon Law Society of Australia and New Zealand</w:t>
      </w:r>
      <w:r w:rsidR="007D5082" w:rsidRPr="007D5082">
        <w:rPr>
          <w:rFonts w:cstheme="minorHAnsi"/>
          <w:b/>
          <w:i/>
        </w:rPr>
        <w:t>*</w:t>
      </w:r>
      <w:r w:rsidRPr="007D5082">
        <w:rPr>
          <w:rFonts w:cstheme="minorHAnsi"/>
          <w:i/>
        </w:rPr>
        <w:t xml:space="preserve"> has ultimate responsibility for the Institute of Tribunal Practice, the Institute is governed by regulations established by the Executive Committee of the Canon Law Society.</w:t>
      </w:r>
    </w:p>
    <w:p w14:paraId="7ABD69FE" w14:textId="77777777" w:rsidR="004D5970" w:rsidRPr="007D5082" w:rsidRDefault="004D5970" w:rsidP="00A145CA">
      <w:pPr>
        <w:spacing w:before="120" w:after="0" w:line="360" w:lineRule="auto"/>
        <w:ind w:firstLine="709"/>
        <w:jc w:val="both"/>
        <w:rPr>
          <w:rFonts w:cstheme="minorHAnsi"/>
          <w:i/>
          <w:u w:val="single"/>
        </w:rPr>
      </w:pPr>
      <w:r w:rsidRPr="007D5082">
        <w:rPr>
          <w:rFonts w:cstheme="minorHAnsi"/>
          <w:i/>
          <w:u w:val="single"/>
        </w:rPr>
        <w:t>Purposes</w:t>
      </w:r>
    </w:p>
    <w:p w14:paraId="7ABD69FF" w14:textId="77777777" w:rsidR="004D5970" w:rsidRPr="007D5082" w:rsidRDefault="004D5970" w:rsidP="007D5082">
      <w:pPr>
        <w:spacing w:after="0" w:line="360" w:lineRule="auto"/>
        <w:ind w:left="709"/>
        <w:jc w:val="both"/>
        <w:rPr>
          <w:rFonts w:cstheme="minorHAnsi"/>
          <w:i/>
        </w:rPr>
      </w:pPr>
      <w:r w:rsidRPr="007D5082">
        <w:rPr>
          <w:rFonts w:cstheme="minorHAnsi"/>
          <w:i/>
        </w:rPr>
        <w:t>1.1</w:t>
      </w:r>
      <w:r w:rsidR="007D5082" w:rsidRPr="007D5082">
        <w:rPr>
          <w:rFonts w:cstheme="minorHAnsi"/>
          <w:i/>
        </w:rPr>
        <w:t xml:space="preserve"> </w:t>
      </w:r>
      <w:r w:rsidRPr="007D5082">
        <w:rPr>
          <w:rFonts w:cstheme="minorHAnsi"/>
          <w:i/>
        </w:rPr>
        <w:t>The purposes for which the Institute of Tribunal Practice is established are:</w:t>
      </w:r>
    </w:p>
    <w:p w14:paraId="7ABD6A00" w14:textId="77777777" w:rsidR="004D5970" w:rsidRPr="007D5082" w:rsidRDefault="004D5970" w:rsidP="007D5082">
      <w:pPr>
        <w:spacing w:after="0" w:line="360" w:lineRule="auto"/>
        <w:ind w:left="1276" w:hanging="283"/>
        <w:jc w:val="both"/>
        <w:rPr>
          <w:rFonts w:cstheme="minorHAnsi"/>
          <w:i/>
        </w:rPr>
      </w:pPr>
      <w:r w:rsidRPr="007D5082">
        <w:rPr>
          <w:rFonts w:cstheme="minorHAnsi"/>
          <w:i/>
        </w:rPr>
        <w:t>(a)</w:t>
      </w:r>
      <w:r w:rsidR="007D5082" w:rsidRPr="007D5082">
        <w:rPr>
          <w:rFonts w:cstheme="minorHAnsi"/>
          <w:i/>
        </w:rPr>
        <w:t xml:space="preserve"> </w:t>
      </w:r>
      <w:r w:rsidRPr="007D5082">
        <w:rPr>
          <w:rFonts w:cstheme="minorHAnsi"/>
          <w:i/>
        </w:rPr>
        <w:tab/>
        <w:t xml:space="preserve">to educate people in the fundamentals of the Tribunal ministry of the Catholic </w:t>
      </w:r>
      <w:r w:rsidR="007D5082" w:rsidRPr="007D5082">
        <w:rPr>
          <w:rFonts w:cstheme="minorHAnsi"/>
          <w:i/>
        </w:rPr>
        <w:t xml:space="preserve">  </w:t>
      </w:r>
      <w:r w:rsidRPr="007D5082">
        <w:rPr>
          <w:rFonts w:cstheme="minorHAnsi"/>
          <w:i/>
        </w:rPr>
        <w:t>Church, especially as it pertains to the annulment and dissolution of marriage;</w:t>
      </w:r>
    </w:p>
    <w:p w14:paraId="7ABD6A01" w14:textId="77777777" w:rsidR="004D5970" w:rsidRPr="007D5082" w:rsidRDefault="004D5970" w:rsidP="007D5082">
      <w:pPr>
        <w:spacing w:after="0" w:line="360" w:lineRule="auto"/>
        <w:ind w:left="1276" w:hanging="283"/>
        <w:jc w:val="both"/>
        <w:rPr>
          <w:rFonts w:cstheme="minorHAnsi"/>
          <w:i/>
        </w:rPr>
      </w:pPr>
      <w:r w:rsidRPr="007D5082">
        <w:rPr>
          <w:rFonts w:cstheme="minorHAnsi"/>
          <w:i/>
        </w:rPr>
        <w:t>(b)</w:t>
      </w:r>
      <w:r w:rsidRPr="007D5082">
        <w:rPr>
          <w:rFonts w:cstheme="minorHAnsi"/>
          <w:i/>
        </w:rPr>
        <w:tab/>
      </w:r>
      <w:r w:rsidR="007D5082" w:rsidRPr="007D5082">
        <w:rPr>
          <w:rFonts w:cstheme="minorHAnsi"/>
          <w:i/>
        </w:rPr>
        <w:t xml:space="preserve"> </w:t>
      </w:r>
      <w:r w:rsidRPr="007D5082">
        <w:rPr>
          <w:rFonts w:cstheme="minorHAnsi"/>
          <w:i/>
        </w:rPr>
        <w:t>to teach people the procedural law of the Church especially as it pertains to the annulment and dissolution of marriage;</w:t>
      </w:r>
    </w:p>
    <w:p w14:paraId="7ABD6A02" w14:textId="77777777" w:rsidR="004D5970" w:rsidRPr="007D5082" w:rsidRDefault="004D5970" w:rsidP="007D5082">
      <w:pPr>
        <w:spacing w:after="0" w:line="360" w:lineRule="auto"/>
        <w:ind w:left="1276" w:hanging="283"/>
        <w:jc w:val="both"/>
        <w:rPr>
          <w:rFonts w:cstheme="minorHAnsi"/>
          <w:i/>
        </w:rPr>
      </w:pPr>
      <w:r w:rsidRPr="007D5082">
        <w:rPr>
          <w:rFonts w:cstheme="minorHAnsi"/>
          <w:i/>
        </w:rPr>
        <w:t>(c)</w:t>
      </w:r>
      <w:r w:rsidRPr="007D5082">
        <w:rPr>
          <w:rFonts w:cstheme="minorHAnsi"/>
          <w:i/>
        </w:rPr>
        <w:tab/>
        <w:t>to train people to fulfil the role of Auditor for matrimonial cases in ecclesiastical Tribunals;</w:t>
      </w:r>
    </w:p>
    <w:p w14:paraId="7ABD6A03" w14:textId="77777777" w:rsidR="004D5970" w:rsidRPr="007D5082" w:rsidRDefault="004D5970" w:rsidP="007D5082">
      <w:pPr>
        <w:spacing w:after="0" w:line="360" w:lineRule="auto"/>
        <w:ind w:left="1276" w:hanging="283"/>
        <w:jc w:val="both"/>
        <w:rPr>
          <w:rFonts w:cstheme="minorHAnsi"/>
          <w:i/>
        </w:rPr>
      </w:pPr>
      <w:r w:rsidRPr="007D5082">
        <w:rPr>
          <w:rFonts w:cstheme="minorHAnsi"/>
          <w:i/>
        </w:rPr>
        <w:t>(d)</w:t>
      </w:r>
      <w:r w:rsidRPr="007D5082">
        <w:rPr>
          <w:rFonts w:cstheme="minorHAnsi"/>
          <w:i/>
        </w:rPr>
        <w:tab/>
      </w:r>
      <w:r w:rsidR="007D5082" w:rsidRPr="007D5082">
        <w:rPr>
          <w:rFonts w:cstheme="minorHAnsi"/>
          <w:i/>
        </w:rPr>
        <w:t xml:space="preserve"> </w:t>
      </w:r>
      <w:r w:rsidRPr="007D5082">
        <w:rPr>
          <w:rFonts w:cstheme="minorHAnsi"/>
          <w:i/>
        </w:rPr>
        <w:t>to train people to fulfil the role of Assessor for matrimonial cases in ecclesiastical Tribunals;</w:t>
      </w:r>
    </w:p>
    <w:p w14:paraId="7ABD6A04" w14:textId="77777777" w:rsidR="004D5970" w:rsidRPr="007D5082" w:rsidRDefault="004D5970" w:rsidP="007D5082">
      <w:pPr>
        <w:spacing w:after="0" w:line="360" w:lineRule="auto"/>
        <w:ind w:left="1134" w:hanging="141"/>
        <w:jc w:val="both"/>
        <w:rPr>
          <w:rFonts w:cstheme="minorHAnsi"/>
          <w:i/>
        </w:rPr>
      </w:pPr>
      <w:r w:rsidRPr="007D5082">
        <w:rPr>
          <w:rFonts w:cstheme="minorHAnsi"/>
          <w:i/>
        </w:rPr>
        <w:t>(e)</w:t>
      </w:r>
      <w:r w:rsidR="007D5082" w:rsidRPr="007D5082">
        <w:rPr>
          <w:rFonts w:cstheme="minorHAnsi"/>
          <w:i/>
        </w:rPr>
        <w:t xml:space="preserve"> </w:t>
      </w:r>
      <w:r w:rsidRPr="007D5082">
        <w:rPr>
          <w:rFonts w:cstheme="minorHAnsi"/>
          <w:i/>
        </w:rPr>
        <w:t>to train people to fulfil the role of Defender of the Bond in matrimonial cases in ecclesiastical Tribunals;</w:t>
      </w:r>
    </w:p>
    <w:p w14:paraId="7ABD6A05" w14:textId="77777777" w:rsidR="004D5970" w:rsidRPr="007D5082" w:rsidRDefault="004D5970" w:rsidP="007D5082">
      <w:pPr>
        <w:spacing w:after="0" w:line="360" w:lineRule="auto"/>
        <w:ind w:left="1134" w:hanging="141"/>
        <w:jc w:val="both"/>
        <w:rPr>
          <w:rFonts w:cstheme="minorHAnsi"/>
          <w:i/>
        </w:rPr>
      </w:pPr>
      <w:r w:rsidRPr="007D5082">
        <w:rPr>
          <w:rFonts w:cstheme="minorHAnsi"/>
          <w:i/>
        </w:rPr>
        <w:t>(</w:t>
      </w:r>
      <w:r w:rsidR="008B7DD5" w:rsidRPr="007D5082">
        <w:rPr>
          <w:rFonts w:cstheme="minorHAnsi"/>
          <w:i/>
        </w:rPr>
        <w:t>g)</w:t>
      </w:r>
      <w:r w:rsidR="007D5082" w:rsidRPr="007D5082">
        <w:rPr>
          <w:rFonts w:cstheme="minorHAnsi"/>
          <w:i/>
        </w:rPr>
        <w:t xml:space="preserve"> </w:t>
      </w:r>
      <w:r w:rsidRPr="007D5082">
        <w:rPr>
          <w:rFonts w:cstheme="minorHAnsi"/>
          <w:i/>
        </w:rPr>
        <w:t>to train people to fulfil the role of Advocate/Procurator in matrimonial cases in ecclesiastical Tribunals;</w:t>
      </w:r>
    </w:p>
    <w:p w14:paraId="7ABD6A06" w14:textId="77777777" w:rsidR="004D5970" w:rsidRPr="007D5082" w:rsidRDefault="004D5970" w:rsidP="007D5082">
      <w:pPr>
        <w:spacing w:after="0" w:line="360" w:lineRule="auto"/>
        <w:ind w:left="1276" w:hanging="283"/>
        <w:jc w:val="both"/>
        <w:rPr>
          <w:rFonts w:cstheme="minorHAnsi"/>
          <w:i/>
        </w:rPr>
      </w:pPr>
      <w:r w:rsidRPr="007D5082">
        <w:rPr>
          <w:rFonts w:cstheme="minorHAnsi"/>
          <w:i/>
        </w:rPr>
        <w:t>(</w:t>
      </w:r>
      <w:r w:rsidR="008B7DD5" w:rsidRPr="007D5082">
        <w:rPr>
          <w:rFonts w:cstheme="minorHAnsi"/>
          <w:i/>
        </w:rPr>
        <w:t>h</w:t>
      </w:r>
      <w:r w:rsidRPr="007D5082">
        <w:rPr>
          <w:rFonts w:cstheme="minorHAnsi"/>
          <w:i/>
        </w:rPr>
        <w:t>) to provide suitably trained personnel to work in the ecclesiastical tribunals especially in Oceania;</w:t>
      </w:r>
    </w:p>
    <w:p w14:paraId="7ABD6A07" w14:textId="77777777" w:rsidR="004D5970" w:rsidRPr="007D5082" w:rsidRDefault="004D5970" w:rsidP="007D5082">
      <w:pPr>
        <w:spacing w:after="0" w:line="360" w:lineRule="auto"/>
        <w:ind w:left="1276" w:hanging="283"/>
        <w:jc w:val="both"/>
        <w:rPr>
          <w:rFonts w:cstheme="minorHAnsi"/>
          <w:i/>
        </w:rPr>
      </w:pPr>
      <w:r w:rsidRPr="007D5082">
        <w:rPr>
          <w:rFonts w:cstheme="minorHAnsi"/>
          <w:i/>
        </w:rPr>
        <w:t>(</w:t>
      </w:r>
      <w:r w:rsidR="008B7DD5" w:rsidRPr="007D5082">
        <w:rPr>
          <w:rFonts w:cstheme="minorHAnsi"/>
          <w:i/>
        </w:rPr>
        <w:t>i</w:t>
      </w:r>
      <w:r w:rsidRPr="007D5082">
        <w:rPr>
          <w:rFonts w:cstheme="minorHAnsi"/>
          <w:i/>
        </w:rPr>
        <w:t>)</w:t>
      </w:r>
      <w:r w:rsidRPr="007D5082">
        <w:rPr>
          <w:rFonts w:cstheme="minorHAnsi"/>
          <w:i/>
        </w:rPr>
        <w:tab/>
        <w:t>to provide a diploma to t'1ose persons who satisfactorily complete the requirements of the Institute of Tribunal Practice;</w:t>
      </w:r>
    </w:p>
    <w:p w14:paraId="7ABD6A08" w14:textId="77777777" w:rsidR="004D5970" w:rsidRPr="007D5082" w:rsidRDefault="008B7DD5" w:rsidP="007D5082">
      <w:pPr>
        <w:spacing w:after="0" w:line="360" w:lineRule="auto"/>
        <w:ind w:left="1276" w:hanging="283"/>
        <w:jc w:val="both"/>
        <w:rPr>
          <w:rFonts w:cstheme="minorHAnsi"/>
          <w:i/>
        </w:rPr>
      </w:pPr>
      <w:r w:rsidRPr="007D5082">
        <w:rPr>
          <w:rFonts w:cstheme="minorHAnsi"/>
          <w:i/>
        </w:rPr>
        <w:t>(j</w:t>
      </w:r>
      <w:r w:rsidR="004D5970" w:rsidRPr="007D5082">
        <w:rPr>
          <w:rFonts w:cstheme="minorHAnsi"/>
          <w:i/>
        </w:rPr>
        <w:t>)</w:t>
      </w:r>
      <w:r w:rsidR="004D5970" w:rsidRPr="007D5082">
        <w:rPr>
          <w:rFonts w:cstheme="minorHAnsi"/>
          <w:i/>
        </w:rPr>
        <w:tab/>
        <w:t>to provide an incentive for persons who successfully complete the requirements of the Institute of Tribunal Practice to pursue studies in canon law with a view to obtaining a degree in canon law;</w:t>
      </w:r>
    </w:p>
    <w:p w14:paraId="7ABD6A09" w14:textId="77777777" w:rsidR="004D5970" w:rsidRPr="007D5082" w:rsidRDefault="008B7DD5" w:rsidP="007D5082">
      <w:pPr>
        <w:spacing w:after="0" w:line="360" w:lineRule="auto"/>
        <w:ind w:left="1276" w:hanging="283"/>
        <w:jc w:val="both"/>
        <w:rPr>
          <w:rFonts w:cstheme="minorHAnsi"/>
          <w:i/>
        </w:rPr>
      </w:pPr>
      <w:r w:rsidRPr="007D5082">
        <w:rPr>
          <w:rFonts w:cstheme="minorHAnsi"/>
          <w:i/>
        </w:rPr>
        <w:t>(k</w:t>
      </w:r>
      <w:r w:rsidR="004D5970" w:rsidRPr="007D5082">
        <w:rPr>
          <w:rFonts w:cstheme="minorHAnsi"/>
          <w:i/>
        </w:rPr>
        <w:t>)  to encourage the study of canon law as part of the continuing renewal of the Church.</w:t>
      </w:r>
    </w:p>
    <w:p w14:paraId="7ABD6A0A" w14:textId="77777777" w:rsidR="00DB2F5A" w:rsidRDefault="00DB2F5A" w:rsidP="00A145CA">
      <w:pPr>
        <w:spacing w:after="0" w:line="360" w:lineRule="auto"/>
        <w:ind w:left="720"/>
        <w:jc w:val="both"/>
        <w:rPr>
          <w:rFonts w:cstheme="minorHAnsi"/>
          <w:b/>
        </w:rPr>
      </w:pPr>
    </w:p>
    <w:p w14:paraId="7ABD6A0B" w14:textId="77777777" w:rsidR="00A145CA" w:rsidRPr="00DB2F5A" w:rsidRDefault="00A145CA" w:rsidP="00A145CA">
      <w:pPr>
        <w:spacing w:after="0" w:line="360" w:lineRule="auto"/>
        <w:ind w:left="720"/>
        <w:jc w:val="both"/>
        <w:rPr>
          <w:rFonts w:cstheme="minorHAnsi"/>
        </w:rPr>
      </w:pPr>
      <w:r w:rsidRPr="00DB2F5A">
        <w:rPr>
          <w:rFonts w:cstheme="minorHAnsi"/>
          <w:b/>
        </w:rPr>
        <w:t>Note*:</w:t>
      </w:r>
      <w:r w:rsidRPr="00DB2F5A">
        <w:rPr>
          <w:rFonts w:cstheme="minorHAnsi"/>
        </w:rPr>
        <w:t xml:space="preserve">  The Canon Law Society of Australia and New Zealand is registered as charity with the ACNC-but not a BRC. It is a Company Limited by Guarantee</w:t>
      </w:r>
    </w:p>
    <w:p w14:paraId="7ABD6A0C" w14:textId="77777777" w:rsidR="001C5734" w:rsidRPr="007D5082" w:rsidRDefault="001C5734" w:rsidP="00B81396">
      <w:pPr>
        <w:spacing w:after="0" w:line="360" w:lineRule="auto"/>
        <w:jc w:val="both"/>
        <w:rPr>
          <w:rFonts w:eastAsia="Times New Roman" w:cstheme="minorHAnsi"/>
          <w:color w:val="000000"/>
          <w:lang w:eastAsia="en-AU"/>
        </w:rPr>
      </w:pPr>
    </w:p>
    <w:p w14:paraId="7ABD6A0D" w14:textId="77777777" w:rsidR="00273222" w:rsidRPr="007D5082" w:rsidRDefault="007D5082" w:rsidP="00B81396">
      <w:pPr>
        <w:spacing w:after="0" w:line="360" w:lineRule="auto"/>
        <w:rPr>
          <w:rFonts w:eastAsia="Times New Roman" w:cstheme="minorHAnsi"/>
          <w:i/>
          <w:sz w:val="24"/>
          <w:szCs w:val="24"/>
          <w:lang w:eastAsia="en-AU"/>
        </w:rPr>
      </w:pPr>
      <w:r>
        <w:rPr>
          <w:rFonts w:eastAsia="Times New Roman" w:cstheme="minorHAnsi"/>
          <w:sz w:val="24"/>
          <w:szCs w:val="24"/>
          <w:lang w:eastAsia="en-AU"/>
        </w:rPr>
        <w:t xml:space="preserve">4: </w:t>
      </w:r>
      <w:r w:rsidR="00416612" w:rsidRPr="007D5082">
        <w:rPr>
          <w:rFonts w:eastAsia="Times New Roman" w:cstheme="minorHAnsi"/>
          <w:sz w:val="24"/>
          <w:szCs w:val="24"/>
          <w:u w:val="single"/>
          <w:lang w:eastAsia="en-AU"/>
        </w:rPr>
        <w:t>The Trustee for Revival Centres International Mission Trust</w:t>
      </w:r>
      <w:r w:rsidR="00416612" w:rsidRPr="00B81396">
        <w:rPr>
          <w:rFonts w:eastAsia="Times New Roman" w:cstheme="minorHAnsi"/>
          <w:sz w:val="24"/>
          <w:szCs w:val="24"/>
          <w:lang w:eastAsia="en-AU"/>
        </w:rPr>
        <w:t xml:space="preserve"> (ABN 19874241394)</w:t>
      </w:r>
      <w:r>
        <w:rPr>
          <w:rFonts w:eastAsia="Times New Roman" w:cstheme="minorHAnsi"/>
          <w:sz w:val="24"/>
          <w:szCs w:val="24"/>
          <w:lang w:eastAsia="en-AU"/>
        </w:rPr>
        <w:t xml:space="preserve">. </w:t>
      </w:r>
      <w:r w:rsidRPr="00DB2F5A">
        <w:rPr>
          <w:rFonts w:eastAsia="Times New Roman" w:cstheme="minorHAnsi"/>
          <w:sz w:val="24"/>
          <w:szCs w:val="24"/>
          <w:lang w:eastAsia="en-AU"/>
        </w:rPr>
        <w:t>The s</w:t>
      </w:r>
      <w:r w:rsidR="00273222" w:rsidRPr="00DB2F5A">
        <w:rPr>
          <w:rFonts w:eastAsia="Times New Roman" w:cstheme="minorHAnsi"/>
          <w:sz w:val="24"/>
          <w:szCs w:val="24"/>
          <w:lang w:eastAsia="en-AU"/>
        </w:rPr>
        <w:t>ummary of activities in Profile</w:t>
      </w:r>
      <w:r w:rsidRPr="00DB2F5A">
        <w:rPr>
          <w:rFonts w:eastAsia="Times New Roman" w:cstheme="minorHAnsi"/>
          <w:sz w:val="24"/>
          <w:szCs w:val="24"/>
          <w:lang w:eastAsia="en-AU"/>
        </w:rPr>
        <w:t xml:space="preserve"> states</w:t>
      </w:r>
      <w:r w:rsidRPr="007D5082">
        <w:rPr>
          <w:rFonts w:eastAsia="Times New Roman" w:cstheme="minorHAnsi"/>
          <w:i/>
          <w:sz w:val="24"/>
          <w:szCs w:val="24"/>
          <w:lang w:eastAsia="en-AU"/>
        </w:rPr>
        <w:t>,</w:t>
      </w:r>
      <w:r w:rsidRPr="007D5082">
        <w:rPr>
          <w:rFonts w:eastAsia="Times New Roman" w:cstheme="minorHAnsi"/>
          <w:sz w:val="24"/>
          <w:szCs w:val="24"/>
          <w:lang w:eastAsia="en-AU"/>
        </w:rPr>
        <w:t xml:space="preserve"> </w:t>
      </w:r>
      <w:r w:rsidR="00273222" w:rsidRPr="007D5082">
        <w:rPr>
          <w:rFonts w:eastAsia="Times New Roman" w:cstheme="minorHAnsi"/>
          <w:i/>
          <w:sz w:val="24"/>
          <w:szCs w:val="24"/>
          <w:lang w:eastAsia="en-AU"/>
        </w:rPr>
        <w:t>Supporting preaching the Gospel</w:t>
      </w:r>
      <w:r w:rsidRPr="007D5082">
        <w:rPr>
          <w:rFonts w:eastAsia="Times New Roman" w:cstheme="minorHAnsi"/>
          <w:i/>
          <w:sz w:val="24"/>
          <w:szCs w:val="24"/>
          <w:lang w:eastAsia="en-AU"/>
        </w:rPr>
        <w:t xml:space="preserve">; </w:t>
      </w:r>
      <w:r w:rsidRPr="00DB2F5A">
        <w:rPr>
          <w:rFonts w:eastAsia="Times New Roman" w:cstheme="minorHAnsi"/>
          <w:sz w:val="24"/>
          <w:szCs w:val="24"/>
          <w:lang w:eastAsia="en-AU"/>
        </w:rPr>
        <w:t>while the</w:t>
      </w:r>
      <w:r w:rsidRPr="007D5082">
        <w:rPr>
          <w:rFonts w:eastAsia="Times New Roman" w:cstheme="minorHAnsi"/>
          <w:i/>
          <w:sz w:val="24"/>
          <w:szCs w:val="24"/>
          <w:lang w:eastAsia="en-AU"/>
        </w:rPr>
        <w:t xml:space="preserve"> </w:t>
      </w:r>
    </w:p>
    <w:p w14:paraId="7ABD6A0E" w14:textId="77777777" w:rsidR="00273222" w:rsidRPr="007D5082" w:rsidRDefault="007D5082" w:rsidP="007D5082">
      <w:pPr>
        <w:shd w:val="clear" w:color="auto" w:fill="FFFFFF"/>
        <w:spacing w:after="0" w:line="360" w:lineRule="auto"/>
        <w:rPr>
          <w:rFonts w:eastAsia="Times New Roman" w:cstheme="minorHAnsi"/>
          <w:sz w:val="24"/>
          <w:szCs w:val="24"/>
          <w:lang w:eastAsia="en-AU"/>
        </w:rPr>
      </w:pPr>
      <w:r w:rsidRPr="007D5082">
        <w:rPr>
          <w:rFonts w:eastAsia="Times New Roman" w:cstheme="minorHAnsi"/>
          <w:bCs/>
          <w:color w:val="212529"/>
          <w:sz w:val="24"/>
          <w:szCs w:val="24"/>
          <w:lang w:eastAsia="en-AU"/>
        </w:rPr>
        <w:t>d</w:t>
      </w:r>
      <w:r w:rsidR="00273222" w:rsidRPr="007D5082">
        <w:rPr>
          <w:rFonts w:eastAsia="Times New Roman" w:cstheme="minorHAnsi"/>
          <w:bCs/>
          <w:color w:val="212529"/>
          <w:sz w:val="24"/>
          <w:szCs w:val="24"/>
          <w:lang w:eastAsia="en-AU"/>
        </w:rPr>
        <w:t xml:space="preserve">escription of the charity's activities and outcomes in </w:t>
      </w:r>
      <w:r w:rsidRPr="007D5082">
        <w:rPr>
          <w:rFonts w:eastAsia="Times New Roman" w:cstheme="minorHAnsi"/>
          <w:bCs/>
          <w:color w:val="212529"/>
          <w:sz w:val="24"/>
          <w:szCs w:val="24"/>
          <w:lang w:eastAsia="en-AU"/>
        </w:rPr>
        <w:t xml:space="preserve">the 2020 </w:t>
      </w:r>
      <w:r w:rsidR="00273222" w:rsidRPr="007D5082">
        <w:rPr>
          <w:rFonts w:eastAsia="Times New Roman" w:cstheme="minorHAnsi"/>
          <w:bCs/>
          <w:color w:val="212529"/>
          <w:sz w:val="24"/>
          <w:szCs w:val="24"/>
          <w:lang w:eastAsia="en-AU"/>
        </w:rPr>
        <w:t>AIS</w:t>
      </w:r>
      <w:r w:rsidRPr="007D5082">
        <w:rPr>
          <w:rFonts w:eastAsia="Times New Roman" w:cstheme="minorHAnsi"/>
          <w:bCs/>
          <w:color w:val="212529"/>
          <w:sz w:val="24"/>
          <w:szCs w:val="24"/>
          <w:lang w:eastAsia="en-AU"/>
        </w:rPr>
        <w:t xml:space="preserve"> states,</w:t>
      </w:r>
      <w:r w:rsidR="00273222" w:rsidRPr="00B81396">
        <w:rPr>
          <w:rFonts w:eastAsia="Times New Roman" w:cstheme="minorHAnsi"/>
          <w:bCs/>
          <w:i/>
          <w:color w:val="212529"/>
          <w:sz w:val="24"/>
          <w:szCs w:val="24"/>
          <w:lang w:eastAsia="en-AU"/>
        </w:rPr>
        <w:t xml:space="preserve"> </w:t>
      </w:r>
      <w:r w:rsidR="00273222" w:rsidRPr="00B81396">
        <w:rPr>
          <w:rFonts w:eastAsia="Times New Roman" w:cstheme="minorHAnsi"/>
          <w:i/>
          <w:color w:val="212529"/>
          <w:sz w:val="24"/>
          <w:szCs w:val="24"/>
          <w:lang w:eastAsia="en-AU"/>
        </w:rPr>
        <w:t>Religious Activities and Spiritual Welfare</w:t>
      </w:r>
      <w:r>
        <w:rPr>
          <w:rFonts w:eastAsia="Times New Roman" w:cstheme="minorHAnsi"/>
          <w:i/>
          <w:color w:val="212529"/>
          <w:sz w:val="24"/>
          <w:szCs w:val="24"/>
          <w:lang w:eastAsia="en-AU"/>
        </w:rPr>
        <w:t xml:space="preserve">. </w:t>
      </w:r>
      <w:r w:rsidR="00273222" w:rsidRPr="007D5082">
        <w:rPr>
          <w:rFonts w:eastAsia="Times New Roman" w:cstheme="minorHAnsi"/>
          <w:sz w:val="24"/>
          <w:szCs w:val="24"/>
          <w:lang w:eastAsia="en-AU"/>
        </w:rPr>
        <w:t>The following is</w:t>
      </w:r>
      <w:r>
        <w:rPr>
          <w:rFonts w:eastAsia="Times New Roman" w:cstheme="minorHAnsi"/>
          <w:sz w:val="24"/>
          <w:szCs w:val="24"/>
          <w:lang w:eastAsia="en-AU"/>
        </w:rPr>
        <w:t xml:space="preserve"> also</w:t>
      </w:r>
      <w:r w:rsidR="00273222" w:rsidRPr="007D5082">
        <w:rPr>
          <w:rFonts w:eastAsia="Times New Roman" w:cstheme="minorHAnsi"/>
          <w:sz w:val="24"/>
          <w:szCs w:val="24"/>
          <w:lang w:eastAsia="en-AU"/>
        </w:rPr>
        <w:t xml:space="preserve"> stated in the </w:t>
      </w:r>
      <w:r>
        <w:rPr>
          <w:rFonts w:eastAsia="Times New Roman" w:cstheme="minorHAnsi"/>
          <w:sz w:val="24"/>
          <w:szCs w:val="24"/>
          <w:lang w:eastAsia="en-AU"/>
        </w:rPr>
        <w:t xml:space="preserve">2020 </w:t>
      </w:r>
      <w:r w:rsidR="00273222" w:rsidRPr="007D5082">
        <w:rPr>
          <w:rFonts w:eastAsia="Times New Roman" w:cstheme="minorHAnsi"/>
          <w:sz w:val="24"/>
          <w:szCs w:val="24"/>
          <w:lang w:eastAsia="en-AU"/>
        </w:rPr>
        <w:t>AIS</w:t>
      </w:r>
      <w:r>
        <w:rPr>
          <w:rFonts w:eastAsia="Times New Roman" w:cstheme="minorHAnsi"/>
          <w:sz w:val="24"/>
          <w:szCs w:val="24"/>
          <w:lang w:eastAsia="en-AU"/>
        </w:rPr>
        <w:t>,</w:t>
      </w:r>
    </w:p>
    <w:p w14:paraId="7ABD6A0F" w14:textId="77777777" w:rsidR="00273222" w:rsidRPr="007D5082" w:rsidRDefault="00273222" w:rsidP="00C41F96">
      <w:pPr>
        <w:shd w:val="clear" w:color="auto" w:fill="FFFFFF"/>
        <w:spacing w:after="0" w:line="360" w:lineRule="auto"/>
        <w:ind w:firstLine="720"/>
        <w:rPr>
          <w:rFonts w:eastAsia="Times New Roman" w:cstheme="minorHAnsi"/>
          <w:bCs/>
          <w:i/>
          <w:color w:val="212529"/>
          <w:sz w:val="24"/>
          <w:szCs w:val="24"/>
          <w:u w:val="single"/>
          <w:lang w:eastAsia="en-AU"/>
        </w:rPr>
      </w:pPr>
      <w:r w:rsidRPr="007D5082">
        <w:rPr>
          <w:rFonts w:eastAsia="Times New Roman" w:cstheme="minorHAnsi"/>
          <w:bCs/>
          <w:i/>
          <w:color w:val="212529"/>
          <w:sz w:val="24"/>
          <w:szCs w:val="24"/>
          <w:u w:val="single"/>
          <w:lang w:eastAsia="en-AU"/>
        </w:rPr>
        <w:t>International activities undertaken:</w:t>
      </w:r>
    </w:p>
    <w:p w14:paraId="7ABD6A10" w14:textId="77777777" w:rsidR="00273222" w:rsidRPr="007D5082" w:rsidRDefault="00273222" w:rsidP="000417CA">
      <w:pPr>
        <w:numPr>
          <w:ilvl w:val="0"/>
          <w:numId w:val="26"/>
        </w:numPr>
        <w:shd w:val="clear" w:color="auto" w:fill="FFFFFF"/>
        <w:spacing w:after="0" w:line="360" w:lineRule="auto"/>
        <w:ind w:left="1440"/>
        <w:rPr>
          <w:rFonts w:eastAsia="Times New Roman" w:cstheme="minorHAnsi"/>
          <w:i/>
          <w:color w:val="212529"/>
          <w:sz w:val="24"/>
          <w:szCs w:val="24"/>
          <w:lang w:eastAsia="en-AU"/>
        </w:rPr>
      </w:pPr>
      <w:r w:rsidRPr="007D5082">
        <w:rPr>
          <w:rFonts w:eastAsia="Times New Roman" w:cstheme="minorHAnsi"/>
          <w:i/>
          <w:color w:val="212529"/>
          <w:sz w:val="24"/>
          <w:szCs w:val="24"/>
          <w:lang w:eastAsia="en-AU"/>
        </w:rPr>
        <w:t>Transferring funds or goods overseas</w:t>
      </w:r>
    </w:p>
    <w:p w14:paraId="7ABD6A11" w14:textId="77777777" w:rsidR="00273222" w:rsidRPr="007D5082" w:rsidRDefault="00273222" w:rsidP="000417CA">
      <w:pPr>
        <w:numPr>
          <w:ilvl w:val="0"/>
          <w:numId w:val="26"/>
        </w:numPr>
        <w:shd w:val="clear" w:color="auto" w:fill="FFFFFF"/>
        <w:spacing w:after="0" w:line="360" w:lineRule="auto"/>
        <w:ind w:left="1440"/>
        <w:rPr>
          <w:rFonts w:eastAsia="Times New Roman" w:cstheme="minorHAnsi"/>
          <w:i/>
          <w:color w:val="212529"/>
          <w:sz w:val="24"/>
          <w:szCs w:val="24"/>
          <w:lang w:eastAsia="en-AU"/>
        </w:rPr>
      </w:pPr>
      <w:r w:rsidRPr="007D5082">
        <w:rPr>
          <w:rFonts w:eastAsia="Times New Roman" w:cstheme="minorHAnsi"/>
          <w:i/>
          <w:color w:val="212529"/>
          <w:sz w:val="24"/>
          <w:szCs w:val="24"/>
          <w:lang w:eastAsia="en-AU"/>
        </w:rPr>
        <w:t>Operating overseas including delivering programs</w:t>
      </w:r>
    </w:p>
    <w:p w14:paraId="7ABD6A12" w14:textId="77777777" w:rsidR="00273222" w:rsidRPr="007D5082" w:rsidRDefault="00273222" w:rsidP="00C41F96">
      <w:pPr>
        <w:shd w:val="clear" w:color="auto" w:fill="FFFFFF"/>
        <w:spacing w:after="0" w:line="360" w:lineRule="auto"/>
        <w:ind w:firstLine="720"/>
        <w:rPr>
          <w:rFonts w:eastAsia="Times New Roman" w:cstheme="minorHAnsi"/>
          <w:bCs/>
          <w:i/>
          <w:color w:val="212529"/>
          <w:sz w:val="24"/>
          <w:szCs w:val="24"/>
          <w:u w:val="single"/>
          <w:lang w:eastAsia="en-AU"/>
        </w:rPr>
      </w:pPr>
      <w:r w:rsidRPr="007D5082">
        <w:rPr>
          <w:rFonts w:eastAsia="Times New Roman" w:cstheme="minorHAnsi"/>
          <w:bCs/>
          <w:i/>
          <w:color w:val="212529"/>
          <w:sz w:val="24"/>
          <w:szCs w:val="24"/>
          <w:u w:val="single"/>
          <w:lang w:eastAsia="en-AU"/>
        </w:rPr>
        <w:t>Description of the charity's international activities:</w:t>
      </w:r>
    </w:p>
    <w:p w14:paraId="7ABD6A13" w14:textId="77777777" w:rsidR="00273222" w:rsidRPr="007D5082" w:rsidRDefault="00273222" w:rsidP="00C41F96">
      <w:pPr>
        <w:shd w:val="clear" w:color="auto" w:fill="FFFFFF"/>
        <w:spacing w:after="0" w:line="360" w:lineRule="auto"/>
        <w:ind w:left="720" w:firstLine="720"/>
        <w:rPr>
          <w:rFonts w:eastAsia="Times New Roman" w:cstheme="minorHAnsi"/>
          <w:i/>
          <w:color w:val="212529"/>
          <w:sz w:val="24"/>
          <w:szCs w:val="24"/>
          <w:lang w:eastAsia="en-AU"/>
        </w:rPr>
      </w:pPr>
      <w:r w:rsidRPr="007D5082">
        <w:rPr>
          <w:rFonts w:eastAsia="Times New Roman" w:cstheme="minorHAnsi"/>
          <w:i/>
          <w:color w:val="212529"/>
          <w:sz w:val="24"/>
          <w:szCs w:val="24"/>
          <w:lang w:eastAsia="en-AU"/>
        </w:rPr>
        <w:t>Support to Church Members in various countries</w:t>
      </w:r>
    </w:p>
    <w:p w14:paraId="7ABD6A14" w14:textId="77777777" w:rsidR="00DB2F5A" w:rsidRDefault="00DB2F5A" w:rsidP="00B81396">
      <w:pPr>
        <w:spacing w:after="0" w:line="360" w:lineRule="auto"/>
        <w:rPr>
          <w:rFonts w:eastAsia="Times New Roman" w:cstheme="minorHAnsi"/>
          <w:sz w:val="24"/>
          <w:szCs w:val="24"/>
          <w:lang w:eastAsia="en-AU"/>
        </w:rPr>
      </w:pPr>
    </w:p>
    <w:p w14:paraId="7ABD6A15" w14:textId="77777777" w:rsidR="00273222" w:rsidRPr="00B81396" w:rsidRDefault="00DB2F5A" w:rsidP="00B81396">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The </w:t>
      </w:r>
      <w:r w:rsidR="00273222" w:rsidRPr="00B81396">
        <w:rPr>
          <w:rFonts w:eastAsia="Times New Roman" w:cstheme="minorHAnsi"/>
          <w:sz w:val="24"/>
          <w:szCs w:val="24"/>
          <w:lang w:eastAsia="en-AU"/>
        </w:rPr>
        <w:t xml:space="preserve">Governing Document </w:t>
      </w:r>
      <w:r w:rsidR="00A145CA">
        <w:rPr>
          <w:rFonts w:eastAsia="Times New Roman" w:cstheme="minorHAnsi"/>
          <w:sz w:val="24"/>
          <w:szCs w:val="24"/>
          <w:lang w:eastAsia="en-AU"/>
        </w:rPr>
        <w:t>(in part) states</w:t>
      </w:r>
      <w:r w:rsidR="00C41F96">
        <w:rPr>
          <w:rFonts w:eastAsia="Times New Roman" w:cstheme="minorHAnsi"/>
          <w:sz w:val="24"/>
          <w:szCs w:val="24"/>
          <w:lang w:eastAsia="en-AU"/>
        </w:rPr>
        <w:t>,</w:t>
      </w:r>
    </w:p>
    <w:p w14:paraId="7ABD6A16" w14:textId="77777777" w:rsidR="00273222" w:rsidRPr="00C41F96" w:rsidRDefault="00273222" w:rsidP="00B81396">
      <w:pPr>
        <w:widowControl w:val="0"/>
        <w:autoSpaceDE w:val="0"/>
        <w:autoSpaceDN w:val="0"/>
        <w:spacing w:after="0" w:line="360" w:lineRule="auto"/>
        <w:ind w:right="768" w:firstLine="426"/>
        <w:rPr>
          <w:rFonts w:cstheme="minorHAnsi"/>
          <w:b/>
          <w:i/>
          <w:color w:val="161616"/>
          <w:sz w:val="24"/>
          <w:szCs w:val="24"/>
        </w:rPr>
      </w:pPr>
      <w:r w:rsidRPr="00C41F96">
        <w:rPr>
          <w:rFonts w:cstheme="minorHAnsi"/>
          <w:b/>
          <w:i/>
          <w:color w:val="161616"/>
          <w:w w:val="105"/>
          <w:sz w:val="24"/>
          <w:szCs w:val="24"/>
        </w:rPr>
        <w:t>Recitals</w:t>
      </w:r>
    </w:p>
    <w:p w14:paraId="7ABD6A17" w14:textId="77777777" w:rsidR="00416612" w:rsidRPr="004A4D20" w:rsidRDefault="00416612" w:rsidP="004A4D20">
      <w:pPr>
        <w:pStyle w:val="ListParagraph"/>
        <w:widowControl w:val="0"/>
        <w:numPr>
          <w:ilvl w:val="0"/>
          <w:numId w:val="25"/>
        </w:numPr>
        <w:autoSpaceDE w:val="0"/>
        <w:autoSpaceDN w:val="0"/>
        <w:spacing w:after="0" w:line="360" w:lineRule="auto"/>
        <w:ind w:left="1134" w:right="765" w:hanging="425"/>
        <w:contextualSpacing w:val="0"/>
        <w:jc w:val="both"/>
        <w:rPr>
          <w:rFonts w:cstheme="minorHAnsi"/>
          <w:b/>
          <w:i/>
          <w:color w:val="161616"/>
        </w:rPr>
      </w:pPr>
      <w:r w:rsidRPr="004A4D20">
        <w:rPr>
          <w:rFonts w:cstheme="minorHAnsi"/>
          <w:i/>
          <w:color w:val="161616"/>
          <w:w w:val="105"/>
        </w:rPr>
        <w:t>The Founder desires to establish a perpetual not for profit charitable and educational</w:t>
      </w:r>
      <w:r w:rsidRPr="004A4D20">
        <w:rPr>
          <w:rFonts w:cstheme="minorHAnsi"/>
          <w:i/>
          <w:color w:val="161616"/>
          <w:spacing w:val="40"/>
          <w:w w:val="105"/>
        </w:rPr>
        <w:t xml:space="preserve"> </w:t>
      </w:r>
      <w:r w:rsidRPr="004A4D20">
        <w:rPr>
          <w:rFonts w:cstheme="minorHAnsi"/>
          <w:i/>
          <w:color w:val="161616"/>
          <w:w w:val="105"/>
        </w:rPr>
        <w:t>trust</w:t>
      </w:r>
      <w:r w:rsidRPr="004A4D20">
        <w:rPr>
          <w:rFonts w:cstheme="minorHAnsi"/>
          <w:i/>
          <w:color w:val="161616"/>
          <w:spacing w:val="40"/>
          <w:w w:val="105"/>
        </w:rPr>
        <w:t xml:space="preserve"> </w:t>
      </w:r>
      <w:r w:rsidRPr="004A4D20">
        <w:rPr>
          <w:rFonts w:cstheme="minorHAnsi"/>
          <w:i/>
          <w:color w:val="2F2F2F"/>
          <w:w w:val="105"/>
        </w:rPr>
        <w:t>to</w:t>
      </w:r>
      <w:r w:rsidRPr="004A4D20">
        <w:rPr>
          <w:rFonts w:cstheme="minorHAnsi"/>
          <w:i/>
          <w:color w:val="2F2F2F"/>
          <w:spacing w:val="40"/>
          <w:w w:val="105"/>
        </w:rPr>
        <w:t xml:space="preserve"> </w:t>
      </w:r>
      <w:r w:rsidRPr="004A4D20">
        <w:rPr>
          <w:rFonts w:cstheme="minorHAnsi"/>
          <w:i/>
          <w:color w:val="161616"/>
          <w:w w:val="105"/>
        </w:rPr>
        <w:t>be</w:t>
      </w:r>
      <w:r w:rsidRPr="004A4D20">
        <w:rPr>
          <w:rFonts w:cstheme="minorHAnsi"/>
          <w:i/>
          <w:color w:val="161616"/>
          <w:spacing w:val="40"/>
          <w:w w:val="105"/>
        </w:rPr>
        <w:t xml:space="preserve"> </w:t>
      </w:r>
      <w:r w:rsidRPr="004A4D20">
        <w:rPr>
          <w:rFonts w:cstheme="minorHAnsi"/>
          <w:i/>
          <w:color w:val="161616"/>
          <w:w w:val="105"/>
        </w:rPr>
        <w:t>known</w:t>
      </w:r>
      <w:r w:rsidRPr="004A4D20">
        <w:rPr>
          <w:rFonts w:cstheme="minorHAnsi"/>
          <w:i/>
          <w:color w:val="161616"/>
          <w:spacing w:val="40"/>
          <w:w w:val="105"/>
        </w:rPr>
        <w:t xml:space="preserve"> </w:t>
      </w:r>
      <w:r w:rsidRPr="004A4D20">
        <w:rPr>
          <w:rFonts w:cstheme="minorHAnsi"/>
          <w:i/>
          <w:color w:val="161616"/>
          <w:w w:val="105"/>
        </w:rPr>
        <w:t>as</w:t>
      </w:r>
      <w:r w:rsidRPr="004A4D20">
        <w:rPr>
          <w:rFonts w:cstheme="minorHAnsi"/>
          <w:i/>
          <w:color w:val="161616"/>
          <w:spacing w:val="40"/>
          <w:w w:val="105"/>
        </w:rPr>
        <w:t xml:space="preserve"> </w:t>
      </w:r>
      <w:r w:rsidRPr="004A4D20">
        <w:rPr>
          <w:rFonts w:cstheme="minorHAnsi"/>
          <w:i/>
          <w:color w:val="161616"/>
          <w:w w:val="105"/>
        </w:rPr>
        <w:t>the</w:t>
      </w:r>
      <w:r w:rsidRPr="004A4D20">
        <w:rPr>
          <w:rFonts w:cstheme="minorHAnsi"/>
          <w:i/>
          <w:color w:val="161616"/>
          <w:spacing w:val="40"/>
          <w:w w:val="105"/>
        </w:rPr>
        <w:t xml:space="preserve"> </w:t>
      </w:r>
      <w:r w:rsidRPr="004A4D20">
        <w:rPr>
          <w:rFonts w:cstheme="minorHAnsi"/>
          <w:i/>
          <w:color w:val="161616"/>
          <w:w w:val="105"/>
        </w:rPr>
        <w:t>'Revival</w:t>
      </w:r>
      <w:r w:rsidRPr="004A4D20">
        <w:rPr>
          <w:rFonts w:cstheme="minorHAnsi"/>
          <w:i/>
          <w:color w:val="161616"/>
          <w:spacing w:val="40"/>
          <w:w w:val="105"/>
        </w:rPr>
        <w:t xml:space="preserve"> </w:t>
      </w:r>
      <w:r w:rsidRPr="004A4D20">
        <w:rPr>
          <w:rFonts w:cstheme="minorHAnsi"/>
          <w:i/>
          <w:color w:val="161616"/>
          <w:w w:val="105"/>
        </w:rPr>
        <w:t>Centres</w:t>
      </w:r>
      <w:r w:rsidRPr="004A4D20">
        <w:rPr>
          <w:rFonts w:cstheme="minorHAnsi"/>
          <w:i/>
          <w:color w:val="161616"/>
          <w:spacing w:val="40"/>
          <w:w w:val="105"/>
        </w:rPr>
        <w:t xml:space="preserve"> </w:t>
      </w:r>
      <w:r w:rsidRPr="004A4D20">
        <w:rPr>
          <w:rFonts w:cstheme="minorHAnsi"/>
          <w:i/>
          <w:color w:val="161616"/>
          <w:w w:val="105"/>
        </w:rPr>
        <w:t xml:space="preserve">International </w:t>
      </w:r>
      <w:r w:rsidRPr="004A4D20">
        <w:rPr>
          <w:rFonts w:cstheme="minorHAnsi"/>
          <w:i/>
          <w:color w:val="2F2F2F"/>
          <w:w w:val="105"/>
        </w:rPr>
        <w:t>Mission Trust</w:t>
      </w:r>
      <w:r w:rsidR="00273222" w:rsidRPr="004A4D20">
        <w:rPr>
          <w:rFonts w:cstheme="minorHAnsi"/>
          <w:i/>
          <w:color w:val="5B5B5B"/>
          <w:w w:val="105"/>
        </w:rPr>
        <w:t xml:space="preserve">’ </w:t>
      </w:r>
      <w:r w:rsidRPr="004A4D20">
        <w:rPr>
          <w:rFonts w:cstheme="minorHAnsi"/>
          <w:i/>
          <w:color w:val="2F2F2F"/>
          <w:w w:val="105"/>
        </w:rPr>
        <w:t xml:space="preserve">the </w:t>
      </w:r>
      <w:r w:rsidRPr="004A4D20">
        <w:rPr>
          <w:rFonts w:cstheme="minorHAnsi"/>
          <w:i/>
          <w:color w:val="161616"/>
          <w:w w:val="105"/>
        </w:rPr>
        <w:t xml:space="preserve">object of which is to support aid activities including </w:t>
      </w:r>
      <w:r w:rsidRPr="004A4D20">
        <w:rPr>
          <w:rFonts w:cstheme="minorHAnsi"/>
          <w:i/>
          <w:color w:val="2F2F2F"/>
          <w:w w:val="105"/>
        </w:rPr>
        <w:t>development</w:t>
      </w:r>
      <w:r w:rsidRPr="004A4D20">
        <w:rPr>
          <w:rFonts w:cstheme="minorHAnsi"/>
          <w:i/>
          <w:color w:val="2F2F2F"/>
          <w:spacing w:val="40"/>
          <w:w w:val="105"/>
        </w:rPr>
        <w:t xml:space="preserve"> </w:t>
      </w:r>
      <w:r w:rsidRPr="004A4D20">
        <w:rPr>
          <w:rFonts w:cstheme="minorHAnsi"/>
          <w:i/>
          <w:color w:val="2F2F2F"/>
          <w:w w:val="105"/>
        </w:rPr>
        <w:t>and/or</w:t>
      </w:r>
      <w:r w:rsidRPr="004A4D20">
        <w:rPr>
          <w:rFonts w:cstheme="minorHAnsi"/>
          <w:i/>
          <w:color w:val="2F2F2F"/>
          <w:spacing w:val="40"/>
          <w:w w:val="105"/>
        </w:rPr>
        <w:t xml:space="preserve"> </w:t>
      </w:r>
      <w:r w:rsidRPr="004A4D20">
        <w:rPr>
          <w:rFonts w:cstheme="minorHAnsi"/>
          <w:i/>
          <w:color w:val="161616"/>
          <w:w w:val="105"/>
        </w:rPr>
        <w:t>relief</w:t>
      </w:r>
      <w:r w:rsidRPr="004A4D20">
        <w:rPr>
          <w:rFonts w:cstheme="minorHAnsi"/>
          <w:i/>
          <w:color w:val="161616"/>
          <w:spacing w:val="40"/>
          <w:w w:val="105"/>
        </w:rPr>
        <w:t xml:space="preserve"> </w:t>
      </w:r>
      <w:r w:rsidRPr="004A4D20">
        <w:rPr>
          <w:rFonts w:cstheme="minorHAnsi"/>
          <w:i/>
          <w:color w:val="161616"/>
          <w:w w:val="105"/>
        </w:rPr>
        <w:t>of</w:t>
      </w:r>
      <w:r w:rsidRPr="004A4D20">
        <w:rPr>
          <w:rFonts w:cstheme="minorHAnsi"/>
          <w:i/>
          <w:color w:val="161616"/>
          <w:spacing w:val="40"/>
          <w:w w:val="105"/>
        </w:rPr>
        <w:t xml:space="preserve"> </w:t>
      </w:r>
      <w:r w:rsidRPr="004A4D20">
        <w:rPr>
          <w:rFonts w:cstheme="minorHAnsi"/>
          <w:i/>
          <w:color w:val="161616"/>
          <w:w w:val="105"/>
        </w:rPr>
        <w:t>persons</w:t>
      </w:r>
      <w:r w:rsidRPr="004A4D20">
        <w:rPr>
          <w:rFonts w:cstheme="minorHAnsi"/>
          <w:i/>
          <w:color w:val="161616"/>
          <w:spacing w:val="40"/>
          <w:w w:val="105"/>
        </w:rPr>
        <w:t xml:space="preserve"> </w:t>
      </w:r>
      <w:r w:rsidRPr="004A4D20">
        <w:rPr>
          <w:rFonts w:cstheme="minorHAnsi"/>
          <w:i/>
          <w:color w:val="2F2F2F"/>
          <w:w w:val="105"/>
        </w:rPr>
        <w:t>in</w:t>
      </w:r>
      <w:r w:rsidRPr="004A4D20">
        <w:rPr>
          <w:rFonts w:cstheme="minorHAnsi"/>
          <w:i/>
          <w:color w:val="2F2F2F"/>
          <w:spacing w:val="40"/>
          <w:w w:val="105"/>
        </w:rPr>
        <w:t xml:space="preserve"> </w:t>
      </w:r>
      <w:r w:rsidRPr="004A4D20">
        <w:rPr>
          <w:rFonts w:cstheme="minorHAnsi"/>
          <w:i/>
          <w:color w:val="161616"/>
          <w:w w:val="105"/>
        </w:rPr>
        <w:t>declared</w:t>
      </w:r>
      <w:r w:rsidRPr="004A4D20">
        <w:rPr>
          <w:rFonts w:cstheme="minorHAnsi"/>
          <w:i/>
          <w:color w:val="161616"/>
          <w:spacing w:val="40"/>
          <w:w w:val="105"/>
        </w:rPr>
        <w:t xml:space="preserve"> </w:t>
      </w:r>
      <w:r w:rsidRPr="004A4D20">
        <w:rPr>
          <w:rFonts w:cstheme="minorHAnsi"/>
          <w:i/>
          <w:color w:val="161616"/>
          <w:w w:val="105"/>
        </w:rPr>
        <w:t>developing</w:t>
      </w:r>
      <w:r w:rsidRPr="004A4D20">
        <w:rPr>
          <w:rFonts w:cstheme="minorHAnsi"/>
          <w:i/>
          <w:color w:val="161616"/>
          <w:spacing w:val="40"/>
          <w:w w:val="105"/>
        </w:rPr>
        <w:t xml:space="preserve"> </w:t>
      </w:r>
      <w:r w:rsidRPr="004A4D20">
        <w:rPr>
          <w:rFonts w:cstheme="minorHAnsi"/>
          <w:i/>
          <w:color w:val="161616"/>
          <w:w w:val="105"/>
        </w:rPr>
        <w:t xml:space="preserve">countries. </w:t>
      </w:r>
      <w:r w:rsidRPr="004A4D20">
        <w:rPr>
          <w:rFonts w:cstheme="minorHAnsi"/>
          <w:i/>
          <w:color w:val="2F2F2F"/>
          <w:w w:val="105"/>
        </w:rPr>
        <w:t>The</w:t>
      </w:r>
      <w:r w:rsidRPr="004A4D20">
        <w:rPr>
          <w:rFonts w:cstheme="minorHAnsi"/>
          <w:i/>
          <w:color w:val="2F2F2F"/>
          <w:spacing w:val="40"/>
          <w:w w:val="105"/>
        </w:rPr>
        <w:t xml:space="preserve"> </w:t>
      </w:r>
      <w:r w:rsidRPr="004A4D20">
        <w:rPr>
          <w:rFonts w:cstheme="minorHAnsi"/>
          <w:i/>
          <w:color w:val="2F2F2F"/>
          <w:w w:val="105"/>
        </w:rPr>
        <w:t>primary</w:t>
      </w:r>
      <w:r w:rsidRPr="004A4D20">
        <w:rPr>
          <w:rFonts w:cstheme="minorHAnsi"/>
          <w:i/>
          <w:color w:val="2F2F2F"/>
          <w:spacing w:val="40"/>
          <w:w w:val="105"/>
        </w:rPr>
        <w:t xml:space="preserve"> </w:t>
      </w:r>
      <w:r w:rsidRPr="004A4D20">
        <w:rPr>
          <w:rFonts w:cstheme="minorHAnsi"/>
          <w:i/>
          <w:color w:val="2F2F2F"/>
          <w:w w:val="105"/>
        </w:rPr>
        <w:t>purpose</w:t>
      </w:r>
      <w:r w:rsidRPr="004A4D20">
        <w:rPr>
          <w:rFonts w:cstheme="minorHAnsi"/>
          <w:i/>
          <w:color w:val="2F2F2F"/>
          <w:spacing w:val="40"/>
          <w:w w:val="105"/>
        </w:rPr>
        <w:t xml:space="preserve"> </w:t>
      </w:r>
      <w:r w:rsidRPr="004A4D20">
        <w:rPr>
          <w:rFonts w:cstheme="minorHAnsi"/>
          <w:i/>
          <w:color w:val="161616"/>
          <w:w w:val="105"/>
        </w:rPr>
        <w:t>is</w:t>
      </w:r>
      <w:r w:rsidRPr="004A4D20">
        <w:rPr>
          <w:rFonts w:cstheme="minorHAnsi"/>
          <w:i/>
          <w:color w:val="161616"/>
          <w:spacing w:val="40"/>
          <w:w w:val="105"/>
        </w:rPr>
        <w:t xml:space="preserve"> </w:t>
      </w:r>
      <w:r w:rsidRPr="004A4D20">
        <w:rPr>
          <w:rFonts w:cstheme="minorHAnsi"/>
          <w:i/>
          <w:color w:val="161616"/>
          <w:w w:val="105"/>
        </w:rPr>
        <w:t>to</w:t>
      </w:r>
      <w:r w:rsidRPr="004A4D20">
        <w:rPr>
          <w:rFonts w:cstheme="minorHAnsi"/>
          <w:i/>
          <w:color w:val="161616"/>
          <w:spacing w:val="40"/>
          <w:w w:val="105"/>
        </w:rPr>
        <w:t xml:space="preserve"> </w:t>
      </w:r>
      <w:r w:rsidRPr="004A4D20">
        <w:rPr>
          <w:rFonts w:cstheme="minorHAnsi"/>
          <w:i/>
          <w:color w:val="161616"/>
          <w:w w:val="105"/>
        </w:rPr>
        <w:t>provide</w:t>
      </w:r>
      <w:r w:rsidRPr="004A4D20">
        <w:rPr>
          <w:rFonts w:cstheme="minorHAnsi"/>
          <w:i/>
          <w:color w:val="161616"/>
          <w:spacing w:val="40"/>
          <w:w w:val="105"/>
        </w:rPr>
        <w:t xml:space="preserve"> </w:t>
      </w:r>
      <w:r w:rsidRPr="004A4D20">
        <w:rPr>
          <w:rFonts w:cstheme="minorHAnsi"/>
          <w:i/>
          <w:color w:val="161616"/>
          <w:w w:val="105"/>
        </w:rPr>
        <w:t>relief</w:t>
      </w:r>
      <w:r w:rsidRPr="004A4D20">
        <w:rPr>
          <w:rFonts w:cstheme="minorHAnsi"/>
          <w:i/>
          <w:color w:val="161616"/>
          <w:spacing w:val="40"/>
          <w:w w:val="105"/>
        </w:rPr>
        <w:t xml:space="preserve"> </w:t>
      </w:r>
      <w:r w:rsidRPr="004A4D20">
        <w:rPr>
          <w:rFonts w:cstheme="minorHAnsi"/>
          <w:i/>
          <w:color w:val="161616"/>
          <w:w w:val="105"/>
        </w:rPr>
        <w:t>to</w:t>
      </w:r>
      <w:r w:rsidRPr="004A4D20">
        <w:rPr>
          <w:rFonts w:cstheme="minorHAnsi"/>
          <w:i/>
          <w:color w:val="161616"/>
          <w:spacing w:val="40"/>
          <w:w w:val="105"/>
        </w:rPr>
        <w:t xml:space="preserve"> </w:t>
      </w:r>
      <w:r w:rsidRPr="004A4D20">
        <w:rPr>
          <w:rFonts w:cstheme="minorHAnsi"/>
          <w:i/>
          <w:color w:val="161616"/>
          <w:w w:val="105"/>
        </w:rPr>
        <w:t>people</w:t>
      </w:r>
      <w:r w:rsidRPr="004A4D20">
        <w:rPr>
          <w:rFonts w:cstheme="minorHAnsi"/>
          <w:i/>
          <w:color w:val="161616"/>
          <w:spacing w:val="40"/>
          <w:w w:val="105"/>
        </w:rPr>
        <w:t xml:space="preserve"> </w:t>
      </w:r>
      <w:r w:rsidRPr="004A4D20">
        <w:rPr>
          <w:rFonts w:cstheme="minorHAnsi"/>
          <w:i/>
          <w:color w:val="161616"/>
          <w:w w:val="105"/>
        </w:rPr>
        <w:t>and</w:t>
      </w:r>
      <w:r w:rsidRPr="004A4D20">
        <w:rPr>
          <w:rFonts w:cstheme="minorHAnsi"/>
          <w:i/>
          <w:color w:val="161616"/>
          <w:spacing w:val="40"/>
          <w:w w:val="105"/>
        </w:rPr>
        <w:t xml:space="preserve"> </w:t>
      </w:r>
      <w:r w:rsidRPr="004A4D20">
        <w:rPr>
          <w:rFonts w:cstheme="minorHAnsi"/>
          <w:i/>
          <w:color w:val="161616"/>
          <w:w w:val="105"/>
        </w:rPr>
        <w:t>support</w:t>
      </w:r>
      <w:r w:rsidRPr="004A4D20">
        <w:rPr>
          <w:rFonts w:cstheme="minorHAnsi"/>
          <w:i/>
          <w:color w:val="161616"/>
          <w:spacing w:val="40"/>
          <w:w w:val="105"/>
        </w:rPr>
        <w:t xml:space="preserve"> </w:t>
      </w:r>
      <w:r w:rsidRPr="004A4D20">
        <w:rPr>
          <w:rFonts w:cstheme="minorHAnsi"/>
          <w:i/>
          <w:color w:val="161616"/>
          <w:w w:val="105"/>
        </w:rPr>
        <w:t xml:space="preserve">aid </w:t>
      </w:r>
      <w:r w:rsidRPr="004A4D20">
        <w:rPr>
          <w:rFonts w:cstheme="minorHAnsi"/>
          <w:i/>
          <w:color w:val="2F2F2F"/>
          <w:w w:val="105"/>
        </w:rPr>
        <w:t xml:space="preserve">activities in declared </w:t>
      </w:r>
      <w:r w:rsidRPr="004A4D20">
        <w:rPr>
          <w:rFonts w:cstheme="minorHAnsi"/>
          <w:i/>
          <w:color w:val="161616"/>
          <w:w w:val="105"/>
        </w:rPr>
        <w:t>developing countries.</w:t>
      </w:r>
    </w:p>
    <w:p w14:paraId="7ABD6A18" w14:textId="77777777" w:rsidR="00416612" w:rsidRPr="00C41F96" w:rsidRDefault="00416612" w:rsidP="00B81396">
      <w:pPr>
        <w:spacing w:after="0" w:line="360" w:lineRule="auto"/>
        <w:rPr>
          <w:rFonts w:eastAsia="Times New Roman" w:cstheme="minorHAnsi"/>
          <w:i/>
          <w:sz w:val="24"/>
          <w:szCs w:val="24"/>
          <w:lang w:eastAsia="en-AU"/>
        </w:rPr>
      </w:pPr>
    </w:p>
    <w:p w14:paraId="7ABD6A19" w14:textId="77777777" w:rsidR="005374B3" w:rsidRPr="00B81396" w:rsidRDefault="00026691" w:rsidP="004A4D20">
      <w:pPr>
        <w:spacing w:after="0" w:line="360" w:lineRule="auto"/>
        <w:rPr>
          <w:rFonts w:cstheme="minorHAnsi"/>
          <w:bCs/>
          <w:i/>
          <w:sz w:val="24"/>
          <w:szCs w:val="24"/>
        </w:rPr>
      </w:pPr>
      <w:r>
        <w:rPr>
          <w:rFonts w:eastAsia="Times New Roman" w:cstheme="minorHAnsi"/>
          <w:sz w:val="24"/>
          <w:szCs w:val="24"/>
          <w:lang w:eastAsia="en-AU"/>
        </w:rPr>
        <w:t>5</w:t>
      </w:r>
      <w:r w:rsidR="00CD75BC" w:rsidRPr="00CD75BC">
        <w:rPr>
          <w:rFonts w:eastAsia="Times New Roman" w:cstheme="minorHAnsi"/>
          <w:sz w:val="24"/>
          <w:szCs w:val="24"/>
          <w:lang w:eastAsia="en-AU"/>
        </w:rPr>
        <w:t xml:space="preserve">: </w:t>
      </w:r>
      <w:r w:rsidR="005374B3" w:rsidRPr="00CD75BC">
        <w:rPr>
          <w:rFonts w:eastAsia="Times New Roman" w:cstheme="minorHAnsi"/>
          <w:sz w:val="24"/>
          <w:szCs w:val="24"/>
          <w:u w:val="single"/>
          <w:lang w:eastAsia="en-AU"/>
        </w:rPr>
        <w:t xml:space="preserve">The Corporation </w:t>
      </w:r>
      <w:r w:rsidR="002C373C" w:rsidRPr="00CD75BC">
        <w:rPr>
          <w:rFonts w:eastAsia="Times New Roman" w:cstheme="minorHAnsi"/>
          <w:sz w:val="24"/>
          <w:szCs w:val="24"/>
          <w:u w:val="single"/>
          <w:lang w:eastAsia="en-AU"/>
        </w:rPr>
        <w:t>of</w:t>
      </w:r>
      <w:r w:rsidR="005374B3" w:rsidRPr="00CD75BC">
        <w:rPr>
          <w:rFonts w:eastAsia="Times New Roman" w:cstheme="minorHAnsi"/>
          <w:sz w:val="24"/>
          <w:szCs w:val="24"/>
          <w:u w:val="single"/>
          <w:lang w:eastAsia="en-AU"/>
        </w:rPr>
        <w:t xml:space="preserve"> The Synod </w:t>
      </w:r>
      <w:r w:rsidR="002C373C" w:rsidRPr="00CD75BC">
        <w:rPr>
          <w:rFonts w:eastAsia="Times New Roman" w:cstheme="minorHAnsi"/>
          <w:sz w:val="24"/>
          <w:szCs w:val="24"/>
          <w:u w:val="single"/>
          <w:lang w:eastAsia="en-AU"/>
        </w:rPr>
        <w:t>of</w:t>
      </w:r>
      <w:r w:rsidR="005374B3" w:rsidRPr="00CD75BC">
        <w:rPr>
          <w:rFonts w:eastAsia="Times New Roman" w:cstheme="minorHAnsi"/>
          <w:sz w:val="24"/>
          <w:szCs w:val="24"/>
          <w:u w:val="single"/>
          <w:lang w:eastAsia="en-AU"/>
        </w:rPr>
        <w:t xml:space="preserve"> The Diocese </w:t>
      </w:r>
      <w:r w:rsidR="002C373C" w:rsidRPr="00CD75BC">
        <w:rPr>
          <w:rFonts w:eastAsia="Times New Roman" w:cstheme="minorHAnsi"/>
          <w:sz w:val="24"/>
          <w:szCs w:val="24"/>
          <w:u w:val="single"/>
          <w:lang w:eastAsia="en-AU"/>
        </w:rPr>
        <w:t>of</w:t>
      </w:r>
      <w:r w:rsidR="005374B3" w:rsidRPr="00CD75BC">
        <w:rPr>
          <w:rFonts w:eastAsia="Times New Roman" w:cstheme="minorHAnsi"/>
          <w:sz w:val="24"/>
          <w:szCs w:val="24"/>
          <w:u w:val="single"/>
          <w:lang w:eastAsia="en-AU"/>
        </w:rPr>
        <w:t xml:space="preserve"> Rockhampton</w:t>
      </w:r>
      <w:r w:rsidR="00C41F96" w:rsidRPr="00CD75BC">
        <w:rPr>
          <w:rFonts w:eastAsia="Times New Roman" w:cstheme="minorHAnsi"/>
          <w:sz w:val="24"/>
          <w:szCs w:val="24"/>
          <w:lang w:eastAsia="en-AU"/>
        </w:rPr>
        <w:t xml:space="preserve"> (ABN 59667733839)</w:t>
      </w:r>
      <w:r w:rsidR="00CD75BC" w:rsidRPr="00CD75BC">
        <w:rPr>
          <w:rFonts w:eastAsia="Times New Roman" w:cstheme="minorHAnsi"/>
          <w:sz w:val="24"/>
          <w:szCs w:val="24"/>
          <w:lang w:eastAsia="en-AU"/>
        </w:rPr>
        <w:t xml:space="preserve">. </w:t>
      </w:r>
      <w:r w:rsidR="00EA49E2" w:rsidRPr="00CD75BC">
        <w:rPr>
          <w:rFonts w:eastAsia="Times New Roman" w:cstheme="minorHAnsi"/>
          <w:sz w:val="24"/>
          <w:szCs w:val="24"/>
          <w:lang w:eastAsia="en-AU"/>
        </w:rPr>
        <w:t>The Profile</w:t>
      </w:r>
      <w:r w:rsidR="004A4D20">
        <w:rPr>
          <w:rFonts w:eastAsia="Times New Roman" w:cstheme="minorHAnsi"/>
          <w:sz w:val="24"/>
          <w:szCs w:val="24"/>
          <w:lang w:eastAsia="en-AU"/>
        </w:rPr>
        <w:t xml:space="preserve"> for this </w:t>
      </w:r>
      <w:r w:rsidR="00EA49E2">
        <w:rPr>
          <w:rFonts w:eastAsia="Times New Roman" w:cstheme="minorHAnsi"/>
          <w:sz w:val="24"/>
          <w:szCs w:val="24"/>
          <w:lang w:eastAsia="en-AU"/>
        </w:rPr>
        <w:t xml:space="preserve">BRC </w:t>
      </w:r>
      <w:r w:rsidR="00EA49E2" w:rsidRPr="00CD75BC">
        <w:rPr>
          <w:rFonts w:eastAsia="Times New Roman" w:cstheme="minorHAnsi"/>
          <w:sz w:val="24"/>
          <w:szCs w:val="24"/>
          <w:lang w:eastAsia="en-AU"/>
        </w:rPr>
        <w:t>shows</w:t>
      </w:r>
      <w:r w:rsidR="00C41F96" w:rsidRPr="00CD75BC">
        <w:rPr>
          <w:rFonts w:eastAsia="Times New Roman" w:cstheme="minorHAnsi"/>
          <w:sz w:val="24"/>
          <w:szCs w:val="24"/>
          <w:lang w:eastAsia="en-AU"/>
        </w:rPr>
        <w:t xml:space="preserve"> that this </w:t>
      </w:r>
      <w:r w:rsidR="004A4D20">
        <w:rPr>
          <w:rFonts w:eastAsia="Times New Roman" w:cstheme="minorHAnsi"/>
          <w:sz w:val="24"/>
          <w:szCs w:val="24"/>
          <w:lang w:eastAsia="en-AU"/>
        </w:rPr>
        <w:t>it</w:t>
      </w:r>
      <w:r w:rsidR="00C41F96" w:rsidRPr="00CD75BC">
        <w:rPr>
          <w:rFonts w:eastAsia="Times New Roman" w:cstheme="minorHAnsi"/>
          <w:sz w:val="24"/>
          <w:szCs w:val="24"/>
          <w:lang w:eastAsia="en-AU"/>
        </w:rPr>
        <w:t xml:space="preserve"> is a</w:t>
      </w:r>
      <w:r w:rsidR="005374B3" w:rsidRPr="00CD75BC">
        <w:rPr>
          <w:rFonts w:cstheme="minorHAnsi"/>
          <w:bCs/>
          <w:sz w:val="24"/>
          <w:szCs w:val="24"/>
        </w:rPr>
        <w:t xml:space="preserve">lso known as </w:t>
      </w:r>
      <w:r w:rsidR="005374B3" w:rsidRPr="00DB2F5A">
        <w:rPr>
          <w:rFonts w:cstheme="minorHAnsi"/>
          <w:i/>
          <w:sz w:val="24"/>
          <w:szCs w:val="24"/>
        </w:rPr>
        <w:t>St Georges Homes</w:t>
      </w:r>
      <w:r w:rsidR="00CD75BC" w:rsidRPr="00CD75BC">
        <w:rPr>
          <w:rFonts w:cstheme="minorHAnsi"/>
          <w:sz w:val="24"/>
          <w:szCs w:val="24"/>
        </w:rPr>
        <w:t xml:space="preserve">. The </w:t>
      </w:r>
      <w:r w:rsidR="005374B3" w:rsidRPr="00CD75BC">
        <w:rPr>
          <w:rFonts w:cstheme="minorHAnsi"/>
          <w:spacing w:val="12"/>
          <w:sz w:val="24"/>
          <w:szCs w:val="24"/>
        </w:rPr>
        <w:t>Summary of activities</w:t>
      </w:r>
      <w:r w:rsidR="00C41F96" w:rsidRPr="00CD75BC">
        <w:rPr>
          <w:rFonts w:cstheme="minorHAnsi"/>
          <w:spacing w:val="12"/>
          <w:sz w:val="24"/>
          <w:szCs w:val="24"/>
        </w:rPr>
        <w:t xml:space="preserve"> in the profile and the description of activities in the 2020 AIS state, </w:t>
      </w:r>
      <w:r w:rsidR="005374B3" w:rsidRPr="00CD75BC">
        <w:rPr>
          <w:rFonts w:cstheme="minorHAnsi"/>
          <w:i/>
          <w:sz w:val="24"/>
          <w:szCs w:val="24"/>
        </w:rPr>
        <w:t>Support of church institution participants/residents.</w:t>
      </w:r>
      <w:r w:rsidR="00CD75BC">
        <w:rPr>
          <w:rFonts w:cstheme="minorHAnsi"/>
          <w:i/>
          <w:sz w:val="24"/>
          <w:szCs w:val="24"/>
        </w:rPr>
        <w:t xml:space="preserve"> </w:t>
      </w:r>
      <w:r w:rsidR="00CD75BC">
        <w:rPr>
          <w:rFonts w:eastAsia="Times New Roman" w:cstheme="minorHAnsi"/>
          <w:sz w:val="24"/>
          <w:szCs w:val="24"/>
          <w:lang w:eastAsia="en-AU"/>
        </w:rPr>
        <w:t>The Governing Document</w:t>
      </w:r>
      <w:r w:rsidR="005374B3" w:rsidRPr="00B81396">
        <w:rPr>
          <w:rFonts w:eastAsia="Times New Roman" w:cstheme="minorHAnsi"/>
          <w:sz w:val="24"/>
          <w:szCs w:val="24"/>
          <w:lang w:eastAsia="en-AU"/>
        </w:rPr>
        <w:t xml:space="preserve"> is titled, </w:t>
      </w:r>
      <w:r w:rsidR="00CD75BC" w:rsidRPr="00CD75BC">
        <w:rPr>
          <w:rFonts w:cstheme="minorHAnsi"/>
          <w:sz w:val="24"/>
          <w:szCs w:val="24"/>
        </w:rPr>
        <w:t xml:space="preserve">Diocese </w:t>
      </w:r>
      <w:r w:rsidR="00CD75BC">
        <w:rPr>
          <w:rFonts w:cstheme="minorHAnsi"/>
          <w:sz w:val="24"/>
          <w:szCs w:val="24"/>
        </w:rPr>
        <w:t>o</w:t>
      </w:r>
      <w:r w:rsidR="00CD75BC" w:rsidRPr="00CD75BC">
        <w:rPr>
          <w:rFonts w:cstheme="minorHAnsi"/>
          <w:sz w:val="24"/>
          <w:szCs w:val="24"/>
        </w:rPr>
        <w:t xml:space="preserve">f Rockhampton </w:t>
      </w:r>
      <w:r w:rsidR="00CD75BC" w:rsidRPr="00CD75BC">
        <w:rPr>
          <w:rFonts w:cstheme="minorHAnsi"/>
          <w:bCs/>
          <w:sz w:val="24"/>
          <w:szCs w:val="24"/>
        </w:rPr>
        <w:t>The St George’s Homes Canon 1980. It states</w:t>
      </w:r>
      <w:r w:rsidR="00F63AF1">
        <w:rPr>
          <w:rFonts w:cstheme="minorHAnsi"/>
          <w:bCs/>
          <w:sz w:val="24"/>
          <w:szCs w:val="24"/>
        </w:rPr>
        <w:t xml:space="preserve"> </w:t>
      </w:r>
      <w:r w:rsidR="0004366D">
        <w:rPr>
          <w:rFonts w:cstheme="minorHAnsi"/>
          <w:bCs/>
          <w:sz w:val="24"/>
          <w:szCs w:val="24"/>
        </w:rPr>
        <w:t>(</w:t>
      </w:r>
      <w:r w:rsidR="00F63AF1">
        <w:rPr>
          <w:rFonts w:cstheme="minorHAnsi"/>
          <w:bCs/>
          <w:sz w:val="24"/>
          <w:szCs w:val="24"/>
        </w:rPr>
        <w:t>in ful</w:t>
      </w:r>
      <w:r w:rsidR="004A4D20">
        <w:rPr>
          <w:rFonts w:cstheme="minorHAnsi"/>
          <w:bCs/>
          <w:sz w:val="24"/>
          <w:szCs w:val="24"/>
        </w:rPr>
        <w:t>l)</w:t>
      </w:r>
      <w:r w:rsidR="00DB2F5A">
        <w:rPr>
          <w:rFonts w:cstheme="minorHAnsi"/>
          <w:bCs/>
          <w:sz w:val="24"/>
          <w:szCs w:val="24"/>
        </w:rPr>
        <w:t xml:space="preserve"> the following</w:t>
      </w:r>
      <w:r w:rsidR="00CD75BC" w:rsidRPr="00CD75BC">
        <w:rPr>
          <w:rFonts w:cstheme="minorHAnsi"/>
          <w:bCs/>
          <w:sz w:val="24"/>
          <w:szCs w:val="24"/>
        </w:rPr>
        <w:t>,</w:t>
      </w:r>
    </w:p>
    <w:p w14:paraId="7ABD6A1A" w14:textId="77777777" w:rsidR="00CD75BC" w:rsidRPr="00CD75BC" w:rsidRDefault="00CD75BC" w:rsidP="00CD75BC">
      <w:pPr>
        <w:spacing w:after="0" w:line="360" w:lineRule="auto"/>
        <w:ind w:firstLine="720"/>
        <w:jc w:val="both"/>
        <w:rPr>
          <w:rFonts w:eastAsia="Times New Roman" w:cstheme="minorHAnsi"/>
          <w:i/>
          <w:color w:val="000000"/>
          <w:lang w:eastAsia="en-AU"/>
        </w:rPr>
      </w:pPr>
      <w:r w:rsidRPr="00CD75BC">
        <w:rPr>
          <w:rFonts w:eastAsia="Times New Roman" w:cstheme="minorHAnsi"/>
          <w:i/>
          <w:color w:val="000000"/>
          <w:lang w:eastAsia="en-AU"/>
        </w:rPr>
        <w:t>Preamble</w:t>
      </w:r>
    </w:p>
    <w:p w14:paraId="7ABD6A1B" w14:textId="77777777" w:rsidR="00CD75BC" w:rsidRPr="00CD75BC" w:rsidRDefault="00CD75BC" w:rsidP="00CD75BC">
      <w:pPr>
        <w:spacing w:after="0" w:line="360" w:lineRule="auto"/>
        <w:ind w:left="720"/>
        <w:jc w:val="both"/>
        <w:rPr>
          <w:rFonts w:eastAsia="Times New Roman" w:cstheme="minorHAnsi"/>
          <w:i/>
          <w:color w:val="000000"/>
          <w:lang w:eastAsia="en-AU"/>
        </w:rPr>
      </w:pPr>
      <w:r w:rsidRPr="00CD75BC">
        <w:rPr>
          <w:rFonts w:eastAsia="Times New Roman" w:cstheme="minorHAnsi"/>
          <w:i/>
          <w:color w:val="000000"/>
          <w:lang w:eastAsia="en-AU"/>
        </w:rPr>
        <w:t xml:space="preserve">Whereas it is expedient to make provision for the management and control of family welfare work conducted under the name of St George’s Homes now BE IT THEREFORE DECLARED AND ESTABLISHED by the Bishop, Clergy and Laity of the Diocese of Rockhampton in Synod assembled as </w:t>
      </w:r>
      <w:r w:rsidR="002C373C" w:rsidRPr="00CD75BC">
        <w:rPr>
          <w:rFonts w:eastAsia="Times New Roman" w:cstheme="minorHAnsi"/>
          <w:i/>
          <w:color w:val="000000"/>
          <w:lang w:eastAsia="en-AU"/>
        </w:rPr>
        <w:t>follows: -</w:t>
      </w:r>
    </w:p>
    <w:p w14:paraId="7ABD6A1C" w14:textId="77777777" w:rsidR="00CD75BC" w:rsidRPr="00CD75BC" w:rsidRDefault="00CD75BC" w:rsidP="000417CA">
      <w:pPr>
        <w:pStyle w:val="ListParagraph"/>
        <w:numPr>
          <w:ilvl w:val="0"/>
          <w:numId w:val="27"/>
        </w:numPr>
        <w:spacing w:after="0" w:line="360" w:lineRule="auto"/>
        <w:jc w:val="both"/>
        <w:rPr>
          <w:rFonts w:eastAsia="Times New Roman" w:cstheme="minorHAnsi"/>
          <w:i/>
          <w:color w:val="000000"/>
          <w:lang w:eastAsia="en-AU"/>
        </w:rPr>
      </w:pPr>
      <w:r w:rsidRPr="00CD75BC">
        <w:rPr>
          <w:rFonts w:eastAsia="Times New Roman" w:cstheme="minorHAnsi"/>
          <w:i/>
          <w:color w:val="000000"/>
          <w:lang w:eastAsia="en-AU"/>
        </w:rPr>
        <w:t>This Canon may be cited as “The St George’s Homes Canon 1980”.</w:t>
      </w:r>
    </w:p>
    <w:p w14:paraId="7ABD6A1D" w14:textId="77777777" w:rsidR="00CD75BC" w:rsidRPr="00CD75BC" w:rsidRDefault="00CD75BC" w:rsidP="00F63AF1">
      <w:pPr>
        <w:spacing w:before="120" w:after="0" w:line="360" w:lineRule="auto"/>
        <w:ind w:left="993" w:hanging="284"/>
        <w:jc w:val="both"/>
        <w:rPr>
          <w:rFonts w:eastAsia="Times New Roman" w:cstheme="minorHAnsi"/>
          <w:i/>
          <w:color w:val="000000"/>
          <w:lang w:eastAsia="en-AU"/>
        </w:rPr>
      </w:pPr>
      <w:r w:rsidRPr="00CD75BC">
        <w:rPr>
          <w:rFonts w:eastAsia="Times New Roman" w:cstheme="minorHAnsi"/>
          <w:i/>
          <w:color w:val="000000"/>
          <w:lang w:eastAsia="en-AU"/>
        </w:rPr>
        <w:lastRenderedPageBreak/>
        <w:t>2.</w:t>
      </w:r>
      <w:r w:rsidRPr="00CD75BC">
        <w:rPr>
          <w:rFonts w:eastAsia="Times New Roman" w:cstheme="minorHAnsi"/>
          <w:i/>
          <w:color w:val="000000"/>
          <w:lang w:eastAsia="en-AU"/>
        </w:rPr>
        <w:tab/>
        <w:t>The family welfare work of the church which is directed towards the provision of residential care of children shall be conducted under the name of “St George’s Homes”. The object of St George’s Homes shall be to care for children.</w:t>
      </w:r>
    </w:p>
    <w:p w14:paraId="7ABD6A1E" w14:textId="77777777" w:rsidR="00CD75BC" w:rsidRDefault="00CD75BC" w:rsidP="000417CA">
      <w:pPr>
        <w:pStyle w:val="ListParagraph"/>
        <w:numPr>
          <w:ilvl w:val="0"/>
          <w:numId w:val="28"/>
        </w:numPr>
        <w:spacing w:before="120" w:after="120" w:line="360" w:lineRule="auto"/>
        <w:ind w:left="1066" w:hanging="357"/>
        <w:jc w:val="both"/>
        <w:rPr>
          <w:rFonts w:eastAsia="Times New Roman" w:cstheme="minorHAnsi"/>
          <w:i/>
          <w:color w:val="000000"/>
          <w:lang w:eastAsia="en-AU"/>
        </w:rPr>
      </w:pPr>
      <w:r w:rsidRPr="00CD75BC">
        <w:rPr>
          <w:rFonts w:eastAsia="Times New Roman" w:cstheme="minorHAnsi"/>
          <w:i/>
          <w:color w:val="000000"/>
          <w:lang w:eastAsia="en-AU"/>
        </w:rPr>
        <w:t xml:space="preserve"> All the property and funds of St George’s Homes shall be vested in the Corporation.</w:t>
      </w:r>
    </w:p>
    <w:p w14:paraId="7ABD6A1F" w14:textId="77777777" w:rsidR="00CD75BC" w:rsidRPr="00CD75BC" w:rsidRDefault="00CD75BC" w:rsidP="000417CA">
      <w:pPr>
        <w:pStyle w:val="ListParagraph"/>
        <w:numPr>
          <w:ilvl w:val="0"/>
          <w:numId w:val="28"/>
        </w:numPr>
        <w:spacing w:before="240" w:after="0" w:line="360" w:lineRule="auto"/>
        <w:ind w:left="1066" w:hanging="357"/>
        <w:jc w:val="both"/>
        <w:rPr>
          <w:rFonts w:eastAsia="Times New Roman" w:cstheme="minorHAnsi"/>
          <w:i/>
          <w:color w:val="000000"/>
          <w:lang w:eastAsia="en-AU"/>
        </w:rPr>
      </w:pPr>
      <w:r w:rsidRPr="00CD75BC">
        <w:rPr>
          <w:rFonts w:eastAsia="Times New Roman" w:cstheme="minorHAnsi"/>
          <w:i/>
          <w:color w:val="000000"/>
          <w:lang w:eastAsia="en-AU"/>
        </w:rPr>
        <w:t xml:space="preserve"> There shall be a committee of management (hereinafter called “the committee”) consisting of the Bishop, the Registrar, the Treasurer and the Chaplain for the time being of St George’s Homes (all of whom shall be ex officio members) and not more than ten other members (at least two of whom shall be members of Diocesan Council) appointed annually by the Bishop- in-Council at its first ordinary meeting following Synod. At least two members of the committee other than the ex-officio members shall be clergymen.</w:t>
      </w:r>
    </w:p>
    <w:p w14:paraId="7ABD6A20" w14:textId="77777777" w:rsidR="00CD75BC" w:rsidRPr="00CD75BC" w:rsidRDefault="00CD75BC" w:rsidP="00CD75BC">
      <w:pPr>
        <w:spacing w:before="120" w:after="0" w:line="360" w:lineRule="auto"/>
        <w:ind w:left="993" w:hanging="284"/>
        <w:jc w:val="both"/>
        <w:rPr>
          <w:rFonts w:eastAsia="Times New Roman" w:cstheme="minorHAnsi"/>
          <w:i/>
          <w:color w:val="000000"/>
          <w:lang w:eastAsia="en-AU"/>
        </w:rPr>
      </w:pPr>
      <w:r w:rsidRPr="00CD75BC">
        <w:rPr>
          <w:rFonts w:eastAsia="Times New Roman" w:cstheme="minorHAnsi"/>
          <w:i/>
          <w:color w:val="000000"/>
          <w:lang w:eastAsia="en-AU"/>
        </w:rPr>
        <w:t>5.</w:t>
      </w:r>
      <w:r w:rsidRPr="00CD75BC">
        <w:rPr>
          <w:rFonts w:eastAsia="Times New Roman" w:cstheme="minorHAnsi"/>
          <w:i/>
          <w:color w:val="000000"/>
          <w:lang w:eastAsia="en-AU"/>
        </w:rPr>
        <w:tab/>
        <w:t>The Bishop-in-Council may consider for the appointment of two of the persons comprising the membership of the committee and in filling in a vacancy in the office of either of them, a person or persons nominated by the body known as “The Friends of St George’s Homes”.</w:t>
      </w:r>
    </w:p>
    <w:p w14:paraId="7ABD6A21" w14:textId="77777777" w:rsidR="00CD75BC" w:rsidRPr="00CD75BC" w:rsidRDefault="00CD75BC" w:rsidP="000417CA">
      <w:pPr>
        <w:pStyle w:val="ListParagraph"/>
        <w:numPr>
          <w:ilvl w:val="0"/>
          <w:numId w:val="29"/>
        </w:numPr>
        <w:spacing w:before="120" w:after="0" w:line="360" w:lineRule="auto"/>
        <w:ind w:left="1066" w:hanging="357"/>
        <w:jc w:val="both"/>
        <w:rPr>
          <w:rFonts w:eastAsia="Times New Roman" w:cstheme="minorHAnsi"/>
          <w:i/>
          <w:color w:val="000000"/>
          <w:lang w:eastAsia="en-AU"/>
        </w:rPr>
      </w:pPr>
      <w:r w:rsidRPr="00CD75BC">
        <w:rPr>
          <w:rFonts w:eastAsia="Times New Roman" w:cstheme="minorHAnsi"/>
          <w:i/>
          <w:color w:val="000000"/>
          <w:lang w:eastAsia="en-AU"/>
        </w:rPr>
        <w:t>Subject to the control and direction of Synod and of the Bishop-in-Council the committee shall be charged with the control, management and direction of St George’s Homes but no debt shall be incurred by it exceeding the sum of $1,000 without the approval of the Bishop- in-Council.</w:t>
      </w:r>
    </w:p>
    <w:p w14:paraId="7ABD6A22" w14:textId="77777777" w:rsidR="00CD75BC" w:rsidRPr="00CD75BC" w:rsidRDefault="00CD75BC" w:rsidP="00CD75BC">
      <w:pPr>
        <w:spacing w:before="120" w:after="0" w:line="360" w:lineRule="auto"/>
        <w:ind w:left="1134" w:hanging="425"/>
        <w:jc w:val="both"/>
        <w:rPr>
          <w:rFonts w:eastAsia="Times New Roman" w:cstheme="minorHAnsi"/>
          <w:i/>
          <w:color w:val="000000"/>
          <w:lang w:eastAsia="en-AU"/>
        </w:rPr>
      </w:pPr>
      <w:r w:rsidRPr="00CD75BC">
        <w:rPr>
          <w:rFonts w:eastAsia="Times New Roman" w:cstheme="minorHAnsi"/>
          <w:i/>
          <w:color w:val="000000"/>
          <w:lang w:eastAsia="en-AU"/>
        </w:rPr>
        <w:t>7.</w:t>
      </w:r>
      <w:r w:rsidRPr="00CD75BC">
        <w:rPr>
          <w:rFonts w:eastAsia="Times New Roman" w:cstheme="minorHAnsi"/>
          <w:i/>
          <w:color w:val="000000"/>
          <w:lang w:eastAsia="en-AU"/>
        </w:rPr>
        <w:tab/>
        <w:t>The Bishop shall be entitled to preside at all meetings of the committee attended by him and he may at his discretion appoint a Deputy Chairman who need not be a member of the committee, and such Deputy Chairman shall in the absence or at the direction of the Bishop both preside at any meetings of the committee and also otherwise perform the duties and exercise the rights and powers of the Chairman.</w:t>
      </w:r>
    </w:p>
    <w:p w14:paraId="7ABD6A23" w14:textId="77777777" w:rsidR="00CD75BC" w:rsidRPr="00CD75BC" w:rsidRDefault="00CD75BC" w:rsidP="000417CA">
      <w:pPr>
        <w:pStyle w:val="ListParagraph"/>
        <w:numPr>
          <w:ilvl w:val="0"/>
          <w:numId w:val="30"/>
        </w:numPr>
        <w:spacing w:before="120" w:after="0" w:line="360" w:lineRule="auto"/>
        <w:jc w:val="both"/>
        <w:rPr>
          <w:rFonts w:eastAsia="Times New Roman" w:cstheme="minorHAnsi"/>
          <w:i/>
          <w:color w:val="000000"/>
          <w:lang w:eastAsia="en-AU"/>
        </w:rPr>
      </w:pPr>
      <w:r w:rsidRPr="00CD75BC">
        <w:rPr>
          <w:rFonts w:eastAsia="Times New Roman" w:cstheme="minorHAnsi"/>
          <w:i/>
          <w:color w:val="000000"/>
          <w:lang w:eastAsia="en-AU"/>
        </w:rPr>
        <w:t>Five members shall form a quorum at meetings of the committee.</w:t>
      </w:r>
    </w:p>
    <w:p w14:paraId="7ABD6A24" w14:textId="77777777" w:rsidR="00CD75BC" w:rsidRPr="00CD75BC" w:rsidRDefault="00CD75BC" w:rsidP="004A4D20">
      <w:pPr>
        <w:spacing w:before="120" w:after="0" w:line="360" w:lineRule="auto"/>
        <w:ind w:left="993" w:hanging="284"/>
        <w:jc w:val="both"/>
        <w:rPr>
          <w:rFonts w:eastAsia="Times New Roman" w:cstheme="minorHAnsi"/>
          <w:i/>
          <w:color w:val="000000"/>
          <w:lang w:eastAsia="en-AU"/>
        </w:rPr>
      </w:pPr>
      <w:r w:rsidRPr="00CD75BC">
        <w:rPr>
          <w:rFonts w:eastAsia="Times New Roman" w:cstheme="minorHAnsi"/>
          <w:i/>
          <w:color w:val="000000"/>
          <w:lang w:eastAsia="en-AU"/>
        </w:rPr>
        <w:t>9.</w:t>
      </w:r>
      <w:r w:rsidRPr="00CD75BC">
        <w:rPr>
          <w:rFonts w:eastAsia="Times New Roman" w:cstheme="minorHAnsi"/>
          <w:i/>
          <w:color w:val="000000"/>
          <w:lang w:eastAsia="en-AU"/>
        </w:rPr>
        <w:tab/>
        <w:t>The Bishop-in-Council may at any time terminate the membership of any member of the committee.</w:t>
      </w:r>
    </w:p>
    <w:p w14:paraId="7ABD6A25" w14:textId="77777777" w:rsidR="00CD75BC" w:rsidRPr="00CD75BC" w:rsidRDefault="00CD75BC" w:rsidP="000417CA">
      <w:pPr>
        <w:pStyle w:val="ListParagraph"/>
        <w:numPr>
          <w:ilvl w:val="0"/>
          <w:numId w:val="31"/>
        </w:numPr>
        <w:spacing w:before="120" w:after="0" w:line="360" w:lineRule="auto"/>
        <w:ind w:left="1066" w:hanging="357"/>
        <w:jc w:val="both"/>
        <w:rPr>
          <w:rFonts w:eastAsia="Times New Roman" w:cstheme="minorHAnsi"/>
          <w:i/>
          <w:color w:val="000000"/>
          <w:lang w:eastAsia="en-AU"/>
        </w:rPr>
      </w:pPr>
      <w:r w:rsidRPr="00CD75BC">
        <w:rPr>
          <w:rFonts w:eastAsia="Times New Roman" w:cstheme="minorHAnsi"/>
          <w:i/>
          <w:color w:val="000000"/>
          <w:lang w:eastAsia="en-AU"/>
        </w:rPr>
        <w:t>Any vacancy in the membership of the committee howsoever arising shall be filled by the Bishop-in-Council and any persons appointed to fill such vacancy shall hold office only until the expiration of the period for which his predecessor was appointed.</w:t>
      </w:r>
    </w:p>
    <w:p w14:paraId="7ABD6A26" w14:textId="77777777" w:rsidR="00CD75BC" w:rsidRPr="00CD75BC" w:rsidRDefault="00CD75BC" w:rsidP="00026691">
      <w:pPr>
        <w:spacing w:before="120" w:after="0" w:line="360" w:lineRule="auto"/>
        <w:ind w:left="851" w:hanging="284"/>
        <w:jc w:val="both"/>
        <w:rPr>
          <w:rFonts w:eastAsia="Times New Roman" w:cstheme="minorHAnsi"/>
          <w:i/>
          <w:color w:val="000000"/>
          <w:lang w:eastAsia="en-AU"/>
        </w:rPr>
      </w:pPr>
      <w:r w:rsidRPr="00CD75BC">
        <w:rPr>
          <w:rFonts w:eastAsia="Times New Roman" w:cstheme="minorHAnsi"/>
          <w:i/>
          <w:color w:val="000000"/>
          <w:lang w:eastAsia="en-AU"/>
        </w:rPr>
        <w:lastRenderedPageBreak/>
        <w:t xml:space="preserve">11.The committee shall meet at such times and in such places as the Chairman or in </w:t>
      </w:r>
      <w:r w:rsidR="002C373C" w:rsidRPr="00CD75BC">
        <w:rPr>
          <w:rFonts w:eastAsia="Times New Roman" w:cstheme="minorHAnsi"/>
          <w:i/>
          <w:color w:val="000000"/>
          <w:lang w:eastAsia="en-AU"/>
        </w:rPr>
        <w:t>his absence</w:t>
      </w:r>
      <w:r w:rsidRPr="00CD75BC">
        <w:rPr>
          <w:rFonts w:eastAsia="Times New Roman" w:cstheme="minorHAnsi"/>
          <w:i/>
          <w:color w:val="000000"/>
          <w:lang w:eastAsia="en-AU"/>
        </w:rPr>
        <w:t xml:space="preserve">, the Deputy Chairman, shall think fit provided that the committee shall meet at least once in every three months. </w:t>
      </w:r>
    </w:p>
    <w:p w14:paraId="7ABD6A27" w14:textId="77777777" w:rsidR="00CD75BC" w:rsidRPr="00CD75BC" w:rsidRDefault="00CD75BC" w:rsidP="000417CA">
      <w:pPr>
        <w:pStyle w:val="ListParagraph"/>
        <w:numPr>
          <w:ilvl w:val="0"/>
          <w:numId w:val="32"/>
        </w:numPr>
        <w:spacing w:before="120" w:after="0" w:line="360" w:lineRule="auto"/>
        <w:ind w:left="1066" w:hanging="357"/>
        <w:jc w:val="both"/>
        <w:rPr>
          <w:rFonts w:eastAsia="Times New Roman" w:cstheme="minorHAnsi"/>
          <w:i/>
          <w:color w:val="000000"/>
          <w:lang w:eastAsia="en-AU"/>
        </w:rPr>
      </w:pPr>
      <w:r w:rsidRPr="00CD75BC">
        <w:rPr>
          <w:rFonts w:eastAsia="Times New Roman" w:cstheme="minorHAnsi"/>
          <w:i/>
          <w:color w:val="000000"/>
          <w:lang w:eastAsia="en-AU"/>
        </w:rPr>
        <w:t>The committee may, with the prior consent and approval of the Bishop appoint a person to be the manager of St George’s Homes to be responsible to the committee for the day to day operation of St George’s Homes. The appointment of any such manager may be terminated by the committee with the prior consent and approval of the Bishop. The committee may give to the manager the power of appointment of other members of staff subject to any policy guidelines laid down by the committee.</w:t>
      </w:r>
    </w:p>
    <w:p w14:paraId="7ABD6A28" w14:textId="77777777" w:rsidR="00CD75BC" w:rsidRPr="00CD75BC" w:rsidRDefault="00CD75BC" w:rsidP="000417CA">
      <w:pPr>
        <w:pStyle w:val="ListParagraph"/>
        <w:numPr>
          <w:ilvl w:val="0"/>
          <w:numId w:val="32"/>
        </w:numPr>
        <w:tabs>
          <w:tab w:val="left" w:pos="993"/>
        </w:tabs>
        <w:spacing w:before="120" w:after="0" w:line="360" w:lineRule="auto"/>
        <w:ind w:left="1066" w:hanging="357"/>
        <w:jc w:val="both"/>
        <w:rPr>
          <w:rFonts w:eastAsia="Times New Roman" w:cstheme="minorHAnsi"/>
          <w:i/>
          <w:color w:val="000000"/>
          <w:lang w:eastAsia="en-AU"/>
        </w:rPr>
      </w:pPr>
      <w:r w:rsidRPr="00CD75BC">
        <w:rPr>
          <w:rFonts w:eastAsia="Times New Roman" w:cstheme="minorHAnsi"/>
          <w:i/>
          <w:color w:val="000000"/>
          <w:lang w:eastAsia="en-AU"/>
        </w:rPr>
        <w:t>The committee shall be entitled to conduct a bank account. All cheques thereon shall be signed by the Registrar or by a person appointed by him and countersigned by the manager or by a member of the committee duly authorised by the committee for that purpose.</w:t>
      </w:r>
    </w:p>
    <w:p w14:paraId="7ABD6A29" w14:textId="77777777" w:rsidR="005374B3" w:rsidRDefault="00CD75BC" w:rsidP="000417CA">
      <w:pPr>
        <w:pStyle w:val="ListParagraph"/>
        <w:numPr>
          <w:ilvl w:val="0"/>
          <w:numId w:val="32"/>
        </w:numPr>
        <w:spacing w:before="120" w:after="0" w:line="360" w:lineRule="auto"/>
        <w:ind w:left="1066" w:hanging="357"/>
        <w:jc w:val="both"/>
        <w:rPr>
          <w:rFonts w:eastAsia="Times New Roman" w:cstheme="minorHAnsi"/>
          <w:i/>
          <w:color w:val="000000"/>
          <w:lang w:eastAsia="en-AU"/>
        </w:rPr>
      </w:pPr>
      <w:r w:rsidRPr="00CD75BC">
        <w:rPr>
          <w:rFonts w:eastAsia="Times New Roman" w:cstheme="minorHAnsi"/>
          <w:i/>
          <w:color w:val="000000"/>
          <w:lang w:eastAsia="en-AU"/>
        </w:rPr>
        <w:t>The financial year of the committee shall end on the 31st day of December in each year. Not later than the 28th day of February in each year and at such other time or times as the Bishop- in-Council shall direct the committee shall submit to the Bishop-in-Council a full and complete report of its affairs. Such report shall contain such detail and particulars as the Bishop-in-Council may from time to time direct and the said report shall be presented to Synod.</w:t>
      </w:r>
    </w:p>
    <w:p w14:paraId="7ABD6A2A" w14:textId="77777777" w:rsidR="00CD125B" w:rsidRDefault="00CD125B" w:rsidP="00CD125B">
      <w:pPr>
        <w:pStyle w:val="ListParagraph"/>
        <w:spacing w:before="120" w:after="0" w:line="360" w:lineRule="auto"/>
        <w:ind w:left="1066"/>
        <w:jc w:val="both"/>
        <w:rPr>
          <w:rFonts w:eastAsia="Times New Roman" w:cstheme="minorHAnsi"/>
          <w:i/>
          <w:color w:val="000000"/>
          <w:lang w:eastAsia="en-AU"/>
        </w:rPr>
      </w:pPr>
    </w:p>
    <w:p w14:paraId="7ABD6A2B" w14:textId="77777777" w:rsidR="00A43457" w:rsidRDefault="00026691" w:rsidP="00026691">
      <w:pPr>
        <w:spacing w:after="0" w:line="360" w:lineRule="auto"/>
        <w:rPr>
          <w:rFonts w:eastAsia="Times New Roman" w:cstheme="minorHAnsi"/>
          <w:color w:val="000000" w:themeColor="text1"/>
          <w:sz w:val="24"/>
          <w:szCs w:val="24"/>
          <w:lang w:eastAsia="en-AU"/>
        </w:rPr>
      </w:pPr>
      <w:r>
        <w:rPr>
          <w:rFonts w:eastAsia="Times New Roman" w:cstheme="minorHAnsi"/>
          <w:color w:val="000000"/>
          <w:sz w:val="24"/>
          <w:szCs w:val="24"/>
          <w:lang w:eastAsia="en-AU"/>
        </w:rPr>
        <w:t xml:space="preserve">6: </w:t>
      </w:r>
      <w:r w:rsidRPr="00026691">
        <w:rPr>
          <w:rFonts w:eastAsia="Times New Roman" w:cstheme="minorHAnsi"/>
          <w:color w:val="000000" w:themeColor="text1"/>
          <w:sz w:val="24"/>
          <w:szCs w:val="24"/>
          <w:u w:val="single"/>
          <w:lang w:eastAsia="en-AU"/>
        </w:rPr>
        <w:t xml:space="preserve">Our Lady </w:t>
      </w:r>
      <w:r w:rsidR="002C373C" w:rsidRPr="00026691">
        <w:rPr>
          <w:rFonts w:eastAsia="Times New Roman" w:cstheme="minorHAnsi"/>
          <w:color w:val="000000" w:themeColor="text1"/>
          <w:sz w:val="24"/>
          <w:szCs w:val="24"/>
          <w:u w:val="single"/>
          <w:lang w:eastAsia="en-AU"/>
        </w:rPr>
        <w:t>of</w:t>
      </w:r>
      <w:r w:rsidRPr="00026691">
        <w:rPr>
          <w:rFonts w:eastAsia="Times New Roman" w:cstheme="minorHAnsi"/>
          <w:color w:val="000000" w:themeColor="text1"/>
          <w:sz w:val="24"/>
          <w:szCs w:val="24"/>
          <w:u w:val="single"/>
          <w:lang w:eastAsia="en-AU"/>
        </w:rPr>
        <w:t xml:space="preserve"> Fatima Rosebud Parish Bingo (</w:t>
      </w:r>
      <w:r w:rsidRPr="00354089">
        <w:rPr>
          <w:rFonts w:eastAsia="Times New Roman" w:cstheme="minorHAnsi"/>
          <w:color w:val="000000" w:themeColor="text1"/>
          <w:sz w:val="24"/>
          <w:szCs w:val="24"/>
          <w:lang w:eastAsia="en-AU"/>
        </w:rPr>
        <w:t>ABN 64185114910)</w:t>
      </w:r>
      <w:r>
        <w:rPr>
          <w:rFonts w:eastAsia="Times New Roman" w:cstheme="minorHAnsi"/>
          <w:color w:val="000000" w:themeColor="text1"/>
          <w:sz w:val="24"/>
          <w:szCs w:val="24"/>
          <w:lang w:eastAsia="en-AU"/>
        </w:rPr>
        <w:t xml:space="preserve">. </w:t>
      </w:r>
      <w:r w:rsidR="00922D36">
        <w:rPr>
          <w:rFonts w:eastAsia="Times New Roman" w:cstheme="minorHAnsi"/>
          <w:color w:val="000000" w:themeColor="text1"/>
          <w:sz w:val="24"/>
          <w:szCs w:val="24"/>
          <w:lang w:eastAsia="en-AU"/>
        </w:rPr>
        <w:t xml:space="preserve">On the profile for this </w:t>
      </w:r>
      <w:r w:rsidR="00A43457">
        <w:rPr>
          <w:rFonts w:eastAsia="Times New Roman" w:cstheme="minorHAnsi"/>
          <w:color w:val="000000" w:themeColor="text1"/>
          <w:sz w:val="24"/>
          <w:szCs w:val="24"/>
          <w:lang w:eastAsia="en-AU"/>
        </w:rPr>
        <w:t xml:space="preserve">small </w:t>
      </w:r>
      <w:r w:rsidR="00A97DC8">
        <w:rPr>
          <w:rFonts w:eastAsia="Times New Roman" w:cstheme="minorHAnsi"/>
          <w:color w:val="000000" w:themeColor="text1"/>
          <w:sz w:val="24"/>
          <w:szCs w:val="24"/>
          <w:lang w:eastAsia="en-AU"/>
        </w:rPr>
        <w:t xml:space="preserve">BRC, listed under, Charity Programs, is, </w:t>
      </w:r>
    </w:p>
    <w:p w14:paraId="7ABD6A2C" w14:textId="77777777" w:rsidR="00A43457" w:rsidRPr="004A4D20" w:rsidRDefault="004A4D20" w:rsidP="00A43457">
      <w:pPr>
        <w:spacing w:after="0" w:line="360" w:lineRule="auto"/>
        <w:ind w:firstLine="720"/>
        <w:rPr>
          <w:rFonts w:eastAsia="Times New Roman" w:cstheme="minorHAnsi"/>
          <w:i/>
          <w:color w:val="000000" w:themeColor="text1"/>
          <w:lang w:eastAsia="en-AU"/>
        </w:rPr>
      </w:pPr>
      <w:r>
        <w:rPr>
          <w:rFonts w:eastAsia="Times New Roman" w:cstheme="minorHAnsi"/>
          <w:i/>
          <w:color w:val="000000" w:themeColor="text1"/>
          <w:lang w:eastAsia="en-AU"/>
        </w:rPr>
        <w:t>‘</w:t>
      </w:r>
      <w:r w:rsidR="00A97DC8" w:rsidRPr="004A4D20">
        <w:rPr>
          <w:rFonts w:eastAsia="Times New Roman" w:cstheme="minorHAnsi"/>
          <w:i/>
          <w:color w:val="000000" w:themeColor="text1"/>
          <w:lang w:eastAsia="en-AU"/>
        </w:rPr>
        <w:t>BINGO Sport and Recreation</w:t>
      </w:r>
      <w:r>
        <w:rPr>
          <w:rFonts w:eastAsia="Times New Roman" w:cstheme="minorHAnsi"/>
          <w:i/>
          <w:color w:val="000000" w:themeColor="text1"/>
          <w:lang w:eastAsia="en-AU"/>
        </w:rPr>
        <w:t>’.</w:t>
      </w:r>
      <w:r w:rsidR="00A97DC8" w:rsidRPr="004A4D20">
        <w:rPr>
          <w:rFonts w:eastAsia="Times New Roman" w:cstheme="minorHAnsi"/>
          <w:i/>
          <w:color w:val="000000" w:themeColor="text1"/>
          <w:lang w:eastAsia="en-AU"/>
        </w:rPr>
        <w:t xml:space="preserve"> </w:t>
      </w:r>
    </w:p>
    <w:p w14:paraId="7ABD6A2D" w14:textId="77777777" w:rsidR="00A43457" w:rsidRDefault="00A97DC8" w:rsidP="00A43457">
      <w:pPr>
        <w:spacing w:after="0" w:line="360" w:lineRule="auto"/>
        <w:rPr>
          <w:rFonts w:cstheme="minorHAnsi"/>
          <w:bCs/>
          <w:color w:val="000000" w:themeColor="text1"/>
          <w:sz w:val="24"/>
          <w:szCs w:val="24"/>
        </w:rPr>
      </w:pPr>
      <w:r w:rsidRPr="00A97DC8">
        <w:rPr>
          <w:rFonts w:eastAsia="Times New Roman" w:cstheme="minorHAnsi"/>
          <w:color w:val="000000" w:themeColor="text1"/>
          <w:sz w:val="24"/>
          <w:szCs w:val="24"/>
          <w:lang w:eastAsia="en-AU"/>
        </w:rPr>
        <w:t>The d</w:t>
      </w:r>
      <w:r w:rsidR="00026691" w:rsidRPr="00A97DC8">
        <w:rPr>
          <w:rFonts w:cstheme="minorHAnsi"/>
          <w:bCs/>
          <w:color w:val="000000" w:themeColor="text1"/>
          <w:sz w:val="24"/>
          <w:szCs w:val="24"/>
        </w:rPr>
        <w:t>escription of the charity's activities and outcomes</w:t>
      </w:r>
      <w:r w:rsidRPr="00A97DC8">
        <w:rPr>
          <w:rFonts w:cstheme="minorHAnsi"/>
          <w:bCs/>
          <w:color w:val="000000" w:themeColor="text1"/>
          <w:sz w:val="24"/>
          <w:szCs w:val="24"/>
        </w:rPr>
        <w:t xml:space="preserve"> on the 2020 AIS states, </w:t>
      </w:r>
    </w:p>
    <w:p w14:paraId="7ABD6A2E" w14:textId="77777777" w:rsidR="00A43457" w:rsidRPr="004A4D20" w:rsidRDefault="004A4D20" w:rsidP="00A43457">
      <w:pPr>
        <w:spacing w:after="0" w:line="360" w:lineRule="auto"/>
        <w:ind w:firstLine="720"/>
        <w:rPr>
          <w:rFonts w:cstheme="minorHAnsi"/>
          <w:i/>
          <w:color w:val="000000" w:themeColor="text1"/>
          <w:sz w:val="24"/>
          <w:szCs w:val="24"/>
        </w:rPr>
      </w:pPr>
      <w:r>
        <w:rPr>
          <w:rFonts w:cstheme="minorHAnsi"/>
          <w:bCs/>
          <w:i/>
          <w:color w:val="000000" w:themeColor="text1"/>
          <w:sz w:val="24"/>
          <w:szCs w:val="24"/>
        </w:rPr>
        <w:t>‘</w:t>
      </w:r>
      <w:r w:rsidR="00026691" w:rsidRPr="004A4D20">
        <w:rPr>
          <w:rFonts w:cstheme="minorHAnsi"/>
          <w:i/>
          <w:color w:val="000000" w:themeColor="text1"/>
          <w:sz w:val="24"/>
          <w:szCs w:val="24"/>
        </w:rPr>
        <w:t>Advancing religio</w:t>
      </w:r>
      <w:r>
        <w:rPr>
          <w:rFonts w:cstheme="minorHAnsi"/>
          <w:i/>
          <w:color w:val="000000" w:themeColor="text1"/>
          <w:sz w:val="24"/>
          <w:szCs w:val="24"/>
        </w:rPr>
        <w:t>n’</w:t>
      </w:r>
      <w:r w:rsidR="00A97DC8" w:rsidRPr="004A4D20">
        <w:rPr>
          <w:rFonts w:cstheme="minorHAnsi"/>
          <w:i/>
          <w:color w:val="000000" w:themeColor="text1"/>
          <w:sz w:val="24"/>
          <w:szCs w:val="24"/>
        </w:rPr>
        <w:t xml:space="preserve">. </w:t>
      </w:r>
    </w:p>
    <w:p w14:paraId="7ABD6A2F" w14:textId="77777777" w:rsidR="0004366D" w:rsidRDefault="0004366D" w:rsidP="00A43457">
      <w:pPr>
        <w:spacing w:after="0" w:line="360" w:lineRule="auto"/>
        <w:rPr>
          <w:rFonts w:cstheme="minorHAnsi"/>
          <w:color w:val="000000" w:themeColor="text1"/>
          <w:sz w:val="24"/>
          <w:szCs w:val="24"/>
        </w:rPr>
      </w:pPr>
    </w:p>
    <w:p w14:paraId="7ABD6A30" w14:textId="77777777" w:rsidR="00026691" w:rsidRPr="00A97DC8" w:rsidRDefault="00A97DC8" w:rsidP="00A43457">
      <w:pPr>
        <w:spacing w:after="0" w:line="360" w:lineRule="auto"/>
        <w:rPr>
          <w:rFonts w:cstheme="minorHAnsi"/>
          <w:bCs/>
          <w:color w:val="000000" w:themeColor="text1"/>
          <w:sz w:val="24"/>
          <w:szCs w:val="24"/>
        </w:rPr>
      </w:pPr>
      <w:r w:rsidRPr="00A97DC8">
        <w:rPr>
          <w:rFonts w:cstheme="minorHAnsi"/>
          <w:color w:val="000000" w:themeColor="text1"/>
          <w:sz w:val="24"/>
          <w:szCs w:val="24"/>
        </w:rPr>
        <w:t>No Governing Document was available</w:t>
      </w:r>
      <w:r>
        <w:rPr>
          <w:rFonts w:cstheme="minorHAnsi"/>
          <w:color w:val="000000" w:themeColor="text1"/>
          <w:sz w:val="24"/>
          <w:szCs w:val="24"/>
        </w:rPr>
        <w:t>. However, a document titled, ‘</w:t>
      </w:r>
      <w:r w:rsidRPr="00A97DC8">
        <w:rPr>
          <w:rFonts w:cstheme="minorHAnsi"/>
          <w:i/>
          <w:color w:val="000000" w:themeColor="text1"/>
          <w:sz w:val="24"/>
          <w:szCs w:val="24"/>
        </w:rPr>
        <w:t xml:space="preserve">Annual </w:t>
      </w:r>
      <w:r w:rsidR="00056D52">
        <w:rPr>
          <w:rFonts w:cstheme="minorHAnsi"/>
          <w:i/>
          <w:color w:val="000000" w:themeColor="text1"/>
          <w:sz w:val="24"/>
          <w:szCs w:val="24"/>
        </w:rPr>
        <w:t>R</w:t>
      </w:r>
      <w:r w:rsidRPr="00A97DC8">
        <w:rPr>
          <w:rFonts w:cstheme="minorHAnsi"/>
          <w:i/>
          <w:color w:val="000000" w:themeColor="text1"/>
          <w:sz w:val="24"/>
          <w:szCs w:val="24"/>
        </w:rPr>
        <w:t>eturn for Bingo Activities</w:t>
      </w:r>
      <w:r>
        <w:rPr>
          <w:rFonts w:cstheme="minorHAnsi"/>
          <w:color w:val="000000" w:themeColor="text1"/>
          <w:sz w:val="24"/>
          <w:szCs w:val="24"/>
        </w:rPr>
        <w:t xml:space="preserve">’, was lodged for the years 2016, 2018 and 2019. The latest return shows Gross Receipts of $41,612 and net Proceeds of $7,666. </w:t>
      </w:r>
      <w:r w:rsidR="00056D52">
        <w:rPr>
          <w:rFonts w:cstheme="minorHAnsi"/>
          <w:color w:val="000000" w:themeColor="text1"/>
          <w:sz w:val="24"/>
          <w:szCs w:val="24"/>
        </w:rPr>
        <w:t>Disclosures in t</w:t>
      </w:r>
      <w:r>
        <w:rPr>
          <w:rFonts w:cstheme="minorHAnsi"/>
          <w:color w:val="000000" w:themeColor="text1"/>
          <w:sz w:val="24"/>
          <w:szCs w:val="24"/>
        </w:rPr>
        <w:t>his document</w:t>
      </w:r>
      <w:r w:rsidR="00A43457">
        <w:rPr>
          <w:rFonts w:cstheme="minorHAnsi"/>
          <w:color w:val="000000" w:themeColor="text1"/>
          <w:sz w:val="24"/>
          <w:szCs w:val="24"/>
        </w:rPr>
        <w:t xml:space="preserve">, which include the </w:t>
      </w:r>
      <w:r w:rsidR="00F63AF1">
        <w:rPr>
          <w:rFonts w:cstheme="minorHAnsi"/>
          <w:color w:val="000000" w:themeColor="text1"/>
          <w:sz w:val="24"/>
          <w:szCs w:val="24"/>
        </w:rPr>
        <w:t xml:space="preserve">gambling </w:t>
      </w:r>
      <w:r w:rsidR="00A43457">
        <w:rPr>
          <w:rFonts w:cstheme="minorHAnsi"/>
          <w:color w:val="000000" w:themeColor="text1"/>
          <w:sz w:val="24"/>
          <w:szCs w:val="24"/>
        </w:rPr>
        <w:t>Permit Number,</w:t>
      </w:r>
      <w:r w:rsidR="00056D52">
        <w:rPr>
          <w:rFonts w:cstheme="minorHAnsi"/>
          <w:color w:val="000000" w:themeColor="text1"/>
          <w:sz w:val="24"/>
          <w:szCs w:val="24"/>
        </w:rPr>
        <w:t xml:space="preserve"> </w:t>
      </w:r>
      <w:r w:rsidR="00A43457">
        <w:rPr>
          <w:rFonts w:cstheme="minorHAnsi"/>
          <w:color w:val="000000" w:themeColor="text1"/>
          <w:sz w:val="24"/>
          <w:szCs w:val="24"/>
        </w:rPr>
        <w:t>are</w:t>
      </w:r>
      <w:r w:rsidR="00056D52">
        <w:rPr>
          <w:rFonts w:cstheme="minorHAnsi"/>
          <w:color w:val="000000" w:themeColor="text1"/>
          <w:sz w:val="24"/>
          <w:szCs w:val="24"/>
        </w:rPr>
        <w:t xml:space="preserve"> made under the </w:t>
      </w:r>
      <w:r w:rsidR="00A43457">
        <w:rPr>
          <w:rFonts w:cstheme="minorHAnsi"/>
          <w:color w:val="000000" w:themeColor="text1"/>
          <w:sz w:val="24"/>
          <w:szCs w:val="24"/>
        </w:rPr>
        <w:t>Gambling Regulation Act 2003 (Victoria) and the Gambling Regulations 201 (Victoria).</w:t>
      </w:r>
    </w:p>
    <w:p w14:paraId="7ABD6A31" w14:textId="77777777" w:rsidR="00026691" w:rsidRDefault="00026691" w:rsidP="00026691">
      <w:pPr>
        <w:spacing w:after="0" w:line="360" w:lineRule="auto"/>
        <w:jc w:val="both"/>
        <w:rPr>
          <w:rFonts w:eastAsia="Times New Roman" w:cstheme="minorHAnsi"/>
          <w:color w:val="000000" w:themeColor="text1"/>
          <w:sz w:val="24"/>
          <w:szCs w:val="24"/>
          <w:lang w:eastAsia="en-AU"/>
        </w:rPr>
      </w:pPr>
    </w:p>
    <w:p w14:paraId="7ABD6A32" w14:textId="77777777" w:rsidR="00A43457" w:rsidRDefault="00A43457" w:rsidP="00026691">
      <w:pPr>
        <w:spacing w:after="0" w:line="360" w:lineRule="auto"/>
        <w:jc w:val="both"/>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lastRenderedPageBreak/>
        <w:t xml:space="preserve">The </w:t>
      </w:r>
      <w:r w:rsidR="002C373C">
        <w:rPr>
          <w:rFonts w:eastAsia="Times New Roman" w:cstheme="minorHAnsi"/>
          <w:color w:val="000000" w:themeColor="text1"/>
          <w:sz w:val="24"/>
          <w:szCs w:val="24"/>
          <w:lang w:eastAsia="en-AU"/>
        </w:rPr>
        <w:t>above-mentioned</w:t>
      </w:r>
      <w:r>
        <w:rPr>
          <w:rFonts w:eastAsia="Times New Roman" w:cstheme="minorHAnsi"/>
          <w:color w:val="000000" w:themeColor="text1"/>
          <w:sz w:val="24"/>
          <w:szCs w:val="24"/>
          <w:lang w:eastAsia="en-AU"/>
        </w:rPr>
        <w:t xml:space="preserve"> fundraising is an activity of the small BRC, </w:t>
      </w:r>
      <w:r w:rsidR="00026691" w:rsidRPr="00AB1F2F">
        <w:rPr>
          <w:rFonts w:eastAsia="Times New Roman" w:cstheme="minorHAnsi"/>
          <w:color w:val="000000" w:themeColor="text1"/>
          <w:sz w:val="24"/>
          <w:szCs w:val="24"/>
          <w:lang w:eastAsia="en-AU"/>
        </w:rPr>
        <w:t xml:space="preserve">Our Lady </w:t>
      </w:r>
      <w:r w:rsidR="002C373C" w:rsidRPr="00AB1F2F">
        <w:rPr>
          <w:rFonts w:eastAsia="Times New Roman" w:cstheme="minorHAnsi"/>
          <w:color w:val="000000" w:themeColor="text1"/>
          <w:sz w:val="24"/>
          <w:szCs w:val="24"/>
          <w:lang w:eastAsia="en-AU"/>
        </w:rPr>
        <w:t>of</w:t>
      </w:r>
      <w:r w:rsidR="00026691" w:rsidRPr="00AB1F2F">
        <w:rPr>
          <w:rFonts w:eastAsia="Times New Roman" w:cstheme="minorHAnsi"/>
          <w:color w:val="000000" w:themeColor="text1"/>
          <w:sz w:val="24"/>
          <w:szCs w:val="24"/>
          <w:lang w:eastAsia="en-AU"/>
        </w:rPr>
        <w:t xml:space="preserve"> Fatima Parish Catholic Church Rosebud</w:t>
      </w:r>
      <w:r w:rsidR="00026691">
        <w:rPr>
          <w:rFonts w:eastAsia="Times New Roman" w:cstheme="minorHAnsi"/>
          <w:color w:val="000000" w:themeColor="text1"/>
          <w:sz w:val="24"/>
          <w:szCs w:val="24"/>
          <w:lang w:eastAsia="en-AU"/>
        </w:rPr>
        <w:t xml:space="preserve"> (</w:t>
      </w:r>
      <w:r w:rsidR="00026691" w:rsidRPr="00AB1F2F">
        <w:rPr>
          <w:rFonts w:eastAsia="Times New Roman" w:cstheme="minorHAnsi"/>
          <w:color w:val="000000" w:themeColor="text1"/>
          <w:sz w:val="24"/>
          <w:szCs w:val="24"/>
          <w:lang w:eastAsia="en-AU"/>
        </w:rPr>
        <w:t>ABN</w:t>
      </w:r>
      <w:r w:rsidR="0004366D">
        <w:rPr>
          <w:rFonts w:eastAsia="Times New Roman" w:cstheme="minorHAnsi"/>
          <w:color w:val="000000" w:themeColor="text1"/>
          <w:sz w:val="24"/>
          <w:szCs w:val="24"/>
          <w:lang w:eastAsia="en-AU"/>
        </w:rPr>
        <w:t xml:space="preserve"> </w:t>
      </w:r>
      <w:r w:rsidR="00026691" w:rsidRPr="00AB1F2F">
        <w:rPr>
          <w:rFonts w:eastAsia="Times New Roman" w:cstheme="minorHAnsi"/>
          <w:color w:val="000000" w:themeColor="text1"/>
          <w:sz w:val="24"/>
          <w:szCs w:val="24"/>
          <w:lang w:eastAsia="en-AU"/>
        </w:rPr>
        <w:t>33187561435</w:t>
      </w:r>
      <w:r w:rsidR="00026691">
        <w:rPr>
          <w:rFonts w:eastAsia="Times New Roman" w:cstheme="minorHAnsi"/>
          <w:color w:val="000000" w:themeColor="text1"/>
          <w:sz w:val="24"/>
          <w:szCs w:val="24"/>
          <w:lang w:eastAsia="en-AU"/>
        </w:rPr>
        <w:t>)</w:t>
      </w:r>
      <w:r>
        <w:rPr>
          <w:rFonts w:eastAsia="Times New Roman" w:cstheme="minorHAnsi"/>
          <w:color w:val="000000" w:themeColor="text1"/>
          <w:sz w:val="24"/>
          <w:szCs w:val="24"/>
          <w:lang w:eastAsia="en-AU"/>
        </w:rPr>
        <w:t xml:space="preserve">. Both </w:t>
      </w:r>
      <w:r w:rsidRPr="00A43457">
        <w:rPr>
          <w:rFonts w:eastAsia="Times New Roman" w:cstheme="minorHAnsi"/>
          <w:color w:val="000000" w:themeColor="text1"/>
          <w:sz w:val="24"/>
          <w:szCs w:val="24"/>
          <w:lang w:eastAsia="en-AU"/>
        </w:rPr>
        <w:t>the s</w:t>
      </w:r>
      <w:r w:rsidR="00026691" w:rsidRPr="00A43457">
        <w:rPr>
          <w:rFonts w:eastAsia="Times New Roman" w:cstheme="minorHAnsi"/>
          <w:color w:val="000000" w:themeColor="text1"/>
          <w:sz w:val="24"/>
          <w:szCs w:val="24"/>
          <w:lang w:eastAsia="en-AU"/>
        </w:rPr>
        <w:t xml:space="preserve">ummary of activities </w:t>
      </w:r>
      <w:r w:rsidRPr="00A43457">
        <w:rPr>
          <w:rFonts w:eastAsia="Times New Roman" w:cstheme="minorHAnsi"/>
          <w:color w:val="000000" w:themeColor="text1"/>
          <w:sz w:val="24"/>
          <w:szCs w:val="24"/>
          <w:lang w:eastAsia="en-AU"/>
        </w:rPr>
        <w:t xml:space="preserve">on the Profile </w:t>
      </w:r>
      <w:r w:rsidR="002C373C" w:rsidRPr="00A43457">
        <w:rPr>
          <w:rFonts w:eastAsia="Times New Roman" w:cstheme="minorHAnsi"/>
          <w:color w:val="000000" w:themeColor="text1"/>
          <w:sz w:val="24"/>
          <w:szCs w:val="24"/>
          <w:lang w:eastAsia="en-AU"/>
        </w:rPr>
        <w:t>and the</w:t>
      </w:r>
      <w:r w:rsidRPr="00A43457">
        <w:rPr>
          <w:rFonts w:eastAsia="Times New Roman" w:cstheme="minorHAnsi"/>
          <w:color w:val="000000" w:themeColor="text1"/>
          <w:sz w:val="24"/>
          <w:szCs w:val="24"/>
          <w:lang w:eastAsia="en-AU"/>
        </w:rPr>
        <w:t xml:space="preserve"> d</w:t>
      </w:r>
      <w:r w:rsidR="00026691" w:rsidRPr="00A43457">
        <w:rPr>
          <w:rFonts w:eastAsia="Times New Roman" w:cstheme="minorHAnsi"/>
          <w:color w:val="000000" w:themeColor="text1"/>
          <w:sz w:val="24"/>
          <w:szCs w:val="24"/>
          <w:lang w:eastAsia="en-AU"/>
        </w:rPr>
        <w:t xml:space="preserve">escription of </w:t>
      </w:r>
      <w:r w:rsidRPr="00A43457">
        <w:rPr>
          <w:rFonts w:eastAsia="Times New Roman" w:cstheme="minorHAnsi"/>
          <w:color w:val="000000" w:themeColor="text1"/>
          <w:sz w:val="24"/>
          <w:szCs w:val="24"/>
          <w:lang w:eastAsia="en-AU"/>
        </w:rPr>
        <w:t>a</w:t>
      </w:r>
      <w:r w:rsidR="00026691" w:rsidRPr="00A43457">
        <w:rPr>
          <w:rFonts w:eastAsia="Times New Roman" w:cstheme="minorHAnsi"/>
          <w:color w:val="000000" w:themeColor="text1"/>
          <w:sz w:val="24"/>
          <w:szCs w:val="24"/>
          <w:lang w:eastAsia="en-AU"/>
        </w:rPr>
        <w:t>ctivities</w:t>
      </w:r>
      <w:r w:rsidRPr="00A43457">
        <w:rPr>
          <w:rFonts w:eastAsia="Times New Roman" w:cstheme="minorHAnsi"/>
          <w:color w:val="000000" w:themeColor="text1"/>
          <w:sz w:val="24"/>
          <w:szCs w:val="24"/>
          <w:lang w:eastAsia="en-AU"/>
        </w:rPr>
        <w:t xml:space="preserve"> in the 2020 AIS state</w:t>
      </w:r>
      <w:r w:rsidR="00C257CA">
        <w:rPr>
          <w:rFonts w:eastAsia="Times New Roman" w:cstheme="minorHAnsi"/>
          <w:color w:val="000000" w:themeColor="text1"/>
          <w:sz w:val="24"/>
          <w:szCs w:val="24"/>
          <w:lang w:eastAsia="en-AU"/>
        </w:rPr>
        <w:t>d</w:t>
      </w:r>
      <w:r w:rsidRPr="00A43457">
        <w:rPr>
          <w:rFonts w:eastAsia="Times New Roman" w:cstheme="minorHAnsi"/>
          <w:color w:val="000000" w:themeColor="text1"/>
          <w:sz w:val="24"/>
          <w:szCs w:val="24"/>
          <w:lang w:eastAsia="en-AU"/>
        </w:rPr>
        <w:t xml:space="preserve">, </w:t>
      </w:r>
    </w:p>
    <w:p w14:paraId="7ABD6A33" w14:textId="77777777" w:rsidR="00026691" w:rsidRPr="004A4D20" w:rsidRDefault="00A43457" w:rsidP="00A43457">
      <w:pPr>
        <w:spacing w:after="0" w:line="360" w:lineRule="auto"/>
        <w:ind w:left="720"/>
        <w:jc w:val="both"/>
        <w:rPr>
          <w:rFonts w:eastAsia="Times New Roman" w:cstheme="minorHAnsi"/>
          <w:i/>
          <w:color w:val="000000" w:themeColor="text1"/>
          <w:lang w:eastAsia="en-AU"/>
        </w:rPr>
      </w:pPr>
      <w:r w:rsidRPr="004A4D20">
        <w:rPr>
          <w:rFonts w:eastAsia="Times New Roman" w:cstheme="minorHAnsi"/>
          <w:color w:val="000000" w:themeColor="text1"/>
          <w:lang w:eastAsia="en-AU"/>
        </w:rPr>
        <w:t>“</w:t>
      </w:r>
      <w:r w:rsidR="00026691" w:rsidRPr="004A4D20">
        <w:rPr>
          <w:rFonts w:eastAsia="Times New Roman" w:cstheme="minorHAnsi"/>
          <w:i/>
          <w:color w:val="000000" w:themeColor="text1"/>
          <w:lang w:eastAsia="en-AU"/>
        </w:rPr>
        <w:t>Religious practice whose principal features are Mass, the seven sacraments, veneration of the Virgin Mary and the saints, clerical celibacy, the doctrine of transubstantiation and the doctrine of papal infallibility.</w:t>
      </w:r>
      <w:r w:rsidRPr="004A4D20">
        <w:rPr>
          <w:rFonts w:eastAsia="Times New Roman" w:cstheme="minorHAnsi"/>
          <w:i/>
          <w:color w:val="000000" w:themeColor="text1"/>
          <w:lang w:eastAsia="en-AU"/>
        </w:rPr>
        <w:t xml:space="preserve">” </w:t>
      </w:r>
    </w:p>
    <w:p w14:paraId="7ABD6A34" w14:textId="77777777" w:rsidR="0004366D" w:rsidRDefault="0004366D" w:rsidP="00026691">
      <w:pPr>
        <w:spacing w:after="0" w:line="360" w:lineRule="auto"/>
        <w:jc w:val="both"/>
        <w:rPr>
          <w:rFonts w:eastAsia="Times New Roman" w:cstheme="minorHAnsi"/>
          <w:color w:val="000000" w:themeColor="text1"/>
          <w:sz w:val="24"/>
          <w:szCs w:val="24"/>
          <w:lang w:eastAsia="en-AU"/>
        </w:rPr>
      </w:pPr>
    </w:p>
    <w:p w14:paraId="7ABD6A35" w14:textId="77777777" w:rsidR="00026691" w:rsidRPr="00A43457" w:rsidRDefault="00A43457" w:rsidP="00026691">
      <w:pPr>
        <w:spacing w:after="0" w:line="360" w:lineRule="auto"/>
        <w:jc w:val="both"/>
        <w:rPr>
          <w:rFonts w:eastAsia="Times New Roman" w:cstheme="minorHAnsi"/>
          <w:color w:val="000000" w:themeColor="text1"/>
          <w:sz w:val="24"/>
          <w:szCs w:val="24"/>
          <w:lang w:eastAsia="en-AU"/>
        </w:rPr>
      </w:pPr>
      <w:r w:rsidRPr="00A43457">
        <w:rPr>
          <w:rFonts w:eastAsia="Times New Roman" w:cstheme="minorHAnsi"/>
          <w:color w:val="000000" w:themeColor="text1"/>
          <w:sz w:val="24"/>
          <w:szCs w:val="24"/>
          <w:lang w:eastAsia="en-AU"/>
        </w:rPr>
        <w:t>The information l</w:t>
      </w:r>
      <w:r w:rsidR="00340A61">
        <w:rPr>
          <w:rFonts w:eastAsia="Times New Roman" w:cstheme="minorHAnsi"/>
          <w:color w:val="000000" w:themeColor="text1"/>
          <w:sz w:val="24"/>
          <w:szCs w:val="24"/>
          <w:lang w:eastAsia="en-AU"/>
        </w:rPr>
        <w:t>o</w:t>
      </w:r>
      <w:r w:rsidRPr="00A43457">
        <w:rPr>
          <w:rFonts w:eastAsia="Times New Roman" w:cstheme="minorHAnsi"/>
          <w:color w:val="000000" w:themeColor="text1"/>
          <w:sz w:val="24"/>
          <w:szCs w:val="24"/>
          <w:lang w:eastAsia="en-AU"/>
        </w:rPr>
        <w:t>dged under Governing Document state</w:t>
      </w:r>
      <w:r w:rsidR="00C257CA">
        <w:rPr>
          <w:rFonts w:eastAsia="Times New Roman" w:cstheme="minorHAnsi"/>
          <w:color w:val="000000" w:themeColor="text1"/>
          <w:sz w:val="24"/>
          <w:szCs w:val="24"/>
          <w:lang w:eastAsia="en-AU"/>
        </w:rPr>
        <w:t>d</w:t>
      </w:r>
      <w:r w:rsidR="00340A61">
        <w:rPr>
          <w:rFonts w:eastAsia="Times New Roman" w:cstheme="minorHAnsi"/>
          <w:color w:val="000000" w:themeColor="text1"/>
          <w:sz w:val="24"/>
          <w:szCs w:val="24"/>
          <w:lang w:eastAsia="en-AU"/>
        </w:rPr>
        <w:t xml:space="preserve"> in full</w:t>
      </w:r>
      <w:r w:rsidRPr="00A43457">
        <w:rPr>
          <w:rFonts w:eastAsia="Times New Roman" w:cstheme="minorHAnsi"/>
          <w:color w:val="000000" w:themeColor="text1"/>
          <w:sz w:val="24"/>
          <w:szCs w:val="24"/>
          <w:lang w:eastAsia="en-AU"/>
        </w:rPr>
        <w:t>,</w:t>
      </w:r>
    </w:p>
    <w:p w14:paraId="7ABD6A36" w14:textId="77777777" w:rsidR="00026691" w:rsidRPr="004A4D20" w:rsidRDefault="00026691" w:rsidP="00A43457">
      <w:pPr>
        <w:spacing w:after="0" w:line="360" w:lineRule="auto"/>
        <w:ind w:firstLine="720"/>
        <w:jc w:val="both"/>
        <w:rPr>
          <w:rFonts w:eastAsia="Times New Roman" w:cstheme="minorHAnsi"/>
          <w:i/>
          <w:color w:val="000000" w:themeColor="text1"/>
          <w:lang w:eastAsia="en-AU"/>
        </w:rPr>
      </w:pPr>
      <w:r w:rsidRPr="004A4D20">
        <w:rPr>
          <w:rFonts w:eastAsia="Times New Roman" w:cstheme="minorHAnsi"/>
          <w:i/>
          <w:color w:val="000000" w:themeColor="text1"/>
          <w:lang w:eastAsia="en-AU"/>
        </w:rPr>
        <w:t>This Catholic Parish is located in the Catholic Archdiocese of Melbourne.</w:t>
      </w:r>
    </w:p>
    <w:p w14:paraId="7ABD6A37" w14:textId="77777777" w:rsidR="00026691" w:rsidRPr="004A4D20" w:rsidRDefault="00026691" w:rsidP="00A43457">
      <w:pPr>
        <w:spacing w:after="0" w:line="360" w:lineRule="auto"/>
        <w:ind w:left="720"/>
        <w:jc w:val="both"/>
        <w:rPr>
          <w:rFonts w:eastAsia="Times New Roman" w:cstheme="minorHAnsi"/>
          <w:i/>
          <w:color w:val="000000" w:themeColor="text1"/>
          <w:lang w:eastAsia="en-AU"/>
        </w:rPr>
      </w:pPr>
      <w:r w:rsidRPr="004A4D20">
        <w:rPr>
          <w:rFonts w:eastAsia="Times New Roman" w:cstheme="minorHAnsi"/>
          <w:i/>
          <w:color w:val="000000" w:themeColor="text1"/>
          <w:lang w:eastAsia="en-AU"/>
        </w:rPr>
        <w:t>Parishes within the Catholic Archdiocese of Melbourne are governed in accordance with the Catholic Church Canon Law and the guidelines and policies of the Catholic Archdiocese of Melbourne.</w:t>
      </w:r>
    </w:p>
    <w:p w14:paraId="7ABD6A38" w14:textId="77777777" w:rsidR="00416612" w:rsidRDefault="00416612" w:rsidP="001C5734">
      <w:pPr>
        <w:spacing w:after="0" w:line="360" w:lineRule="auto"/>
        <w:jc w:val="both"/>
        <w:rPr>
          <w:rFonts w:eastAsia="Times New Roman" w:cstheme="minorHAnsi"/>
          <w:color w:val="000000"/>
          <w:sz w:val="24"/>
          <w:szCs w:val="24"/>
          <w:lang w:eastAsia="en-AU"/>
        </w:rPr>
      </w:pPr>
    </w:p>
    <w:p w14:paraId="7ABD6A39" w14:textId="77777777" w:rsidR="007C4F1F" w:rsidRPr="00340A61" w:rsidRDefault="00340A61" w:rsidP="00340A61">
      <w:pPr>
        <w:spacing w:after="0" w:line="360" w:lineRule="auto"/>
        <w:rPr>
          <w:rFonts w:cstheme="minorHAnsi"/>
          <w:b/>
          <w:sz w:val="24"/>
          <w:szCs w:val="24"/>
        </w:rPr>
      </w:pPr>
      <w:r w:rsidRPr="00340A61">
        <w:rPr>
          <w:rFonts w:cstheme="minorHAnsi"/>
          <w:b/>
          <w:sz w:val="24"/>
          <w:szCs w:val="24"/>
        </w:rPr>
        <w:t>4: Multiple BRCs with the Same Responsible Persons</w:t>
      </w:r>
    </w:p>
    <w:p w14:paraId="7ABD6A3A" w14:textId="77777777" w:rsidR="00154DE7" w:rsidRPr="00340A61" w:rsidRDefault="00154DE7" w:rsidP="00340A61">
      <w:pPr>
        <w:spacing w:after="0" w:line="360" w:lineRule="auto"/>
        <w:rPr>
          <w:rFonts w:cstheme="minorHAnsi"/>
          <w:sz w:val="24"/>
          <w:szCs w:val="24"/>
        </w:rPr>
      </w:pPr>
      <w:r w:rsidRPr="00340A61">
        <w:rPr>
          <w:rFonts w:cstheme="minorHAnsi"/>
          <w:sz w:val="24"/>
          <w:szCs w:val="24"/>
        </w:rPr>
        <w:t xml:space="preserve">It was noted that there were </w:t>
      </w:r>
      <w:r w:rsidR="0004366D">
        <w:rPr>
          <w:rFonts w:cstheme="minorHAnsi"/>
          <w:sz w:val="24"/>
          <w:szCs w:val="24"/>
        </w:rPr>
        <w:t xml:space="preserve">quite a few </w:t>
      </w:r>
      <w:r w:rsidRPr="00340A61">
        <w:rPr>
          <w:rFonts w:cstheme="minorHAnsi"/>
          <w:sz w:val="24"/>
          <w:szCs w:val="24"/>
        </w:rPr>
        <w:t xml:space="preserve">instances where a number of related BRCs had the same Responsible persons. </w:t>
      </w:r>
      <w:r w:rsidR="00340A61" w:rsidRPr="00340A61">
        <w:rPr>
          <w:rFonts w:cstheme="minorHAnsi"/>
          <w:sz w:val="24"/>
          <w:szCs w:val="24"/>
        </w:rPr>
        <w:t>E</w:t>
      </w:r>
      <w:r w:rsidRPr="00340A61">
        <w:rPr>
          <w:rFonts w:cstheme="minorHAnsi"/>
          <w:sz w:val="24"/>
          <w:szCs w:val="24"/>
        </w:rPr>
        <w:t>xample</w:t>
      </w:r>
      <w:r w:rsidR="00340A61" w:rsidRPr="00340A61">
        <w:rPr>
          <w:rFonts w:cstheme="minorHAnsi"/>
          <w:sz w:val="24"/>
          <w:szCs w:val="24"/>
        </w:rPr>
        <w:t>s</w:t>
      </w:r>
      <w:r w:rsidRPr="00340A61">
        <w:rPr>
          <w:rFonts w:cstheme="minorHAnsi"/>
          <w:sz w:val="24"/>
          <w:szCs w:val="24"/>
        </w:rPr>
        <w:t xml:space="preserve"> </w:t>
      </w:r>
      <w:r w:rsidR="00340A61" w:rsidRPr="00340A61">
        <w:rPr>
          <w:rFonts w:cstheme="minorHAnsi"/>
          <w:sz w:val="24"/>
          <w:szCs w:val="24"/>
        </w:rPr>
        <w:t>are</w:t>
      </w:r>
      <w:r w:rsidRPr="00340A61">
        <w:rPr>
          <w:rFonts w:cstheme="minorHAnsi"/>
          <w:sz w:val="24"/>
          <w:szCs w:val="24"/>
        </w:rPr>
        <w:t>:</w:t>
      </w:r>
    </w:p>
    <w:p w14:paraId="7ABD6A3B" w14:textId="77777777" w:rsidR="007C4F1F" w:rsidRDefault="002C373C" w:rsidP="000417CA">
      <w:pPr>
        <w:pStyle w:val="ListParagraph"/>
        <w:numPr>
          <w:ilvl w:val="0"/>
          <w:numId w:val="33"/>
        </w:numPr>
        <w:spacing w:after="0" w:line="360" w:lineRule="auto"/>
        <w:rPr>
          <w:rFonts w:eastAsia="Times New Roman" w:cstheme="minorHAnsi"/>
          <w:color w:val="000000"/>
          <w:sz w:val="24"/>
          <w:szCs w:val="24"/>
          <w:lang w:eastAsia="en-AU"/>
        </w:rPr>
      </w:pPr>
      <w:r w:rsidRPr="00340A61">
        <w:rPr>
          <w:rFonts w:cstheme="minorHAnsi"/>
          <w:sz w:val="24"/>
          <w:szCs w:val="24"/>
        </w:rPr>
        <w:t>Twenty-four</w:t>
      </w:r>
      <w:r w:rsidR="00154DE7" w:rsidRPr="00340A61">
        <w:rPr>
          <w:rFonts w:cstheme="minorHAnsi"/>
          <w:sz w:val="24"/>
          <w:szCs w:val="24"/>
        </w:rPr>
        <w:t xml:space="preserve"> BRCs</w:t>
      </w:r>
      <w:r w:rsidR="00854FD6">
        <w:rPr>
          <w:rFonts w:cstheme="minorHAnsi"/>
          <w:sz w:val="24"/>
          <w:szCs w:val="24"/>
        </w:rPr>
        <w:t xml:space="preserve">, all of which are </w:t>
      </w:r>
      <w:r>
        <w:rPr>
          <w:rFonts w:cstheme="minorHAnsi"/>
          <w:sz w:val="24"/>
          <w:szCs w:val="24"/>
        </w:rPr>
        <w:t xml:space="preserve">parishes, </w:t>
      </w:r>
      <w:r w:rsidRPr="00340A61">
        <w:rPr>
          <w:rFonts w:cstheme="minorHAnsi"/>
          <w:sz w:val="24"/>
          <w:szCs w:val="24"/>
        </w:rPr>
        <w:t>with</w:t>
      </w:r>
      <w:r w:rsidR="00154DE7" w:rsidRPr="00340A61">
        <w:rPr>
          <w:rFonts w:cstheme="minorHAnsi"/>
          <w:sz w:val="24"/>
          <w:szCs w:val="24"/>
        </w:rPr>
        <w:t xml:space="preserve"> </w:t>
      </w:r>
      <w:r w:rsidR="00154DE7" w:rsidRPr="00340A61">
        <w:rPr>
          <w:rFonts w:eastAsia="Times New Roman" w:cstheme="minorHAnsi"/>
          <w:color w:val="000000"/>
          <w:sz w:val="24"/>
          <w:szCs w:val="24"/>
          <w:lang w:eastAsia="en-AU"/>
        </w:rPr>
        <w:t xml:space="preserve">Trustees </w:t>
      </w:r>
      <w:r w:rsidR="00340A61">
        <w:rPr>
          <w:rFonts w:eastAsia="Times New Roman" w:cstheme="minorHAnsi"/>
          <w:color w:val="000000"/>
          <w:sz w:val="24"/>
          <w:szCs w:val="24"/>
          <w:lang w:eastAsia="en-AU"/>
        </w:rPr>
        <w:t>o</w:t>
      </w:r>
      <w:r w:rsidR="00154DE7" w:rsidRPr="00340A61">
        <w:rPr>
          <w:rFonts w:eastAsia="Times New Roman" w:cstheme="minorHAnsi"/>
          <w:color w:val="000000"/>
          <w:sz w:val="24"/>
          <w:szCs w:val="24"/>
          <w:lang w:eastAsia="en-AU"/>
        </w:rPr>
        <w:t xml:space="preserve">f The Roman Catholic Church </w:t>
      </w:r>
      <w:r w:rsidRPr="00340A61">
        <w:rPr>
          <w:rFonts w:eastAsia="Times New Roman" w:cstheme="minorHAnsi"/>
          <w:color w:val="000000"/>
          <w:sz w:val="24"/>
          <w:szCs w:val="24"/>
          <w:lang w:eastAsia="en-AU"/>
        </w:rPr>
        <w:t>for</w:t>
      </w:r>
      <w:r w:rsidR="00154DE7" w:rsidRPr="00340A61">
        <w:rPr>
          <w:rFonts w:eastAsia="Times New Roman" w:cstheme="minorHAnsi"/>
          <w:color w:val="000000"/>
          <w:sz w:val="24"/>
          <w:szCs w:val="24"/>
          <w:lang w:eastAsia="en-AU"/>
        </w:rPr>
        <w:t xml:space="preserve"> The Diocese </w:t>
      </w:r>
      <w:r w:rsidRPr="00340A61">
        <w:rPr>
          <w:rFonts w:eastAsia="Times New Roman" w:cstheme="minorHAnsi"/>
          <w:color w:val="000000"/>
          <w:sz w:val="24"/>
          <w:szCs w:val="24"/>
          <w:lang w:eastAsia="en-AU"/>
        </w:rPr>
        <w:t>of</w:t>
      </w:r>
      <w:r w:rsidR="00154DE7" w:rsidRPr="00340A61">
        <w:rPr>
          <w:rFonts w:eastAsia="Times New Roman" w:cstheme="minorHAnsi"/>
          <w:color w:val="000000"/>
          <w:sz w:val="24"/>
          <w:szCs w:val="24"/>
          <w:lang w:eastAsia="en-AU"/>
        </w:rPr>
        <w:t xml:space="preserve"> Wagga Wagga in their name</w:t>
      </w:r>
      <w:r w:rsidR="00340A61">
        <w:rPr>
          <w:rFonts w:eastAsia="Times New Roman" w:cstheme="minorHAnsi"/>
          <w:color w:val="000000"/>
          <w:sz w:val="24"/>
          <w:szCs w:val="24"/>
          <w:lang w:eastAsia="en-AU"/>
        </w:rPr>
        <w:t xml:space="preserve">, </w:t>
      </w:r>
      <w:r w:rsidR="00154DE7" w:rsidRPr="00340A61">
        <w:rPr>
          <w:rFonts w:eastAsia="Times New Roman" w:cstheme="minorHAnsi"/>
          <w:color w:val="000000"/>
          <w:sz w:val="24"/>
          <w:szCs w:val="24"/>
          <w:lang w:eastAsia="en-AU"/>
        </w:rPr>
        <w:t xml:space="preserve">had the same three Responsible Persons, </w:t>
      </w:r>
      <w:r w:rsidR="00340A61">
        <w:rPr>
          <w:rFonts w:eastAsia="Times New Roman" w:cstheme="minorHAnsi"/>
          <w:color w:val="000000"/>
          <w:sz w:val="24"/>
          <w:szCs w:val="24"/>
          <w:lang w:eastAsia="en-AU"/>
        </w:rPr>
        <w:t xml:space="preserve">with </w:t>
      </w:r>
      <w:r w:rsidR="00154DE7" w:rsidRPr="00340A61">
        <w:rPr>
          <w:rFonts w:eastAsia="Times New Roman" w:cstheme="minorHAnsi"/>
          <w:color w:val="000000"/>
          <w:sz w:val="24"/>
          <w:szCs w:val="24"/>
          <w:lang w:eastAsia="en-AU"/>
        </w:rPr>
        <w:t xml:space="preserve">some </w:t>
      </w:r>
      <w:r w:rsidR="00340A61">
        <w:rPr>
          <w:rFonts w:eastAsia="Times New Roman" w:cstheme="minorHAnsi"/>
          <w:color w:val="000000"/>
          <w:sz w:val="24"/>
          <w:szCs w:val="24"/>
          <w:lang w:eastAsia="en-AU"/>
        </w:rPr>
        <w:t>also having a fourth Responsible Person</w:t>
      </w:r>
      <w:r w:rsidR="00154DE7" w:rsidRPr="00340A61">
        <w:rPr>
          <w:rFonts w:eastAsia="Times New Roman" w:cstheme="minorHAnsi"/>
          <w:color w:val="000000"/>
          <w:sz w:val="24"/>
          <w:szCs w:val="24"/>
          <w:lang w:eastAsia="en-AU"/>
        </w:rPr>
        <w:t>.</w:t>
      </w:r>
    </w:p>
    <w:p w14:paraId="7ABD6A3C" w14:textId="77777777" w:rsidR="00B03948" w:rsidRPr="00854FD6" w:rsidRDefault="002C373C" w:rsidP="000417CA">
      <w:pPr>
        <w:pStyle w:val="ListParagraph"/>
        <w:numPr>
          <w:ilvl w:val="0"/>
          <w:numId w:val="33"/>
        </w:numPr>
        <w:spacing w:after="0" w:line="360" w:lineRule="auto"/>
        <w:rPr>
          <w:rFonts w:eastAsia="Times New Roman" w:cstheme="minorHAnsi"/>
          <w:color w:val="000000"/>
          <w:sz w:val="24"/>
          <w:szCs w:val="24"/>
          <w:lang w:eastAsia="en-AU"/>
        </w:rPr>
      </w:pPr>
      <w:r>
        <w:rPr>
          <w:rFonts w:eastAsia="Times New Roman" w:cstheme="minorHAnsi"/>
          <w:sz w:val="24"/>
          <w:szCs w:val="24"/>
          <w:lang w:eastAsia="en-AU"/>
        </w:rPr>
        <w:t>Fifty-six</w:t>
      </w:r>
      <w:r w:rsidR="00582B7C">
        <w:rPr>
          <w:rFonts w:eastAsia="Times New Roman" w:cstheme="minorHAnsi"/>
          <w:sz w:val="24"/>
          <w:szCs w:val="24"/>
          <w:lang w:eastAsia="en-AU"/>
        </w:rPr>
        <w:t xml:space="preserve"> small BRCs and </w:t>
      </w:r>
      <w:r>
        <w:rPr>
          <w:rFonts w:eastAsia="Times New Roman" w:cstheme="minorHAnsi"/>
          <w:sz w:val="24"/>
          <w:szCs w:val="24"/>
          <w:lang w:eastAsia="en-AU"/>
        </w:rPr>
        <w:t>nine medium</w:t>
      </w:r>
      <w:r w:rsidR="00854FD6">
        <w:rPr>
          <w:rFonts w:eastAsia="Times New Roman" w:cstheme="minorHAnsi"/>
          <w:sz w:val="24"/>
          <w:szCs w:val="24"/>
          <w:lang w:eastAsia="en-AU"/>
        </w:rPr>
        <w:t xml:space="preserve"> BRCs, all of which are parishes with the words, </w:t>
      </w:r>
      <w:r w:rsidR="00854FD6" w:rsidRPr="00854FD6">
        <w:rPr>
          <w:rFonts w:eastAsia="Times New Roman" w:cstheme="minorHAnsi"/>
          <w:sz w:val="24"/>
          <w:szCs w:val="24"/>
          <w:lang w:eastAsia="en-AU"/>
        </w:rPr>
        <w:t xml:space="preserve">The Corporation </w:t>
      </w:r>
      <w:r w:rsidRPr="00854FD6">
        <w:rPr>
          <w:rFonts w:eastAsia="Times New Roman" w:cstheme="minorHAnsi"/>
          <w:sz w:val="24"/>
          <w:szCs w:val="24"/>
          <w:lang w:eastAsia="en-AU"/>
        </w:rPr>
        <w:t>of</w:t>
      </w:r>
      <w:r w:rsidR="00854FD6" w:rsidRPr="00854FD6">
        <w:rPr>
          <w:rFonts w:eastAsia="Times New Roman" w:cstheme="minorHAnsi"/>
          <w:sz w:val="24"/>
          <w:szCs w:val="24"/>
          <w:lang w:eastAsia="en-AU"/>
        </w:rPr>
        <w:t xml:space="preserve"> The Synod </w:t>
      </w:r>
      <w:r w:rsidRPr="00854FD6">
        <w:rPr>
          <w:rFonts w:eastAsia="Times New Roman" w:cstheme="minorHAnsi"/>
          <w:sz w:val="24"/>
          <w:szCs w:val="24"/>
          <w:lang w:eastAsia="en-AU"/>
        </w:rPr>
        <w:t>of</w:t>
      </w:r>
      <w:r w:rsidR="00854FD6" w:rsidRPr="00854FD6">
        <w:rPr>
          <w:rFonts w:eastAsia="Times New Roman" w:cstheme="minorHAnsi"/>
          <w:sz w:val="24"/>
          <w:szCs w:val="24"/>
          <w:lang w:eastAsia="en-AU"/>
        </w:rPr>
        <w:t xml:space="preserve"> The Diocese </w:t>
      </w:r>
      <w:r w:rsidRPr="00854FD6">
        <w:rPr>
          <w:rFonts w:eastAsia="Times New Roman" w:cstheme="minorHAnsi"/>
          <w:sz w:val="24"/>
          <w:szCs w:val="24"/>
          <w:lang w:eastAsia="en-AU"/>
        </w:rPr>
        <w:t>of</w:t>
      </w:r>
      <w:r w:rsidR="00854FD6" w:rsidRPr="00854FD6">
        <w:rPr>
          <w:rFonts w:eastAsia="Times New Roman" w:cstheme="minorHAnsi"/>
          <w:sz w:val="24"/>
          <w:szCs w:val="24"/>
          <w:lang w:eastAsia="en-AU"/>
        </w:rPr>
        <w:t xml:space="preserve"> Brisbane </w:t>
      </w:r>
      <w:r w:rsidR="00854FD6">
        <w:rPr>
          <w:rFonts w:eastAsia="Times New Roman" w:cstheme="minorHAnsi"/>
          <w:sz w:val="24"/>
          <w:szCs w:val="24"/>
          <w:lang w:eastAsia="en-AU"/>
        </w:rPr>
        <w:t xml:space="preserve">in their names </w:t>
      </w:r>
      <w:r w:rsidR="00B03948" w:rsidRPr="00854FD6">
        <w:rPr>
          <w:rFonts w:eastAsia="Times New Roman" w:cstheme="minorHAnsi"/>
          <w:sz w:val="24"/>
          <w:szCs w:val="24"/>
          <w:lang w:eastAsia="en-AU"/>
        </w:rPr>
        <w:t xml:space="preserve">currently </w:t>
      </w:r>
      <w:r w:rsidRPr="00854FD6">
        <w:rPr>
          <w:rFonts w:eastAsia="Times New Roman" w:cstheme="minorHAnsi"/>
          <w:sz w:val="24"/>
          <w:szCs w:val="24"/>
          <w:lang w:eastAsia="en-AU"/>
        </w:rPr>
        <w:t>registered entities</w:t>
      </w:r>
      <w:r w:rsidR="00B03948" w:rsidRPr="00854FD6">
        <w:rPr>
          <w:rFonts w:eastAsia="Times New Roman" w:cstheme="minorHAnsi"/>
          <w:sz w:val="24"/>
          <w:szCs w:val="24"/>
          <w:lang w:eastAsia="en-AU"/>
        </w:rPr>
        <w:t xml:space="preserve"> </w:t>
      </w:r>
      <w:r w:rsidR="00854FD6">
        <w:rPr>
          <w:rFonts w:eastAsia="Times New Roman" w:cstheme="minorHAnsi"/>
          <w:sz w:val="24"/>
          <w:szCs w:val="24"/>
          <w:lang w:eastAsia="en-AU"/>
        </w:rPr>
        <w:t xml:space="preserve">had the same </w:t>
      </w:r>
      <w:r>
        <w:rPr>
          <w:rFonts w:eastAsia="Times New Roman" w:cstheme="minorHAnsi"/>
          <w:sz w:val="24"/>
          <w:szCs w:val="24"/>
          <w:lang w:eastAsia="en-AU"/>
        </w:rPr>
        <w:t>twenty-four</w:t>
      </w:r>
      <w:r w:rsidR="00854FD6">
        <w:rPr>
          <w:rFonts w:eastAsia="Times New Roman" w:cstheme="minorHAnsi"/>
          <w:sz w:val="24"/>
          <w:szCs w:val="24"/>
          <w:lang w:eastAsia="en-AU"/>
        </w:rPr>
        <w:t xml:space="preserve"> Responsible Persons, some with an additional Responsible person. </w:t>
      </w:r>
    </w:p>
    <w:p w14:paraId="7ABD6A3D" w14:textId="77777777" w:rsidR="005E1809" w:rsidRDefault="005E1809" w:rsidP="003210D9">
      <w:pPr>
        <w:rPr>
          <w:rFonts w:cstheme="minorHAnsi"/>
          <w:b/>
          <w:sz w:val="24"/>
          <w:szCs w:val="24"/>
        </w:rPr>
      </w:pPr>
    </w:p>
    <w:p w14:paraId="7ABD6A3E" w14:textId="77777777" w:rsidR="008A5260" w:rsidRDefault="00FE632B" w:rsidP="008A5260">
      <w:pPr>
        <w:rPr>
          <w:rFonts w:cstheme="minorHAnsi"/>
          <w:b/>
          <w:sz w:val="24"/>
          <w:szCs w:val="24"/>
        </w:rPr>
      </w:pPr>
      <w:r>
        <w:rPr>
          <w:rFonts w:cstheme="minorHAnsi"/>
          <w:b/>
          <w:sz w:val="24"/>
          <w:szCs w:val="24"/>
        </w:rPr>
        <w:t>5</w:t>
      </w:r>
      <w:r w:rsidR="008A5260" w:rsidRPr="00583DA5">
        <w:rPr>
          <w:rFonts w:cstheme="minorHAnsi"/>
          <w:b/>
          <w:sz w:val="24"/>
          <w:szCs w:val="24"/>
        </w:rPr>
        <w:t xml:space="preserve">: </w:t>
      </w:r>
      <w:r w:rsidR="00664241">
        <w:rPr>
          <w:rFonts w:cstheme="minorHAnsi"/>
          <w:b/>
          <w:sz w:val="24"/>
          <w:szCs w:val="24"/>
        </w:rPr>
        <w:t>U</w:t>
      </w:r>
      <w:r w:rsidR="00664241" w:rsidRPr="00664241">
        <w:rPr>
          <w:rFonts w:cstheme="minorHAnsi"/>
          <w:b/>
          <w:sz w:val="24"/>
          <w:szCs w:val="24"/>
        </w:rPr>
        <w:t xml:space="preserve">se of </w:t>
      </w:r>
      <w:r w:rsidR="002C373C" w:rsidRPr="00664241">
        <w:rPr>
          <w:rFonts w:cstheme="minorHAnsi"/>
          <w:b/>
          <w:sz w:val="24"/>
          <w:szCs w:val="24"/>
        </w:rPr>
        <w:t>BRCs in</w:t>
      </w:r>
      <w:r w:rsidR="00664241" w:rsidRPr="00664241">
        <w:rPr>
          <w:rFonts w:cstheme="minorHAnsi"/>
          <w:b/>
          <w:sz w:val="24"/>
          <w:szCs w:val="24"/>
        </w:rPr>
        <w:t xml:space="preserve"> </w:t>
      </w:r>
      <w:r w:rsidR="00664241">
        <w:rPr>
          <w:rFonts w:cstheme="minorHAnsi"/>
          <w:b/>
          <w:sz w:val="24"/>
          <w:szCs w:val="24"/>
        </w:rPr>
        <w:t>S</w:t>
      </w:r>
      <w:r w:rsidR="00664241" w:rsidRPr="00664241">
        <w:rPr>
          <w:rFonts w:cstheme="minorHAnsi"/>
          <w:b/>
          <w:sz w:val="24"/>
          <w:szCs w:val="24"/>
        </w:rPr>
        <w:t xml:space="preserve">tructuring </w:t>
      </w:r>
      <w:r w:rsidR="00664241">
        <w:rPr>
          <w:rFonts w:cstheme="minorHAnsi"/>
          <w:b/>
          <w:sz w:val="24"/>
          <w:szCs w:val="24"/>
        </w:rPr>
        <w:t>F</w:t>
      </w:r>
      <w:r w:rsidR="00664241" w:rsidRPr="00664241">
        <w:rPr>
          <w:rFonts w:cstheme="minorHAnsi"/>
          <w:b/>
          <w:sz w:val="24"/>
          <w:szCs w:val="24"/>
        </w:rPr>
        <w:t xml:space="preserve">inancial </w:t>
      </w:r>
      <w:r w:rsidR="00664241">
        <w:rPr>
          <w:rFonts w:cstheme="minorHAnsi"/>
          <w:b/>
          <w:sz w:val="24"/>
          <w:szCs w:val="24"/>
        </w:rPr>
        <w:t>A</w:t>
      </w:r>
      <w:r w:rsidR="00664241" w:rsidRPr="00664241">
        <w:rPr>
          <w:rFonts w:cstheme="minorHAnsi"/>
          <w:b/>
          <w:sz w:val="24"/>
          <w:szCs w:val="24"/>
        </w:rPr>
        <w:t>rrangements</w:t>
      </w:r>
    </w:p>
    <w:p w14:paraId="7ABD6A3F" w14:textId="77777777" w:rsidR="000F5FC6" w:rsidRPr="00394AED" w:rsidRDefault="003349F5" w:rsidP="000F5FC6">
      <w:pPr>
        <w:spacing w:after="0" w:line="360" w:lineRule="auto"/>
        <w:rPr>
          <w:rFonts w:cstheme="minorHAnsi"/>
          <w:sz w:val="24"/>
          <w:szCs w:val="24"/>
        </w:rPr>
      </w:pPr>
      <w:r>
        <w:rPr>
          <w:rFonts w:cstheme="minorHAnsi"/>
          <w:sz w:val="24"/>
          <w:szCs w:val="24"/>
        </w:rPr>
        <w:t xml:space="preserve">The use of </w:t>
      </w:r>
      <w:r w:rsidR="000F5FC6">
        <w:rPr>
          <w:rFonts w:cstheme="minorHAnsi"/>
          <w:sz w:val="24"/>
          <w:szCs w:val="24"/>
        </w:rPr>
        <w:t>BRCs as vehicles for governance and management of large funds</w:t>
      </w:r>
      <w:r>
        <w:rPr>
          <w:rFonts w:cstheme="minorHAnsi"/>
          <w:sz w:val="24"/>
          <w:szCs w:val="24"/>
        </w:rPr>
        <w:t xml:space="preserve"> stood out as an example of the very wide remit of this charity classification.  </w:t>
      </w:r>
      <w:r w:rsidR="000F5FC6" w:rsidRPr="00394AED">
        <w:rPr>
          <w:rFonts w:cstheme="minorHAnsi"/>
          <w:sz w:val="24"/>
          <w:szCs w:val="24"/>
        </w:rPr>
        <w:t xml:space="preserve">Two </w:t>
      </w:r>
      <w:r>
        <w:rPr>
          <w:rFonts w:cstheme="minorHAnsi"/>
          <w:sz w:val="24"/>
          <w:szCs w:val="24"/>
        </w:rPr>
        <w:t>examples are</w:t>
      </w:r>
      <w:r w:rsidR="000F5FC6" w:rsidRPr="00394AED">
        <w:rPr>
          <w:rFonts w:cstheme="minorHAnsi"/>
          <w:sz w:val="24"/>
          <w:szCs w:val="24"/>
        </w:rPr>
        <w:t xml:space="preserve">: </w:t>
      </w:r>
      <w:r w:rsidR="000F5FC6">
        <w:rPr>
          <w:rFonts w:cstheme="minorHAnsi"/>
          <w:sz w:val="24"/>
          <w:szCs w:val="24"/>
        </w:rPr>
        <w:t>(1)</w:t>
      </w:r>
      <w:r w:rsidR="000F5FC6" w:rsidRPr="00394AED">
        <w:rPr>
          <w:rFonts w:cstheme="minorHAnsi"/>
          <w:sz w:val="24"/>
          <w:szCs w:val="24"/>
        </w:rPr>
        <w:t xml:space="preserve"> CCI Asset Management</w:t>
      </w:r>
      <w:r w:rsidR="000F5FC6">
        <w:rPr>
          <w:rFonts w:cstheme="minorHAnsi"/>
          <w:sz w:val="24"/>
          <w:szCs w:val="24"/>
        </w:rPr>
        <w:t xml:space="preserve">; and </w:t>
      </w:r>
      <w:r w:rsidR="000F5FC6" w:rsidRPr="00394AED">
        <w:rPr>
          <w:rFonts w:cstheme="minorHAnsi"/>
          <w:sz w:val="24"/>
          <w:szCs w:val="24"/>
        </w:rPr>
        <w:t>(</w:t>
      </w:r>
      <w:r w:rsidR="000F5FC6">
        <w:rPr>
          <w:rFonts w:cstheme="minorHAnsi"/>
          <w:sz w:val="24"/>
          <w:szCs w:val="24"/>
        </w:rPr>
        <w:t>2</w:t>
      </w:r>
      <w:r w:rsidR="000F5FC6" w:rsidRPr="00394AED">
        <w:rPr>
          <w:rFonts w:cstheme="minorHAnsi"/>
          <w:sz w:val="24"/>
          <w:szCs w:val="24"/>
        </w:rPr>
        <w:t xml:space="preserve">) </w:t>
      </w:r>
      <w:r w:rsidR="000F5FC6">
        <w:rPr>
          <w:rFonts w:cstheme="minorHAnsi"/>
          <w:sz w:val="24"/>
          <w:szCs w:val="24"/>
        </w:rPr>
        <w:t xml:space="preserve">the relationship between </w:t>
      </w:r>
      <w:r w:rsidR="000F5FC6" w:rsidRPr="00394AED">
        <w:rPr>
          <w:sz w:val="24"/>
          <w:szCs w:val="24"/>
        </w:rPr>
        <w:t>Diocesan Cash Investment Fund</w:t>
      </w:r>
      <w:r w:rsidR="000F5FC6">
        <w:rPr>
          <w:sz w:val="24"/>
          <w:szCs w:val="24"/>
        </w:rPr>
        <w:t xml:space="preserve"> </w:t>
      </w:r>
      <w:r w:rsidR="000F5FC6" w:rsidRPr="00FB22FB">
        <w:rPr>
          <w:sz w:val="24"/>
          <w:szCs w:val="24"/>
        </w:rPr>
        <w:t>(ABN 16 824 150 770);</w:t>
      </w:r>
      <w:r w:rsidR="000F5FC6">
        <w:rPr>
          <w:rFonts w:cstheme="minorHAnsi"/>
          <w:sz w:val="24"/>
          <w:szCs w:val="24"/>
        </w:rPr>
        <w:t xml:space="preserve"> Trustee </w:t>
      </w:r>
      <w:r w:rsidR="002C373C">
        <w:rPr>
          <w:rFonts w:cstheme="minorHAnsi"/>
          <w:sz w:val="24"/>
          <w:szCs w:val="24"/>
        </w:rPr>
        <w:t xml:space="preserve">for </w:t>
      </w:r>
      <w:r w:rsidR="002C373C" w:rsidRPr="00394AED">
        <w:rPr>
          <w:rFonts w:cstheme="minorHAnsi"/>
          <w:sz w:val="24"/>
          <w:szCs w:val="24"/>
        </w:rPr>
        <w:t>Diocesan</w:t>
      </w:r>
      <w:r w:rsidR="000F5FC6" w:rsidRPr="00394AED">
        <w:rPr>
          <w:rFonts w:cstheme="minorHAnsi"/>
          <w:sz w:val="24"/>
          <w:szCs w:val="24"/>
        </w:rPr>
        <w:t xml:space="preserve"> Endowment </w:t>
      </w:r>
      <w:r w:rsidR="000F5FC6">
        <w:rPr>
          <w:sz w:val="24"/>
          <w:szCs w:val="24"/>
        </w:rPr>
        <w:t>(</w:t>
      </w:r>
      <w:r w:rsidR="000F5FC6" w:rsidRPr="00FB22FB">
        <w:rPr>
          <w:sz w:val="24"/>
          <w:szCs w:val="24"/>
        </w:rPr>
        <w:t>ABN 84797589118)</w:t>
      </w:r>
      <w:r w:rsidR="000F5FC6">
        <w:rPr>
          <w:sz w:val="24"/>
          <w:szCs w:val="24"/>
        </w:rPr>
        <w:t xml:space="preserve"> </w:t>
      </w:r>
      <w:r w:rsidR="000F5FC6" w:rsidRPr="00394AED">
        <w:rPr>
          <w:rFonts w:cstheme="minorHAnsi"/>
          <w:sz w:val="24"/>
          <w:szCs w:val="24"/>
        </w:rPr>
        <w:t>and Glebe Administration Board</w:t>
      </w:r>
      <w:r w:rsidR="000F5FC6">
        <w:rPr>
          <w:rFonts w:cstheme="minorHAnsi"/>
          <w:sz w:val="24"/>
          <w:szCs w:val="24"/>
        </w:rPr>
        <w:t xml:space="preserve"> </w:t>
      </w:r>
      <w:r w:rsidR="000F5FC6" w:rsidRPr="00FB22FB">
        <w:rPr>
          <w:sz w:val="24"/>
          <w:szCs w:val="24"/>
        </w:rPr>
        <w:t>(ABN</w:t>
      </w:r>
      <w:r w:rsidR="000F5FC6">
        <w:rPr>
          <w:sz w:val="24"/>
          <w:szCs w:val="24"/>
        </w:rPr>
        <w:t xml:space="preserve"> </w:t>
      </w:r>
      <w:r w:rsidR="000F5FC6" w:rsidRPr="00FB22FB">
        <w:rPr>
          <w:sz w:val="24"/>
          <w:szCs w:val="24"/>
        </w:rPr>
        <w:t>16008382090)</w:t>
      </w:r>
      <w:r w:rsidR="000F5FC6">
        <w:rPr>
          <w:rFonts w:cstheme="minorHAnsi"/>
          <w:sz w:val="24"/>
          <w:szCs w:val="24"/>
        </w:rPr>
        <w:t xml:space="preserve">. </w:t>
      </w:r>
    </w:p>
    <w:p w14:paraId="7ABD6A40" w14:textId="77777777" w:rsidR="00583DA5" w:rsidRPr="00FF5D96" w:rsidRDefault="00583DA5" w:rsidP="00583DA5">
      <w:pPr>
        <w:spacing w:after="0" w:line="360" w:lineRule="auto"/>
        <w:rPr>
          <w:rFonts w:cstheme="minorHAnsi"/>
          <w:color w:val="212529"/>
          <w:sz w:val="24"/>
          <w:szCs w:val="24"/>
          <w:shd w:val="clear" w:color="auto" w:fill="FFFFFF"/>
        </w:rPr>
      </w:pPr>
      <w:r>
        <w:rPr>
          <w:rFonts w:cstheme="minorHAnsi"/>
          <w:sz w:val="24"/>
          <w:szCs w:val="24"/>
        </w:rPr>
        <w:lastRenderedPageBreak/>
        <w:t xml:space="preserve">1: </w:t>
      </w:r>
      <w:r w:rsidRPr="00583DA5">
        <w:rPr>
          <w:rFonts w:cstheme="minorHAnsi"/>
          <w:sz w:val="24"/>
          <w:szCs w:val="24"/>
          <w:u w:val="single"/>
        </w:rPr>
        <w:t>CCI Asset Management</w:t>
      </w:r>
      <w:r w:rsidRPr="00FF5D96">
        <w:rPr>
          <w:rFonts w:cstheme="minorHAnsi"/>
          <w:sz w:val="24"/>
          <w:szCs w:val="24"/>
        </w:rPr>
        <w:t xml:space="preserve"> </w:t>
      </w:r>
      <w:r>
        <w:rPr>
          <w:rFonts w:cstheme="minorHAnsi"/>
          <w:sz w:val="24"/>
          <w:szCs w:val="24"/>
        </w:rPr>
        <w:t xml:space="preserve"> </w:t>
      </w:r>
      <w:r w:rsidRPr="00FF5D96">
        <w:rPr>
          <w:rFonts w:cstheme="minorHAnsi"/>
          <w:sz w:val="24"/>
          <w:szCs w:val="24"/>
        </w:rPr>
        <w:t>CCI Asset Management, which is described as,  “</w:t>
      </w:r>
      <w:r w:rsidRPr="00FF5D96">
        <w:rPr>
          <w:rFonts w:cstheme="minorHAnsi"/>
          <w:color w:val="212529"/>
          <w:sz w:val="24"/>
          <w:szCs w:val="24"/>
          <w:shd w:val="clear" w:color="auto" w:fill="FFFFFF"/>
        </w:rPr>
        <w:t>a Church-owned company that exists to protect the Catholic Church, its assets and its people” (</w:t>
      </w:r>
      <w:hyperlink r:id="rId35" w:history="1">
        <w:r w:rsidRPr="00FF5D96">
          <w:rPr>
            <w:rStyle w:val="Hyperlink"/>
            <w:rFonts w:cstheme="minorHAnsi"/>
            <w:sz w:val="24"/>
            <w:szCs w:val="24"/>
            <w:shd w:val="clear" w:color="auto" w:fill="FFFFFF"/>
          </w:rPr>
          <w:t>https://cciassetmanagement.org.au/who-we-are</w:t>
        </w:r>
      </w:hyperlink>
      <w:r w:rsidRPr="00FF5D96">
        <w:rPr>
          <w:rFonts w:cstheme="minorHAnsi"/>
          <w:color w:val="212529"/>
          <w:sz w:val="24"/>
          <w:szCs w:val="24"/>
          <w:shd w:val="clear" w:color="auto" w:fill="FFFFFF"/>
        </w:rPr>
        <w:t xml:space="preserve"> &lt;accessed November 20 2022&gt;) comprises three charities, two of which are Unit Trusts and are classified as BRCs, with the third charity, </w:t>
      </w:r>
      <w:r>
        <w:rPr>
          <w:rFonts w:cstheme="minorHAnsi"/>
          <w:color w:val="212529"/>
          <w:sz w:val="24"/>
          <w:szCs w:val="24"/>
          <w:shd w:val="clear" w:color="auto" w:fill="FFFFFF"/>
        </w:rPr>
        <w:t xml:space="preserve">being </w:t>
      </w:r>
      <w:r w:rsidRPr="00FF5D96">
        <w:rPr>
          <w:rFonts w:cstheme="minorHAnsi"/>
          <w:color w:val="212529"/>
          <w:sz w:val="24"/>
          <w:szCs w:val="24"/>
          <w:shd w:val="clear" w:color="auto" w:fill="FFFFFF"/>
        </w:rPr>
        <w:t xml:space="preserve"> the Trustee for the Unit Trusts, </w:t>
      </w:r>
      <w:r>
        <w:rPr>
          <w:rFonts w:cstheme="minorHAnsi"/>
          <w:color w:val="212529"/>
          <w:sz w:val="24"/>
          <w:szCs w:val="24"/>
          <w:shd w:val="clear" w:color="auto" w:fill="FFFFFF"/>
        </w:rPr>
        <w:t xml:space="preserve">and is not </w:t>
      </w:r>
      <w:r w:rsidRPr="00FF5D96">
        <w:rPr>
          <w:rFonts w:cstheme="minorHAnsi"/>
          <w:color w:val="212529"/>
          <w:sz w:val="24"/>
          <w:szCs w:val="24"/>
          <w:shd w:val="clear" w:color="auto" w:fill="FFFFFF"/>
        </w:rPr>
        <w:t>classified</w:t>
      </w:r>
      <w:r>
        <w:rPr>
          <w:rFonts w:cstheme="minorHAnsi"/>
          <w:color w:val="212529"/>
          <w:sz w:val="24"/>
          <w:szCs w:val="24"/>
          <w:shd w:val="clear" w:color="auto" w:fill="FFFFFF"/>
        </w:rPr>
        <w:t xml:space="preserve"> as a BRC</w:t>
      </w:r>
      <w:r w:rsidRPr="00FF5D96">
        <w:rPr>
          <w:rFonts w:cstheme="minorHAnsi"/>
          <w:color w:val="212529"/>
          <w:sz w:val="24"/>
          <w:szCs w:val="24"/>
          <w:shd w:val="clear" w:color="auto" w:fill="FFFFFF"/>
        </w:rPr>
        <w:t xml:space="preserve">. </w:t>
      </w:r>
    </w:p>
    <w:p w14:paraId="7ABD6A41" w14:textId="77777777" w:rsidR="00583DA5" w:rsidRPr="00FF5D96" w:rsidRDefault="00583DA5" w:rsidP="00583DA5">
      <w:pPr>
        <w:spacing w:after="0" w:line="360" w:lineRule="auto"/>
        <w:rPr>
          <w:rFonts w:cstheme="minorHAnsi"/>
          <w:color w:val="212529"/>
          <w:sz w:val="24"/>
          <w:szCs w:val="24"/>
          <w:shd w:val="clear" w:color="auto" w:fill="FFFFFF"/>
        </w:rPr>
      </w:pPr>
    </w:p>
    <w:p w14:paraId="7ABD6A42" w14:textId="77777777" w:rsidR="00583DA5" w:rsidRDefault="00583DA5" w:rsidP="00583DA5">
      <w:pPr>
        <w:spacing w:after="0" w:line="360" w:lineRule="auto"/>
        <w:rPr>
          <w:rFonts w:eastAsia="Times New Roman" w:cstheme="minorHAnsi"/>
          <w:color w:val="000000"/>
          <w:sz w:val="24"/>
          <w:szCs w:val="24"/>
          <w:lang w:eastAsia="en-AU"/>
        </w:rPr>
      </w:pPr>
      <w:r w:rsidRPr="00FF5D96">
        <w:rPr>
          <w:rFonts w:cstheme="minorHAnsi"/>
          <w:color w:val="212529"/>
          <w:sz w:val="24"/>
          <w:szCs w:val="24"/>
          <w:shd w:val="clear" w:color="auto" w:fill="FFFFFF"/>
        </w:rPr>
        <w:t>The BRCs</w:t>
      </w:r>
      <w:r w:rsidR="000925E9">
        <w:rPr>
          <w:rFonts w:cstheme="minorHAnsi"/>
          <w:color w:val="212529"/>
          <w:sz w:val="24"/>
          <w:szCs w:val="24"/>
          <w:shd w:val="clear" w:color="auto" w:fill="FFFFFF"/>
        </w:rPr>
        <w:t>, both of which are classified by ASIC as unregistered  managed investment schemes</w:t>
      </w:r>
      <w:r w:rsidR="00EF009D">
        <w:rPr>
          <w:rFonts w:cstheme="minorHAnsi"/>
          <w:color w:val="212529"/>
          <w:sz w:val="24"/>
          <w:szCs w:val="24"/>
          <w:shd w:val="clear" w:color="auto" w:fill="FFFFFF"/>
        </w:rPr>
        <w:t xml:space="preserve"> and classified under the ACNC Act as large </w:t>
      </w:r>
      <w:r w:rsidRPr="00FF5D96">
        <w:rPr>
          <w:rFonts w:cstheme="minorHAnsi"/>
          <w:color w:val="212529"/>
          <w:sz w:val="24"/>
          <w:szCs w:val="24"/>
          <w:shd w:val="clear" w:color="auto" w:fill="FFFFFF"/>
        </w:rPr>
        <w:t xml:space="preserve">are:  (1) </w:t>
      </w:r>
      <w:r w:rsidRPr="00FF5D96">
        <w:rPr>
          <w:rFonts w:eastAsia="Times New Roman" w:cstheme="minorHAnsi"/>
          <w:color w:val="000000"/>
          <w:sz w:val="24"/>
          <w:szCs w:val="24"/>
          <w:lang w:eastAsia="en-AU"/>
        </w:rPr>
        <w:t>The Trustee For CCI Asset Management Income Unit Trust (ABN 36484293501), which reported Net Assets in 2020 of $65m, and has as its description of activities in its AIS as, “</w:t>
      </w:r>
      <w:r w:rsidRPr="00EA58C1">
        <w:rPr>
          <w:rFonts w:eastAsia="Times New Roman" w:cstheme="minorHAnsi"/>
          <w:i/>
          <w:color w:val="000000"/>
          <w:sz w:val="24"/>
          <w:szCs w:val="24"/>
          <w:lang w:eastAsia="en-AU"/>
        </w:rPr>
        <w:t>t</w:t>
      </w:r>
      <w:r w:rsidRPr="00EA58C1">
        <w:rPr>
          <w:rFonts w:cstheme="minorHAnsi"/>
          <w:i/>
          <w:color w:val="212529"/>
          <w:sz w:val="24"/>
          <w:szCs w:val="24"/>
          <w:shd w:val="clear" w:color="auto" w:fill="FFFFFF"/>
        </w:rPr>
        <w:t>he scheme invests on behalf of Catholic organisations</w:t>
      </w:r>
      <w:r w:rsidRPr="00FF5D96">
        <w:rPr>
          <w:rFonts w:cstheme="minorHAnsi"/>
          <w:color w:val="212529"/>
          <w:sz w:val="24"/>
          <w:szCs w:val="24"/>
          <w:shd w:val="clear" w:color="auto" w:fill="FFFFFF"/>
        </w:rPr>
        <w:t>”</w:t>
      </w:r>
      <w:r w:rsidRPr="00FF5D96">
        <w:rPr>
          <w:rFonts w:eastAsia="Times New Roman" w:cstheme="minorHAnsi"/>
          <w:color w:val="000000"/>
          <w:sz w:val="24"/>
          <w:szCs w:val="24"/>
          <w:lang w:eastAsia="en-AU"/>
        </w:rPr>
        <w:t>;  and  (2) The Trustee For CCI Asset Management Catholic Values Unit Trust (ABN 67716279065), which reported Net Assets in 2020 of $140m, and has as its description of activities in its AIS as, “</w:t>
      </w:r>
      <w:r w:rsidRPr="00EA58C1">
        <w:rPr>
          <w:rFonts w:cstheme="minorHAnsi"/>
          <w:i/>
          <w:color w:val="212529"/>
          <w:sz w:val="24"/>
          <w:szCs w:val="24"/>
          <w:shd w:val="clear" w:color="auto" w:fill="FFFFFF"/>
        </w:rPr>
        <w:t>provision of investment services to Catholic organisations</w:t>
      </w:r>
      <w:r w:rsidRPr="00FF5D96">
        <w:rPr>
          <w:rFonts w:cstheme="minorHAnsi"/>
          <w:color w:val="212529"/>
          <w:sz w:val="24"/>
          <w:szCs w:val="24"/>
          <w:shd w:val="clear" w:color="auto" w:fill="FFFFFF"/>
        </w:rPr>
        <w:t>”</w:t>
      </w:r>
      <w:r w:rsidRPr="00FF5D96">
        <w:rPr>
          <w:rFonts w:eastAsia="Times New Roman" w:cstheme="minorHAnsi"/>
          <w:color w:val="000000"/>
          <w:sz w:val="24"/>
          <w:szCs w:val="24"/>
          <w:lang w:eastAsia="en-AU"/>
        </w:rPr>
        <w:t xml:space="preserve">. </w:t>
      </w:r>
    </w:p>
    <w:p w14:paraId="7ABD6A43" w14:textId="77777777" w:rsidR="00C257CA" w:rsidRDefault="00C257CA" w:rsidP="00583DA5">
      <w:pPr>
        <w:spacing w:after="0" w:line="360" w:lineRule="auto"/>
        <w:rPr>
          <w:rFonts w:eastAsia="Times New Roman" w:cstheme="minorHAnsi"/>
          <w:color w:val="000000"/>
          <w:sz w:val="24"/>
          <w:szCs w:val="24"/>
          <w:lang w:eastAsia="en-AU"/>
        </w:rPr>
      </w:pPr>
    </w:p>
    <w:p w14:paraId="7ABD6A44" w14:textId="77777777" w:rsidR="00583DA5" w:rsidRDefault="00583DA5" w:rsidP="00583DA5">
      <w:pPr>
        <w:spacing w:after="0" w:line="360" w:lineRule="auto"/>
        <w:rPr>
          <w:rFonts w:cstheme="minorHAnsi"/>
          <w:color w:val="212529"/>
          <w:sz w:val="24"/>
          <w:szCs w:val="24"/>
          <w:shd w:val="clear" w:color="auto" w:fill="FFFFFF"/>
        </w:rPr>
      </w:pPr>
      <w:r w:rsidRPr="00FF5D96">
        <w:rPr>
          <w:rFonts w:eastAsia="Times New Roman" w:cstheme="minorHAnsi"/>
          <w:color w:val="000000"/>
          <w:sz w:val="24"/>
          <w:szCs w:val="24"/>
          <w:lang w:eastAsia="en-AU"/>
        </w:rPr>
        <w:t xml:space="preserve">The trustee for these two trusts is </w:t>
      </w:r>
      <w:r w:rsidRPr="00FF5D96">
        <w:rPr>
          <w:rFonts w:cstheme="minorHAnsi"/>
          <w:color w:val="212529"/>
          <w:sz w:val="24"/>
          <w:szCs w:val="24"/>
          <w:shd w:val="clear" w:color="auto" w:fill="FFFFFF"/>
        </w:rPr>
        <w:t>CCI Asset Management Limited (ABN 65006685856), a company limited by shares, that is owned by another charity, Catholic Church Insurance Limited (ABN 76000005210). All four of the above-named charities have significant cross directorships.</w:t>
      </w:r>
    </w:p>
    <w:p w14:paraId="7ABD6A45" w14:textId="77777777" w:rsidR="00C257CA" w:rsidRDefault="00C257CA" w:rsidP="00583DA5">
      <w:pPr>
        <w:spacing w:after="0" w:line="360" w:lineRule="auto"/>
        <w:rPr>
          <w:rFonts w:cstheme="minorHAnsi"/>
          <w:color w:val="212529"/>
          <w:sz w:val="24"/>
          <w:szCs w:val="24"/>
          <w:shd w:val="clear" w:color="auto" w:fill="FFFFFF"/>
        </w:rPr>
      </w:pPr>
    </w:p>
    <w:p w14:paraId="7ABD6A46" w14:textId="77777777" w:rsidR="000925E9" w:rsidRPr="00FF5D96" w:rsidRDefault="000925E9" w:rsidP="000925E9">
      <w:pPr>
        <w:spacing w:after="0" w:line="360" w:lineRule="auto"/>
        <w:rPr>
          <w:rFonts w:eastAsia="Times New Roman" w:cstheme="minorHAnsi"/>
          <w:color w:val="000000"/>
          <w:sz w:val="24"/>
          <w:szCs w:val="24"/>
          <w:lang w:eastAsia="en-AU"/>
        </w:rPr>
      </w:pPr>
      <w:r w:rsidRPr="00FF5D96">
        <w:rPr>
          <w:rFonts w:eastAsia="Times New Roman" w:cstheme="minorHAnsi"/>
          <w:color w:val="000000"/>
          <w:sz w:val="24"/>
          <w:szCs w:val="24"/>
          <w:lang w:eastAsia="en-AU"/>
        </w:rPr>
        <w:t xml:space="preserve">The </w:t>
      </w:r>
      <w:r w:rsidR="00C257CA">
        <w:rPr>
          <w:rFonts w:eastAsia="Times New Roman" w:cstheme="minorHAnsi"/>
          <w:color w:val="000000"/>
          <w:sz w:val="24"/>
          <w:szCs w:val="24"/>
          <w:lang w:eastAsia="en-AU"/>
        </w:rPr>
        <w:t>Governing Documents</w:t>
      </w:r>
      <w:r w:rsidRPr="00FF5D96">
        <w:rPr>
          <w:rFonts w:eastAsia="Times New Roman" w:cstheme="minorHAnsi"/>
          <w:color w:val="000000"/>
          <w:sz w:val="24"/>
          <w:szCs w:val="24"/>
          <w:lang w:eastAsia="en-AU"/>
        </w:rPr>
        <w:t xml:space="preserve"> for both BRCs appear to be incomplete, comprising only a record of a variation to the Trust Deeds, rather than the complete Trust Deeds, so it is not possible to determine the financial reporting requirements </w:t>
      </w:r>
      <w:r w:rsidR="00C257CA">
        <w:rPr>
          <w:rFonts w:eastAsia="Times New Roman" w:cstheme="minorHAnsi"/>
          <w:color w:val="000000"/>
          <w:sz w:val="24"/>
          <w:szCs w:val="24"/>
          <w:lang w:eastAsia="en-AU"/>
        </w:rPr>
        <w:t>for these BRCs</w:t>
      </w:r>
      <w:r w:rsidRPr="00FF5D96">
        <w:rPr>
          <w:rFonts w:eastAsia="Times New Roman" w:cstheme="minorHAnsi"/>
          <w:color w:val="000000"/>
          <w:sz w:val="24"/>
          <w:szCs w:val="24"/>
          <w:lang w:eastAsia="en-AU"/>
        </w:rPr>
        <w:t xml:space="preserve">. However, </w:t>
      </w:r>
      <w:r w:rsidR="00C257CA">
        <w:rPr>
          <w:rFonts w:eastAsia="Times New Roman" w:cstheme="minorHAnsi"/>
          <w:color w:val="000000"/>
          <w:sz w:val="24"/>
          <w:szCs w:val="24"/>
          <w:lang w:eastAsia="en-AU"/>
        </w:rPr>
        <w:t xml:space="preserve">the </w:t>
      </w:r>
      <w:r w:rsidRPr="00FF5D96">
        <w:rPr>
          <w:rFonts w:eastAsia="Times New Roman" w:cstheme="minorHAnsi"/>
          <w:color w:val="000000"/>
          <w:sz w:val="24"/>
          <w:szCs w:val="24"/>
          <w:lang w:eastAsia="en-AU"/>
        </w:rPr>
        <w:t>Code of Cannon Law plac</w:t>
      </w:r>
      <w:r>
        <w:rPr>
          <w:rFonts w:eastAsia="Times New Roman" w:cstheme="minorHAnsi"/>
          <w:color w:val="000000"/>
          <w:sz w:val="24"/>
          <w:szCs w:val="24"/>
          <w:lang w:eastAsia="en-AU"/>
        </w:rPr>
        <w:t>es responsibility for them the</w:t>
      </w:r>
      <w:r w:rsidRPr="00FF5D96">
        <w:rPr>
          <w:rFonts w:eastAsia="Times New Roman" w:cstheme="minorHAnsi"/>
          <w:color w:val="000000"/>
          <w:sz w:val="24"/>
          <w:szCs w:val="24"/>
          <w:lang w:eastAsia="en-AU"/>
        </w:rPr>
        <w:t xml:space="preserve"> office</w:t>
      </w:r>
      <w:r>
        <w:rPr>
          <w:rFonts w:eastAsia="Times New Roman" w:cstheme="minorHAnsi"/>
          <w:color w:val="000000"/>
          <w:sz w:val="24"/>
          <w:szCs w:val="24"/>
          <w:lang w:eastAsia="en-AU"/>
        </w:rPr>
        <w:t xml:space="preserve"> of the </w:t>
      </w:r>
      <w:r w:rsidRPr="00FF5D96">
        <w:rPr>
          <w:rFonts w:eastAsia="Times New Roman" w:cstheme="minorHAnsi"/>
          <w:color w:val="000000"/>
          <w:sz w:val="24"/>
          <w:szCs w:val="24"/>
          <w:lang w:eastAsia="en-AU"/>
        </w:rPr>
        <w:t xml:space="preserve">Archbishop of the Diocese Melbourne. Inspection of the financial reports for both trusts, which are available on CCI Asset Management’s website </w:t>
      </w:r>
      <w:r w:rsidRPr="0004366D">
        <w:rPr>
          <w:rFonts w:eastAsia="Times New Roman" w:cstheme="minorHAnsi"/>
          <w:color w:val="000000"/>
          <w:sz w:val="20"/>
          <w:szCs w:val="20"/>
          <w:lang w:eastAsia="en-AU"/>
        </w:rPr>
        <w:t>(</w:t>
      </w:r>
      <w:hyperlink r:id="rId36" w:anchor="annualreport" w:history="1">
        <w:r w:rsidRPr="0004366D">
          <w:rPr>
            <w:rStyle w:val="Hyperlink"/>
            <w:rFonts w:eastAsia="Times New Roman" w:cstheme="minorHAnsi"/>
            <w:sz w:val="20"/>
            <w:szCs w:val="20"/>
            <w:lang w:eastAsia="en-AU"/>
          </w:rPr>
          <w:t>https://www.cciassetmanagement.org.au/who-we-are/#annualreport</w:t>
        </w:r>
      </w:hyperlink>
      <w:r w:rsidRPr="0004366D">
        <w:rPr>
          <w:rFonts w:eastAsia="Times New Roman" w:cstheme="minorHAnsi"/>
          <w:color w:val="000000"/>
          <w:sz w:val="20"/>
          <w:szCs w:val="20"/>
          <w:lang w:eastAsia="en-AU"/>
        </w:rPr>
        <w:t xml:space="preserve"> &lt;accessed November 20 2022&gt;)</w:t>
      </w:r>
      <w:r w:rsidRPr="00FF5D96">
        <w:rPr>
          <w:rFonts w:eastAsia="Times New Roman" w:cstheme="minorHAnsi"/>
          <w:color w:val="000000"/>
          <w:sz w:val="24"/>
          <w:szCs w:val="24"/>
          <w:lang w:eastAsia="en-AU"/>
        </w:rPr>
        <w:t xml:space="preserve"> shows them to be General Purpose Financial Reports, as, for that matter</w:t>
      </w:r>
      <w:r>
        <w:rPr>
          <w:rFonts w:eastAsia="Times New Roman" w:cstheme="minorHAnsi"/>
          <w:color w:val="000000"/>
          <w:sz w:val="24"/>
          <w:szCs w:val="24"/>
          <w:lang w:eastAsia="en-AU"/>
        </w:rPr>
        <w:t>,</w:t>
      </w:r>
      <w:r w:rsidRPr="00FF5D96">
        <w:rPr>
          <w:rFonts w:eastAsia="Times New Roman" w:cstheme="minorHAnsi"/>
          <w:color w:val="000000"/>
          <w:sz w:val="24"/>
          <w:szCs w:val="24"/>
          <w:lang w:eastAsia="en-AU"/>
        </w:rPr>
        <w:t xml:space="preserve"> are those of the trustee and its parent company.</w:t>
      </w:r>
    </w:p>
    <w:p w14:paraId="7ABD6A47" w14:textId="77777777" w:rsidR="000F5FC6" w:rsidRDefault="000F5FC6" w:rsidP="000F5FC6"/>
    <w:p w14:paraId="7ABD6A48" w14:textId="77777777" w:rsidR="00DF587E" w:rsidRDefault="00DF587E">
      <w:pPr>
        <w:rPr>
          <w:rFonts w:cstheme="minorHAnsi"/>
          <w:sz w:val="24"/>
          <w:szCs w:val="24"/>
          <w:u w:val="single"/>
        </w:rPr>
      </w:pPr>
      <w:r>
        <w:rPr>
          <w:rFonts w:cstheme="minorHAnsi"/>
          <w:sz w:val="24"/>
          <w:szCs w:val="24"/>
          <w:u w:val="single"/>
        </w:rPr>
        <w:br w:type="page"/>
      </w:r>
    </w:p>
    <w:p w14:paraId="7ABD6A49" w14:textId="77777777" w:rsidR="000F5FC6" w:rsidRPr="00FB22FB" w:rsidRDefault="000925E9" w:rsidP="000F5FC6">
      <w:pPr>
        <w:spacing w:after="0" w:line="360" w:lineRule="auto"/>
        <w:rPr>
          <w:rFonts w:cstheme="minorHAnsi"/>
          <w:sz w:val="24"/>
          <w:szCs w:val="24"/>
          <w:u w:val="single"/>
        </w:rPr>
      </w:pPr>
      <w:r>
        <w:rPr>
          <w:rFonts w:cstheme="minorHAnsi"/>
          <w:sz w:val="24"/>
          <w:szCs w:val="24"/>
          <w:u w:val="single"/>
        </w:rPr>
        <w:lastRenderedPageBreak/>
        <w:t>2</w:t>
      </w:r>
      <w:r w:rsidR="000F5FC6" w:rsidRPr="00FB22FB">
        <w:rPr>
          <w:rFonts w:cstheme="minorHAnsi"/>
          <w:sz w:val="24"/>
          <w:szCs w:val="24"/>
          <w:u w:val="single"/>
        </w:rPr>
        <w:t xml:space="preserve">: </w:t>
      </w:r>
      <w:r w:rsidR="000F5FC6" w:rsidRPr="00FB22FB">
        <w:rPr>
          <w:sz w:val="24"/>
          <w:szCs w:val="24"/>
          <w:u w:val="single"/>
        </w:rPr>
        <w:t>Diocesan Cash Investment Fund</w:t>
      </w:r>
      <w:r w:rsidR="000F5FC6" w:rsidRPr="00FB22FB">
        <w:rPr>
          <w:rFonts w:cstheme="minorHAnsi"/>
          <w:sz w:val="24"/>
          <w:szCs w:val="24"/>
          <w:u w:val="single"/>
        </w:rPr>
        <w:t>, Diocesan Endowment and Glebe Administration Board</w:t>
      </w:r>
    </w:p>
    <w:p w14:paraId="7ABD6A4A" w14:textId="77777777" w:rsidR="000F5FC6" w:rsidRDefault="000F5FC6" w:rsidP="000F5FC6">
      <w:pPr>
        <w:spacing w:after="0" w:line="360" w:lineRule="auto"/>
        <w:rPr>
          <w:rFonts w:cstheme="minorHAnsi"/>
          <w:sz w:val="24"/>
          <w:szCs w:val="24"/>
        </w:rPr>
      </w:pPr>
      <w:r w:rsidRPr="00FB22FB">
        <w:rPr>
          <w:rFonts w:cstheme="minorHAnsi"/>
          <w:sz w:val="24"/>
          <w:szCs w:val="24"/>
        </w:rPr>
        <w:t>The case of three registered charities that</w:t>
      </w:r>
      <w:r w:rsidRPr="00FB22FB">
        <w:rPr>
          <w:sz w:val="24"/>
          <w:szCs w:val="24"/>
        </w:rPr>
        <w:t xml:space="preserve"> operate within the Anglican Church of Australia in the Diocese of Sydney (the Diocese) provides insight into the role </w:t>
      </w:r>
      <w:r>
        <w:rPr>
          <w:sz w:val="24"/>
          <w:szCs w:val="24"/>
        </w:rPr>
        <w:t xml:space="preserve">of </w:t>
      </w:r>
      <w:r w:rsidRPr="00FB22FB">
        <w:rPr>
          <w:sz w:val="24"/>
          <w:szCs w:val="24"/>
        </w:rPr>
        <w:t>BRCs</w:t>
      </w:r>
      <w:r>
        <w:rPr>
          <w:sz w:val="24"/>
          <w:szCs w:val="24"/>
        </w:rPr>
        <w:t xml:space="preserve"> within a denominational framework.</w:t>
      </w:r>
      <w:r w:rsidRPr="00FB22FB">
        <w:rPr>
          <w:sz w:val="24"/>
          <w:szCs w:val="24"/>
        </w:rPr>
        <w:t xml:space="preserve"> </w:t>
      </w:r>
      <w:r w:rsidRPr="00FB22FB">
        <w:rPr>
          <w:rFonts w:cstheme="minorHAnsi"/>
          <w:sz w:val="24"/>
          <w:szCs w:val="24"/>
        </w:rPr>
        <w:t xml:space="preserve">The three charities are: </w:t>
      </w:r>
      <w:r w:rsidRPr="00FB22FB">
        <w:rPr>
          <w:sz w:val="24"/>
          <w:szCs w:val="24"/>
        </w:rPr>
        <w:t>(</w:t>
      </w:r>
      <w:r w:rsidR="000925E9">
        <w:rPr>
          <w:sz w:val="24"/>
          <w:szCs w:val="24"/>
        </w:rPr>
        <w:t>1</w:t>
      </w:r>
      <w:r w:rsidRPr="00FB22FB">
        <w:rPr>
          <w:sz w:val="24"/>
          <w:szCs w:val="24"/>
        </w:rPr>
        <w:t>) Diocesan Cash Investment Fund (ABN 16824150770);</w:t>
      </w:r>
      <w:r>
        <w:rPr>
          <w:sz w:val="24"/>
          <w:szCs w:val="24"/>
        </w:rPr>
        <w:t xml:space="preserve"> </w:t>
      </w:r>
      <w:r w:rsidRPr="00FB22FB">
        <w:rPr>
          <w:sz w:val="24"/>
          <w:szCs w:val="24"/>
        </w:rPr>
        <w:t>(</w:t>
      </w:r>
      <w:r>
        <w:rPr>
          <w:sz w:val="24"/>
          <w:szCs w:val="24"/>
        </w:rPr>
        <w:t>2</w:t>
      </w:r>
      <w:r w:rsidRPr="00FB22FB">
        <w:rPr>
          <w:sz w:val="24"/>
          <w:szCs w:val="24"/>
        </w:rPr>
        <w:t xml:space="preserve">) Trustee </w:t>
      </w:r>
      <w:r>
        <w:rPr>
          <w:sz w:val="24"/>
          <w:szCs w:val="24"/>
        </w:rPr>
        <w:t>f</w:t>
      </w:r>
      <w:r w:rsidRPr="00FB22FB">
        <w:rPr>
          <w:sz w:val="24"/>
          <w:szCs w:val="24"/>
        </w:rPr>
        <w:t xml:space="preserve">or Diocesan Endowment </w:t>
      </w:r>
      <w:r>
        <w:rPr>
          <w:sz w:val="24"/>
          <w:szCs w:val="24"/>
        </w:rPr>
        <w:t>(</w:t>
      </w:r>
      <w:r w:rsidRPr="00FB22FB">
        <w:rPr>
          <w:sz w:val="24"/>
          <w:szCs w:val="24"/>
        </w:rPr>
        <w:t>ABN 84797589118)</w:t>
      </w:r>
      <w:r>
        <w:rPr>
          <w:sz w:val="24"/>
          <w:szCs w:val="24"/>
        </w:rPr>
        <w:t>; and (3</w:t>
      </w:r>
      <w:r w:rsidR="002C373C">
        <w:rPr>
          <w:sz w:val="24"/>
          <w:szCs w:val="24"/>
        </w:rPr>
        <w:t>) Glebe</w:t>
      </w:r>
      <w:r w:rsidRPr="00FB22FB">
        <w:rPr>
          <w:rFonts w:cstheme="minorHAnsi"/>
          <w:sz w:val="24"/>
          <w:szCs w:val="24"/>
        </w:rPr>
        <w:t xml:space="preserve"> Administration Board </w:t>
      </w:r>
      <w:r w:rsidRPr="00FB22FB">
        <w:rPr>
          <w:sz w:val="24"/>
          <w:szCs w:val="24"/>
        </w:rPr>
        <w:t>(ABN 16008382090)</w:t>
      </w:r>
      <w:r>
        <w:rPr>
          <w:sz w:val="24"/>
          <w:szCs w:val="24"/>
        </w:rPr>
        <w:t xml:space="preserve">.  </w:t>
      </w:r>
      <w:r w:rsidRPr="00FB22FB">
        <w:rPr>
          <w:sz w:val="24"/>
          <w:szCs w:val="24"/>
        </w:rPr>
        <w:t xml:space="preserve">Diocesan Cash Investment Fund </w:t>
      </w:r>
      <w:r w:rsidRPr="00FB22FB">
        <w:rPr>
          <w:rFonts w:cstheme="minorHAnsi"/>
          <w:sz w:val="24"/>
          <w:szCs w:val="24"/>
        </w:rPr>
        <w:t xml:space="preserve">is a registered </w:t>
      </w:r>
      <w:r>
        <w:rPr>
          <w:rFonts w:cstheme="minorHAnsi"/>
          <w:sz w:val="24"/>
          <w:szCs w:val="24"/>
        </w:rPr>
        <w:t xml:space="preserve">with the ACNC </w:t>
      </w:r>
      <w:r w:rsidRPr="00FB22FB">
        <w:rPr>
          <w:rFonts w:cstheme="minorHAnsi"/>
          <w:sz w:val="24"/>
          <w:szCs w:val="24"/>
        </w:rPr>
        <w:t>as a small BRC</w:t>
      </w:r>
      <w:r>
        <w:rPr>
          <w:rFonts w:cstheme="minorHAnsi"/>
          <w:sz w:val="24"/>
          <w:szCs w:val="24"/>
        </w:rPr>
        <w:t xml:space="preserve">; </w:t>
      </w:r>
      <w:r w:rsidRPr="00FB22FB">
        <w:rPr>
          <w:sz w:val="24"/>
          <w:szCs w:val="24"/>
        </w:rPr>
        <w:t xml:space="preserve">Trustee </w:t>
      </w:r>
      <w:r>
        <w:rPr>
          <w:sz w:val="24"/>
          <w:szCs w:val="24"/>
        </w:rPr>
        <w:t>f</w:t>
      </w:r>
      <w:r w:rsidRPr="00FB22FB">
        <w:rPr>
          <w:sz w:val="24"/>
          <w:szCs w:val="24"/>
        </w:rPr>
        <w:t>or Diocesan Endowment</w:t>
      </w:r>
      <w:r w:rsidRPr="00FB22FB">
        <w:rPr>
          <w:rFonts w:cstheme="minorHAnsi"/>
          <w:sz w:val="24"/>
          <w:szCs w:val="24"/>
        </w:rPr>
        <w:t xml:space="preserve"> is registered as a large BRC</w:t>
      </w:r>
      <w:r>
        <w:rPr>
          <w:rFonts w:cstheme="minorHAnsi"/>
          <w:sz w:val="24"/>
          <w:szCs w:val="24"/>
        </w:rPr>
        <w:t xml:space="preserve">; and </w:t>
      </w:r>
      <w:r w:rsidRPr="00FB22FB">
        <w:rPr>
          <w:rFonts w:cstheme="minorHAnsi"/>
          <w:sz w:val="24"/>
          <w:szCs w:val="24"/>
        </w:rPr>
        <w:t>Glebe Administration Board is registered as a small charity (</w:t>
      </w:r>
      <w:r>
        <w:rPr>
          <w:rFonts w:cstheme="minorHAnsi"/>
          <w:sz w:val="24"/>
          <w:szCs w:val="24"/>
        </w:rPr>
        <w:t>but</w:t>
      </w:r>
      <w:r w:rsidRPr="00FB22FB">
        <w:rPr>
          <w:rFonts w:cstheme="minorHAnsi"/>
          <w:sz w:val="24"/>
          <w:szCs w:val="24"/>
        </w:rPr>
        <w:t xml:space="preserve"> not </w:t>
      </w:r>
      <w:r>
        <w:rPr>
          <w:rFonts w:cstheme="minorHAnsi"/>
          <w:sz w:val="24"/>
          <w:szCs w:val="24"/>
        </w:rPr>
        <w:t>as a</w:t>
      </w:r>
      <w:r w:rsidRPr="00FB22FB">
        <w:rPr>
          <w:rFonts w:cstheme="minorHAnsi"/>
          <w:sz w:val="24"/>
          <w:szCs w:val="24"/>
        </w:rPr>
        <w:t xml:space="preserve"> BRC).  </w:t>
      </w:r>
    </w:p>
    <w:p w14:paraId="7ABD6A4B" w14:textId="77777777" w:rsidR="000F5FC6" w:rsidRDefault="000F5FC6" w:rsidP="000F5FC6">
      <w:pPr>
        <w:spacing w:after="0" w:line="360" w:lineRule="auto"/>
        <w:rPr>
          <w:sz w:val="24"/>
          <w:szCs w:val="24"/>
        </w:rPr>
      </w:pPr>
    </w:p>
    <w:p w14:paraId="7ABD6A4C" w14:textId="77777777" w:rsidR="000F5FC6" w:rsidRPr="0004366D" w:rsidRDefault="000F5FC6" w:rsidP="0004366D">
      <w:pPr>
        <w:spacing w:after="0" w:line="360" w:lineRule="auto"/>
        <w:rPr>
          <w:sz w:val="20"/>
          <w:szCs w:val="20"/>
        </w:rPr>
      </w:pPr>
      <w:r w:rsidRPr="00FB22FB">
        <w:rPr>
          <w:sz w:val="24"/>
          <w:szCs w:val="24"/>
        </w:rPr>
        <w:t>Diocesan Cash Investment Fund was established by the Standing Committee of the Synod of the Anglican Church in Australia Diocese of Sydney (The Synod) in August 2016. It is the internal treasury structure for the management of the cash of more than 200 diocesan organisation. It is constituted as a trust by the Diocesan Cash Investment Fund Ordinance 2016</w:t>
      </w:r>
      <w:r>
        <w:rPr>
          <w:sz w:val="24"/>
          <w:szCs w:val="24"/>
        </w:rPr>
        <w:t>, and registered as a Discretionary Investment Trust on the Australian Business Register.</w:t>
      </w:r>
      <w:r w:rsidRPr="00FB22FB">
        <w:rPr>
          <w:sz w:val="24"/>
          <w:szCs w:val="24"/>
        </w:rPr>
        <w:t xml:space="preserve"> The trustee is</w:t>
      </w:r>
      <w:r w:rsidRPr="0065780F">
        <w:rPr>
          <w:sz w:val="24"/>
          <w:szCs w:val="24"/>
        </w:rPr>
        <w:t xml:space="preserve"> Glebe Administration Board</w:t>
      </w:r>
      <w:r w:rsidRPr="00FB22FB">
        <w:rPr>
          <w:sz w:val="24"/>
          <w:szCs w:val="24"/>
        </w:rPr>
        <w:t>. (</w:t>
      </w:r>
      <w:r w:rsidRPr="0004366D">
        <w:rPr>
          <w:sz w:val="24"/>
          <w:szCs w:val="24"/>
        </w:rPr>
        <w:t>Reference</w:t>
      </w:r>
      <w:r w:rsidRPr="00FB22FB">
        <w:rPr>
          <w:b/>
          <w:sz w:val="24"/>
          <w:szCs w:val="24"/>
        </w:rPr>
        <w:t>:</w:t>
      </w:r>
      <w:r w:rsidRPr="00FB22FB">
        <w:rPr>
          <w:sz w:val="24"/>
          <w:szCs w:val="24"/>
        </w:rPr>
        <w:t xml:space="preserve"> Glebe Administration Board Charter</w:t>
      </w:r>
      <w:r w:rsidR="0004366D">
        <w:rPr>
          <w:sz w:val="24"/>
          <w:szCs w:val="24"/>
        </w:rPr>
        <w:t xml:space="preserve"> </w:t>
      </w:r>
      <w:r w:rsidR="0004366D" w:rsidRPr="0004366D">
        <w:rPr>
          <w:sz w:val="20"/>
          <w:szCs w:val="20"/>
        </w:rPr>
        <w:t>(</w:t>
      </w:r>
      <w:hyperlink r:id="rId37" w:history="1">
        <w:r w:rsidRPr="0004366D">
          <w:rPr>
            <w:rStyle w:val="Hyperlink"/>
            <w:sz w:val="20"/>
            <w:szCs w:val="20"/>
          </w:rPr>
          <w:t>https://www.sds.asn.au/sites/default/files/GAB%20Board%20Charter.pdf?doc_id=NDgxNjk</w:t>
        </w:r>
      </w:hyperlink>
      <w:r w:rsidRPr="0004366D">
        <w:rPr>
          <w:sz w:val="20"/>
          <w:szCs w:val="20"/>
        </w:rPr>
        <w:t xml:space="preserve"> &lt;accessed November 20 2020)</w:t>
      </w:r>
      <w:r w:rsidR="0004366D">
        <w:rPr>
          <w:sz w:val="20"/>
          <w:szCs w:val="20"/>
        </w:rPr>
        <w:t>.</w:t>
      </w:r>
    </w:p>
    <w:p w14:paraId="7ABD6A4D" w14:textId="77777777" w:rsidR="000F5FC6" w:rsidRPr="00FB22FB" w:rsidRDefault="000F5FC6" w:rsidP="000F5FC6">
      <w:pPr>
        <w:spacing w:after="0" w:line="360" w:lineRule="auto"/>
        <w:rPr>
          <w:rFonts w:cstheme="minorHAnsi"/>
          <w:sz w:val="24"/>
          <w:szCs w:val="24"/>
        </w:rPr>
      </w:pPr>
    </w:p>
    <w:p w14:paraId="7ABD6A4E" w14:textId="77777777" w:rsidR="000F5FC6" w:rsidRPr="00FB22FB" w:rsidRDefault="000F5FC6" w:rsidP="000F5FC6">
      <w:pPr>
        <w:spacing w:after="0" w:line="360" w:lineRule="auto"/>
        <w:rPr>
          <w:sz w:val="24"/>
          <w:szCs w:val="24"/>
        </w:rPr>
      </w:pPr>
      <w:r w:rsidRPr="00FB22FB">
        <w:rPr>
          <w:sz w:val="24"/>
          <w:szCs w:val="24"/>
        </w:rPr>
        <w:t>Diocesan Endowment</w:t>
      </w:r>
      <w:r w:rsidRPr="00FB22FB">
        <w:rPr>
          <w:rFonts w:cstheme="minorHAnsi"/>
          <w:sz w:val="24"/>
          <w:szCs w:val="24"/>
        </w:rPr>
        <w:t xml:space="preserve"> </w:t>
      </w:r>
      <w:r>
        <w:rPr>
          <w:rFonts w:cstheme="minorHAnsi"/>
          <w:sz w:val="24"/>
          <w:szCs w:val="24"/>
        </w:rPr>
        <w:t xml:space="preserve">(not Trustee for Diocesan Endowment) </w:t>
      </w:r>
      <w:r w:rsidRPr="00FB22FB">
        <w:rPr>
          <w:rFonts w:cstheme="minorHAnsi"/>
          <w:sz w:val="24"/>
          <w:szCs w:val="24"/>
        </w:rPr>
        <w:t>was established in 1929. It is a fund comprising equities, bonds and cash, the returns from which are a major source of funding for the Diocese. In 2016 it was re-</w:t>
      </w:r>
      <w:r w:rsidRPr="00FB22FB">
        <w:rPr>
          <w:sz w:val="24"/>
          <w:szCs w:val="24"/>
        </w:rPr>
        <w:t xml:space="preserve">constituted as a trust by the Diocesan Endowment Trust Ordinance 2016. The trustee is </w:t>
      </w:r>
      <w:r w:rsidRPr="0065780F">
        <w:rPr>
          <w:sz w:val="24"/>
          <w:szCs w:val="24"/>
        </w:rPr>
        <w:t>Glebe Administration Board</w:t>
      </w:r>
      <w:r>
        <w:rPr>
          <w:sz w:val="24"/>
          <w:szCs w:val="24"/>
        </w:rPr>
        <w:t>.</w:t>
      </w:r>
    </w:p>
    <w:p w14:paraId="7ABD6A4F" w14:textId="77777777" w:rsidR="0004366D" w:rsidRPr="0004366D" w:rsidRDefault="00C60A0A" w:rsidP="0004366D">
      <w:pPr>
        <w:spacing w:after="0" w:line="276" w:lineRule="auto"/>
        <w:rPr>
          <w:color w:val="0070C0"/>
          <w:sz w:val="20"/>
          <w:szCs w:val="20"/>
          <w:u w:val="single"/>
        </w:rPr>
      </w:pPr>
      <w:hyperlink r:id="rId38" w:history="1">
        <w:r w:rsidR="0004366D" w:rsidRPr="0004366D">
          <w:rPr>
            <w:rStyle w:val="Hyperlink"/>
            <w:color w:val="0070C0"/>
            <w:sz w:val="20"/>
            <w:szCs w:val="20"/>
          </w:rPr>
          <w:t>https://www.sds.asn.au/sites/default/files/GAB%20Board%20Charter.pdf?doc_id=NDgxNjk</w:t>
        </w:r>
      </w:hyperlink>
    </w:p>
    <w:p w14:paraId="7ABD6A50" w14:textId="77777777" w:rsidR="000F5FC6" w:rsidRDefault="0004366D" w:rsidP="0004366D">
      <w:pPr>
        <w:spacing w:after="0" w:line="276" w:lineRule="auto"/>
        <w:rPr>
          <w:sz w:val="20"/>
          <w:szCs w:val="20"/>
        </w:rPr>
      </w:pPr>
      <w:r w:rsidRPr="0004366D">
        <w:rPr>
          <w:sz w:val="20"/>
          <w:szCs w:val="20"/>
        </w:rPr>
        <w:t>&lt;accessed November 20 2020).</w:t>
      </w:r>
    </w:p>
    <w:p w14:paraId="7ABD6A51" w14:textId="77777777" w:rsidR="0004366D" w:rsidRPr="00FB22FB" w:rsidRDefault="0004366D" w:rsidP="0004366D">
      <w:pPr>
        <w:spacing w:after="0" w:line="360" w:lineRule="auto"/>
        <w:rPr>
          <w:rFonts w:cstheme="minorHAnsi"/>
          <w:sz w:val="24"/>
          <w:szCs w:val="24"/>
        </w:rPr>
      </w:pPr>
    </w:p>
    <w:p w14:paraId="7ABD6A52" w14:textId="77777777" w:rsidR="000F5FC6" w:rsidRPr="0004366D" w:rsidRDefault="000F5FC6" w:rsidP="0004366D">
      <w:pPr>
        <w:spacing w:after="0" w:line="360" w:lineRule="auto"/>
        <w:rPr>
          <w:sz w:val="20"/>
          <w:szCs w:val="20"/>
        </w:rPr>
      </w:pPr>
      <w:r w:rsidRPr="0065780F">
        <w:rPr>
          <w:sz w:val="24"/>
          <w:szCs w:val="24"/>
        </w:rPr>
        <w:t xml:space="preserve">The Glebe Administration Board is constituted by the Glebe Administration Board Ordinance 1930 (the GAB Ordinance) and is incorporated under the Anglican Church of Australia (Bodies Corporate) Act 1938. According to  the GAB Ordinance, the purpose of the Glebe Administration Board is to advance the purposes of the Anglican Church of Australia in the Diocese of Sydney by managing and controlling the property of the Diocesan Endowment in accordance with the trusts on which it is held (set out in the Diocesan Endowment Trust </w:t>
      </w:r>
      <w:r w:rsidRPr="0065780F">
        <w:rPr>
          <w:sz w:val="24"/>
          <w:szCs w:val="24"/>
        </w:rPr>
        <w:lastRenderedPageBreak/>
        <w:t xml:space="preserve">Ordinance 2016), and by managing and controlling other property of which it is trustee from time to time in accordance with the terms of the relevant trusts (set out in the Diocesan Cash Investment Fund Ordinance 2016) (Glebe Administration Board Charter, </w:t>
      </w:r>
      <w:hyperlink r:id="rId39" w:history="1">
        <w:r w:rsidRPr="0004366D">
          <w:rPr>
            <w:rStyle w:val="Hyperlink"/>
            <w:sz w:val="20"/>
            <w:szCs w:val="20"/>
          </w:rPr>
          <w:t>https://www.sds.asn.au/sites/default/files/GAB%20Board%20Charter.pdf?doc_id=NDgxNjk</w:t>
        </w:r>
      </w:hyperlink>
    </w:p>
    <w:p w14:paraId="7ABD6A53" w14:textId="77777777" w:rsidR="000F5FC6" w:rsidRPr="0004366D" w:rsidRDefault="000F5FC6" w:rsidP="0004366D">
      <w:pPr>
        <w:spacing w:after="0" w:line="276" w:lineRule="auto"/>
        <w:rPr>
          <w:sz w:val="20"/>
          <w:szCs w:val="20"/>
        </w:rPr>
      </w:pPr>
      <w:r w:rsidRPr="0004366D">
        <w:rPr>
          <w:sz w:val="20"/>
          <w:szCs w:val="20"/>
        </w:rPr>
        <w:t>&lt;accessed November 20 2020)</w:t>
      </w:r>
    </w:p>
    <w:p w14:paraId="7ABD6A54" w14:textId="77777777" w:rsidR="000F5FC6" w:rsidRDefault="000F5FC6" w:rsidP="000F5FC6">
      <w:pPr>
        <w:rPr>
          <w:b/>
        </w:rPr>
      </w:pPr>
    </w:p>
    <w:p w14:paraId="7ABD6A55" w14:textId="77777777" w:rsidR="000F5FC6" w:rsidRDefault="000F5FC6" w:rsidP="000F5FC6">
      <w:pPr>
        <w:spacing w:after="0" w:line="360" w:lineRule="auto"/>
        <w:rPr>
          <w:rFonts w:cstheme="minorHAnsi"/>
          <w:sz w:val="24"/>
          <w:szCs w:val="24"/>
        </w:rPr>
      </w:pPr>
      <w:r>
        <w:rPr>
          <w:rFonts w:cstheme="minorHAnsi"/>
          <w:sz w:val="24"/>
          <w:szCs w:val="24"/>
        </w:rPr>
        <w:t xml:space="preserve">While </w:t>
      </w:r>
      <w:r w:rsidRPr="0065780F">
        <w:rPr>
          <w:i/>
          <w:sz w:val="24"/>
          <w:szCs w:val="24"/>
        </w:rPr>
        <w:t>Diocesan Cash Investment Fund</w:t>
      </w:r>
      <w:r>
        <w:rPr>
          <w:rFonts w:cstheme="minorHAnsi"/>
          <w:sz w:val="24"/>
          <w:szCs w:val="24"/>
        </w:rPr>
        <w:t xml:space="preserve"> and </w:t>
      </w:r>
      <w:r w:rsidRPr="00CD2806">
        <w:rPr>
          <w:i/>
          <w:sz w:val="24"/>
          <w:szCs w:val="24"/>
        </w:rPr>
        <w:t>Trustee for Diocesan Endowment</w:t>
      </w:r>
      <w:r>
        <w:rPr>
          <w:rFonts w:cstheme="minorHAnsi"/>
          <w:sz w:val="24"/>
          <w:szCs w:val="24"/>
        </w:rPr>
        <w:t xml:space="preserve"> do not report any financial information to the ACNC because they are registered as BRCs, </w:t>
      </w:r>
      <w:r w:rsidRPr="0065780F">
        <w:rPr>
          <w:i/>
          <w:sz w:val="24"/>
          <w:szCs w:val="24"/>
        </w:rPr>
        <w:t xml:space="preserve">Diocesan Cash Investment </w:t>
      </w:r>
      <w:r>
        <w:rPr>
          <w:rFonts w:cstheme="minorHAnsi"/>
          <w:sz w:val="24"/>
          <w:szCs w:val="24"/>
        </w:rPr>
        <w:t>and</w:t>
      </w:r>
      <w:r w:rsidRPr="00CD2806">
        <w:rPr>
          <w:i/>
          <w:sz w:val="24"/>
          <w:szCs w:val="24"/>
        </w:rPr>
        <w:t xml:space="preserve"> Diocesan Endowment</w:t>
      </w:r>
      <w:r>
        <w:rPr>
          <w:rFonts w:cstheme="minorHAnsi"/>
          <w:sz w:val="24"/>
          <w:szCs w:val="24"/>
        </w:rPr>
        <w:t xml:space="preserve"> do provide financial reports to the Synod, and their financial reports are available at </w:t>
      </w:r>
      <w:hyperlink r:id="rId40" w:history="1">
        <w:r w:rsidRPr="00A87983">
          <w:rPr>
            <w:rStyle w:val="Hyperlink"/>
            <w:rFonts w:cstheme="minorHAnsi"/>
            <w:sz w:val="24"/>
            <w:szCs w:val="24"/>
          </w:rPr>
          <w:t>https://www.sds.asn.au/glebe-administration-board-0</w:t>
        </w:r>
      </w:hyperlink>
      <w:r>
        <w:rPr>
          <w:rFonts w:cstheme="minorHAnsi"/>
          <w:sz w:val="24"/>
          <w:szCs w:val="24"/>
        </w:rPr>
        <w:t xml:space="preserve"> &lt;accessed November 202022&gt;. </w:t>
      </w:r>
    </w:p>
    <w:p w14:paraId="7ABD6A56" w14:textId="77777777" w:rsidR="000F5FC6" w:rsidRDefault="000F5FC6" w:rsidP="000F5FC6">
      <w:pPr>
        <w:spacing w:after="0" w:line="360" w:lineRule="auto"/>
        <w:rPr>
          <w:rFonts w:cstheme="minorHAnsi"/>
          <w:sz w:val="24"/>
          <w:szCs w:val="24"/>
        </w:rPr>
      </w:pPr>
    </w:p>
    <w:p w14:paraId="7ABD6A57" w14:textId="77777777" w:rsidR="00664241" w:rsidRDefault="000F5FC6" w:rsidP="00664241">
      <w:pPr>
        <w:spacing w:after="0" w:line="360" w:lineRule="auto"/>
        <w:rPr>
          <w:rFonts w:cstheme="minorHAnsi"/>
          <w:sz w:val="24"/>
          <w:szCs w:val="24"/>
        </w:rPr>
      </w:pPr>
      <w:r>
        <w:rPr>
          <w:rFonts w:cstheme="minorHAnsi"/>
          <w:sz w:val="24"/>
          <w:szCs w:val="24"/>
        </w:rPr>
        <w:t xml:space="preserve">In both instances it is clear that </w:t>
      </w:r>
      <w:r w:rsidR="000B77C0">
        <w:rPr>
          <w:rFonts w:cstheme="minorHAnsi"/>
          <w:sz w:val="24"/>
          <w:szCs w:val="24"/>
        </w:rPr>
        <w:t>t</w:t>
      </w:r>
      <w:r>
        <w:rPr>
          <w:rFonts w:cstheme="minorHAnsi"/>
          <w:sz w:val="24"/>
          <w:szCs w:val="24"/>
        </w:rPr>
        <w:t>he entity that is the subject of the financial report to Synod is the actual trust</w:t>
      </w:r>
      <w:r>
        <w:rPr>
          <w:sz w:val="24"/>
          <w:szCs w:val="24"/>
        </w:rPr>
        <w:t xml:space="preserve">, i.e. the reports provide information about  </w:t>
      </w:r>
      <w:r>
        <w:rPr>
          <w:i/>
          <w:sz w:val="24"/>
          <w:szCs w:val="24"/>
        </w:rPr>
        <w:t xml:space="preserve"> </w:t>
      </w:r>
      <w:r w:rsidRPr="0065780F">
        <w:rPr>
          <w:i/>
          <w:sz w:val="24"/>
          <w:szCs w:val="24"/>
        </w:rPr>
        <w:t>Diocesan Cash Investment</w:t>
      </w:r>
      <w:r>
        <w:rPr>
          <w:i/>
          <w:sz w:val="24"/>
          <w:szCs w:val="24"/>
        </w:rPr>
        <w:t xml:space="preserve"> </w:t>
      </w:r>
      <w:r w:rsidRPr="0065780F">
        <w:rPr>
          <w:i/>
          <w:sz w:val="24"/>
          <w:szCs w:val="24"/>
        </w:rPr>
        <w:t>Fund</w:t>
      </w:r>
      <w:r w:rsidRPr="000D66AA">
        <w:rPr>
          <w:i/>
          <w:sz w:val="24"/>
          <w:szCs w:val="24"/>
        </w:rPr>
        <w:t xml:space="preserve"> </w:t>
      </w:r>
      <w:r>
        <w:rPr>
          <w:i/>
          <w:sz w:val="24"/>
          <w:szCs w:val="24"/>
        </w:rPr>
        <w:t xml:space="preserve">and </w:t>
      </w:r>
      <w:r w:rsidRPr="00CD2806">
        <w:rPr>
          <w:i/>
          <w:sz w:val="24"/>
          <w:szCs w:val="24"/>
        </w:rPr>
        <w:t>Diocesan Endowment</w:t>
      </w:r>
      <w:r>
        <w:rPr>
          <w:i/>
          <w:sz w:val="24"/>
          <w:szCs w:val="24"/>
        </w:rPr>
        <w:t xml:space="preserve">. </w:t>
      </w:r>
      <w:r w:rsidR="00664241" w:rsidRPr="00664241">
        <w:rPr>
          <w:rFonts w:cstheme="minorHAnsi"/>
          <w:sz w:val="24"/>
          <w:szCs w:val="24"/>
        </w:rPr>
        <w:t xml:space="preserve">In 2020 </w:t>
      </w:r>
      <w:r w:rsidR="00664241" w:rsidRPr="00664241">
        <w:rPr>
          <w:sz w:val="24"/>
          <w:szCs w:val="24"/>
        </w:rPr>
        <w:t>Diocesan Cash Investment Fund</w:t>
      </w:r>
      <w:r w:rsidR="00664241">
        <w:rPr>
          <w:rFonts w:cstheme="minorHAnsi"/>
          <w:sz w:val="24"/>
          <w:szCs w:val="24"/>
        </w:rPr>
        <w:t xml:space="preserve"> reported Total Income of $870,000 and Total Assets of $110m; while </w:t>
      </w:r>
      <w:r w:rsidR="00664241" w:rsidRPr="009F5910">
        <w:rPr>
          <w:rFonts w:cstheme="minorHAnsi"/>
          <w:i/>
          <w:sz w:val="24"/>
          <w:szCs w:val="24"/>
        </w:rPr>
        <w:t>Diocesan Endowment</w:t>
      </w:r>
      <w:r w:rsidR="00664241">
        <w:rPr>
          <w:rFonts w:cstheme="minorHAnsi"/>
          <w:sz w:val="24"/>
          <w:szCs w:val="24"/>
        </w:rPr>
        <w:t xml:space="preserve"> reported Revenue from Continuing Operations </w:t>
      </w:r>
      <w:r w:rsidR="002C373C">
        <w:rPr>
          <w:rFonts w:cstheme="minorHAnsi"/>
          <w:sz w:val="24"/>
          <w:szCs w:val="24"/>
        </w:rPr>
        <w:t>of $</w:t>
      </w:r>
      <w:r w:rsidR="00664241">
        <w:rPr>
          <w:rFonts w:cstheme="minorHAnsi"/>
          <w:sz w:val="24"/>
          <w:szCs w:val="24"/>
        </w:rPr>
        <w:t xml:space="preserve">6.7m and Net Assets of $110m. In its 2020 AIS, </w:t>
      </w:r>
      <w:r w:rsidR="00664241" w:rsidRPr="009F5910">
        <w:rPr>
          <w:rFonts w:cstheme="minorHAnsi"/>
          <w:i/>
          <w:color w:val="000000" w:themeColor="text1"/>
          <w:sz w:val="24"/>
          <w:szCs w:val="24"/>
        </w:rPr>
        <w:t>Glebe Administration Board,</w:t>
      </w:r>
      <w:r w:rsidR="00664241" w:rsidRPr="00166775">
        <w:rPr>
          <w:rFonts w:cstheme="minorHAnsi"/>
          <w:color w:val="000000" w:themeColor="text1"/>
          <w:sz w:val="24"/>
          <w:szCs w:val="24"/>
        </w:rPr>
        <w:t xml:space="preserve"> </w:t>
      </w:r>
      <w:r w:rsidR="00664241">
        <w:rPr>
          <w:rFonts w:cstheme="minorHAnsi"/>
          <w:sz w:val="24"/>
          <w:szCs w:val="24"/>
        </w:rPr>
        <w:t>reported Revenue of $0, Expenses of $0, Assets of $0 and Liabilities of $0.</w:t>
      </w:r>
    </w:p>
    <w:p w14:paraId="7ABD6A58" w14:textId="77777777" w:rsidR="00664241" w:rsidRDefault="00664241" w:rsidP="000F5FC6">
      <w:pPr>
        <w:spacing w:after="0" w:line="360" w:lineRule="auto"/>
        <w:rPr>
          <w:i/>
          <w:sz w:val="24"/>
          <w:szCs w:val="24"/>
        </w:rPr>
      </w:pPr>
    </w:p>
    <w:p w14:paraId="7ABD6A59" w14:textId="77777777" w:rsidR="000F5FC6" w:rsidRPr="00835D76" w:rsidRDefault="000F5FC6" w:rsidP="000F5FC6">
      <w:pPr>
        <w:spacing w:after="0" w:line="360" w:lineRule="auto"/>
        <w:rPr>
          <w:sz w:val="24"/>
          <w:szCs w:val="24"/>
        </w:rPr>
      </w:pPr>
      <w:r w:rsidRPr="00835D76">
        <w:rPr>
          <w:sz w:val="24"/>
          <w:szCs w:val="24"/>
        </w:rPr>
        <w:t>However, a note in the Financial Report of Diocesan Cash Investment Fund which is lodged with the Synod states</w:t>
      </w:r>
      <w:r w:rsidR="00664241">
        <w:rPr>
          <w:sz w:val="24"/>
          <w:szCs w:val="24"/>
        </w:rPr>
        <w:t>,</w:t>
      </w:r>
    </w:p>
    <w:p w14:paraId="7ABD6A5A" w14:textId="77777777" w:rsidR="000F5FC6" w:rsidRPr="0004366D" w:rsidRDefault="000F5FC6" w:rsidP="00664241">
      <w:pPr>
        <w:pStyle w:val="BodyText"/>
        <w:spacing w:line="360" w:lineRule="auto"/>
        <w:ind w:left="405"/>
        <w:rPr>
          <w:i/>
          <w:sz w:val="22"/>
          <w:szCs w:val="22"/>
        </w:rPr>
      </w:pPr>
      <w:r w:rsidRPr="0004366D">
        <w:rPr>
          <w:i/>
          <w:sz w:val="22"/>
          <w:szCs w:val="22"/>
        </w:rPr>
        <w:t>This</w:t>
      </w:r>
      <w:r w:rsidRPr="0004366D">
        <w:rPr>
          <w:i/>
          <w:spacing w:val="5"/>
          <w:sz w:val="22"/>
          <w:szCs w:val="22"/>
        </w:rPr>
        <w:t xml:space="preserve"> </w:t>
      </w:r>
      <w:r w:rsidRPr="0004366D">
        <w:rPr>
          <w:i/>
          <w:sz w:val="22"/>
          <w:szCs w:val="22"/>
        </w:rPr>
        <w:t>financial</w:t>
      </w:r>
      <w:r w:rsidRPr="0004366D">
        <w:rPr>
          <w:i/>
          <w:spacing w:val="7"/>
          <w:sz w:val="22"/>
          <w:szCs w:val="22"/>
        </w:rPr>
        <w:t xml:space="preserve"> </w:t>
      </w:r>
      <w:r w:rsidRPr="0004366D">
        <w:rPr>
          <w:i/>
          <w:sz w:val="22"/>
          <w:szCs w:val="22"/>
        </w:rPr>
        <w:t>report</w:t>
      </w:r>
      <w:r w:rsidRPr="0004366D">
        <w:rPr>
          <w:i/>
          <w:spacing w:val="3"/>
          <w:sz w:val="22"/>
          <w:szCs w:val="22"/>
        </w:rPr>
        <w:t xml:space="preserve"> </w:t>
      </w:r>
      <w:r w:rsidRPr="0004366D">
        <w:rPr>
          <w:i/>
          <w:sz w:val="22"/>
          <w:szCs w:val="22"/>
        </w:rPr>
        <w:t>covers</w:t>
      </w:r>
      <w:r w:rsidRPr="0004366D">
        <w:rPr>
          <w:i/>
          <w:spacing w:val="12"/>
          <w:sz w:val="22"/>
          <w:szCs w:val="22"/>
        </w:rPr>
        <w:t xml:space="preserve"> </w:t>
      </w:r>
      <w:r w:rsidRPr="0004366D">
        <w:rPr>
          <w:i/>
          <w:sz w:val="22"/>
          <w:szCs w:val="22"/>
        </w:rPr>
        <w:t>the</w:t>
      </w:r>
      <w:r w:rsidRPr="0004366D">
        <w:rPr>
          <w:i/>
          <w:spacing w:val="2"/>
          <w:sz w:val="22"/>
          <w:szCs w:val="22"/>
        </w:rPr>
        <w:t xml:space="preserve"> </w:t>
      </w:r>
      <w:r w:rsidRPr="0004366D">
        <w:rPr>
          <w:i/>
          <w:sz w:val="22"/>
          <w:szCs w:val="22"/>
        </w:rPr>
        <w:t>activities</w:t>
      </w:r>
      <w:r w:rsidRPr="0004366D">
        <w:rPr>
          <w:i/>
          <w:spacing w:val="15"/>
          <w:sz w:val="22"/>
          <w:szCs w:val="22"/>
        </w:rPr>
        <w:t xml:space="preserve"> </w:t>
      </w:r>
      <w:r w:rsidRPr="0004366D">
        <w:rPr>
          <w:i/>
          <w:sz w:val="22"/>
          <w:szCs w:val="22"/>
        </w:rPr>
        <w:t>of</w:t>
      </w:r>
      <w:r w:rsidRPr="0004366D">
        <w:rPr>
          <w:i/>
          <w:spacing w:val="5"/>
          <w:sz w:val="22"/>
          <w:szCs w:val="22"/>
        </w:rPr>
        <w:t xml:space="preserve"> </w:t>
      </w:r>
      <w:r w:rsidRPr="0004366D">
        <w:rPr>
          <w:i/>
          <w:sz w:val="22"/>
          <w:szCs w:val="22"/>
        </w:rPr>
        <w:t>GAB</w:t>
      </w:r>
      <w:r w:rsidRPr="0004366D">
        <w:rPr>
          <w:i/>
          <w:spacing w:val="6"/>
          <w:sz w:val="22"/>
          <w:szCs w:val="22"/>
        </w:rPr>
        <w:t xml:space="preserve"> </w:t>
      </w:r>
      <w:r w:rsidRPr="0004366D">
        <w:rPr>
          <w:i/>
          <w:sz w:val="22"/>
          <w:szCs w:val="22"/>
        </w:rPr>
        <w:t>as</w:t>
      </w:r>
      <w:r w:rsidRPr="0004366D">
        <w:rPr>
          <w:i/>
          <w:spacing w:val="2"/>
          <w:sz w:val="22"/>
          <w:szCs w:val="22"/>
        </w:rPr>
        <w:t xml:space="preserve"> </w:t>
      </w:r>
      <w:r w:rsidRPr="0004366D">
        <w:rPr>
          <w:i/>
          <w:sz w:val="22"/>
          <w:szCs w:val="22"/>
        </w:rPr>
        <w:t>trustee</w:t>
      </w:r>
      <w:r w:rsidRPr="0004366D">
        <w:rPr>
          <w:i/>
          <w:spacing w:val="6"/>
          <w:sz w:val="22"/>
          <w:szCs w:val="22"/>
        </w:rPr>
        <w:t xml:space="preserve"> </w:t>
      </w:r>
      <w:r w:rsidRPr="0004366D">
        <w:rPr>
          <w:i/>
          <w:sz w:val="22"/>
          <w:szCs w:val="22"/>
        </w:rPr>
        <w:t>for</w:t>
      </w:r>
      <w:r w:rsidRPr="0004366D">
        <w:rPr>
          <w:i/>
          <w:spacing w:val="4"/>
          <w:sz w:val="22"/>
          <w:szCs w:val="22"/>
        </w:rPr>
        <w:t xml:space="preserve"> </w:t>
      </w:r>
      <w:r w:rsidRPr="0004366D">
        <w:rPr>
          <w:i/>
          <w:sz w:val="22"/>
          <w:szCs w:val="22"/>
        </w:rPr>
        <w:t>the</w:t>
      </w:r>
      <w:r w:rsidRPr="0004366D">
        <w:rPr>
          <w:i/>
          <w:spacing w:val="3"/>
          <w:sz w:val="22"/>
          <w:szCs w:val="22"/>
        </w:rPr>
        <w:t xml:space="preserve"> </w:t>
      </w:r>
      <w:r w:rsidRPr="0004366D">
        <w:rPr>
          <w:i/>
          <w:sz w:val="22"/>
          <w:szCs w:val="22"/>
        </w:rPr>
        <w:t>Diocesan Cash Investment Fund</w:t>
      </w:r>
      <w:r w:rsidRPr="0004366D">
        <w:rPr>
          <w:i/>
          <w:spacing w:val="-2"/>
          <w:sz w:val="22"/>
          <w:szCs w:val="22"/>
        </w:rPr>
        <w:t>.</w:t>
      </w:r>
    </w:p>
    <w:p w14:paraId="7ABD6A5B" w14:textId="77777777" w:rsidR="000F5FC6" w:rsidRDefault="000F5FC6" w:rsidP="00664241">
      <w:pPr>
        <w:spacing w:after="0" w:line="360" w:lineRule="auto"/>
        <w:rPr>
          <w:rFonts w:cstheme="minorHAnsi"/>
          <w:sz w:val="24"/>
          <w:szCs w:val="24"/>
        </w:rPr>
      </w:pPr>
    </w:p>
    <w:p w14:paraId="7ABD6A5C" w14:textId="77777777" w:rsidR="000F5FC6" w:rsidRPr="004D7856" w:rsidRDefault="000F5FC6" w:rsidP="000F5FC6">
      <w:pPr>
        <w:spacing w:after="0" w:line="360" w:lineRule="auto"/>
        <w:rPr>
          <w:sz w:val="24"/>
          <w:szCs w:val="24"/>
        </w:rPr>
      </w:pPr>
      <w:r w:rsidRPr="004D7856">
        <w:rPr>
          <w:sz w:val="24"/>
          <w:szCs w:val="24"/>
        </w:rPr>
        <w:t xml:space="preserve">Conversely, a note in the financial report </w:t>
      </w:r>
      <w:r w:rsidR="002C373C" w:rsidRPr="004D7856">
        <w:rPr>
          <w:sz w:val="24"/>
          <w:szCs w:val="24"/>
        </w:rPr>
        <w:t>of Diocesan</w:t>
      </w:r>
      <w:r w:rsidRPr="004D7856">
        <w:rPr>
          <w:sz w:val="24"/>
          <w:szCs w:val="24"/>
        </w:rPr>
        <w:t xml:space="preserve"> Endowment to the </w:t>
      </w:r>
      <w:r w:rsidR="002C373C" w:rsidRPr="004D7856">
        <w:rPr>
          <w:sz w:val="24"/>
          <w:szCs w:val="24"/>
        </w:rPr>
        <w:t>Synod states</w:t>
      </w:r>
      <w:r w:rsidRPr="004D7856">
        <w:rPr>
          <w:sz w:val="24"/>
          <w:szCs w:val="24"/>
        </w:rPr>
        <w:t xml:space="preserve"> that</w:t>
      </w:r>
      <w:r>
        <w:rPr>
          <w:sz w:val="24"/>
          <w:szCs w:val="24"/>
        </w:rPr>
        <w:t>,</w:t>
      </w:r>
      <w:r w:rsidRPr="004D7856">
        <w:rPr>
          <w:sz w:val="24"/>
          <w:szCs w:val="24"/>
        </w:rPr>
        <w:t xml:space="preserve"> </w:t>
      </w:r>
    </w:p>
    <w:p w14:paraId="7ABD6A5D" w14:textId="77777777" w:rsidR="000F5FC6" w:rsidRPr="0004366D" w:rsidRDefault="000F5FC6" w:rsidP="000F5FC6">
      <w:pPr>
        <w:pStyle w:val="BodyText"/>
        <w:spacing w:line="360" w:lineRule="auto"/>
        <w:ind w:left="255" w:right="919" w:hanging="6"/>
        <w:jc w:val="both"/>
        <w:rPr>
          <w:i/>
          <w:sz w:val="22"/>
          <w:szCs w:val="22"/>
        </w:rPr>
      </w:pPr>
      <w:r w:rsidRPr="0004366D">
        <w:rPr>
          <w:i/>
          <w:sz w:val="22"/>
          <w:szCs w:val="22"/>
        </w:rPr>
        <w:t>The financial statements presented in this Annual report record the DE's assets and liabilities, revenue and expenses that have been entered into by Glebe Administration</w:t>
      </w:r>
      <w:r w:rsidRPr="0004366D">
        <w:rPr>
          <w:i/>
          <w:spacing w:val="-3"/>
          <w:sz w:val="22"/>
          <w:szCs w:val="22"/>
        </w:rPr>
        <w:t xml:space="preserve"> </w:t>
      </w:r>
      <w:r w:rsidRPr="0004366D">
        <w:rPr>
          <w:i/>
          <w:sz w:val="22"/>
          <w:szCs w:val="22"/>
        </w:rPr>
        <w:t>Board as trustee for the</w:t>
      </w:r>
      <w:r w:rsidRPr="0004366D">
        <w:rPr>
          <w:i/>
          <w:spacing w:val="-1"/>
          <w:sz w:val="22"/>
          <w:szCs w:val="22"/>
        </w:rPr>
        <w:t xml:space="preserve"> </w:t>
      </w:r>
      <w:r w:rsidRPr="0004366D">
        <w:rPr>
          <w:i/>
          <w:sz w:val="22"/>
          <w:szCs w:val="22"/>
        </w:rPr>
        <w:t>DE. In</w:t>
      </w:r>
      <w:r w:rsidRPr="0004366D">
        <w:rPr>
          <w:i/>
          <w:spacing w:val="-2"/>
          <w:sz w:val="22"/>
          <w:szCs w:val="22"/>
        </w:rPr>
        <w:t xml:space="preserve"> </w:t>
      </w:r>
      <w:r w:rsidRPr="0004366D">
        <w:rPr>
          <w:i/>
          <w:sz w:val="22"/>
          <w:szCs w:val="22"/>
        </w:rPr>
        <w:t>these financial statements the DE is also referred to as the "entity".</w:t>
      </w:r>
    </w:p>
    <w:p w14:paraId="7ABD6A5E" w14:textId="77777777" w:rsidR="000F5FC6" w:rsidRDefault="000F5FC6" w:rsidP="000F5FC6">
      <w:pPr>
        <w:spacing w:after="0" w:line="360" w:lineRule="auto"/>
        <w:rPr>
          <w:rFonts w:cstheme="minorHAnsi"/>
          <w:sz w:val="24"/>
          <w:szCs w:val="24"/>
        </w:rPr>
      </w:pPr>
    </w:p>
    <w:p w14:paraId="7ABD6A5F" w14:textId="77777777" w:rsidR="000F5FC6" w:rsidRPr="0004366D" w:rsidRDefault="000F5FC6" w:rsidP="00664241">
      <w:pPr>
        <w:spacing w:after="0" w:line="360" w:lineRule="auto"/>
        <w:rPr>
          <w:rFonts w:cstheme="minorHAnsi"/>
          <w:color w:val="212529"/>
          <w:shd w:val="clear" w:color="auto" w:fill="FFFFFF"/>
        </w:rPr>
      </w:pPr>
      <w:r w:rsidRPr="00664241">
        <w:rPr>
          <w:rFonts w:cstheme="minorHAnsi"/>
          <w:color w:val="212529"/>
          <w:sz w:val="24"/>
          <w:szCs w:val="24"/>
          <w:shd w:val="clear" w:color="auto" w:fill="FFFFFF"/>
        </w:rPr>
        <w:lastRenderedPageBreak/>
        <w:t xml:space="preserve">Furthermore, in its </w:t>
      </w:r>
      <w:r w:rsidR="00664241" w:rsidRPr="00664241">
        <w:rPr>
          <w:rFonts w:cstheme="minorHAnsi"/>
          <w:color w:val="212529"/>
          <w:sz w:val="24"/>
          <w:szCs w:val="24"/>
          <w:shd w:val="clear" w:color="auto" w:fill="FFFFFF"/>
        </w:rPr>
        <w:t xml:space="preserve">20200 </w:t>
      </w:r>
      <w:r w:rsidR="002C373C" w:rsidRPr="00664241">
        <w:rPr>
          <w:rFonts w:cstheme="minorHAnsi"/>
          <w:color w:val="212529"/>
          <w:sz w:val="24"/>
          <w:szCs w:val="24"/>
          <w:shd w:val="clear" w:color="auto" w:fill="FFFFFF"/>
        </w:rPr>
        <w:t>AIS, Glebe</w:t>
      </w:r>
      <w:r w:rsidRPr="00664241">
        <w:rPr>
          <w:rFonts w:cstheme="minorHAnsi"/>
          <w:color w:val="212529"/>
          <w:sz w:val="24"/>
          <w:szCs w:val="24"/>
          <w:shd w:val="clear" w:color="auto" w:fill="FFFFFF"/>
        </w:rPr>
        <w:t xml:space="preserve"> Administration Board describes its activities </w:t>
      </w:r>
      <w:r w:rsidR="002C373C" w:rsidRPr="00664241">
        <w:rPr>
          <w:rFonts w:cstheme="minorHAnsi"/>
          <w:color w:val="212529"/>
          <w:sz w:val="24"/>
          <w:szCs w:val="24"/>
          <w:shd w:val="clear" w:color="auto" w:fill="FFFFFF"/>
        </w:rPr>
        <w:t>as, the</w:t>
      </w:r>
      <w:r w:rsidRPr="00664241">
        <w:rPr>
          <w:rFonts w:cstheme="minorHAnsi"/>
          <w:color w:val="212529"/>
          <w:sz w:val="24"/>
          <w:szCs w:val="24"/>
          <w:shd w:val="clear" w:color="auto" w:fill="FFFFFF"/>
        </w:rPr>
        <w:t xml:space="preserve"> description, </w:t>
      </w:r>
      <w:r w:rsidRPr="0004366D">
        <w:rPr>
          <w:rFonts w:cstheme="minorHAnsi"/>
          <w:color w:val="212529"/>
          <w:shd w:val="clear" w:color="auto" w:fill="FFFFFF"/>
        </w:rPr>
        <w:t>“…</w:t>
      </w:r>
      <w:r w:rsidRPr="0004366D">
        <w:rPr>
          <w:rFonts w:cstheme="minorHAnsi"/>
          <w:i/>
          <w:color w:val="212529"/>
          <w:shd w:val="clear" w:color="auto" w:fill="FFFFFF"/>
        </w:rPr>
        <w:t>acting as trustee of church trust property vested in it or in respect of which it may be appointed trustee.”</w:t>
      </w:r>
    </w:p>
    <w:p w14:paraId="7ABD6A60" w14:textId="77777777" w:rsidR="000F5FC6" w:rsidRPr="00664241" w:rsidRDefault="000F5FC6" w:rsidP="00664241">
      <w:pPr>
        <w:spacing w:after="0" w:line="360" w:lineRule="auto"/>
        <w:rPr>
          <w:rFonts w:cstheme="minorHAnsi"/>
          <w:sz w:val="24"/>
          <w:szCs w:val="24"/>
        </w:rPr>
      </w:pPr>
    </w:p>
    <w:p w14:paraId="7ABD6A61" w14:textId="77777777" w:rsidR="000F5FC6" w:rsidRPr="0065780F" w:rsidRDefault="000F5FC6" w:rsidP="000F5FC6">
      <w:pPr>
        <w:spacing w:after="0" w:line="360" w:lineRule="auto"/>
        <w:rPr>
          <w:sz w:val="24"/>
          <w:szCs w:val="24"/>
        </w:rPr>
      </w:pPr>
      <w:r w:rsidRPr="0065780F">
        <w:rPr>
          <w:sz w:val="24"/>
          <w:szCs w:val="24"/>
        </w:rPr>
        <w:t xml:space="preserve">In the 2020 </w:t>
      </w:r>
      <w:r w:rsidRPr="00FB22FB">
        <w:rPr>
          <w:rFonts w:cstheme="minorHAnsi"/>
          <w:sz w:val="24"/>
          <w:szCs w:val="24"/>
        </w:rPr>
        <w:t>Glebe Administration Board</w:t>
      </w:r>
      <w:r w:rsidRPr="0065780F">
        <w:rPr>
          <w:sz w:val="24"/>
          <w:szCs w:val="24"/>
        </w:rPr>
        <w:t xml:space="preserve"> Report to the </w:t>
      </w:r>
      <w:r w:rsidRPr="00FB22FB">
        <w:rPr>
          <w:sz w:val="24"/>
          <w:szCs w:val="24"/>
        </w:rPr>
        <w:t>Synod</w:t>
      </w:r>
      <w:r>
        <w:rPr>
          <w:sz w:val="24"/>
          <w:szCs w:val="24"/>
        </w:rPr>
        <w:t>,</w:t>
      </w:r>
      <w:r w:rsidRPr="00FB22FB">
        <w:rPr>
          <w:sz w:val="24"/>
          <w:szCs w:val="24"/>
        </w:rPr>
        <w:t xml:space="preserve"> </w:t>
      </w:r>
      <w:r w:rsidRPr="0065780F">
        <w:rPr>
          <w:sz w:val="24"/>
          <w:szCs w:val="24"/>
        </w:rPr>
        <w:t>the following statement is made:</w:t>
      </w:r>
    </w:p>
    <w:p w14:paraId="7ABD6A62" w14:textId="77777777" w:rsidR="000F5FC6" w:rsidRPr="0004366D" w:rsidRDefault="000F5FC6" w:rsidP="000F5FC6">
      <w:pPr>
        <w:spacing w:after="0" w:line="360" w:lineRule="auto"/>
        <w:ind w:firstLine="284"/>
        <w:rPr>
          <w:i/>
          <w:u w:val="single"/>
        </w:rPr>
      </w:pPr>
      <w:r w:rsidRPr="0004366D">
        <w:rPr>
          <w:i/>
          <w:u w:val="single"/>
        </w:rPr>
        <w:t xml:space="preserve">Charities Group Status Report </w:t>
      </w:r>
    </w:p>
    <w:p w14:paraId="7ABD6A63" w14:textId="77777777" w:rsidR="000F5FC6" w:rsidRPr="0004366D" w:rsidRDefault="000F5FC6" w:rsidP="000F5FC6">
      <w:pPr>
        <w:spacing w:after="0" w:line="360" w:lineRule="auto"/>
        <w:ind w:left="284"/>
        <w:rPr>
          <w:i/>
        </w:rPr>
      </w:pPr>
      <w:r w:rsidRPr="0004366D">
        <w:rPr>
          <w:i/>
        </w:rPr>
        <w:t xml:space="preserve">The Glebe Administration Board as trustee for the Diocesan Endowment (ABN 84797589118) is registered as a large charity under the Australian Charities and Not-for-Profits Commission Act 2012 (the “ACNC Act”). </w:t>
      </w:r>
    </w:p>
    <w:p w14:paraId="7ABD6A64" w14:textId="77777777" w:rsidR="000F5FC6" w:rsidRPr="0004366D" w:rsidRDefault="000F5FC6" w:rsidP="00690456">
      <w:pPr>
        <w:spacing w:before="120" w:after="0" w:line="360" w:lineRule="auto"/>
        <w:ind w:left="284"/>
        <w:rPr>
          <w:i/>
        </w:rPr>
      </w:pPr>
      <w:r w:rsidRPr="0004366D">
        <w:rPr>
          <w:i/>
        </w:rPr>
        <w:t xml:space="preserve">GAB as trustee of the Diocesan Cash Investment Fund (ABN 16 824 150 770) is registered as a small charity under the ACNC Act. </w:t>
      </w:r>
    </w:p>
    <w:p w14:paraId="7ABD6A65" w14:textId="77777777" w:rsidR="000F5FC6" w:rsidRPr="00690456" w:rsidRDefault="000F5FC6" w:rsidP="00690456">
      <w:pPr>
        <w:spacing w:before="120" w:after="0" w:line="360" w:lineRule="auto"/>
        <w:ind w:left="284"/>
        <w:rPr>
          <w:i/>
        </w:rPr>
      </w:pPr>
      <w:r w:rsidRPr="00690456">
        <w:rPr>
          <w:i/>
        </w:rPr>
        <w:t>GAB in its corporate capacity (ABN 16008382090) is registered as a small charity under the ACNC Act. Annual information statements for 2020 which comply with the ACNC Act have been given to the ACNC.</w:t>
      </w:r>
    </w:p>
    <w:p w14:paraId="7ABD6A66" w14:textId="77777777" w:rsidR="000F5FC6" w:rsidRPr="00690456" w:rsidRDefault="000F5FC6" w:rsidP="00690456">
      <w:pPr>
        <w:spacing w:before="120" w:after="0" w:line="360" w:lineRule="auto"/>
        <w:ind w:left="284"/>
        <w:rPr>
          <w:i/>
        </w:rPr>
      </w:pPr>
      <w:r w:rsidRPr="00690456">
        <w:rPr>
          <w:i/>
        </w:rPr>
        <w:t xml:space="preserve"> In its capacities as trustee of the Diocesan Endowment and the Diocesan Cash Investment Fund, the GAB is a basic religious charity under the ACNC Act which means that it is exempted from the financial and auditing requirements under the ACNC Act</w:t>
      </w:r>
      <w:r w:rsidR="00664241" w:rsidRPr="00690456">
        <w:rPr>
          <w:i/>
        </w:rPr>
        <w:t>.</w:t>
      </w:r>
    </w:p>
    <w:p w14:paraId="7ABD6A67" w14:textId="77777777" w:rsidR="000F5FC6" w:rsidRDefault="000F5FC6" w:rsidP="008A5260">
      <w:pPr>
        <w:rPr>
          <w:rFonts w:cstheme="minorHAnsi"/>
          <w:b/>
          <w:color w:val="FF0000"/>
          <w:sz w:val="24"/>
          <w:szCs w:val="24"/>
        </w:rPr>
      </w:pPr>
    </w:p>
    <w:p w14:paraId="7ABD6A68" w14:textId="77777777" w:rsidR="00583DA5" w:rsidRPr="00664241" w:rsidRDefault="00664241" w:rsidP="008A5260">
      <w:pPr>
        <w:rPr>
          <w:rFonts w:cstheme="minorHAnsi"/>
          <w:b/>
          <w:color w:val="000000" w:themeColor="text1"/>
          <w:sz w:val="24"/>
          <w:szCs w:val="24"/>
        </w:rPr>
      </w:pPr>
      <w:bookmarkStart w:id="19" w:name="_Hlk158295072"/>
      <w:r w:rsidRPr="00664241">
        <w:rPr>
          <w:rFonts w:cstheme="minorHAnsi"/>
          <w:b/>
          <w:color w:val="000000" w:themeColor="text1"/>
          <w:sz w:val="24"/>
          <w:szCs w:val="24"/>
        </w:rPr>
        <w:t xml:space="preserve">6: </w:t>
      </w:r>
      <w:r w:rsidR="00F63AF1" w:rsidRPr="00664241">
        <w:rPr>
          <w:rFonts w:cstheme="minorHAnsi"/>
          <w:b/>
          <w:color w:val="000000" w:themeColor="text1"/>
          <w:sz w:val="24"/>
          <w:szCs w:val="24"/>
        </w:rPr>
        <w:t>Soliciting Donations</w:t>
      </w:r>
    </w:p>
    <w:p w14:paraId="7ABD6A69" w14:textId="77777777" w:rsidR="006914DE" w:rsidRPr="00F63AF1" w:rsidRDefault="006914DE" w:rsidP="00341DFB">
      <w:pPr>
        <w:spacing w:line="360" w:lineRule="auto"/>
        <w:rPr>
          <w:rFonts w:cstheme="minorHAnsi"/>
          <w:color w:val="000000" w:themeColor="text1"/>
          <w:sz w:val="24"/>
          <w:szCs w:val="24"/>
        </w:rPr>
      </w:pPr>
      <w:bookmarkStart w:id="20" w:name="_Hlk158297358"/>
      <w:r w:rsidRPr="00D55AA4">
        <w:rPr>
          <w:sz w:val="24"/>
          <w:szCs w:val="24"/>
        </w:rPr>
        <w:t>In 2020, 7.3% of</w:t>
      </w:r>
      <w:r w:rsidRPr="00A66DBE">
        <w:rPr>
          <w:sz w:val="24"/>
          <w:szCs w:val="24"/>
        </w:rPr>
        <w:t xml:space="preserve"> </w:t>
      </w:r>
      <w:r w:rsidRPr="00D55AA4">
        <w:rPr>
          <w:sz w:val="24"/>
          <w:szCs w:val="24"/>
        </w:rPr>
        <w:t xml:space="preserve">BRCs indicated on their AISs that they undertook </w:t>
      </w:r>
      <w:r>
        <w:rPr>
          <w:sz w:val="24"/>
          <w:szCs w:val="24"/>
        </w:rPr>
        <w:t xml:space="preserve">online </w:t>
      </w:r>
      <w:r w:rsidRPr="00D55AA4">
        <w:rPr>
          <w:sz w:val="24"/>
          <w:szCs w:val="24"/>
        </w:rPr>
        <w:t xml:space="preserve">fundraising. </w:t>
      </w:r>
      <w:r>
        <w:rPr>
          <w:sz w:val="24"/>
          <w:szCs w:val="24"/>
        </w:rPr>
        <w:t xml:space="preserve"> However, i</w:t>
      </w:r>
      <w:r>
        <w:rPr>
          <w:rFonts w:cstheme="minorHAnsi"/>
          <w:color w:val="000000" w:themeColor="text1"/>
          <w:sz w:val="24"/>
          <w:szCs w:val="24"/>
        </w:rPr>
        <w:t xml:space="preserve">t became apparent while inspecting websites of BRCs to determine what activities they performed that it was certainly not uncommon for BRCs of all sizes to have an online facility to accept financial contributions. Such facilities include, for example, having a “Support Us” or “Donate” tile on their web page, which, when activated took one to an online facility to donate either my credit card or electronic funds transfer. An example of the wording above such a facility was,  </w:t>
      </w:r>
      <w:r w:rsidRPr="00F57BEC">
        <w:rPr>
          <w:rFonts w:cstheme="minorHAnsi"/>
          <w:color w:val="000000" w:themeColor="text1"/>
          <w:sz w:val="24"/>
          <w:szCs w:val="24"/>
        </w:rPr>
        <w:t>“</w:t>
      </w:r>
      <w:r w:rsidRPr="00F57BEC">
        <w:rPr>
          <w:rFonts w:cstheme="minorHAnsi"/>
          <w:i/>
          <w:color w:val="000000" w:themeColor="text1"/>
          <w:sz w:val="24"/>
          <w:szCs w:val="24"/>
        </w:rPr>
        <w:t>If you would like to donate to support our parish please send it through the details below”</w:t>
      </w:r>
      <w:r>
        <w:rPr>
          <w:rFonts w:cstheme="minorHAnsi"/>
          <w:color w:val="000000" w:themeColor="text1"/>
          <w:sz w:val="24"/>
          <w:szCs w:val="24"/>
        </w:rPr>
        <w:t xml:space="preserve">. Accordingly, a small sampling exercise was undertaken by inspecting the websites of a random sample of small, medium and large BRCs in </w:t>
      </w:r>
      <w:r w:rsidRPr="005C6232">
        <w:rPr>
          <w:rFonts w:cstheme="minorHAnsi"/>
          <w:i/>
          <w:color w:val="000000" w:themeColor="text1"/>
          <w:sz w:val="24"/>
          <w:szCs w:val="24"/>
        </w:rPr>
        <w:t>Category 9: Parishes and Churches</w:t>
      </w:r>
      <w:r>
        <w:rPr>
          <w:rFonts w:cstheme="minorHAnsi"/>
          <w:color w:val="000000" w:themeColor="text1"/>
          <w:sz w:val="24"/>
          <w:szCs w:val="24"/>
        </w:rPr>
        <w:t xml:space="preserve"> were inspected. The results are shown in Table 7. </w:t>
      </w:r>
    </w:p>
    <w:bookmarkEnd w:id="20"/>
    <w:p w14:paraId="7ABD6A6A" w14:textId="77777777" w:rsidR="006914DE" w:rsidRPr="00E61D99" w:rsidRDefault="006914DE" w:rsidP="006914DE">
      <w:pPr>
        <w:pStyle w:val="ListParagraph"/>
        <w:spacing w:after="0" w:line="360" w:lineRule="auto"/>
        <w:rPr>
          <w:b/>
          <w:sz w:val="24"/>
          <w:szCs w:val="24"/>
        </w:rPr>
      </w:pPr>
      <w:r w:rsidRPr="002D6910">
        <w:rPr>
          <w:sz w:val="24"/>
          <w:szCs w:val="24"/>
        </w:rPr>
        <w:lastRenderedPageBreak/>
        <w:t xml:space="preserve"> </w:t>
      </w:r>
      <w:r w:rsidRPr="00E61D99">
        <w:rPr>
          <w:b/>
          <w:sz w:val="24"/>
          <w:szCs w:val="24"/>
        </w:rPr>
        <w:t xml:space="preserve">Table </w:t>
      </w:r>
      <w:r>
        <w:rPr>
          <w:b/>
          <w:sz w:val="24"/>
          <w:szCs w:val="24"/>
        </w:rPr>
        <w:t>7: Online Acceptance of Financial Contributions by Parishes and Churches</w:t>
      </w:r>
    </w:p>
    <w:tbl>
      <w:tblPr>
        <w:tblStyle w:val="TableGrid"/>
        <w:tblW w:w="7497" w:type="dxa"/>
        <w:tblInd w:w="720" w:type="dxa"/>
        <w:tblLook w:val="04A0" w:firstRow="1" w:lastRow="0" w:firstColumn="1" w:lastColumn="0" w:noHBand="0" w:noVBand="1"/>
      </w:tblPr>
      <w:tblGrid>
        <w:gridCol w:w="1059"/>
        <w:gridCol w:w="4028"/>
        <w:gridCol w:w="992"/>
        <w:gridCol w:w="1418"/>
      </w:tblGrid>
      <w:tr w:rsidR="00BC1B4E" w14:paraId="7ABD6A6F" w14:textId="77777777" w:rsidTr="00BC1B4E">
        <w:tc>
          <w:tcPr>
            <w:tcW w:w="1059" w:type="dxa"/>
          </w:tcPr>
          <w:p w14:paraId="7ABD6A6B" w14:textId="77777777" w:rsidR="00BC1B4E" w:rsidRPr="00BC1B4E" w:rsidRDefault="00BC1B4E" w:rsidP="00BC1B4E">
            <w:pPr>
              <w:pStyle w:val="ListParagraph"/>
              <w:ind w:left="0"/>
              <w:rPr>
                <w:b/>
                <w:sz w:val="24"/>
                <w:szCs w:val="24"/>
              </w:rPr>
            </w:pPr>
            <w:bookmarkStart w:id="21" w:name="_Hlk158297384"/>
            <w:r w:rsidRPr="00BC1B4E">
              <w:rPr>
                <w:b/>
                <w:sz w:val="24"/>
                <w:szCs w:val="24"/>
              </w:rPr>
              <w:t>Size</w:t>
            </w:r>
          </w:p>
        </w:tc>
        <w:tc>
          <w:tcPr>
            <w:tcW w:w="4028" w:type="dxa"/>
          </w:tcPr>
          <w:p w14:paraId="7ABD6A6C" w14:textId="77777777" w:rsidR="00BC1B4E" w:rsidRPr="00BC1B4E" w:rsidRDefault="00BC1B4E" w:rsidP="00BC1B4E">
            <w:pPr>
              <w:pStyle w:val="ListParagraph"/>
              <w:ind w:left="0"/>
              <w:rPr>
                <w:b/>
                <w:sz w:val="24"/>
                <w:szCs w:val="24"/>
              </w:rPr>
            </w:pPr>
            <w:r w:rsidRPr="00BC1B4E">
              <w:rPr>
                <w:b/>
                <w:sz w:val="24"/>
                <w:szCs w:val="24"/>
              </w:rPr>
              <w:t xml:space="preserve">Percent of Parishes  and Churches  in Sample with an online facility to accept donations </w:t>
            </w:r>
          </w:p>
        </w:tc>
        <w:tc>
          <w:tcPr>
            <w:tcW w:w="992" w:type="dxa"/>
          </w:tcPr>
          <w:p w14:paraId="7ABD6A6D" w14:textId="77777777" w:rsidR="00BC1B4E" w:rsidRPr="00BC1B4E" w:rsidRDefault="00BC1B4E" w:rsidP="00BC1B4E">
            <w:pPr>
              <w:pStyle w:val="ListParagraph"/>
              <w:ind w:left="0"/>
              <w:rPr>
                <w:b/>
                <w:sz w:val="24"/>
                <w:szCs w:val="24"/>
              </w:rPr>
            </w:pPr>
            <w:r w:rsidRPr="00BC1B4E">
              <w:rPr>
                <w:b/>
                <w:sz w:val="24"/>
                <w:szCs w:val="24"/>
              </w:rPr>
              <w:t>Sample Size</w:t>
            </w:r>
          </w:p>
        </w:tc>
        <w:tc>
          <w:tcPr>
            <w:tcW w:w="1418" w:type="dxa"/>
          </w:tcPr>
          <w:p w14:paraId="7ABD6A6E" w14:textId="77777777" w:rsidR="00BC1B4E" w:rsidRPr="00BC1B4E" w:rsidRDefault="00BC1B4E" w:rsidP="00BC1B4E">
            <w:pPr>
              <w:pStyle w:val="ListParagraph"/>
              <w:ind w:left="0"/>
              <w:rPr>
                <w:b/>
                <w:sz w:val="24"/>
                <w:szCs w:val="24"/>
              </w:rPr>
            </w:pPr>
            <w:r w:rsidRPr="00BC1B4E">
              <w:rPr>
                <w:b/>
                <w:sz w:val="24"/>
                <w:szCs w:val="24"/>
              </w:rPr>
              <w:t>Percent of Size Tier Sampled</w:t>
            </w:r>
          </w:p>
        </w:tc>
      </w:tr>
      <w:tr w:rsidR="00BC1B4E" w14:paraId="7ABD6A74" w14:textId="77777777" w:rsidTr="00BC1B4E">
        <w:tc>
          <w:tcPr>
            <w:tcW w:w="1059" w:type="dxa"/>
          </w:tcPr>
          <w:p w14:paraId="7ABD6A70" w14:textId="77777777" w:rsidR="00BC1B4E" w:rsidRPr="00BC1B4E" w:rsidRDefault="00BC1B4E" w:rsidP="002D6910">
            <w:pPr>
              <w:pStyle w:val="ListParagraph"/>
              <w:spacing w:line="360" w:lineRule="auto"/>
              <w:ind w:left="0"/>
              <w:rPr>
                <w:b/>
                <w:sz w:val="24"/>
                <w:szCs w:val="24"/>
              </w:rPr>
            </w:pPr>
            <w:r w:rsidRPr="00BC1B4E">
              <w:rPr>
                <w:b/>
                <w:sz w:val="24"/>
                <w:szCs w:val="24"/>
              </w:rPr>
              <w:t>Small</w:t>
            </w:r>
          </w:p>
        </w:tc>
        <w:tc>
          <w:tcPr>
            <w:tcW w:w="4028" w:type="dxa"/>
          </w:tcPr>
          <w:p w14:paraId="7ABD6A71" w14:textId="77777777" w:rsidR="00BC1B4E" w:rsidRDefault="00BC1B4E" w:rsidP="00BC1B4E">
            <w:pPr>
              <w:pStyle w:val="ListParagraph"/>
              <w:spacing w:line="360" w:lineRule="auto"/>
              <w:ind w:left="0"/>
              <w:jc w:val="right"/>
              <w:rPr>
                <w:sz w:val="24"/>
                <w:szCs w:val="24"/>
              </w:rPr>
            </w:pPr>
            <w:r>
              <w:rPr>
                <w:sz w:val="24"/>
                <w:szCs w:val="24"/>
              </w:rPr>
              <w:t>19.8</w:t>
            </w:r>
          </w:p>
        </w:tc>
        <w:tc>
          <w:tcPr>
            <w:tcW w:w="992" w:type="dxa"/>
          </w:tcPr>
          <w:p w14:paraId="7ABD6A72" w14:textId="77777777" w:rsidR="00BC1B4E" w:rsidRDefault="00BC1B4E" w:rsidP="00BC1B4E">
            <w:pPr>
              <w:pStyle w:val="ListParagraph"/>
              <w:spacing w:line="360" w:lineRule="auto"/>
              <w:ind w:left="0"/>
              <w:jc w:val="right"/>
              <w:rPr>
                <w:sz w:val="24"/>
                <w:szCs w:val="24"/>
              </w:rPr>
            </w:pPr>
            <w:r>
              <w:rPr>
                <w:sz w:val="24"/>
                <w:szCs w:val="24"/>
              </w:rPr>
              <w:t>273</w:t>
            </w:r>
          </w:p>
        </w:tc>
        <w:tc>
          <w:tcPr>
            <w:tcW w:w="1418" w:type="dxa"/>
          </w:tcPr>
          <w:p w14:paraId="7ABD6A73" w14:textId="77777777" w:rsidR="00BC1B4E" w:rsidRDefault="00BC1B4E" w:rsidP="00BC1B4E">
            <w:pPr>
              <w:pStyle w:val="ListParagraph"/>
              <w:spacing w:line="360" w:lineRule="auto"/>
              <w:ind w:left="0"/>
              <w:jc w:val="right"/>
              <w:rPr>
                <w:sz w:val="24"/>
                <w:szCs w:val="24"/>
              </w:rPr>
            </w:pPr>
            <w:r>
              <w:rPr>
                <w:sz w:val="24"/>
                <w:szCs w:val="24"/>
              </w:rPr>
              <w:t>5</w:t>
            </w:r>
          </w:p>
        </w:tc>
      </w:tr>
      <w:tr w:rsidR="00BC1B4E" w14:paraId="7ABD6A79" w14:textId="77777777" w:rsidTr="00BC1B4E">
        <w:tc>
          <w:tcPr>
            <w:tcW w:w="1059" w:type="dxa"/>
          </w:tcPr>
          <w:p w14:paraId="7ABD6A75" w14:textId="77777777" w:rsidR="00BC1B4E" w:rsidRPr="00BC1B4E" w:rsidRDefault="00BC1B4E" w:rsidP="002D6910">
            <w:pPr>
              <w:pStyle w:val="ListParagraph"/>
              <w:spacing w:line="360" w:lineRule="auto"/>
              <w:ind w:left="0"/>
              <w:rPr>
                <w:b/>
                <w:sz w:val="24"/>
                <w:szCs w:val="24"/>
              </w:rPr>
            </w:pPr>
            <w:r w:rsidRPr="00BC1B4E">
              <w:rPr>
                <w:b/>
                <w:sz w:val="24"/>
                <w:szCs w:val="24"/>
              </w:rPr>
              <w:t>Medium</w:t>
            </w:r>
          </w:p>
        </w:tc>
        <w:tc>
          <w:tcPr>
            <w:tcW w:w="4028" w:type="dxa"/>
          </w:tcPr>
          <w:p w14:paraId="7ABD6A76" w14:textId="77777777" w:rsidR="00BC1B4E" w:rsidRDefault="00BC1B4E" w:rsidP="00BC1B4E">
            <w:pPr>
              <w:pStyle w:val="ListParagraph"/>
              <w:spacing w:line="360" w:lineRule="auto"/>
              <w:ind w:left="0"/>
              <w:jc w:val="right"/>
              <w:rPr>
                <w:sz w:val="24"/>
                <w:szCs w:val="24"/>
              </w:rPr>
            </w:pPr>
            <w:r>
              <w:rPr>
                <w:sz w:val="24"/>
                <w:szCs w:val="24"/>
              </w:rPr>
              <w:t>56.6</w:t>
            </w:r>
          </w:p>
        </w:tc>
        <w:tc>
          <w:tcPr>
            <w:tcW w:w="992" w:type="dxa"/>
          </w:tcPr>
          <w:p w14:paraId="7ABD6A77" w14:textId="77777777" w:rsidR="00BC1B4E" w:rsidRDefault="00BC1B4E" w:rsidP="00BC1B4E">
            <w:pPr>
              <w:pStyle w:val="ListParagraph"/>
              <w:spacing w:line="360" w:lineRule="auto"/>
              <w:ind w:left="0"/>
              <w:jc w:val="right"/>
              <w:rPr>
                <w:sz w:val="24"/>
                <w:szCs w:val="24"/>
              </w:rPr>
            </w:pPr>
            <w:r>
              <w:rPr>
                <w:sz w:val="24"/>
                <w:szCs w:val="24"/>
              </w:rPr>
              <w:t>99</w:t>
            </w:r>
          </w:p>
        </w:tc>
        <w:tc>
          <w:tcPr>
            <w:tcW w:w="1418" w:type="dxa"/>
          </w:tcPr>
          <w:p w14:paraId="7ABD6A78" w14:textId="77777777" w:rsidR="00BC1B4E" w:rsidRDefault="00BC1B4E" w:rsidP="00BC1B4E">
            <w:pPr>
              <w:pStyle w:val="ListParagraph"/>
              <w:spacing w:line="360" w:lineRule="auto"/>
              <w:ind w:left="0"/>
              <w:jc w:val="right"/>
              <w:rPr>
                <w:sz w:val="24"/>
                <w:szCs w:val="24"/>
              </w:rPr>
            </w:pPr>
            <w:r>
              <w:rPr>
                <w:sz w:val="24"/>
                <w:szCs w:val="24"/>
              </w:rPr>
              <w:t>10</w:t>
            </w:r>
          </w:p>
        </w:tc>
      </w:tr>
      <w:tr w:rsidR="00BC1B4E" w14:paraId="7ABD6A7E" w14:textId="77777777" w:rsidTr="00BC1B4E">
        <w:tc>
          <w:tcPr>
            <w:tcW w:w="1059" w:type="dxa"/>
          </w:tcPr>
          <w:p w14:paraId="7ABD6A7A" w14:textId="77777777" w:rsidR="00BC1B4E" w:rsidRPr="00BC1B4E" w:rsidRDefault="00BC1B4E" w:rsidP="002D6910">
            <w:pPr>
              <w:pStyle w:val="ListParagraph"/>
              <w:spacing w:line="360" w:lineRule="auto"/>
              <w:ind w:left="0"/>
              <w:rPr>
                <w:b/>
                <w:sz w:val="24"/>
                <w:szCs w:val="24"/>
              </w:rPr>
            </w:pPr>
            <w:r w:rsidRPr="00BC1B4E">
              <w:rPr>
                <w:b/>
                <w:sz w:val="24"/>
                <w:szCs w:val="24"/>
              </w:rPr>
              <w:t>Large</w:t>
            </w:r>
          </w:p>
        </w:tc>
        <w:tc>
          <w:tcPr>
            <w:tcW w:w="4028" w:type="dxa"/>
          </w:tcPr>
          <w:p w14:paraId="7ABD6A7B" w14:textId="77777777" w:rsidR="00BC1B4E" w:rsidRDefault="00BC1B4E" w:rsidP="00BC1B4E">
            <w:pPr>
              <w:pStyle w:val="ListParagraph"/>
              <w:spacing w:line="360" w:lineRule="auto"/>
              <w:ind w:left="0"/>
              <w:jc w:val="right"/>
              <w:rPr>
                <w:sz w:val="24"/>
                <w:szCs w:val="24"/>
              </w:rPr>
            </w:pPr>
            <w:r>
              <w:rPr>
                <w:sz w:val="24"/>
                <w:szCs w:val="24"/>
              </w:rPr>
              <w:t>75.0</w:t>
            </w:r>
          </w:p>
        </w:tc>
        <w:tc>
          <w:tcPr>
            <w:tcW w:w="992" w:type="dxa"/>
          </w:tcPr>
          <w:p w14:paraId="7ABD6A7C" w14:textId="77777777" w:rsidR="00BC1B4E" w:rsidRDefault="00BC1B4E" w:rsidP="00BC1B4E">
            <w:pPr>
              <w:pStyle w:val="ListParagraph"/>
              <w:spacing w:line="360" w:lineRule="auto"/>
              <w:ind w:left="0"/>
              <w:jc w:val="right"/>
              <w:rPr>
                <w:sz w:val="24"/>
                <w:szCs w:val="24"/>
              </w:rPr>
            </w:pPr>
            <w:r>
              <w:rPr>
                <w:sz w:val="24"/>
                <w:szCs w:val="24"/>
              </w:rPr>
              <w:t>20</w:t>
            </w:r>
          </w:p>
        </w:tc>
        <w:tc>
          <w:tcPr>
            <w:tcW w:w="1418" w:type="dxa"/>
          </w:tcPr>
          <w:p w14:paraId="7ABD6A7D" w14:textId="77777777" w:rsidR="00BC1B4E" w:rsidRDefault="00BC1B4E" w:rsidP="00BC1B4E">
            <w:pPr>
              <w:pStyle w:val="ListParagraph"/>
              <w:spacing w:line="360" w:lineRule="auto"/>
              <w:ind w:left="0"/>
              <w:jc w:val="right"/>
              <w:rPr>
                <w:sz w:val="24"/>
                <w:szCs w:val="24"/>
              </w:rPr>
            </w:pPr>
            <w:r>
              <w:rPr>
                <w:sz w:val="24"/>
                <w:szCs w:val="24"/>
              </w:rPr>
              <w:t>20</w:t>
            </w:r>
          </w:p>
        </w:tc>
      </w:tr>
      <w:bookmarkEnd w:id="21"/>
    </w:tbl>
    <w:p w14:paraId="7ABD6A7F" w14:textId="77777777" w:rsidR="002D6910" w:rsidRDefault="002D6910" w:rsidP="002D6910">
      <w:pPr>
        <w:pStyle w:val="ListParagraph"/>
        <w:spacing w:after="0" w:line="360" w:lineRule="auto"/>
        <w:rPr>
          <w:sz w:val="24"/>
          <w:szCs w:val="24"/>
        </w:rPr>
      </w:pPr>
    </w:p>
    <w:p w14:paraId="7ABD6A80" w14:textId="77777777" w:rsidR="00BC1B4E" w:rsidRDefault="00BC1B4E" w:rsidP="002D6910">
      <w:pPr>
        <w:pStyle w:val="ListParagraph"/>
        <w:spacing w:after="0" w:line="360" w:lineRule="auto"/>
        <w:rPr>
          <w:sz w:val="24"/>
          <w:szCs w:val="24"/>
        </w:rPr>
      </w:pPr>
    </w:p>
    <w:bookmarkEnd w:id="19"/>
    <w:p w14:paraId="7ABD6A81" w14:textId="77777777" w:rsidR="006914DE" w:rsidRPr="005C6232" w:rsidRDefault="006914DE" w:rsidP="006914DE">
      <w:pPr>
        <w:spacing w:after="0" w:line="360" w:lineRule="auto"/>
        <w:rPr>
          <w:sz w:val="24"/>
          <w:szCs w:val="24"/>
        </w:rPr>
      </w:pPr>
      <w:r w:rsidRPr="005C6232">
        <w:rPr>
          <w:sz w:val="24"/>
          <w:szCs w:val="24"/>
        </w:rPr>
        <w:t xml:space="preserve">Table </w:t>
      </w:r>
      <w:r>
        <w:rPr>
          <w:sz w:val="24"/>
          <w:szCs w:val="24"/>
        </w:rPr>
        <w:t>7</w:t>
      </w:r>
      <w:r w:rsidRPr="005C6232">
        <w:rPr>
          <w:sz w:val="24"/>
          <w:szCs w:val="24"/>
        </w:rPr>
        <w:t>.1 shows that the majority of large and medium sized parishes and churches directly solicited donations</w:t>
      </w:r>
      <w:r>
        <w:rPr>
          <w:sz w:val="24"/>
          <w:szCs w:val="24"/>
        </w:rPr>
        <w:t>,</w:t>
      </w:r>
      <w:r w:rsidRPr="005C6232">
        <w:rPr>
          <w:sz w:val="24"/>
          <w:szCs w:val="24"/>
        </w:rPr>
        <w:t xml:space="preserve"> and that almost one fifth of small parishes and churches did so. This represents </w:t>
      </w:r>
      <w:r>
        <w:rPr>
          <w:sz w:val="24"/>
          <w:szCs w:val="24"/>
        </w:rPr>
        <w:t>31.9</w:t>
      </w:r>
      <w:r w:rsidRPr="005C6232">
        <w:rPr>
          <w:sz w:val="24"/>
          <w:szCs w:val="24"/>
        </w:rPr>
        <w:t xml:space="preserve">% of parishes and churches. </w:t>
      </w:r>
      <w:r>
        <w:rPr>
          <w:sz w:val="24"/>
          <w:szCs w:val="24"/>
        </w:rPr>
        <w:t>While it is possible that some online facilities to accept donations were put in place during the COVID-19 pandemic because members of congregations were unable to attend their churches in person, there was no evidence to suggest that contributions were limited to members. Rather, some were clearly open calls for donations.  This issue requires further attention.</w:t>
      </w:r>
    </w:p>
    <w:p w14:paraId="7ABD6A82" w14:textId="77777777" w:rsidR="00583DA5" w:rsidRDefault="00583DA5" w:rsidP="008A5260">
      <w:pPr>
        <w:rPr>
          <w:rFonts w:cstheme="minorHAnsi"/>
          <w:b/>
          <w:color w:val="FF0000"/>
          <w:sz w:val="24"/>
          <w:szCs w:val="24"/>
        </w:rPr>
      </w:pPr>
    </w:p>
    <w:p w14:paraId="7ABD6A83" w14:textId="77777777" w:rsidR="008A5260" w:rsidRDefault="00664241" w:rsidP="00690456">
      <w:pPr>
        <w:spacing w:after="0" w:line="360" w:lineRule="auto"/>
        <w:rPr>
          <w:rFonts w:cstheme="minorHAnsi"/>
          <w:b/>
          <w:color w:val="000000" w:themeColor="text1"/>
          <w:sz w:val="24"/>
          <w:szCs w:val="24"/>
        </w:rPr>
      </w:pPr>
      <w:r w:rsidRPr="0038720E">
        <w:rPr>
          <w:rFonts w:cstheme="minorHAnsi"/>
          <w:b/>
          <w:color w:val="000000" w:themeColor="text1"/>
          <w:sz w:val="24"/>
          <w:szCs w:val="24"/>
        </w:rPr>
        <w:t>7</w:t>
      </w:r>
      <w:r w:rsidR="00026691" w:rsidRPr="0038720E">
        <w:rPr>
          <w:rFonts w:cstheme="minorHAnsi"/>
          <w:b/>
          <w:color w:val="000000" w:themeColor="text1"/>
          <w:sz w:val="24"/>
          <w:szCs w:val="24"/>
        </w:rPr>
        <w:t xml:space="preserve">: </w:t>
      </w:r>
      <w:r w:rsidR="0038720E">
        <w:rPr>
          <w:rFonts w:cstheme="minorHAnsi"/>
          <w:b/>
          <w:color w:val="000000" w:themeColor="text1"/>
          <w:sz w:val="24"/>
          <w:szCs w:val="24"/>
        </w:rPr>
        <w:t xml:space="preserve">Acknowledging the Importance of Financial Accountability </w:t>
      </w:r>
    </w:p>
    <w:p w14:paraId="7ABD6A84" w14:textId="77777777" w:rsidR="0038720E" w:rsidRPr="0038720E" w:rsidRDefault="0038720E" w:rsidP="00364262">
      <w:pPr>
        <w:spacing w:after="0" w:line="360" w:lineRule="auto"/>
        <w:rPr>
          <w:rFonts w:cstheme="minorHAnsi"/>
          <w:color w:val="000000" w:themeColor="text1"/>
          <w:sz w:val="24"/>
          <w:szCs w:val="24"/>
        </w:rPr>
      </w:pPr>
      <w:r>
        <w:rPr>
          <w:rFonts w:cstheme="minorHAnsi"/>
          <w:color w:val="000000" w:themeColor="text1"/>
          <w:sz w:val="24"/>
          <w:szCs w:val="24"/>
        </w:rPr>
        <w:t>Two s</w:t>
      </w:r>
      <w:r w:rsidRPr="0038720E">
        <w:rPr>
          <w:rFonts w:cstheme="minorHAnsi"/>
          <w:color w:val="000000" w:themeColor="text1"/>
          <w:sz w:val="24"/>
          <w:szCs w:val="24"/>
        </w:rPr>
        <w:t xml:space="preserve">tatements by leading authorities provide insight into </w:t>
      </w:r>
      <w:r>
        <w:rPr>
          <w:rFonts w:cstheme="minorHAnsi"/>
          <w:color w:val="000000" w:themeColor="text1"/>
          <w:sz w:val="24"/>
          <w:szCs w:val="24"/>
        </w:rPr>
        <w:t xml:space="preserve">consideration given to </w:t>
      </w:r>
      <w:r w:rsidRPr="0038720E">
        <w:rPr>
          <w:rFonts w:cstheme="minorHAnsi"/>
          <w:color w:val="000000" w:themeColor="text1"/>
          <w:sz w:val="24"/>
          <w:szCs w:val="24"/>
        </w:rPr>
        <w:t xml:space="preserve">the </w:t>
      </w:r>
      <w:r>
        <w:rPr>
          <w:rFonts w:cstheme="minorHAnsi"/>
          <w:color w:val="000000" w:themeColor="text1"/>
          <w:sz w:val="24"/>
          <w:szCs w:val="24"/>
        </w:rPr>
        <w:t>importance of financial accountability. The first acknowledges accountability to the public; the second, accountability within a church.</w:t>
      </w:r>
    </w:p>
    <w:p w14:paraId="7ABD6A85" w14:textId="77777777" w:rsidR="008A5260" w:rsidRDefault="008A5260" w:rsidP="00364262">
      <w:pPr>
        <w:spacing w:after="0" w:line="360" w:lineRule="auto"/>
        <w:rPr>
          <w:rFonts w:cstheme="minorHAnsi"/>
          <w:b/>
          <w:sz w:val="24"/>
          <w:szCs w:val="24"/>
        </w:rPr>
      </w:pPr>
    </w:p>
    <w:p w14:paraId="7ABD6A86" w14:textId="77777777" w:rsidR="0038720E" w:rsidRDefault="0038720E" w:rsidP="0038720E">
      <w:pPr>
        <w:tabs>
          <w:tab w:val="left" w:pos="2410"/>
        </w:tabs>
        <w:spacing w:after="0" w:line="360" w:lineRule="auto"/>
        <w:rPr>
          <w:rFonts w:cstheme="minorHAnsi"/>
          <w:sz w:val="24"/>
          <w:szCs w:val="24"/>
        </w:rPr>
      </w:pPr>
      <w:r>
        <w:rPr>
          <w:rFonts w:cstheme="minorHAnsi"/>
          <w:color w:val="000000" w:themeColor="text1"/>
          <w:sz w:val="24"/>
          <w:szCs w:val="24"/>
        </w:rPr>
        <w:t xml:space="preserve">1: </w:t>
      </w:r>
      <w:r w:rsidRPr="0038720E">
        <w:rPr>
          <w:rFonts w:cstheme="minorHAnsi"/>
          <w:color w:val="000000" w:themeColor="text1"/>
          <w:sz w:val="24"/>
          <w:szCs w:val="24"/>
          <w:u w:val="single"/>
        </w:rPr>
        <w:t>Accountability to the public</w:t>
      </w:r>
      <w:r>
        <w:rPr>
          <w:rFonts w:cstheme="minorHAnsi"/>
          <w:color w:val="000000" w:themeColor="text1"/>
          <w:sz w:val="24"/>
          <w:szCs w:val="24"/>
        </w:rPr>
        <w:t>.</w:t>
      </w:r>
      <w:r>
        <w:rPr>
          <w:rFonts w:cstheme="minorHAnsi"/>
          <w:sz w:val="24"/>
          <w:szCs w:val="24"/>
        </w:rPr>
        <w:t xml:space="preserve"> In</w:t>
      </w:r>
      <w:r w:rsidR="008A5260" w:rsidRPr="00027F88">
        <w:rPr>
          <w:rFonts w:cstheme="minorHAnsi"/>
          <w:sz w:val="24"/>
          <w:szCs w:val="24"/>
        </w:rPr>
        <w:t xml:space="preserve"> its formal response to recommendations from the Royal Commission into Institutional Responses to Child Sexual Abuse (Commonwealth of Australia, 2017), the</w:t>
      </w:r>
      <w:r>
        <w:rPr>
          <w:rFonts w:cstheme="minorHAnsi"/>
          <w:sz w:val="24"/>
          <w:szCs w:val="24"/>
        </w:rPr>
        <w:t xml:space="preserve"> </w:t>
      </w:r>
      <w:r w:rsidR="008A5260" w:rsidRPr="00027F88">
        <w:rPr>
          <w:rFonts w:cstheme="minorHAnsi"/>
          <w:sz w:val="24"/>
          <w:szCs w:val="24"/>
        </w:rPr>
        <w:t xml:space="preserve">Catholic Church in Australia suggested, </w:t>
      </w:r>
    </w:p>
    <w:p w14:paraId="7ABD6A87" w14:textId="77777777" w:rsidR="00D84262" w:rsidRPr="00690456" w:rsidRDefault="008A5260" w:rsidP="00D84262">
      <w:pPr>
        <w:tabs>
          <w:tab w:val="left" w:pos="2410"/>
        </w:tabs>
        <w:spacing w:after="0" w:line="360" w:lineRule="auto"/>
        <w:ind w:left="709"/>
        <w:rPr>
          <w:rFonts w:cstheme="minorHAnsi"/>
        </w:rPr>
      </w:pPr>
      <w:r w:rsidRPr="00690456">
        <w:rPr>
          <w:rFonts w:cstheme="minorHAnsi"/>
          <w:i/>
        </w:rPr>
        <w:t>“A gesture of commitment and good will to the Catholic and broader communities would be for all Basic Religious Charities</w:t>
      </w:r>
      <w:r w:rsidR="00D84262" w:rsidRPr="00690456">
        <w:rPr>
          <w:rFonts w:cstheme="minorHAnsi"/>
          <w:i/>
        </w:rPr>
        <w:t xml:space="preserve"> </w:t>
      </w:r>
      <w:r w:rsidRPr="00690456">
        <w:rPr>
          <w:rFonts w:cstheme="minorHAnsi"/>
          <w:i/>
        </w:rPr>
        <w:t>to have regard to the ACNC governance standards and for the larger Basic Religious Charities to comply with the same reporting and governance standards as comparable charitable and civil entities to the extent circumstances permit.”</w:t>
      </w:r>
      <w:r w:rsidRPr="00690456">
        <w:rPr>
          <w:rFonts w:cstheme="minorHAnsi"/>
        </w:rPr>
        <w:t xml:space="preserve"> (Catholic Church in Australia, 2020, p.51).  </w:t>
      </w:r>
    </w:p>
    <w:p w14:paraId="7ABD6A88" w14:textId="77777777" w:rsidR="00364262" w:rsidRPr="00690456" w:rsidRDefault="00364262" w:rsidP="0038720E">
      <w:pPr>
        <w:tabs>
          <w:tab w:val="left" w:pos="2410"/>
        </w:tabs>
        <w:spacing w:after="0" w:line="360" w:lineRule="auto"/>
        <w:rPr>
          <w:rFonts w:cstheme="minorHAnsi"/>
        </w:rPr>
      </w:pPr>
    </w:p>
    <w:p w14:paraId="7ABD6A89" w14:textId="77777777" w:rsidR="008A5260" w:rsidRDefault="008A5260" w:rsidP="0038720E">
      <w:pPr>
        <w:tabs>
          <w:tab w:val="left" w:pos="2410"/>
        </w:tabs>
        <w:spacing w:after="0" w:line="360" w:lineRule="auto"/>
        <w:rPr>
          <w:rFonts w:cstheme="minorHAnsi"/>
          <w:sz w:val="24"/>
          <w:szCs w:val="24"/>
        </w:rPr>
      </w:pPr>
      <w:r>
        <w:rPr>
          <w:rFonts w:cstheme="minorHAnsi"/>
          <w:sz w:val="24"/>
          <w:szCs w:val="24"/>
        </w:rPr>
        <w:lastRenderedPageBreak/>
        <w:t>At the time of writing however, the 2021</w:t>
      </w:r>
      <w:r w:rsidR="0038720E">
        <w:rPr>
          <w:rFonts w:cstheme="minorHAnsi"/>
          <w:sz w:val="24"/>
          <w:szCs w:val="24"/>
        </w:rPr>
        <w:t xml:space="preserve"> </w:t>
      </w:r>
      <w:r>
        <w:rPr>
          <w:rFonts w:cstheme="minorHAnsi"/>
          <w:sz w:val="24"/>
          <w:szCs w:val="24"/>
        </w:rPr>
        <w:t xml:space="preserve">AIS </w:t>
      </w:r>
      <w:r w:rsidR="0038720E">
        <w:rPr>
          <w:rFonts w:cstheme="minorHAnsi"/>
          <w:sz w:val="24"/>
          <w:szCs w:val="24"/>
        </w:rPr>
        <w:t xml:space="preserve">of the Australian Catholic Bishops Conference </w:t>
      </w:r>
      <w:r>
        <w:rPr>
          <w:rFonts w:cstheme="minorHAnsi"/>
          <w:sz w:val="24"/>
          <w:szCs w:val="24"/>
        </w:rPr>
        <w:t>had been lodged, but with no financial information included.</w:t>
      </w:r>
    </w:p>
    <w:p w14:paraId="7ABD6A8A" w14:textId="77777777" w:rsidR="00690456" w:rsidRPr="00027F88" w:rsidRDefault="00690456" w:rsidP="0038720E">
      <w:pPr>
        <w:tabs>
          <w:tab w:val="left" w:pos="2410"/>
        </w:tabs>
        <w:spacing w:after="0" w:line="360" w:lineRule="auto"/>
        <w:rPr>
          <w:rFonts w:cstheme="minorHAnsi"/>
          <w:sz w:val="24"/>
          <w:szCs w:val="24"/>
        </w:rPr>
      </w:pPr>
    </w:p>
    <w:p w14:paraId="7ABD6A8B" w14:textId="77777777" w:rsidR="008A5260" w:rsidRPr="00364262" w:rsidRDefault="0038720E" w:rsidP="008A5260">
      <w:pPr>
        <w:spacing w:after="0" w:line="360" w:lineRule="auto"/>
        <w:rPr>
          <w:rFonts w:eastAsia="Times New Roman" w:cstheme="minorHAnsi"/>
          <w:sz w:val="20"/>
          <w:szCs w:val="20"/>
          <w:lang w:eastAsia="en-AU"/>
        </w:rPr>
      </w:pPr>
      <w:r>
        <w:rPr>
          <w:rFonts w:eastAsia="Times New Roman" w:cstheme="minorHAnsi"/>
          <w:sz w:val="24"/>
          <w:szCs w:val="24"/>
          <w:lang w:eastAsia="en-AU"/>
        </w:rPr>
        <w:t xml:space="preserve">2: </w:t>
      </w:r>
      <w:r w:rsidRPr="0038720E">
        <w:rPr>
          <w:rFonts w:cstheme="minorHAnsi"/>
          <w:color w:val="000000" w:themeColor="text1"/>
          <w:sz w:val="24"/>
          <w:szCs w:val="24"/>
          <w:u w:val="single"/>
        </w:rPr>
        <w:t>Accountability Within a Church.</w:t>
      </w:r>
      <w:r>
        <w:rPr>
          <w:rFonts w:eastAsia="Times New Roman" w:cstheme="minorHAnsi"/>
          <w:sz w:val="24"/>
          <w:szCs w:val="24"/>
          <w:lang w:eastAsia="en-AU"/>
        </w:rPr>
        <w:t xml:space="preserve"> </w:t>
      </w:r>
      <w:r w:rsidR="008A5260">
        <w:rPr>
          <w:rFonts w:eastAsia="Times New Roman" w:cstheme="minorHAnsi"/>
          <w:sz w:val="24"/>
          <w:szCs w:val="24"/>
          <w:lang w:eastAsia="en-AU"/>
        </w:rPr>
        <w:t>The following is on the website of Anglican Church of Australia</w:t>
      </w:r>
      <w:r w:rsidR="00690456">
        <w:rPr>
          <w:rFonts w:eastAsia="Times New Roman" w:cstheme="minorHAnsi"/>
          <w:sz w:val="24"/>
          <w:szCs w:val="24"/>
          <w:lang w:eastAsia="en-AU"/>
        </w:rPr>
        <w:t xml:space="preserve">. </w:t>
      </w:r>
      <w:r w:rsidR="00690456">
        <w:rPr>
          <w:sz w:val="20"/>
          <w:szCs w:val="20"/>
        </w:rPr>
        <w:t>(</w:t>
      </w:r>
      <w:hyperlink r:id="rId41" w:history="1">
        <w:r w:rsidR="00690456" w:rsidRPr="00AD160D">
          <w:rPr>
            <w:rStyle w:val="Hyperlink"/>
            <w:rFonts w:eastAsia="Times New Roman" w:cstheme="minorHAnsi"/>
            <w:sz w:val="20"/>
            <w:szCs w:val="20"/>
            <w:lang w:eastAsia="en-AU"/>
          </w:rPr>
          <w:t>https://anglican.org.au/resolutions/financial-reporting/</w:t>
        </w:r>
      </w:hyperlink>
      <w:r w:rsidR="008A5260" w:rsidRPr="00364262">
        <w:rPr>
          <w:rFonts w:eastAsia="Times New Roman" w:cstheme="minorHAnsi"/>
          <w:sz w:val="20"/>
          <w:szCs w:val="20"/>
          <w:lang w:eastAsia="en-AU"/>
        </w:rPr>
        <w:t xml:space="preserve"> &lt;accessed December 23 2022&gt;</w:t>
      </w:r>
      <w:r w:rsidR="00690456">
        <w:rPr>
          <w:rFonts w:eastAsia="Times New Roman" w:cstheme="minorHAnsi"/>
          <w:sz w:val="20"/>
          <w:szCs w:val="20"/>
          <w:lang w:eastAsia="en-AU"/>
        </w:rPr>
        <w:t>)</w:t>
      </w:r>
    </w:p>
    <w:p w14:paraId="7ABD6A8C" w14:textId="77777777" w:rsidR="008A5260" w:rsidRPr="00D84262" w:rsidRDefault="008A5260" w:rsidP="00364262">
      <w:pPr>
        <w:spacing w:before="120" w:after="0" w:line="360" w:lineRule="auto"/>
        <w:rPr>
          <w:rFonts w:eastAsia="Times New Roman" w:cstheme="minorHAnsi"/>
          <w:i/>
          <w:sz w:val="24"/>
          <w:szCs w:val="24"/>
          <w:lang w:eastAsia="en-AU"/>
        </w:rPr>
      </w:pPr>
      <w:r w:rsidRPr="00D84262">
        <w:rPr>
          <w:rFonts w:eastAsia="Times New Roman" w:cstheme="minorHAnsi"/>
          <w:i/>
          <w:sz w:val="24"/>
          <w:szCs w:val="24"/>
          <w:lang w:eastAsia="en-AU"/>
        </w:rPr>
        <w:t xml:space="preserve"> FINANCIAL REPORTING</w:t>
      </w:r>
    </w:p>
    <w:p w14:paraId="7ABD6A8D" w14:textId="77777777" w:rsidR="008A5260" w:rsidRPr="00D84262" w:rsidRDefault="008A5260" w:rsidP="008A5260">
      <w:pPr>
        <w:spacing w:after="0" w:line="360" w:lineRule="auto"/>
        <w:rPr>
          <w:rFonts w:eastAsia="Times New Roman" w:cstheme="minorHAnsi"/>
          <w:i/>
          <w:sz w:val="24"/>
          <w:szCs w:val="24"/>
          <w:lang w:eastAsia="en-AU"/>
        </w:rPr>
      </w:pPr>
      <w:r w:rsidRPr="00D84262">
        <w:rPr>
          <w:rFonts w:eastAsia="Times New Roman" w:cstheme="minorHAnsi"/>
          <w:i/>
          <w:sz w:val="24"/>
          <w:szCs w:val="24"/>
          <w:lang w:eastAsia="en-AU"/>
        </w:rPr>
        <w:t>Movers McAteer, B.</w:t>
      </w:r>
    </w:p>
    <w:p w14:paraId="7ABD6A8E" w14:textId="77777777" w:rsidR="008A5260" w:rsidRPr="00D84262" w:rsidRDefault="008A5260" w:rsidP="008A5260">
      <w:pPr>
        <w:spacing w:after="0" w:line="360" w:lineRule="auto"/>
        <w:rPr>
          <w:rFonts w:eastAsia="Times New Roman" w:cstheme="minorHAnsi"/>
          <w:i/>
          <w:sz w:val="24"/>
          <w:szCs w:val="24"/>
          <w:lang w:eastAsia="en-AU"/>
        </w:rPr>
      </w:pPr>
      <w:r w:rsidRPr="00D84262">
        <w:rPr>
          <w:rFonts w:eastAsia="Times New Roman" w:cstheme="minorHAnsi"/>
          <w:i/>
          <w:sz w:val="24"/>
          <w:szCs w:val="24"/>
          <w:lang w:eastAsia="en-AU"/>
        </w:rPr>
        <w:t>That this General Synod:</w:t>
      </w:r>
    </w:p>
    <w:p w14:paraId="7ABD6A8F" w14:textId="77777777" w:rsidR="008A5260" w:rsidRPr="00D84262" w:rsidRDefault="008A5260" w:rsidP="00D84262">
      <w:pPr>
        <w:spacing w:after="0" w:line="360" w:lineRule="auto"/>
        <w:ind w:left="284" w:hanging="284"/>
        <w:rPr>
          <w:rFonts w:eastAsia="Times New Roman" w:cstheme="minorHAnsi"/>
          <w:i/>
          <w:sz w:val="24"/>
          <w:szCs w:val="24"/>
          <w:lang w:eastAsia="en-AU"/>
        </w:rPr>
      </w:pPr>
      <w:r w:rsidRPr="00D84262">
        <w:rPr>
          <w:rFonts w:eastAsia="Times New Roman" w:cstheme="minorHAnsi"/>
          <w:i/>
          <w:sz w:val="24"/>
          <w:szCs w:val="24"/>
          <w:lang w:eastAsia="en-AU"/>
        </w:rPr>
        <w:t>a) recognises the importance of responsible, professional and transparent financial reporting at all levels within</w:t>
      </w:r>
      <w:r w:rsidR="0038720E" w:rsidRPr="00D84262">
        <w:rPr>
          <w:rFonts w:eastAsia="Times New Roman" w:cstheme="minorHAnsi"/>
          <w:i/>
          <w:sz w:val="24"/>
          <w:szCs w:val="24"/>
          <w:lang w:eastAsia="en-AU"/>
        </w:rPr>
        <w:t xml:space="preserve"> </w:t>
      </w:r>
      <w:r w:rsidRPr="00D84262">
        <w:rPr>
          <w:rFonts w:eastAsia="Times New Roman" w:cstheme="minorHAnsi"/>
          <w:i/>
          <w:sz w:val="24"/>
          <w:szCs w:val="24"/>
          <w:lang w:eastAsia="en-AU"/>
        </w:rPr>
        <w:t>this church, but especially at national and diocesan level, as being essential to our stewardship and risk management processes;</w:t>
      </w:r>
    </w:p>
    <w:p w14:paraId="7ABD6A90" w14:textId="77777777" w:rsidR="008A5260" w:rsidRPr="00D84262" w:rsidRDefault="008A5260" w:rsidP="00D84262">
      <w:pPr>
        <w:spacing w:after="0" w:line="360" w:lineRule="auto"/>
        <w:ind w:left="284" w:hanging="284"/>
        <w:rPr>
          <w:rFonts w:eastAsia="Times New Roman" w:cstheme="minorHAnsi"/>
          <w:i/>
          <w:sz w:val="24"/>
          <w:szCs w:val="24"/>
          <w:lang w:eastAsia="en-AU"/>
        </w:rPr>
      </w:pPr>
      <w:r w:rsidRPr="00D84262">
        <w:rPr>
          <w:rFonts w:eastAsia="Times New Roman" w:cstheme="minorHAnsi"/>
          <w:i/>
          <w:sz w:val="24"/>
          <w:szCs w:val="24"/>
          <w:lang w:eastAsia="en-AU"/>
        </w:rPr>
        <w:t>b) congratulates the Diocesan Financial Advisory Group (DFAG) [chaired by Mr. Bill Shields,] for encouraging</w:t>
      </w:r>
      <w:r w:rsidR="0038720E" w:rsidRPr="00D84262">
        <w:rPr>
          <w:rFonts w:eastAsia="Times New Roman" w:cstheme="minorHAnsi"/>
          <w:i/>
          <w:sz w:val="24"/>
          <w:szCs w:val="24"/>
          <w:lang w:eastAsia="en-AU"/>
        </w:rPr>
        <w:t xml:space="preserve"> </w:t>
      </w:r>
      <w:r w:rsidRPr="00D84262">
        <w:rPr>
          <w:rFonts w:eastAsia="Times New Roman" w:cstheme="minorHAnsi"/>
          <w:i/>
          <w:sz w:val="24"/>
          <w:szCs w:val="24"/>
          <w:lang w:eastAsia="en-AU"/>
        </w:rPr>
        <w:t>dioceses to fully adopt the Australian International Financial Reporting Standards (AIFRS), being the accepted accounting framework in Australia; and</w:t>
      </w:r>
    </w:p>
    <w:p w14:paraId="7ABD6A91" w14:textId="77777777" w:rsidR="008A5260" w:rsidRPr="00D84262" w:rsidRDefault="008A5260" w:rsidP="00D84262">
      <w:pPr>
        <w:spacing w:after="0" w:line="360" w:lineRule="auto"/>
        <w:ind w:left="284" w:hanging="284"/>
        <w:rPr>
          <w:rFonts w:eastAsia="Times New Roman" w:cstheme="minorHAnsi"/>
          <w:i/>
          <w:sz w:val="24"/>
          <w:szCs w:val="24"/>
          <w:lang w:eastAsia="en-AU"/>
        </w:rPr>
      </w:pPr>
      <w:r w:rsidRPr="00D84262">
        <w:rPr>
          <w:rFonts w:eastAsia="Times New Roman" w:cstheme="minorHAnsi"/>
          <w:i/>
          <w:sz w:val="24"/>
          <w:szCs w:val="24"/>
          <w:lang w:eastAsia="en-AU"/>
        </w:rPr>
        <w:t>c) requests the Standing Committee of the General Synod to continue to support the ministry of DFAG by</w:t>
      </w:r>
      <w:r w:rsidR="0038720E" w:rsidRPr="00D84262">
        <w:rPr>
          <w:rFonts w:eastAsia="Times New Roman" w:cstheme="minorHAnsi"/>
          <w:i/>
          <w:sz w:val="24"/>
          <w:szCs w:val="24"/>
          <w:lang w:eastAsia="en-AU"/>
        </w:rPr>
        <w:t xml:space="preserve"> </w:t>
      </w:r>
      <w:r w:rsidRPr="00D84262">
        <w:rPr>
          <w:rFonts w:eastAsia="Times New Roman" w:cstheme="minorHAnsi"/>
          <w:i/>
          <w:sz w:val="24"/>
          <w:szCs w:val="24"/>
          <w:lang w:eastAsia="en-AU"/>
        </w:rPr>
        <w:t>regularly reviewing progress by dioceses in implementing best practice financial reporting through the adoption of AIFRS in diocesan accounts, as well as those of related entities such as their development or deposit funds.</w:t>
      </w:r>
    </w:p>
    <w:p w14:paraId="7ABD6A92" w14:textId="77777777" w:rsidR="008A5260" w:rsidRPr="00D84262" w:rsidRDefault="008A5260" w:rsidP="008A5260">
      <w:pPr>
        <w:spacing w:after="0" w:line="360" w:lineRule="auto"/>
        <w:rPr>
          <w:rFonts w:eastAsia="Times New Roman" w:cstheme="minorHAnsi"/>
          <w:i/>
          <w:sz w:val="24"/>
          <w:szCs w:val="24"/>
          <w:lang w:eastAsia="en-AU"/>
        </w:rPr>
      </w:pPr>
      <w:r w:rsidRPr="00D84262">
        <w:rPr>
          <w:rFonts w:eastAsia="Times New Roman" w:cstheme="minorHAnsi"/>
          <w:i/>
          <w:sz w:val="24"/>
          <w:szCs w:val="24"/>
          <w:lang w:eastAsia="en-AU"/>
        </w:rPr>
        <w:t>The Revd Canon Bruce McAteer moved, Bishop John Harrower seconding, 20 Oct 07.</w:t>
      </w:r>
    </w:p>
    <w:p w14:paraId="7ABD6A93" w14:textId="77777777" w:rsidR="008A5260" w:rsidRPr="00D84262" w:rsidRDefault="008A5260" w:rsidP="008A5260">
      <w:pPr>
        <w:spacing w:after="0" w:line="360" w:lineRule="auto"/>
        <w:rPr>
          <w:rFonts w:eastAsia="Times New Roman" w:cstheme="minorHAnsi"/>
          <w:i/>
          <w:sz w:val="24"/>
          <w:szCs w:val="24"/>
          <w:lang w:eastAsia="en-AU"/>
        </w:rPr>
      </w:pPr>
      <w:r w:rsidRPr="00D84262">
        <w:rPr>
          <w:rFonts w:eastAsia="Times New Roman" w:cstheme="minorHAnsi"/>
          <w:i/>
          <w:sz w:val="24"/>
          <w:szCs w:val="24"/>
          <w:lang w:eastAsia="en-AU"/>
        </w:rPr>
        <w:t>Resolution year: 2007</w:t>
      </w:r>
    </w:p>
    <w:p w14:paraId="7ABD6A94" w14:textId="77777777" w:rsidR="008A5260" w:rsidRPr="00D84262" w:rsidRDefault="008A5260" w:rsidP="008A5260">
      <w:pPr>
        <w:spacing w:after="0" w:line="360" w:lineRule="auto"/>
        <w:rPr>
          <w:rFonts w:eastAsia="Times New Roman" w:cstheme="minorHAnsi"/>
          <w:i/>
          <w:sz w:val="24"/>
          <w:szCs w:val="24"/>
          <w:lang w:eastAsia="en-AU"/>
        </w:rPr>
      </w:pPr>
      <w:r w:rsidRPr="00D84262">
        <w:rPr>
          <w:rFonts w:eastAsia="Times New Roman" w:cstheme="minorHAnsi"/>
          <w:i/>
          <w:sz w:val="24"/>
          <w:szCs w:val="24"/>
          <w:lang w:eastAsia="en-AU"/>
        </w:rPr>
        <w:t>Resolution number: 28/07</w:t>
      </w:r>
    </w:p>
    <w:p w14:paraId="7ABD6A95" w14:textId="77777777" w:rsidR="008A5260" w:rsidRPr="00D84262" w:rsidRDefault="008A5260" w:rsidP="008A5260">
      <w:pPr>
        <w:spacing w:after="0" w:line="360" w:lineRule="auto"/>
        <w:rPr>
          <w:rFonts w:eastAsia="Times New Roman" w:cstheme="minorHAnsi"/>
          <w:i/>
          <w:sz w:val="24"/>
          <w:szCs w:val="24"/>
          <w:lang w:eastAsia="en-AU"/>
        </w:rPr>
      </w:pPr>
      <w:r w:rsidRPr="00D84262">
        <w:rPr>
          <w:rFonts w:eastAsia="Times New Roman" w:cstheme="minorHAnsi"/>
          <w:i/>
          <w:sz w:val="24"/>
          <w:szCs w:val="24"/>
          <w:lang w:eastAsia="en-AU"/>
        </w:rPr>
        <w:t>GENERAL SYNOD SESSIONS</w:t>
      </w:r>
    </w:p>
    <w:p w14:paraId="7ABD6A96" w14:textId="77777777" w:rsidR="00073B98" w:rsidRDefault="00073B98" w:rsidP="00073B98">
      <w:pPr>
        <w:rPr>
          <w:rFonts w:cstheme="minorHAnsi"/>
          <w:b/>
          <w:sz w:val="24"/>
          <w:szCs w:val="24"/>
        </w:rPr>
      </w:pPr>
    </w:p>
    <w:p w14:paraId="7ABD6A97" w14:textId="77777777" w:rsidR="00BA7CC6" w:rsidRDefault="00BA7CC6">
      <w:pPr>
        <w:rPr>
          <w:rFonts w:cstheme="minorHAnsi"/>
          <w:b/>
          <w:sz w:val="24"/>
          <w:szCs w:val="24"/>
        </w:rPr>
      </w:pPr>
      <w:r w:rsidRPr="00BA7CC6">
        <w:rPr>
          <w:rFonts w:cstheme="minorHAnsi"/>
          <w:b/>
          <w:sz w:val="24"/>
          <w:szCs w:val="24"/>
        </w:rPr>
        <w:t xml:space="preserve">PART </w:t>
      </w:r>
      <w:r w:rsidR="003E2F9A">
        <w:rPr>
          <w:rFonts w:cstheme="minorHAnsi"/>
          <w:b/>
          <w:sz w:val="24"/>
          <w:szCs w:val="24"/>
        </w:rPr>
        <w:t>8:</w:t>
      </w:r>
      <w:r w:rsidRPr="00BA7CC6">
        <w:rPr>
          <w:rFonts w:cstheme="minorHAnsi"/>
          <w:b/>
          <w:sz w:val="24"/>
          <w:szCs w:val="24"/>
        </w:rPr>
        <w:t xml:space="preserve"> DISCUSSION</w:t>
      </w:r>
      <w:r w:rsidR="00763058">
        <w:rPr>
          <w:rFonts w:cstheme="minorHAnsi"/>
          <w:b/>
          <w:sz w:val="24"/>
          <w:szCs w:val="24"/>
        </w:rPr>
        <w:t xml:space="preserve"> OF FINDINGS</w:t>
      </w:r>
      <w:r w:rsidR="00187BE0">
        <w:rPr>
          <w:rFonts w:cstheme="minorHAnsi"/>
          <w:b/>
          <w:sz w:val="24"/>
          <w:szCs w:val="24"/>
        </w:rPr>
        <w:t xml:space="preserve"> </w:t>
      </w:r>
    </w:p>
    <w:p w14:paraId="7ABD6A98" w14:textId="77777777" w:rsidR="00073B98" w:rsidRPr="00073B98" w:rsidRDefault="00073B98" w:rsidP="00364262">
      <w:pPr>
        <w:spacing w:line="360" w:lineRule="auto"/>
        <w:rPr>
          <w:rFonts w:cstheme="minorHAnsi"/>
          <w:sz w:val="24"/>
          <w:szCs w:val="24"/>
        </w:rPr>
      </w:pPr>
      <w:r w:rsidRPr="00073B98">
        <w:rPr>
          <w:rFonts w:cstheme="minorHAnsi"/>
          <w:sz w:val="24"/>
          <w:szCs w:val="24"/>
        </w:rPr>
        <w:t xml:space="preserve">The findings from this exploratory study of BRCs </w:t>
      </w:r>
      <w:r>
        <w:rPr>
          <w:rFonts w:cstheme="minorHAnsi"/>
          <w:sz w:val="24"/>
          <w:szCs w:val="24"/>
        </w:rPr>
        <w:t xml:space="preserve">are discussed under </w:t>
      </w:r>
      <w:r w:rsidR="00364262">
        <w:rPr>
          <w:rFonts w:cstheme="minorHAnsi"/>
          <w:sz w:val="24"/>
          <w:szCs w:val="24"/>
        </w:rPr>
        <w:t>5</w:t>
      </w:r>
      <w:r>
        <w:rPr>
          <w:rFonts w:cstheme="minorHAnsi"/>
          <w:sz w:val="24"/>
          <w:szCs w:val="24"/>
        </w:rPr>
        <w:t xml:space="preserve"> headings.</w:t>
      </w:r>
      <w:r w:rsidRPr="00073B98">
        <w:rPr>
          <w:rFonts w:cstheme="minorHAnsi"/>
          <w:sz w:val="24"/>
          <w:szCs w:val="24"/>
        </w:rPr>
        <w:t xml:space="preserve"> </w:t>
      </w:r>
      <w:r w:rsidR="00364262">
        <w:rPr>
          <w:rFonts w:cstheme="minorHAnsi"/>
          <w:sz w:val="24"/>
          <w:szCs w:val="24"/>
        </w:rPr>
        <w:t>(1</w:t>
      </w:r>
      <w:r w:rsidR="00690456">
        <w:rPr>
          <w:rFonts w:cstheme="minorHAnsi"/>
          <w:sz w:val="24"/>
          <w:szCs w:val="24"/>
        </w:rPr>
        <w:t xml:space="preserve">) </w:t>
      </w:r>
      <w:r w:rsidR="00364262">
        <w:rPr>
          <w:rFonts w:cstheme="minorHAnsi"/>
          <w:sz w:val="24"/>
          <w:szCs w:val="24"/>
        </w:rPr>
        <w:t xml:space="preserve">The size of BRCs, (2) activities undertaken by BRCs, (3) financial reporting requirements, </w:t>
      </w:r>
      <w:r w:rsidR="00CC1B37">
        <w:rPr>
          <w:rFonts w:cstheme="minorHAnsi"/>
          <w:sz w:val="24"/>
          <w:szCs w:val="24"/>
        </w:rPr>
        <w:t xml:space="preserve">and </w:t>
      </w:r>
      <w:r w:rsidR="00364262">
        <w:rPr>
          <w:rFonts w:cstheme="minorHAnsi"/>
          <w:sz w:val="24"/>
          <w:szCs w:val="24"/>
        </w:rPr>
        <w:t>(4) human resources deployed by BRCs</w:t>
      </w:r>
      <w:r w:rsidR="00CC1B37">
        <w:rPr>
          <w:rFonts w:cstheme="minorHAnsi"/>
          <w:sz w:val="24"/>
          <w:szCs w:val="24"/>
        </w:rPr>
        <w:t>.</w:t>
      </w:r>
    </w:p>
    <w:p w14:paraId="7ABD6A99" w14:textId="77777777" w:rsidR="00073B98" w:rsidRDefault="00364262" w:rsidP="00364262">
      <w:pPr>
        <w:spacing w:before="240" w:after="0" w:line="360" w:lineRule="auto"/>
        <w:rPr>
          <w:rFonts w:cstheme="minorHAnsi"/>
          <w:b/>
          <w:sz w:val="24"/>
          <w:szCs w:val="24"/>
        </w:rPr>
      </w:pPr>
      <w:r>
        <w:rPr>
          <w:rFonts w:cstheme="minorHAnsi"/>
          <w:b/>
          <w:sz w:val="24"/>
          <w:szCs w:val="24"/>
        </w:rPr>
        <w:t xml:space="preserve">1: </w:t>
      </w:r>
      <w:r w:rsidR="00073B98">
        <w:rPr>
          <w:rFonts w:cstheme="minorHAnsi"/>
          <w:b/>
          <w:sz w:val="24"/>
          <w:szCs w:val="24"/>
        </w:rPr>
        <w:t>The Size of BRCs</w:t>
      </w:r>
    </w:p>
    <w:p w14:paraId="7ABD6A9A" w14:textId="77777777" w:rsidR="00F94EF5" w:rsidRDefault="007143DE" w:rsidP="00CB7D6B">
      <w:pPr>
        <w:spacing w:after="0" w:line="360" w:lineRule="auto"/>
        <w:rPr>
          <w:rFonts w:cstheme="minorHAnsi"/>
          <w:sz w:val="24"/>
          <w:szCs w:val="24"/>
        </w:rPr>
      </w:pPr>
      <w:bookmarkStart w:id="22" w:name="_Hlk124340342"/>
      <w:r>
        <w:rPr>
          <w:rFonts w:cstheme="minorHAnsi"/>
          <w:sz w:val="24"/>
          <w:szCs w:val="24"/>
        </w:rPr>
        <w:lastRenderedPageBreak/>
        <w:t xml:space="preserve">BRCs vary greatly in size. </w:t>
      </w:r>
      <w:r w:rsidR="00073B98">
        <w:rPr>
          <w:rFonts w:cstheme="minorHAnsi"/>
          <w:sz w:val="24"/>
          <w:szCs w:val="24"/>
        </w:rPr>
        <w:t>Most are small</w:t>
      </w:r>
      <w:r w:rsidR="009C61DB">
        <w:rPr>
          <w:rFonts w:cstheme="minorHAnsi"/>
          <w:sz w:val="24"/>
          <w:szCs w:val="24"/>
        </w:rPr>
        <w:t>: according to self-</w:t>
      </w:r>
      <w:r w:rsidR="00645381">
        <w:rPr>
          <w:rFonts w:cstheme="minorHAnsi"/>
          <w:sz w:val="24"/>
          <w:szCs w:val="24"/>
        </w:rPr>
        <w:t>classification, 82.58</w:t>
      </w:r>
      <w:r>
        <w:rPr>
          <w:rFonts w:cstheme="minorHAnsi"/>
          <w:sz w:val="24"/>
          <w:szCs w:val="24"/>
        </w:rPr>
        <w:t>% ha</w:t>
      </w:r>
      <w:r w:rsidR="009C61DB">
        <w:rPr>
          <w:rFonts w:cstheme="minorHAnsi"/>
          <w:sz w:val="24"/>
          <w:szCs w:val="24"/>
        </w:rPr>
        <w:t>d</w:t>
      </w:r>
      <w:r>
        <w:rPr>
          <w:rFonts w:cstheme="minorHAnsi"/>
          <w:sz w:val="24"/>
          <w:szCs w:val="24"/>
        </w:rPr>
        <w:t xml:space="preserve"> less than $250,000 in Revenue</w:t>
      </w:r>
      <w:r w:rsidR="009C61DB">
        <w:rPr>
          <w:rFonts w:cstheme="minorHAnsi"/>
          <w:sz w:val="24"/>
          <w:szCs w:val="24"/>
        </w:rPr>
        <w:t xml:space="preserve"> in 2020; and only 3.58% had Revenue of more than $1m in that year. B</w:t>
      </w:r>
      <w:r>
        <w:rPr>
          <w:rFonts w:cstheme="minorHAnsi"/>
          <w:sz w:val="24"/>
          <w:szCs w:val="24"/>
        </w:rPr>
        <w:t xml:space="preserve">ecause </w:t>
      </w:r>
      <w:r w:rsidR="009C61DB">
        <w:rPr>
          <w:rFonts w:cstheme="minorHAnsi"/>
          <w:sz w:val="24"/>
          <w:szCs w:val="24"/>
        </w:rPr>
        <w:t xml:space="preserve">BRCs </w:t>
      </w:r>
      <w:r>
        <w:rPr>
          <w:rFonts w:cstheme="minorHAnsi"/>
          <w:sz w:val="24"/>
          <w:szCs w:val="24"/>
        </w:rPr>
        <w:t xml:space="preserve">are not required to report financial information, it is not possible to state the size of the smallest or the largest. </w:t>
      </w:r>
      <w:r w:rsidR="009C61DB">
        <w:rPr>
          <w:rFonts w:cstheme="minorHAnsi"/>
          <w:sz w:val="24"/>
          <w:szCs w:val="24"/>
        </w:rPr>
        <w:t>However, i</w:t>
      </w:r>
      <w:r>
        <w:rPr>
          <w:rFonts w:cstheme="minorHAnsi"/>
          <w:sz w:val="24"/>
          <w:szCs w:val="24"/>
        </w:rPr>
        <w:t>n exploring the data,</w:t>
      </w:r>
      <w:r w:rsidR="009C61DB">
        <w:rPr>
          <w:rFonts w:cstheme="minorHAnsi"/>
          <w:sz w:val="24"/>
          <w:szCs w:val="24"/>
        </w:rPr>
        <w:t xml:space="preserve"> </w:t>
      </w:r>
      <w:r w:rsidR="00F94EF5">
        <w:rPr>
          <w:rFonts w:cstheme="minorHAnsi"/>
          <w:sz w:val="24"/>
          <w:szCs w:val="24"/>
        </w:rPr>
        <w:t xml:space="preserve">the wide variation in the sizes </w:t>
      </w:r>
      <w:r w:rsidR="009C61DB">
        <w:rPr>
          <w:rFonts w:cstheme="minorHAnsi"/>
          <w:sz w:val="24"/>
          <w:szCs w:val="24"/>
        </w:rPr>
        <w:t xml:space="preserve">of BRCs became apparent. </w:t>
      </w:r>
    </w:p>
    <w:bookmarkEnd w:id="22"/>
    <w:p w14:paraId="7ABD6A9B" w14:textId="77777777" w:rsidR="00F94EF5" w:rsidRDefault="00F94EF5" w:rsidP="00CB7D6B">
      <w:pPr>
        <w:spacing w:after="0" w:line="360" w:lineRule="auto"/>
        <w:rPr>
          <w:rFonts w:cstheme="minorHAnsi"/>
          <w:sz w:val="24"/>
          <w:szCs w:val="24"/>
        </w:rPr>
      </w:pPr>
    </w:p>
    <w:p w14:paraId="7ABD6A9C" w14:textId="77777777" w:rsidR="00CE44C7" w:rsidRDefault="009C61DB" w:rsidP="00CB7D6B">
      <w:pPr>
        <w:spacing w:after="0" w:line="360" w:lineRule="auto"/>
        <w:rPr>
          <w:rFonts w:cstheme="minorHAnsi"/>
          <w:sz w:val="24"/>
          <w:szCs w:val="24"/>
        </w:rPr>
      </w:pPr>
      <w:r>
        <w:rPr>
          <w:rFonts w:cstheme="minorHAnsi"/>
          <w:sz w:val="24"/>
          <w:szCs w:val="24"/>
        </w:rPr>
        <w:t xml:space="preserve">An example of a very small </w:t>
      </w:r>
      <w:r w:rsidR="007143DE">
        <w:rPr>
          <w:rFonts w:cstheme="minorHAnsi"/>
          <w:sz w:val="24"/>
          <w:szCs w:val="24"/>
        </w:rPr>
        <w:t>BRC</w:t>
      </w:r>
      <w:r>
        <w:rPr>
          <w:rFonts w:cstheme="minorHAnsi"/>
          <w:sz w:val="24"/>
          <w:szCs w:val="24"/>
        </w:rPr>
        <w:t xml:space="preserve"> </w:t>
      </w:r>
      <w:r w:rsidR="0086417A">
        <w:rPr>
          <w:rFonts w:cstheme="minorHAnsi"/>
          <w:sz w:val="24"/>
          <w:szCs w:val="24"/>
        </w:rPr>
        <w:t xml:space="preserve">(Category 9: Parishes and Churches) </w:t>
      </w:r>
      <w:r>
        <w:rPr>
          <w:rFonts w:cstheme="minorHAnsi"/>
          <w:sz w:val="24"/>
          <w:szCs w:val="24"/>
        </w:rPr>
        <w:t xml:space="preserve">is </w:t>
      </w:r>
      <w:r w:rsidR="00772975">
        <w:rPr>
          <w:rFonts w:cstheme="minorHAnsi"/>
          <w:sz w:val="24"/>
          <w:szCs w:val="24"/>
        </w:rPr>
        <w:t xml:space="preserve">Yilki Uniting </w:t>
      </w:r>
      <w:r w:rsidR="00645381">
        <w:rPr>
          <w:rFonts w:cstheme="minorHAnsi"/>
          <w:sz w:val="24"/>
          <w:szCs w:val="24"/>
        </w:rPr>
        <w:t>Church (</w:t>
      </w:r>
      <w:r w:rsidR="00772975">
        <w:rPr>
          <w:rFonts w:cstheme="minorHAnsi"/>
          <w:sz w:val="24"/>
          <w:szCs w:val="24"/>
        </w:rPr>
        <w:t xml:space="preserve">ABN </w:t>
      </w:r>
      <w:r w:rsidR="00772975" w:rsidRPr="00772975">
        <w:rPr>
          <w:rFonts w:cstheme="minorHAnsi"/>
          <w:sz w:val="24"/>
          <w:szCs w:val="24"/>
        </w:rPr>
        <w:t>82068603764</w:t>
      </w:r>
      <w:r w:rsidR="00772975">
        <w:rPr>
          <w:rFonts w:cstheme="minorHAnsi"/>
          <w:sz w:val="24"/>
          <w:szCs w:val="24"/>
        </w:rPr>
        <w:t xml:space="preserve">) </w:t>
      </w:r>
      <w:r w:rsidRPr="009C61DB">
        <w:rPr>
          <w:rFonts w:cstheme="minorHAnsi"/>
          <w:sz w:val="24"/>
          <w:szCs w:val="24"/>
        </w:rPr>
        <w:t xml:space="preserve">which </w:t>
      </w:r>
      <w:r w:rsidR="00175B5F">
        <w:rPr>
          <w:rFonts w:cstheme="minorHAnsi"/>
          <w:sz w:val="24"/>
          <w:szCs w:val="24"/>
        </w:rPr>
        <w:t>reported</w:t>
      </w:r>
      <w:r>
        <w:rPr>
          <w:rFonts w:cstheme="minorHAnsi"/>
          <w:sz w:val="24"/>
          <w:szCs w:val="24"/>
        </w:rPr>
        <w:t xml:space="preserve"> Revenue of $</w:t>
      </w:r>
      <w:r w:rsidR="00645381">
        <w:rPr>
          <w:rFonts w:cstheme="minorHAnsi"/>
          <w:sz w:val="24"/>
          <w:szCs w:val="24"/>
        </w:rPr>
        <w:t>64,000 in</w:t>
      </w:r>
      <w:r>
        <w:rPr>
          <w:rFonts w:cstheme="minorHAnsi"/>
          <w:sz w:val="24"/>
          <w:szCs w:val="24"/>
        </w:rPr>
        <w:t xml:space="preserve"> 2020</w:t>
      </w:r>
      <w:r w:rsidR="007143DE">
        <w:rPr>
          <w:rFonts w:cstheme="minorHAnsi"/>
          <w:b/>
          <w:sz w:val="24"/>
          <w:szCs w:val="24"/>
        </w:rPr>
        <w:t xml:space="preserve">. </w:t>
      </w:r>
      <w:r w:rsidR="00F94EF5">
        <w:rPr>
          <w:rFonts w:cstheme="minorHAnsi"/>
          <w:b/>
          <w:sz w:val="24"/>
          <w:szCs w:val="24"/>
        </w:rPr>
        <w:t xml:space="preserve"> </w:t>
      </w:r>
      <w:r w:rsidR="0086417A" w:rsidRPr="0086417A">
        <w:rPr>
          <w:rFonts w:cstheme="minorHAnsi"/>
          <w:sz w:val="24"/>
          <w:szCs w:val="24"/>
        </w:rPr>
        <w:t xml:space="preserve">Another is </w:t>
      </w:r>
      <w:r w:rsidR="0086417A" w:rsidRPr="0086417A">
        <w:rPr>
          <w:rFonts w:ascii="Calibri" w:eastAsia="Times New Roman" w:hAnsi="Calibri" w:cs="Calibri"/>
          <w:color w:val="000000"/>
          <w:sz w:val="24"/>
          <w:szCs w:val="24"/>
          <w:lang w:eastAsia="en-AU"/>
        </w:rPr>
        <w:t>Albury-Wodonga Christian Broadcasters Inc (ABN 80486909302)</w:t>
      </w:r>
      <w:r w:rsidR="0086417A">
        <w:rPr>
          <w:rFonts w:ascii="Calibri" w:eastAsia="Times New Roman" w:hAnsi="Calibri" w:cs="Calibri"/>
          <w:color w:val="000000"/>
          <w:sz w:val="24"/>
          <w:szCs w:val="24"/>
          <w:lang w:eastAsia="en-AU"/>
        </w:rPr>
        <w:t xml:space="preserve">, a Non-Financial Support Provider (Category 4), which reported </w:t>
      </w:r>
      <w:r w:rsidR="0086417A" w:rsidRPr="0086417A">
        <w:rPr>
          <w:rFonts w:cstheme="minorHAnsi"/>
          <w:sz w:val="24"/>
          <w:szCs w:val="24"/>
        </w:rPr>
        <w:t>Revenue of $76,000 and Net Assets of $104,000</w:t>
      </w:r>
      <w:r w:rsidR="0086417A">
        <w:rPr>
          <w:rFonts w:cstheme="minorHAnsi"/>
          <w:sz w:val="24"/>
          <w:szCs w:val="24"/>
        </w:rPr>
        <w:t xml:space="preserve"> in 2020.</w:t>
      </w:r>
    </w:p>
    <w:p w14:paraId="7ABD6A9D" w14:textId="77777777" w:rsidR="0086417A" w:rsidRDefault="0086417A" w:rsidP="00CB7D6B">
      <w:pPr>
        <w:spacing w:after="0" w:line="360" w:lineRule="auto"/>
        <w:rPr>
          <w:rFonts w:cstheme="minorHAnsi"/>
          <w:sz w:val="24"/>
          <w:szCs w:val="24"/>
        </w:rPr>
      </w:pPr>
    </w:p>
    <w:p w14:paraId="7ABD6A9E" w14:textId="77777777" w:rsidR="00F94EF5" w:rsidRPr="00F8165F" w:rsidRDefault="00F94EF5" w:rsidP="00CB7D6B">
      <w:pPr>
        <w:spacing w:after="0" w:line="360" w:lineRule="auto"/>
        <w:rPr>
          <w:rFonts w:cstheme="minorHAnsi"/>
          <w:sz w:val="24"/>
          <w:szCs w:val="24"/>
        </w:rPr>
      </w:pPr>
      <w:r w:rsidRPr="00F8165F">
        <w:rPr>
          <w:rFonts w:cstheme="minorHAnsi"/>
          <w:sz w:val="24"/>
          <w:szCs w:val="24"/>
        </w:rPr>
        <w:t>An example of a medium BRC is</w:t>
      </w:r>
      <w:r w:rsidRPr="00F8165F">
        <w:rPr>
          <w:rFonts w:cstheme="minorHAnsi"/>
          <w:b/>
          <w:sz w:val="24"/>
          <w:szCs w:val="24"/>
        </w:rPr>
        <w:t xml:space="preserve"> </w:t>
      </w:r>
      <w:r w:rsidRPr="00F8165F">
        <w:rPr>
          <w:rFonts w:cstheme="minorHAnsi"/>
          <w:sz w:val="24"/>
          <w:szCs w:val="24"/>
        </w:rPr>
        <w:t>Bethel Independent Presbyterian Church Incorporated (ABN 86727247193), which reported income of $623,000 (which included ‘</w:t>
      </w:r>
      <w:r w:rsidRPr="00F8165F">
        <w:rPr>
          <w:rFonts w:cstheme="minorHAnsi"/>
          <w:i/>
          <w:sz w:val="24"/>
          <w:szCs w:val="24"/>
        </w:rPr>
        <w:t>Sunday Worship Offerings’</w:t>
      </w:r>
      <w:r w:rsidRPr="00F8165F">
        <w:rPr>
          <w:rFonts w:cstheme="minorHAnsi"/>
          <w:sz w:val="24"/>
          <w:szCs w:val="24"/>
        </w:rPr>
        <w:t xml:space="preserve"> of more than $5,000 per week) and Net Assets of more than $4.5m in 2020. </w:t>
      </w:r>
    </w:p>
    <w:p w14:paraId="7ABD6A9F" w14:textId="77777777" w:rsidR="00F94EF5" w:rsidRPr="00F8165F" w:rsidRDefault="000C27CE" w:rsidP="00CB7D6B">
      <w:pPr>
        <w:spacing w:after="0" w:line="360" w:lineRule="auto"/>
        <w:rPr>
          <w:rFonts w:cstheme="minorHAnsi"/>
          <w:color w:val="7030A0"/>
          <w:sz w:val="24"/>
          <w:szCs w:val="24"/>
        </w:rPr>
      </w:pPr>
      <w:r w:rsidRPr="00F8165F">
        <w:rPr>
          <w:rFonts w:cstheme="minorHAnsi"/>
          <w:sz w:val="24"/>
          <w:szCs w:val="24"/>
        </w:rPr>
        <w:t>Another medium BRC</w:t>
      </w:r>
      <w:r w:rsidR="00F8165F">
        <w:rPr>
          <w:rFonts w:cstheme="minorHAnsi"/>
          <w:sz w:val="24"/>
          <w:szCs w:val="24"/>
        </w:rPr>
        <w:t xml:space="preserve">, </w:t>
      </w:r>
      <w:r w:rsidRPr="00F8165F">
        <w:rPr>
          <w:rFonts w:cstheme="minorHAnsi"/>
          <w:sz w:val="24"/>
          <w:szCs w:val="24"/>
        </w:rPr>
        <w:t xml:space="preserve">New Lambton Anglican Parish (ABN 38891442116) also reported </w:t>
      </w:r>
    </w:p>
    <w:p w14:paraId="7ABD6AA0" w14:textId="77777777" w:rsidR="000C27CE" w:rsidRDefault="00F8165F" w:rsidP="00CB7D6B">
      <w:pPr>
        <w:spacing w:after="0" w:line="360" w:lineRule="auto"/>
        <w:rPr>
          <w:rFonts w:cstheme="minorHAnsi"/>
          <w:sz w:val="24"/>
          <w:szCs w:val="24"/>
        </w:rPr>
      </w:pPr>
      <w:r>
        <w:rPr>
          <w:rFonts w:cstheme="minorHAnsi"/>
          <w:sz w:val="24"/>
          <w:szCs w:val="24"/>
        </w:rPr>
        <w:t>s</w:t>
      </w:r>
      <w:r w:rsidR="000C27CE" w:rsidRPr="00F8165F">
        <w:rPr>
          <w:rFonts w:cstheme="minorHAnsi"/>
          <w:sz w:val="24"/>
          <w:szCs w:val="24"/>
        </w:rPr>
        <w:t>ignificant income from ‘Offerings’</w:t>
      </w:r>
      <w:r>
        <w:rPr>
          <w:rFonts w:cstheme="minorHAnsi"/>
          <w:sz w:val="24"/>
          <w:szCs w:val="24"/>
        </w:rPr>
        <w:t xml:space="preserve">: </w:t>
      </w:r>
      <w:r w:rsidR="000C27CE" w:rsidRPr="00F8165F">
        <w:rPr>
          <w:rFonts w:cstheme="minorHAnsi"/>
          <w:sz w:val="24"/>
          <w:szCs w:val="24"/>
        </w:rPr>
        <w:t>more than $7,500 per week</w:t>
      </w:r>
      <w:r>
        <w:rPr>
          <w:rFonts w:cstheme="minorHAnsi"/>
          <w:sz w:val="24"/>
          <w:szCs w:val="24"/>
        </w:rPr>
        <w:t xml:space="preserve">, which contributed to </w:t>
      </w:r>
      <w:r w:rsidR="000C27CE" w:rsidRPr="00F8165F">
        <w:rPr>
          <w:rFonts w:cstheme="minorHAnsi"/>
          <w:sz w:val="24"/>
          <w:szCs w:val="24"/>
        </w:rPr>
        <w:t>Annual Revenue of just under $640,000 in 2020</w:t>
      </w:r>
      <w:r>
        <w:rPr>
          <w:rFonts w:cstheme="minorHAnsi"/>
          <w:sz w:val="24"/>
          <w:szCs w:val="24"/>
        </w:rPr>
        <w:t>.</w:t>
      </w:r>
    </w:p>
    <w:p w14:paraId="7ABD6AA1" w14:textId="77777777" w:rsidR="00F8165F" w:rsidRPr="00F8165F" w:rsidRDefault="00F8165F" w:rsidP="00CB7D6B">
      <w:pPr>
        <w:spacing w:after="0" w:line="360" w:lineRule="auto"/>
        <w:rPr>
          <w:rFonts w:cstheme="minorHAnsi"/>
          <w:sz w:val="24"/>
          <w:szCs w:val="24"/>
        </w:rPr>
      </w:pPr>
    </w:p>
    <w:p w14:paraId="7ABD6AA2" w14:textId="77777777" w:rsidR="007143DE" w:rsidRDefault="009C61DB" w:rsidP="00231D25">
      <w:pPr>
        <w:spacing w:after="0" w:line="360" w:lineRule="auto"/>
        <w:rPr>
          <w:rFonts w:cstheme="minorHAnsi"/>
          <w:sz w:val="24"/>
          <w:szCs w:val="24"/>
        </w:rPr>
      </w:pPr>
      <w:r>
        <w:rPr>
          <w:rFonts w:cstheme="minorHAnsi"/>
          <w:sz w:val="24"/>
          <w:szCs w:val="24"/>
        </w:rPr>
        <w:t>An e</w:t>
      </w:r>
      <w:r w:rsidR="000B5FC3">
        <w:rPr>
          <w:rFonts w:cstheme="minorHAnsi"/>
          <w:sz w:val="24"/>
          <w:szCs w:val="24"/>
        </w:rPr>
        <w:t>x</w:t>
      </w:r>
      <w:r>
        <w:rPr>
          <w:rFonts w:cstheme="minorHAnsi"/>
          <w:sz w:val="24"/>
          <w:szCs w:val="24"/>
        </w:rPr>
        <w:t xml:space="preserve">ample of a large </w:t>
      </w:r>
      <w:r w:rsidR="000B5FC3">
        <w:rPr>
          <w:rFonts w:cstheme="minorHAnsi"/>
          <w:sz w:val="24"/>
          <w:szCs w:val="24"/>
        </w:rPr>
        <w:t xml:space="preserve">BRC is </w:t>
      </w:r>
      <w:r w:rsidR="007143DE" w:rsidRPr="007143DE">
        <w:rPr>
          <w:rFonts w:cstheme="minorHAnsi"/>
          <w:sz w:val="24"/>
          <w:szCs w:val="24"/>
        </w:rPr>
        <w:t xml:space="preserve">Archdiocese </w:t>
      </w:r>
      <w:r>
        <w:rPr>
          <w:rFonts w:cstheme="minorHAnsi"/>
          <w:sz w:val="24"/>
          <w:szCs w:val="24"/>
        </w:rPr>
        <w:t>o</w:t>
      </w:r>
      <w:r w:rsidR="007143DE" w:rsidRPr="007143DE">
        <w:rPr>
          <w:rFonts w:cstheme="minorHAnsi"/>
          <w:sz w:val="24"/>
          <w:szCs w:val="24"/>
        </w:rPr>
        <w:t>f Melbourne Catholic Development Fund</w:t>
      </w:r>
      <w:r w:rsidR="007143DE">
        <w:rPr>
          <w:rFonts w:cstheme="minorHAnsi"/>
          <w:sz w:val="24"/>
          <w:szCs w:val="24"/>
        </w:rPr>
        <w:t xml:space="preserve"> (ABN </w:t>
      </w:r>
      <w:r w:rsidR="007143DE" w:rsidRPr="007143DE">
        <w:rPr>
          <w:rFonts w:cstheme="minorHAnsi"/>
          <w:sz w:val="24"/>
          <w:szCs w:val="24"/>
        </w:rPr>
        <w:t>15274943760</w:t>
      </w:r>
      <w:r w:rsidR="007143DE">
        <w:rPr>
          <w:rFonts w:cstheme="minorHAnsi"/>
          <w:sz w:val="24"/>
          <w:szCs w:val="24"/>
        </w:rPr>
        <w:t>)</w:t>
      </w:r>
      <w:r w:rsidR="000B5FC3">
        <w:rPr>
          <w:rFonts w:cstheme="minorHAnsi"/>
          <w:sz w:val="24"/>
          <w:szCs w:val="24"/>
        </w:rPr>
        <w:t xml:space="preserve">, which </w:t>
      </w:r>
      <w:r w:rsidR="00690456">
        <w:rPr>
          <w:rFonts w:cstheme="minorHAnsi"/>
          <w:sz w:val="24"/>
          <w:szCs w:val="24"/>
          <w:shd w:val="clear" w:color="auto" w:fill="FFFFFF"/>
        </w:rPr>
        <w:t xml:space="preserve">Religious Charitable Development Fund that </w:t>
      </w:r>
      <w:r w:rsidR="000B5FC3">
        <w:rPr>
          <w:rFonts w:cstheme="minorHAnsi"/>
          <w:sz w:val="24"/>
          <w:szCs w:val="24"/>
        </w:rPr>
        <w:t>reported Revenue of $62.7m and Total Assets of $1.98b and Net Assets of $205m. in 2020.</w:t>
      </w:r>
      <w:r w:rsidR="00CB7D6B" w:rsidRPr="00CB7D6B">
        <w:rPr>
          <w:rFonts w:cstheme="minorHAnsi"/>
          <w:sz w:val="24"/>
          <w:szCs w:val="24"/>
          <w:shd w:val="clear" w:color="auto" w:fill="FFFFFF"/>
        </w:rPr>
        <w:t xml:space="preserve"> </w:t>
      </w:r>
      <w:r w:rsidR="00CB7D6B">
        <w:rPr>
          <w:rFonts w:cstheme="minorHAnsi"/>
          <w:sz w:val="24"/>
          <w:szCs w:val="24"/>
          <w:shd w:val="clear" w:color="auto" w:fill="FFFFFF"/>
        </w:rPr>
        <w:t xml:space="preserve">As noted in </w:t>
      </w:r>
      <w:r w:rsidR="00690456">
        <w:rPr>
          <w:rFonts w:cstheme="minorHAnsi"/>
          <w:sz w:val="24"/>
          <w:szCs w:val="24"/>
          <w:shd w:val="clear" w:color="auto" w:fill="FFFFFF"/>
        </w:rPr>
        <w:t xml:space="preserve">Part 4, </w:t>
      </w:r>
      <w:r w:rsidR="00CB7D6B">
        <w:rPr>
          <w:rFonts w:cstheme="minorHAnsi"/>
          <w:sz w:val="24"/>
          <w:szCs w:val="24"/>
          <w:shd w:val="clear" w:color="auto" w:fill="FFFFFF"/>
        </w:rPr>
        <w:t xml:space="preserve">the </w:t>
      </w:r>
      <w:r w:rsidR="00690456">
        <w:rPr>
          <w:rFonts w:cstheme="minorHAnsi"/>
          <w:sz w:val="24"/>
          <w:szCs w:val="24"/>
          <w:shd w:val="clear" w:color="auto" w:fill="FFFFFF"/>
        </w:rPr>
        <w:t>twenty-one Religious Charitable Development Funds that are BRCs</w:t>
      </w:r>
      <w:r w:rsidR="00CB7D6B">
        <w:rPr>
          <w:rFonts w:cstheme="minorHAnsi"/>
          <w:sz w:val="24"/>
          <w:szCs w:val="24"/>
          <w:shd w:val="clear" w:color="auto" w:fill="FFFFFF"/>
        </w:rPr>
        <w:t xml:space="preserve"> controlled assets of </w:t>
      </w:r>
      <w:r w:rsidR="00CB7D6B" w:rsidRPr="00A364BB">
        <w:rPr>
          <w:rFonts w:cstheme="minorHAnsi"/>
          <w:sz w:val="24"/>
          <w:szCs w:val="24"/>
          <w:shd w:val="clear" w:color="auto" w:fill="FFFFFF"/>
        </w:rPr>
        <w:t>more</w:t>
      </w:r>
      <w:r w:rsidR="00CB7D6B">
        <w:rPr>
          <w:rFonts w:cstheme="minorHAnsi"/>
          <w:sz w:val="24"/>
          <w:szCs w:val="24"/>
          <w:shd w:val="clear" w:color="auto" w:fill="FFFFFF"/>
        </w:rPr>
        <w:t xml:space="preserve"> than $6b in 2020.</w:t>
      </w:r>
      <w:r w:rsidR="00F94EF5">
        <w:rPr>
          <w:rFonts w:cstheme="minorHAnsi"/>
          <w:sz w:val="24"/>
          <w:szCs w:val="24"/>
          <w:shd w:val="clear" w:color="auto" w:fill="FFFFFF"/>
        </w:rPr>
        <w:t xml:space="preserve"> Other BRCs that are very large </w:t>
      </w:r>
      <w:r w:rsidR="00231D25">
        <w:rPr>
          <w:rFonts w:cstheme="minorHAnsi"/>
          <w:sz w:val="24"/>
          <w:szCs w:val="24"/>
          <w:shd w:val="clear" w:color="auto" w:fill="FFFFFF"/>
        </w:rPr>
        <w:t xml:space="preserve">and </w:t>
      </w:r>
      <w:r w:rsidR="00F94EF5">
        <w:rPr>
          <w:rFonts w:cstheme="minorHAnsi"/>
          <w:sz w:val="24"/>
          <w:szCs w:val="24"/>
          <w:shd w:val="clear" w:color="auto" w:fill="FFFFFF"/>
        </w:rPr>
        <w:t>have been discussed elsewhere in this paper</w:t>
      </w:r>
      <w:r w:rsidR="00231D25">
        <w:rPr>
          <w:rFonts w:cstheme="minorHAnsi"/>
          <w:sz w:val="24"/>
          <w:szCs w:val="24"/>
          <w:shd w:val="clear" w:color="auto" w:fill="FFFFFF"/>
        </w:rPr>
        <w:t xml:space="preserve"> include</w:t>
      </w:r>
      <w:r w:rsidR="00F94EF5">
        <w:rPr>
          <w:rFonts w:cstheme="minorHAnsi"/>
          <w:sz w:val="24"/>
          <w:szCs w:val="24"/>
          <w:shd w:val="clear" w:color="auto" w:fill="FFFFFF"/>
        </w:rPr>
        <w:t xml:space="preserve"> </w:t>
      </w:r>
      <w:r w:rsidR="00F93957" w:rsidRPr="00F93957">
        <w:rPr>
          <w:rFonts w:cstheme="minorHAnsi"/>
          <w:sz w:val="24"/>
          <w:szCs w:val="24"/>
          <w:shd w:val="clear" w:color="auto" w:fill="FFFFFF"/>
        </w:rPr>
        <w:t xml:space="preserve">The Trustee </w:t>
      </w:r>
      <w:r w:rsidR="00F93957">
        <w:rPr>
          <w:rFonts w:cstheme="minorHAnsi"/>
          <w:sz w:val="24"/>
          <w:szCs w:val="24"/>
          <w:shd w:val="clear" w:color="auto" w:fill="FFFFFF"/>
        </w:rPr>
        <w:t>f</w:t>
      </w:r>
      <w:r w:rsidR="00F93957" w:rsidRPr="00F93957">
        <w:rPr>
          <w:rFonts w:cstheme="minorHAnsi"/>
          <w:sz w:val="24"/>
          <w:szCs w:val="24"/>
          <w:shd w:val="clear" w:color="auto" w:fill="FFFFFF"/>
        </w:rPr>
        <w:t>or The Diocesan Endowment</w:t>
      </w:r>
      <w:r w:rsidR="00F93957">
        <w:rPr>
          <w:rFonts w:cstheme="minorHAnsi"/>
          <w:sz w:val="24"/>
          <w:szCs w:val="24"/>
          <w:shd w:val="clear" w:color="auto" w:fill="FFFFFF"/>
        </w:rPr>
        <w:t xml:space="preserve"> (</w:t>
      </w:r>
      <w:r w:rsidR="00F93957" w:rsidRPr="00F93957">
        <w:rPr>
          <w:rFonts w:cstheme="minorHAnsi"/>
          <w:sz w:val="24"/>
          <w:szCs w:val="24"/>
          <w:shd w:val="clear" w:color="auto" w:fill="FFFFFF"/>
        </w:rPr>
        <w:t>ABN</w:t>
      </w:r>
      <w:r w:rsidR="00F93957">
        <w:rPr>
          <w:rFonts w:cstheme="minorHAnsi"/>
          <w:sz w:val="24"/>
          <w:szCs w:val="24"/>
          <w:shd w:val="clear" w:color="auto" w:fill="FFFFFF"/>
        </w:rPr>
        <w:t xml:space="preserve"> </w:t>
      </w:r>
      <w:r w:rsidR="00F93957" w:rsidRPr="00F93957">
        <w:rPr>
          <w:rFonts w:cstheme="minorHAnsi"/>
          <w:sz w:val="24"/>
          <w:szCs w:val="24"/>
          <w:shd w:val="clear" w:color="auto" w:fill="FFFFFF"/>
        </w:rPr>
        <w:t>84797589118</w:t>
      </w:r>
      <w:r w:rsidR="00F93957">
        <w:rPr>
          <w:rFonts w:cstheme="minorHAnsi"/>
          <w:sz w:val="24"/>
          <w:szCs w:val="24"/>
          <w:shd w:val="clear" w:color="auto" w:fill="FFFFFF"/>
        </w:rPr>
        <w:t>)</w:t>
      </w:r>
      <w:r w:rsidR="00F93957" w:rsidRPr="00F93957">
        <w:rPr>
          <w:rFonts w:cstheme="minorHAnsi"/>
          <w:sz w:val="24"/>
          <w:szCs w:val="24"/>
          <w:shd w:val="clear" w:color="auto" w:fill="FFFFFF"/>
        </w:rPr>
        <w:t xml:space="preserve"> </w:t>
      </w:r>
      <w:r w:rsidR="00231D25">
        <w:rPr>
          <w:rFonts w:cstheme="minorHAnsi"/>
          <w:sz w:val="24"/>
          <w:szCs w:val="24"/>
          <w:shd w:val="clear" w:color="auto" w:fill="FFFFFF"/>
        </w:rPr>
        <w:t>which reported</w:t>
      </w:r>
      <w:r w:rsidR="00F94EF5">
        <w:rPr>
          <w:rFonts w:cstheme="minorHAnsi"/>
          <w:sz w:val="24"/>
          <w:szCs w:val="24"/>
          <w:shd w:val="clear" w:color="auto" w:fill="FFFFFF"/>
        </w:rPr>
        <w:t xml:space="preserve"> </w:t>
      </w:r>
      <w:r w:rsidR="00F93957">
        <w:rPr>
          <w:rFonts w:cstheme="minorHAnsi"/>
          <w:sz w:val="24"/>
          <w:szCs w:val="24"/>
          <w:shd w:val="clear" w:color="auto" w:fill="FFFFFF"/>
        </w:rPr>
        <w:t>Revenue of $6.8m and Net Assets of $110.7m</w:t>
      </w:r>
      <w:r w:rsidR="00231D25">
        <w:rPr>
          <w:rFonts w:cstheme="minorHAnsi"/>
          <w:sz w:val="24"/>
          <w:szCs w:val="24"/>
          <w:shd w:val="clear" w:color="auto" w:fill="FFFFFF"/>
        </w:rPr>
        <w:t xml:space="preserve"> in 2020; </w:t>
      </w:r>
      <w:r w:rsidR="00F94EF5">
        <w:rPr>
          <w:rFonts w:cstheme="minorHAnsi"/>
          <w:sz w:val="24"/>
          <w:szCs w:val="24"/>
          <w:shd w:val="clear" w:color="auto" w:fill="FFFFFF"/>
        </w:rPr>
        <w:t xml:space="preserve">and </w:t>
      </w:r>
      <w:r w:rsidR="00F93957">
        <w:rPr>
          <w:rFonts w:cstheme="minorHAnsi"/>
          <w:sz w:val="24"/>
          <w:szCs w:val="24"/>
          <w:shd w:val="clear" w:color="auto" w:fill="FFFFFF"/>
        </w:rPr>
        <w:t xml:space="preserve">The Trustee for </w:t>
      </w:r>
      <w:r w:rsidR="00F94EF5">
        <w:rPr>
          <w:rFonts w:cstheme="minorHAnsi"/>
          <w:sz w:val="24"/>
          <w:szCs w:val="24"/>
          <w:shd w:val="clear" w:color="auto" w:fill="FFFFFF"/>
        </w:rPr>
        <w:t>St Andrew’s House</w:t>
      </w:r>
      <w:r w:rsidR="00F93957">
        <w:rPr>
          <w:rFonts w:cstheme="minorHAnsi"/>
          <w:sz w:val="24"/>
          <w:szCs w:val="24"/>
          <w:shd w:val="clear" w:color="auto" w:fill="FFFFFF"/>
        </w:rPr>
        <w:t xml:space="preserve"> Trust (ABN </w:t>
      </w:r>
      <w:r w:rsidR="00F93957" w:rsidRPr="00F93957">
        <w:rPr>
          <w:rFonts w:cstheme="minorHAnsi"/>
          <w:sz w:val="24"/>
          <w:szCs w:val="24"/>
          <w:shd w:val="clear" w:color="auto" w:fill="FFFFFF"/>
        </w:rPr>
        <w:t>81498954541</w:t>
      </w:r>
      <w:r w:rsidR="00F93957">
        <w:rPr>
          <w:rFonts w:cstheme="minorHAnsi"/>
          <w:sz w:val="24"/>
          <w:szCs w:val="24"/>
          <w:shd w:val="clear" w:color="auto" w:fill="FFFFFF"/>
        </w:rPr>
        <w:t>)</w:t>
      </w:r>
      <w:r w:rsidR="00231D25">
        <w:rPr>
          <w:rFonts w:cstheme="minorHAnsi"/>
          <w:sz w:val="24"/>
          <w:szCs w:val="24"/>
          <w:shd w:val="clear" w:color="auto" w:fill="FFFFFF"/>
        </w:rPr>
        <w:t xml:space="preserve">, which reported </w:t>
      </w:r>
      <w:r w:rsidR="00F93957">
        <w:rPr>
          <w:rFonts w:cstheme="minorHAnsi"/>
          <w:sz w:val="24"/>
          <w:szCs w:val="24"/>
          <w:shd w:val="clear" w:color="auto" w:fill="FFFFFF"/>
        </w:rPr>
        <w:t>Revenue of $12.3m and Net Assets of 220.7m</w:t>
      </w:r>
      <w:r w:rsidR="00231D25">
        <w:rPr>
          <w:rFonts w:cstheme="minorHAnsi"/>
          <w:sz w:val="24"/>
          <w:szCs w:val="24"/>
          <w:shd w:val="clear" w:color="auto" w:fill="FFFFFF"/>
        </w:rPr>
        <w:t xml:space="preserve"> in that year</w:t>
      </w:r>
      <w:r w:rsidR="00231D25" w:rsidRPr="00231D25">
        <w:rPr>
          <w:rFonts w:cstheme="minorHAnsi"/>
          <w:sz w:val="24"/>
          <w:szCs w:val="24"/>
          <w:shd w:val="clear" w:color="auto" w:fill="FFFFFF"/>
        </w:rPr>
        <w:t>.</w:t>
      </w:r>
      <w:r w:rsidR="00231D25" w:rsidRPr="00231D25">
        <w:rPr>
          <w:sz w:val="24"/>
          <w:szCs w:val="24"/>
        </w:rPr>
        <w:t xml:space="preserve">  Notably, the above mentioned large BRCs are resource providers (Categories 1, 2 and 3 respectively), but even BRCs more directly involved in </w:t>
      </w:r>
      <w:r w:rsidR="00231D25" w:rsidRPr="00231D25">
        <w:rPr>
          <w:i/>
          <w:sz w:val="24"/>
          <w:szCs w:val="24"/>
        </w:rPr>
        <w:t>‘advancement of religion’</w:t>
      </w:r>
      <w:r w:rsidR="00231D25" w:rsidRPr="00231D25">
        <w:rPr>
          <w:sz w:val="24"/>
          <w:szCs w:val="24"/>
        </w:rPr>
        <w:t xml:space="preserve"> can report significant earnings</w:t>
      </w:r>
      <w:r w:rsidR="000C27CE">
        <w:rPr>
          <w:sz w:val="24"/>
          <w:szCs w:val="24"/>
        </w:rPr>
        <w:t xml:space="preserve"> such as the Australian Catholics Bishops Conference and Hillsong Church Australia</w:t>
      </w:r>
      <w:r w:rsidR="00231D25" w:rsidRPr="00231D25">
        <w:rPr>
          <w:sz w:val="24"/>
          <w:szCs w:val="24"/>
        </w:rPr>
        <w:t xml:space="preserve">. The Australian Catholic Bishops </w:t>
      </w:r>
      <w:r w:rsidR="00231D25" w:rsidRPr="00231D25">
        <w:rPr>
          <w:sz w:val="24"/>
          <w:szCs w:val="24"/>
        </w:rPr>
        <w:lastRenderedPageBreak/>
        <w:t xml:space="preserve">Conference </w:t>
      </w:r>
      <w:r w:rsidR="00231D25">
        <w:rPr>
          <w:sz w:val="24"/>
          <w:szCs w:val="24"/>
        </w:rPr>
        <w:t xml:space="preserve">(ABN </w:t>
      </w:r>
      <w:r w:rsidR="00231D25" w:rsidRPr="00231D25">
        <w:rPr>
          <w:sz w:val="24"/>
          <w:szCs w:val="24"/>
        </w:rPr>
        <w:t>60597896756</w:t>
      </w:r>
      <w:r w:rsidR="00231D25">
        <w:rPr>
          <w:sz w:val="24"/>
          <w:szCs w:val="24"/>
        </w:rPr>
        <w:t xml:space="preserve">) reported Revenue of $11.1m (down from $21.6m in 2017) in its 2020 Annual Report. </w:t>
      </w:r>
      <w:r w:rsidR="000C27CE" w:rsidRPr="000C27CE">
        <w:rPr>
          <w:sz w:val="24"/>
          <w:szCs w:val="24"/>
        </w:rPr>
        <w:t>Hillsong Church Australia</w:t>
      </w:r>
      <w:r w:rsidR="000C27CE">
        <w:rPr>
          <w:sz w:val="24"/>
          <w:szCs w:val="24"/>
        </w:rPr>
        <w:t xml:space="preserve"> (ABN </w:t>
      </w:r>
      <w:r w:rsidR="000C27CE" w:rsidRPr="000C27CE">
        <w:rPr>
          <w:sz w:val="24"/>
          <w:szCs w:val="24"/>
        </w:rPr>
        <w:t>73640782059</w:t>
      </w:r>
      <w:r w:rsidR="00EA49E2">
        <w:rPr>
          <w:sz w:val="24"/>
          <w:szCs w:val="24"/>
        </w:rPr>
        <w:t>) reported</w:t>
      </w:r>
      <w:r w:rsidR="000C27CE">
        <w:rPr>
          <w:sz w:val="24"/>
          <w:szCs w:val="24"/>
        </w:rPr>
        <w:t xml:space="preserve"> Revenue of $</w:t>
      </w:r>
      <w:r w:rsidR="009A1CA7">
        <w:rPr>
          <w:sz w:val="24"/>
          <w:szCs w:val="24"/>
        </w:rPr>
        <w:t>87</w:t>
      </w:r>
      <w:r w:rsidR="000C27CE">
        <w:rPr>
          <w:sz w:val="24"/>
          <w:szCs w:val="24"/>
        </w:rPr>
        <w:t>.8m and Net Assets of $35.3</w:t>
      </w:r>
      <w:r w:rsidR="005C6232">
        <w:rPr>
          <w:sz w:val="24"/>
          <w:szCs w:val="24"/>
        </w:rPr>
        <w:t>m</w:t>
      </w:r>
      <w:r w:rsidR="000C27CE">
        <w:rPr>
          <w:sz w:val="24"/>
          <w:szCs w:val="24"/>
        </w:rPr>
        <w:t xml:space="preserve"> in 2020.</w:t>
      </w:r>
    </w:p>
    <w:p w14:paraId="7ABD6AA3" w14:textId="77777777" w:rsidR="007143DE" w:rsidRDefault="007143DE" w:rsidP="007143DE">
      <w:pPr>
        <w:spacing w:after="0" w:line="360" w:lineRule="auto"/>
        <w:rPr>
          <w:rFonts w:cstheme="minorHAnsi"/>
          <w:sz w:val="24"/>
          <w:szCs w:val="24"/>
        </w:rPr>
      </w:pPr>
    </w:p>
    <w:p w14:paraId="7ABD6AA4" w14:textId="77777777" w:rsidR="005C6232" w:rsidRDefault="005C6232">
      <w:pPr>
        <w:rPr>
          <w:rFonts w:cstheme="minorHAnsi"/>
          <w:b/>
          <w:sz w:val="24"/>
          <w:szCs w:val="24"/>
        </w:rPr>
      </w:pPr>
      <w:r>
        <w:rPr>
          <w:rFonts w:cstheme="minorHAnsi"/>
          <w:b/>
          <w:sz w:val="24"/>
          <w:szCs w:val="24"/>
        </w:rPr>
        <w:br w:type="page"/>
      </w:r>
    </w:p>
    <w:p w14:paraId="7ABD6AA5" w14:textId="77777777" w:rsidR="00073B98" w:rsidRDefault="00364262">
      <w:pPr>
        <w:rPr>
          <w:rFonts w:cstheme="minorHAnsi"/>
          <w:b/>
          <w:sz w:val="24"/>
          <w:szCs w:val="24"/>
        </w:rPr>
      </w:pPr>
      <w:r>
        <w:rPr>
          <w:rFonts w:cstheme="minorHAnsi"/>
          <w:b/>
          <w:sz w:val="24"/>
          <w:szCs w:val="24"/>
        </w:rPr>
        <w:lastRenderedPageBreak/>
        <w:t xml:space="preserve">2: </w:t>
      </w:r>
      <w:r w:rsidR="006738D4">
        <w:rPr>
          <w:rFonts w:cstheme="minorHAnsi"/>
          <w:b/>
          <w:sz w:val="24"/>
          <w:szCs w:val="24"/>
        </w:rPr>
        <w:t xml:space="preserve"> </w:t>
      </w:r>
      <w:r w:rsidR="00073B98">
        <w:rPr>
          <w:rFonts w:cstheme="minorHAnsi"/>
          <w:b/>
          <w:sz w:val="24"/>
          <w:szCs w:val="24"/>
        </w:rPr>
        <w:t>The Activities Undertaken by BRCs</w:t>
      </w:r>
    </w:p>
    <w:p w14:paraId="7ABD6AA6" w14:textId="77777777" w:rsidR="004C2F24" w:rsidRDefault="00772975" w:rsidP="00677916">
      <w:pPr>
        <w:spacing w:line="360" w:lineRule="auto"/>
        <w:rPr>
          <w:rFonts w:cstheme="minorHAnsi"/>
          <w:sz w:val="24"/>
          <w:szCs w:val="24"/>
        </w:rPr>
      </w:pPr>
      <w:r w:rsidRPr="00772975">
        <w:rPr>
          <w:rFonts w:cstheme="minorHAnsi"/>
          <w:sz w:val="24"/>
          <w:szCs w:val="24"/>
        </w:rPr>
        <w:t>BRCs</w:t>
      </w:r>
      <w:r>
        <w:rPr>
          <w:rFonts w:cstheme="minorHAnsi"/>
          <w:sz w:val="24"/>
          <w:szCs w:val="24"/>
        </w:rPr>
        <w:t xml:space="preserve"> </w:t>
      </w:r>
      <w:r w:rsidR="003204AC">
        <w:rPr>
          <w:rFonts w:cstheme="minorHAnsi"/>
          <w:sz w:val="24"/>
          <w:szCs w:val="24"/>
        </w:rPr>
        <w:t xml:space="preserve">also vary greatly in the activities they undertake. Ten </w:t>
      </w:r>
      <w:r w:rsidR="00677916">
        <w:rPr>
          <w:rFonts w:cstheme="minorHAnsi"/>
          <w:sz w:val="24"/>
          <w:szCs w:val="24"/>
        </w:rPr>
        <w:t>categories were identified for this paper</w:t>
      </w:r>
      <w:r w:rsidR="0066137A">
        <w:rPr>
          <w:rFonts w:cstheme="minorHAnsi"/>
          <w:sz w:val="24"/>
          <w:szCs w:val="24"/>
        </w:rPr>
        <w:t>. BRCs in</w:t>
      </w:r>
      <w:r w:rsidR="004C2F24">
        <w:rPr>
          <w:rFonts w:cstheme="minorHAnsi"/>
          <w:sz w:val="24"/>
          <w:szCs w:val="24"/>
        </w:rPr>
        <w:t xml:space="preserve"> some, such as Category 9: Parishes and Churches </w:t>
      </w:r>
      <w:r w:rsidR="00645381">
        <w:rPr>
          <w:rFonts w:cstheme="minorHAnsi"/>
          <w:sz w:val="24"/>
          <w:szCs w:val="24"/>
        </w:rPr>
        <w:t>undertook the</w:t>
      </w:r>
      <w:r w:rsidR="004C2F24">
        <w:rPr>
          <w:rFonts w:cstheme="minorHAnsi"/>
          <w:sz w:val="24"/>
          <w:szCs w:val="24"/>
        </w:rPr>
        <w:t xml:space="preserve"> charitable purpose of ‘</w:t>
      </w:r>
      <w:r w:rsidR="007C7F63">
        <w:rPr>
          <w:rFonts w:cstheme="minorHAnsi"/>
          <w:i/>
          <w:sz w:val="24"/>
          <w:szCs w:val="24"/>
        </w:rPr>
        <w:t>advancing religion’</w:t>
      </w:r>
      <w:r w:rsidR="004C2F24">
        <w:rPr>
          <w:rFonts w:cstheme="minorHAnsi"/>
          <w:sz w:val="24"/>
          <w:szCs w:val="24"/>
        </w:rPr>
        <w:t xml:space="preserve"> directly by facilitating </w:t>
      </w:r>
      <w:r w:rsidR="0066137A">
        <w:rPr>
          <w:rFonts w:cstheme="minorHAnsi"/>
          <w:sz w:val="24"/>
          <w:szCs w:val="24"/>
        </w:rPr>
        <w:t>worship</w:t>
      </w:r>
      <w:r w:rsidR="004C2F24">
        <w:rPr>
          <w:rFonts w:cstheme="minorHAnsi"/>
          <w:sz w:val="24"/>
          <w:szCs w:val="24"/>
        </w:rPr>
        <w:t xml:space="preserve">; </w:t>
      </w:r>
      <w:r w:rsidR="0066137A">
        <w:rPr>
          <w:rFonts w:cstheme="minorHAnsi"/>
          <w:sz w:val="24"/>
          <w:szCs w:val="24"/>
        </w:rPr>
        <w:t xml:space="preserve">while </w:t>
      </w:r>
      <w:r w:rsidR="004C2F24">
        <w:rPr>
          <w:rFonts w:cstheme="minorHAnsi"/>
          <w:sz w:val="24"/>
          <w:szCs w:val="24"/>
        </w:rPr>
        <w:t xml:space="preserve">others, such </w:t>
      </w:r>
      <w:r w:rsidR="00645381">
        <w:rPr>
          <w:rFonts w:cstheme="minorHAnsi"/>
          <w:sz w:val="24"/>
          <w:szCs w:val="24"/>
        </w:rPr>
        <w:t>as those</w:t>
      </w:r>
      <w:r w:rsidR="0066137A">
        <w:rPr>
          <w:rFonts w:cstheme="minorHAnsi"/>
          <w:sz w:val="24"/>
          <w:szCs w:val="24"/>
        </w:rPr>
        <w:t xml:space="preserve"> in Category</w:t>
      </w:r>
      <w:r w:rsidR="00677916">
        <w:rPr>
          <w:rFonts w:cstheme="minorHAnsi"/>
          <w:sz w:val="24"/>
          <w:szCs w:val="24"/>
        </w:rPr>
        <w:t xml:space="preserve"> </w:t>
      </w:r>
      <w:r w:rsidR="0066137A">
        <w:rPr>
          <w:rFonts w:cstheme="minorHAnsi"/>
          <w:sz w:val="24"/>
          <w:szCs w:val="24"/>
        </w:rPr>
        <w:t>3: Property Trusts, did so indirectly by providing places of worship and/ or generating funds to support religious entities.</w:t>
      </w:r>
    </w:p>
    <w:p w14:paraId="7ABD6AA7" w14:textId="77777777" w:rsidR="00073B98" w:rsidRDefault="0066137A" w:rsidP="00677916">
      <w:pPr>
        <w:spacing w:line="360" w:lineRule="auto"/>
        <w:rPr>
          <w:rFonts w:cstheme="minorHAnsi"/>
          <w:sz w:val="24"/>
          <w:szCs w:val="24"/>
        </w:rPr>
      </w:pPr>
      <w:r>
        <w:rPr>
          <w:rFonts w:cstheme="minorHAnsi"/>
          <w:sz w:val="24"/>
          <w:szCs w:val="24"/>
        </w:rPr>
        <w:t>S</w:t>
      </w:r>
      <w:r w:rsidR="00677916">
        <w:rPr>
          <w:rFonts w:cstheme="minorHAnsi"/>
          <w:sz w:val="24"/>
          <w:szCs w:val="24"/>
        </w:rPr>
        <w:t>ome</w:t>
      </w:r>
      <w:r>
        <w:rPr>
          <w:rFonts w:cstheme="minorHAnsi"/>
          <w:sz w:val="24"/>
          <w:szCs w:val="24"/>
        </w:rPr>
        <w:t xml:space="preserve"> categories, such as</w:t>
      </w:r>
      <w:r w:rsidR="00677916">
        <w:rPr>
          <w:rFonts w:cstheme="minorHAnsi"/>
          <w:sz w:val="24"/>
          <w:szCs w:val="24"/>
        </w:rPr>
        <w:t xml:space="preserve"> Category 1: Religious Charitable Development Funds</w:t>
      </w:r>
      <w:r>
        <w:rPr>
          <w:rFonts w:cstheme="minorHAnsi"/>
          <w:sz w:val="24"/>
          <w:szCs w:val="24"/>
        </w:rPr>
        <w:t>,</w:t>
      </w:r>
      <w:r w:rsidR="00677916">
        <w:rPr>
          <w:rFonts w:cstheme="minorHAnsi"/>
          <w:sz w:val="24"/>
          <w:szCs w:val="24"/>
        </w:rPr>
        <w:t xml:space="preserve"> and Category 3: Property Trusts, </w:t>
      </w:r>
      <w:r>
        <w:rPr>
          <w:rFonts w:cstheme="minorHAnsi"/>
          <w:sz w:val="24"/>
          <w:szCs w:val="24"/>
        </w:rPr>
        <w:t xml:space="preserve">were homogeneous </w:t>
      </w:r>
      <w:r w:rsidR="00677916">
        <w:rPr>
          <w:rFonts w:cstheme="minorHAnsi"/>
          <w:sz w:val="24"/>
          <w:szCs w:val="24"/>
        </w:rPr>
        <w:t>others</w:t>
      </w:r>
      <w:r>
        <w:rPr>
          <w:rFonts w:cstheme="minorHAnsi"/>
          <w:sz w:val="24"/>
          <w:szCs w:val="24"/>
        </w:rPr>
        <w:t xml:space="preserve">; while others, </w:t>
      </w:r>
      <w:r w:rsidR="00677916">
        <w:rPr>
          <w:rFonts w:cstheme="minorHAnsi"/>
          <w:sz w:val="24"/>
          <w:szCs w:val="24"/>
        </w:rPr>
        <w:t xml:space="preserve">such as Category 4: Provider of Non-Financial Support </w:t>
      </w:r>
      <w:r w:rsidR="003F3263">
        <w:rPr>
          <w:rFonts w:cstheme="minorHAnsi"/>
          <w:sz w:val="24"/>
          <w:szCs w:val="24"/>
        </w:rPr>
        <w:t xml:space="preserve">and Category 2: Other Funds </w:t>
      </w:r>
      <w:r w:rsidR="00677916">
        <w:rPr>
          <w:rFonts w:cstheme="minorHAnsi"/>
          <w:sz w:val="24"/>
          <w:szCs w:val="24"/>
        </w:rPr>
        <w:t xml:space="preserve">comprised BRCs that varied greatly. Examples of non-financial support for religious entities included such diverse activities as </w:t>
      </w:r>
      <w:r w:rsidR="005337EF">
        <w:rPr>
          <w:rFonts w:cstheme="minorHAnsi"/>
          <w:sz w:val="24"/>
          <w:szCs w:val="24"/>
        </w:rPr>
        <w:t xml:space="preserve">providing </w:t>
      </w:r>
      <w:r w:rsidR="00677916">
        <w:rPr>
          <w:rFonts w:cstheme="minorHAnsi"/>
          <w:sz w:val="24"/>
          <w:szCs w:val="24"/>
        </w:rPr>
        <w:t xml:space="preserve">financial services, media production, </w:t>
      </w:r>
      <w:r w:rsidR="005337EF">
        <w:rPr>
          <w:rFonts w:cstheme="minorHAnsi"/>
          <w:sz w:val="24"/>
          <w:szCs w:val="24"/>
        </w:rPr>
        <w:t xml:space="preserve">education and </w:t>
      </w:r>
      <w:r w:rsidR="00677916">
        <w:rPr>
          <w:rFonts w:cstheme="minorHAnsi"/>
          <w:sz w:val="24"/>
          <w:szCs w:val="24"/>
        </w:rPr>
        <w:t xml:space="preserve">training, providing premises, </w:t>
      </w:r>
      <w:r w:rsidR="005337EF">
        <w:rPr>
          <w:rFonts w:cstheme="minorHAnsi"/>
          <w:sz w:val="24"/>
          <w:szCs w:val="24"/>
        </w:rPr>
        <w:t xml:space="preserve">providing </w:t>
      </w:r>
      <w:r w:rsidR="00677916">
        <w:rPr>
          <w:rFonts w:cstheme="minorHAnsi"/>
          <w:sz w:val="24"/>
          <w:szCs w:val="24"/>
        </w:rPr>
        <w:t xml:space="preserve">recreational facilities, </w:t>
      </w:r>
      <w:r w:rsidR="005337EF">
        <w:rPr>
          <w:rFonts w:cstheme="minorHAnsi"/>
          <w:sz w:val="24"/>
          <w:szCs w:val="24"/>
        </w:rPr>
        <w:t xml:space="preserve">undertaking </w:t>
      </w:r>
      <w:r w:rsidR="00677916">
        <w:rPr>
          <w:rFonts w:cstheme="minorHAnsi"/>
          <w:sz w:val="24"/>
          <w:szCs w:val="24"/>
        </w:rPr>
        <w:t>research</w:t>
      </w:r>
      <w:r w:rsidR="003F3263">
        <w:rPr>
          <w:rFonts w:cstheme="minorHAnsi"/>
          <w:sz w:val="24"/>
          <w:szCs w:val="24"/>
        </w:rPr>
        <w:t>. Examples of other funds ranged from simple parish Bingo to sophisticated managed investment schemes</w:t>
      </w:r>
      <w:r w:rsidR="004C2F24">
        <w:rPr>
          <w:rFonts w:cstheme="minorHAnsi"/>
          <w:sz w:val="24"/>
          <w:szCs w:val="24"/>
        </w:rPr>
        <w:t xml:space="preserve">; </w:t>
      </w:r>
      <w:r w:rsidR="003F3263">
        <w:rPr>
          <w:rFonts w:cstheme="minorHAnsi"/>
          <w:sz w:val="24"/>
          <w:szCs w:val="24"/>
        </w:rPr>
        <w:t>and included funds dedicated to specific purposes, such as the remuneration of priests</w:t>
      </w:r>
      <w:r w:rsidR="004C2F24">
        <w:rPr>
          <w:rFonts w:cstheme="minorHAnsi"/>
          <w:sz w:val="24"/>
          <w:szCs w:val="24"/>
        </w:rPr>
        <w:t xml:space="preserve">, as well as funds used for the general upkeep and administration of a diocese. </w:t>
      </w:r>
    </w:p>
    <w:p w14:paraId="7ABD6AA8" w14:textId="77777777" w:rsidR="007728D5" w:rsidRDefault="007728D5" w:rsidP="007728D5">
      <w:pPr>
        <w:spacing w:line="360" w:lineRule="auto"/>
        <w:rPr>
          <w:rFonts w:cstheme="minorHAnsi"/>
          <w:sz w:val="24"/>
          <w:szCs w:val="24"/>
        </w:rPr>
      </w:pPr>
      <w:r>
        <w:rPr>
          <w:rFonts w:cstheme="minorHAnsi"/>
          <w:sz w:val="24"/>
          <w:szCs w:val="24"/>
        </w:rPr>
        <w:t>BRCs in Category 5: Trading Enterprise, although small in number (comprising</w:t>
      </w:r>
      <w:r w:rsidR="00FB2270">
        <w:rPr>
          <w:rFonts w:cstheme="minorHAnsi"/>
          <w:sz w:val="24"/>
          <w:szCs w:val="24"/>
        </w:rPr>
        <w:t xml:space="preserve"> just</w:t>
      </w:r>
      <w:r>
        <w:rPr>
          <w:rFonts w:cstheme="minorHAnsi"/>
          <w:sz w:val="24"/>
          <w:szCs w:val="24"/>
        </w:rPr>
        <w:t xml:space="preserve"> </w:t>
      </w:r>
      <w:r w:rsidR="00FB2270">
        <w:rPr>
          <w:rFonts w:cstheme="minorHAnsi"/>
          <w:sz w:val="24"/>
          <w:szCs w:val="24"/>
        </w:rPr>
        <w:t>.32%</w:t>
      </w:r>
      <w:r>
        <w:rPr>
          <w:rFonts w:cstheme="minorHAnsi"/>
          <w:sz w:val="24"/>
          <w:szCs w:val="24"/>
        </w:rPr>
        <w:t xml:space="preserve"> </w:t>
      </w:r>
      <w:r w:rsidR="00FB2270">
        <w:rPr>
          <w:rFonts w:cstheme="minorHAnsi"/>
          <w:sz w:val="24"/>
          <w:szCs w:val="24"/>
        </w:rPr>
        <w:t>of the population of BRCs for which activities could be ascertained), were active across a range of industries. Examples included</w:t>
      </w:r>
      <w:r w:rsidR="008C5EB1">
        <w:rPr>
          <w:rFonts w:cstheme="minorHAnsi"/>
          <w:sz w:val="24"/>
          <w:szCs w:val="24"/>
        </w:rPr>
        <w:t xml:space="preserve">: </w:t>
      </w:r>
      <w:r w:rsidR="00FB2270">
        <w:rPr>
          <w:rFonts w:cstheme="minorHAnsi"/>
          <w:sz w:val="24"/>
          <w:szCs w:val="24"/>
        </w:rPr>
        <w:t xml:space="preserve"> the provision of funeral services, managing cemeteries, selling religious regalia and other church supplies, producing media</w:t>
      </w:r>
      <w:r w:rsidR="008C5EB1">
        <w:rPr>
          <w:rFonts w:cstheme="minorHAnsi"/>
          <w:sz w:val="24"/>
          <w:szCs w:val="24"/>
        </w:rPr>
        <w:t>,</w:t>
      </w:r>
      <w:r w:rsidR="00FB2270">
        <w:rPr>
          <w:rFonts w:cstheme="minorHAnsi"/>
          <w:sz w:val="24"/>
          <w:szCs w:val="24"/>
        </w:rPr>
        <w:t xml:space="preserve"> and operating bookshops.</w:t>
      </w:r>
    </w:p>
    <w:p w14:paraId="7ABD6AA9" w14:textId="77777777" w:rsidR="007728D5" w:rsidRDefault="007728D5" w:rsidP="007728D5">
      <w:pPr>
        <w:spacing w:line="360" w:lineRule="auto"/>
        <w:rPr>
          <w:rFonts w:cstheme="minorHAnsi"/>
          <w:sz w:val="24"/>
          <w:szCs w:val="24"/>
        </w:rPr>
      </w:pPr>
      <w:r>
        <w:rPr>
          <w:rFonts w:cstheme="minorHAnsi"/>
          <w:sz w:val="24"/>
          <w:szCs w:val="24"/>
        </w:rPr>
        <w:t xml:space="preserve">BRCs in Category 6: Welfare Service Provider pursued the charitable purpose of ‘advancement of religion’ in a variety of fields, including, for example, providing </w:t>
      </w:r>
      <w:r w:rsidR="00645381">
        <w:rPr>
          <w:rFonts w:cstheme="minorHAnsi"/>
          <w:sz w:val="24"/>
          <w:szCs w:val="24"/>
        </w:rPr>
        <w:t>student accommodation</w:t>
      </w:r>
      <w:r>
        <w:rPr>
          <w:rFonts w:cstheme="minorHAnsi"/>
          <w:sz w:val="24"/>
          <w:szCs w:val="24"/>
        </w:rPr>
        <w:t xml:space="preserve">, supporting seafarers, running out of school hours care </w:t>
      </w:r>
      <w:r w:rsidR="00645381">
        <w:rPr>
          <w:rFonts w:cstheme="minorHAnsi"/>
          <w:sz w:val="24"/>
          <w:szCs w:val="24"/>
        </w:rPr>
        <w:t>centres, and</w:t>
      </w:r>
      <w:r>
        <w:rPr>
          <w:rFonts w:cstheme="minorHAnsi"/>
          <w:sz w:val="24"/>
          <w:szCs w:val="24"/>
        </w:rPr>
        <w:t xml:space="preserve"> maintaining libraries.</w:t>
      </w:r>
    </w:p>
    <w:p w14:paraId="7ABD6AAA" w14:textId="77777777" w:rsidR="007728D5" w:rsidRDefault="007728D5" w:rsidP="007728D5">
      <w:pPr>
        <w:spacing w:line="360" w:lineRule="auto"/>
        <w:rPr>
          <w:rFonts w:cstheme="minorHAnsi"/>
          <w:sz w:val="24"/>
          <w:szCs w:val="24"/>
        </w:rPr>
      </w:pPr>
      <w:r>
        <w:rPr>
          <w:rFonts w:cstheme="minorHAnsi"/>
          <w:sz w:val="24"/>
          <w:szCs w:val="24"/>
        </w:rPr>
        <w:t xml:space="preserve">BRCs in Category 7: Governing, Administration and/ or Coordination varied according to the governance arrangements of their denomination. Some, such as Anglican Synods operate in a quasi-parliamentary manner; while others, such as Catholic Bishops are more directive. </w:t>
      </w:r>
      <w:r>
        <w:rPr>
          <w:rFonts w:cstheme="minorHAnsi"/>
          <w:sz w:val="24"/>
          <w:szCs w:val="24"/>
        </w:rPr>
        <w:lastRenderedPageBreak/>
        <w:t>Many command significant resources through entities incorporated under State and Territory enabling legislation.</w:t>
      </w:r>
    </w:p>
    <w:p w14:paraId="7ABD6AAB" w14:textId="77777777" w:rsidR="004C2F24" w:rsidRDefault="004C2F24" w:rsidP="00677916">
      <w:pPr>
        <w:spacing w:line="360" w:lineRule="auto"/>
        <w:rPr>
          <w:rFonts w:cstheme="minorHAnsi"/>
          <w:sz w:val="24"/>
          <w:szCs w:val="24"/>
        </w:rPr>
      </w:pPr>
      <w:r>
        <w:rPr>
          <w:rFonts w:cstheme="minorHAnsi"/>
          <w:sz w:val="24"/>
          <w:szCs w:val="24"/>
        </w:rPr>
        <w:t xml:space="preserve">The activities of BRC classified as Category 8: Religious Orders and Faith-Based Movements also varied greatly. While Religious Orders had in common the taking of vows and observance of religion, the majority also engaged in welfare activities in areas such as health, education and care of the elderly. </w:t>
      </w:r>
    </w:p>
    <w:p w14:paraId="7ABD6AAC" w14:textId="77777777" w:rsidR="00676790" w:rsidRDefault="00676790" w:rsidP="00677916">
      <w:pPr>
        <w:spacing w:line="360" w:lineRule="auto"/>
        <w:rPr>
          <w:rFonts w:cstheme="minorHAnsi"/>
          <w:sz w:val="24"/>
          <w:szCs w:val="24"/>
        </w:rPr>
      </w:pPr>
      <w:r>
        <w:rPr>
          <w:rFonts w:cstheme="minorHAnsi"/>
          <w:sz w:val="24"/>
          <w:szCs w:val="24"/>
        </w:rPr>
        <w:t>BRCs in Category 9: Parishes and Churches varied in relation to the activities undertaken in addition the core activity of facilitating worship. Many Catholic Parishes were involved in school education; and parishes and chu</w:t>
      </w:r>
      <w:r w:rsidR="007728D5">
        <w:rPr>
          <w:rFonts w:cstheme="minorHAnsi"/>
          <w:sz w:val="24"/>
          <w:szCs w:val="24"/>
        </w:rPr>
        <w:t>r</w:t>
      </w:r>
      <w:r>
        <w:rPr>
          <w:rFonts w:cstheme="minorHAnsi"/>
          <w:sz w:val="24"/>
          <w:szCs w:val="24"/>
        </w:rPr>
        <w:t xml:space="preserve">ches of all denominations undertook welfare </w:t>
      </w:r>
      <w:r w:rsidR="007728D5">
        <w:rPr>
          <w:rFonts w:cstheme="minorHAnsi"/>
          <w:sz w:val="24"/>
          <w:szCs w:val="24"/>
        </w:rPr>
        <w:t xml:space="preserve">work, assisted overseas missions, and ran opportunity shops and other fundraising ventures. </w:t>
      </w:r>
    </w:p>
    <w:p w14:paraId="7ABD6AAD" w14:textId="77777777" w:rsidR="00676790" w:rsidRDefault="00676790" w:rsidP="00677916">
      <w:pPr>
        <w:spacing w:line="360" w:lineRule="auto"/>
        <w:rPr>
          <w:rFonts w:cstheme="minorHAnsi"/>
          <w:sz w:val="24"/>
          <w:szCs w:val="24"/>
        </w:rPr>
      </w:pPr>
    </w:p>
    <w:p w14:paraId="7ABD6AAE" w14:textId="77777777" w:rsidR="00073B98" w:rsidRDefault="00364262">
      <w:pPr>
        <w:rPr>
          <w:rFonts w:cstheme="minorHAnsi"/>
          <w:b/>
          <w:sz w:val="24"/>
          <w:szCs w:val="24"/>
        </w:rPr>
      </w:pPr>
      <w:r>
        <w:rPr>
          <w:rFonts w:cstheme="minorHAnsi"/>
          <w:b/>
          <w:sz w:val="24"/>
          <w:szCs w:val="24"/>
        </w:rPr>
        <w:t xml:space="preserve">3: </w:t>
      </w:r>
      <w:r w:rsidR="00073B98">
        <w:rPr>
          <w:rFonts w:cstheme="minorHAnsi"/>
          <w:b/>
          <w:sz w:val="24"/>
          <w:szCs w:val="24"/>
        </w:rPr>
        <w:t>The Financial Reporting Requirements of BRCs</w:t>
      </w:r>
    </w:p>
    <w:p w14:paraId="7ABD6AAF" w14:textId="77777777" w:rsidR="008C5EB1" w:rsidRPr="008C5EB1" w:rsidRDefault="008C5EB1" w:rsidP="008C5EB1">
      <w:pPr>
        <w:spacing w:line="360" w:lineRule="auto"/>
        <w:rPr>
          <w:rFonts w:cstheme="minorHAnsi"/>
          <w:sz w:val="24"/>
          <w:szCs w:val="24"/>
        </w:rPr>
      </w:pPr>
      <w:r>
        <w:rPr>
          <w:rFonts w:cstheme="minorHAnsi"/>
          <w:sz w:val="24"/>
          <w:szCs w:val="24"/>
        </w:rPr>
        <w:t>Perhaps the biggest surprise for this writer was the extent of financial reporting requirements for BRCs that were contained in their Governing Documents. Examples are provided Part 6 (above), with further details provided in Appendices 3, 4,5 and 6. Many other sources could have been included.</w:t>
      </w:r>
    </w:p>
    <w:p w14:paraId="7ABD6AB0" w14:textId="77777777" w:rsidR="0053348B" w:rsidRDefault="008C5EB1" w:rsidP="00073B98">
      <w:pPr>
        <w:spacing w:after="0" w:line="360" w:lineRule="auto"/>
        <w:rPr>
          <w:spacing w:val="-2"/>
          <w:sz w:val="24"/>
          <w:szCs w:val="24"/>
        </w:rPr>
      </w:pPr>
      <w:r>
        <w:rPr>
          <w:spacing w:val="-2"/>
          <w:sz w:val="24"/>
          <w:szCs w:val="24"/>
        </w:rPr>
        <w:t xml:space="preserve">Overall, the </w:t>
      </w:r>
      <w:r w:rsidR="00AD3047">
        <w:rPr>
          <w:spacing w:val="-2"/>
          <w:sz w:val="24"/>
          <w:szCs w:val="24"/>
        </w:rPr>
        <w:t xml:space="preserve">review </w:t>
      </w:r>
      <w:r>
        <w:rPr>
          <w:spacing w:val="-2"/>
          <w:sz w:val="24"/>
          <w:szCs w:val="24"/>
        </w:rPr>
        <w:t xml:space="preserve">of </w:t>
      </w:r>
      <w:r w:rsidR="00AD3047">
        <w:rPr>
          <w:spacing w:val="-2"/>
          <w:sz w:val="24"/>
          <w:szCs w:val="24"/>
        </w:rPr>
        <w:t>Governing Documents</w:t>
      </w:r>
      <w:r w:rsidR="00073B98">
        <w:rPr>
          <w:spacing w:val="-2"/>
          <w:sz w:val="24"/>
          <w:szCs w:val="24"/>
        </w:rPr>
        <w:t xml:space="preserve"> </w:t>
      </w:r>
      <w:r>
        <w:rPr>
          <w:spacing w:val="-2"/>
          <w:sz w:val="24"/>
          <w:szCs w:val="24"/>
        </w:rPr>
        <w:t>shows th</w:t>
      </w:r>
      <w:r w:rsidR="00AD3047">
        <w:rPr>
          <w:spacing w:val="-2"/>
          <w:sz w:val="24"/>
          <w:szCs w:val="24"/>
        </w:rPr>
        <w:t>ose</w:t>
      </w:r>
      <w:r>
        <w:rPr>
          <w:spacing w:val="-2"/>
          <w:sz w:val="24"/>
          <w:szCs w:val="24"/>
        </w:rPr>
        <w:t xml:space="preserve"> BRCs that </w:t>
      </w:r>
      <w:r w:rsidR="00073B98">
        <w:rPr>
          <w:spacing w:val="-2"/>
          <w:sz w:val="24"/>
          <w:szCs w:val="24"/>
        </w:rPr>
        <w:t>operate within a denominational framework</w:t>
      </w:r>
      <w:r>
        <w:rPr>
          <w:spacing w:val="-2"/>
          <w:sz w:val="24"/>
          <w:szCs w:val="24"/>
        </w:rPr>
        <w:t xml:space="preserve"> </w:t>
      </w:r>
      <w:r w:rsidR="00452613">
        <w:rPr>
          <w:spacing w:val="-2"/>
          <w:sz w:val="24"/>
          <w:szCs w:val="24"/>
        </w:rPr>
        <w:t xml:space="preserve">(which </w:t>
      </w:r>
      <w:r w:rsidR="0053348B">
        <w:rPr>
          <w:spacing w:val="-2"/>
          <w:sz w:val="24"/>
          <w:szCs w:val="24"/>
        </w:rPr>
        <w:t>appears to be</w:t>
      </w:r>
      <w:r w:rsidR="00452613">
        <w:rPr>
          <w:spacing w:val="-2"/>
          <w:sz w:val="24"/>
          <w:szCs w:val="24"/>
        </w:rPr>
        <w:t xml:space="preserve"> the overwhelming majority of BRCs</w:t>
      </w:r>
      <w:r w:rsidR="0053348B">
        <w:rPr>
          <w:spacing w:val="-2"/>
          <w:sz w:val="24"/>
          <w:szCs w:val="24"/>
        </w:rPr>
        <w:t xml:space="preserve"> -</w:t>
      </w:r>
      <w:r w:rsidR="00452613">
        <w:rPr>
          <w:spacing w:val="-2"/>
          <w:sz w:val="24"/>
          <w:szCs w:val="24"/>
        </w:rPr>
        <w:t xml:space="preserve"> </w:t>
      </w:r>
      <w:r>
        <w:rPr>
          <w:spacing w:val="-2"/>
          <w:sz w:val="24"/>
          <w:szCs w:val="24"/>
        </w:rPr>
        <w:t>are subject to significant financial reporting</w:t>
      </w:r>
      <w:r w:rsidR="00AD3047">
        <w:rPr>
          <w:spacing w:val="-2"/>
          <w:sz w:val="24"/>
          <w:szCs w:val="24"/>
        </w:rPr>
        <w:t xml:space="preserve"> requirements. </w:t>
      </w:r>
      <w:r w:rsidR="00073B98">
        <w:rPr>
          <w:spacing w:val="-2"/>
          <w:sz w:val="24"/>
          <w:szCs w:val="24"/>
        </w:rPr>
        <w:t xml:space="preserve"> </w:t>
      </w:r>
      <w:r w:rsidR="00452613">
        <w:rPr>
          <w:spacing w:val="-2"/>
          <w:sz w:val="24"/>
          <w:szCs w:val="24"/>
        </w:rPr>
        <w:t>S</w:t>
      </w:r>
      <w:r w:rsidR="00AD3047">
        <w:rPr>
          <w:spacing w:val="-2"/>
          <w:sz w:val="24"/>
          <w:szCs w:val="24"/>
        </w:rPr>
        <w:t xml:space="preserve">ome very large </w:t>
      </w:r>
      <w:r w:rsidR="00452613">
        <w:rPr>
          <w:spacing w:val="-2"/>
          <w:sz w:val="24"/>
          <w:szCs w:val="24"/>
        </w:rPr>
        <w:t xml:space="preserve">and sophisticated </w:t>
      </w:r>
      <w:r w:rsidR="00AD3047">
        <w:rPr>
          <w:spacing w:val="-2"/>
          <w:sz w:val="24"/>
          <w:szCs w:val="24"/>
        </w:rPr>
        <w:t>entities of the Anglican Church</w:t>
      </w:r>
      <w:r w:rsidR="0053348B">
        <w:rPr>
          <w:spacing w:val="-2"/>
          <w:sz w:val="24"/>
          <w:szCs w:val="24"/>
        </w:rPr>
        <w:t xml:space="preserve">, for example, </w:t>
      </w:r>
      <w:r w:rsidR="00AD3047">
        <w:rPr>
          <w:spacing w:val="-2"/>
          <w:sz w:val="24"/>
          <w:szCs w:val="24"/>
        </w:rPr>
        <w:t xml:space="preserve">were found to be named in </w:t>
      </w:r>
      <w:r w:rsidR="00452613">
        <w:rPr>
          <w:spacing w:val="-2"/>
          <w:sz w:val="24"/>
          <w:szCs w:val="24"/>
        </w:rPr>
        <w:t xml:space="preserve">Ordinances and Regulations of denominational authorities, </w:t>
      </w:r>
      <w:r w:rsidR="00AD3047">
        <w:rPr>
          <w:spacing w:val="-2"/>
          <w:sz w:val="24"/>
          <w:szCs w:val="24"/>
        </w:rPr>
        <w:t>and subject to highly specified requirements</w:t>
      </w:r>
      <w:r w:rsidR="00452613">
        <w:rPr>
          <w:spacing w:val="-2"/>
          <w:sz w:val="24"/>
          <w:szCs w:val="24"/>
        </w:rPr>
        <w:t>. However, parishes and churches of the Anglican, Lutheran and Uniting Churches</w:t>
      </w:r>
      <w:r w:rsidR="00AD3047">
        <w:rPr>
          <w:spacing w:val="-2"/>
          <w:sz w:val="24"/>
          <w:szCs w:val="24"/>
        </w:rPr>
        <w:t xml:space="preserve"> </w:t>
      </w:r>
      <w:r w:rsidR="00452613">
        <w:rPr>
          <w:spacing w:val="-2"/>
          <w:sz w:val="24"/>
          <w:szCs w:val="24"/>
        </w:rPr>
        <w:t>(little could be found about the requirements of the Catholic and other major churches) are also subject to significant financial reporting</w:t>
      </w:r>
      <w:r w:rsidR="00AD3047">
        <w:rPr>
          <w:spacing w:val="-2"/>
          <w:sz w:val="24"/>
          <w:szCs w:val="24"/>
        </w:rPr>
        <w:t xml:space="preserve"> requirements</w:t>
      </w:r>
      <w:r w:rsidR="00452613">
        <w:rPr>
          <w:spacing w:val="-2"/>
          <w:sz w:val="24"/>
          <w:szCs w:val="24"/>
        </w:rPr>
        <w:t xml:space="preserve">, irrespective of their size. </w:t>
      </w:r>
      <w:r w:rsidR="00AD3047">
        <w:rPr>
          <w:spacing w:val="-2"/>
          <w:sz w:val="24"/>
          <w:szCs w:val="24"/>
        </w:rPr>
        <w:t xml:space="preserve"> </w:t>
      </w:r>
      <w:r w:rsidR="00452613">
        <w:rPr>
          <w:spacing w:val="-2"/>
          <w:sz w:val="24"/>
          <w:szCs w:val="24"/>
        </w:rPr>
        <w:t xml:space="preserve"> </w:t>
      </w:r>
    </w:p>
    <w:p w14:paraId="7ABD6AB1" w14:textId="77777777" w:rsidR="0053348B" w:rsidRDefault="0053348B" w:rsidP="00073B98">
      <w:pPr>
        <w:spacing w:after="0" w:line="360" w:lineRule="auto"/>
        <w:rPr>
          <w:spacing w:val="-2"/>
          <w:sz w:val="24"/>
          <w:szCs w:val="24"/>
        </w:rPr>
      </w:pPr>
    </w:p>
    <w:p w14:paraId="7ABD6AB2" w14:textId="77777777" w:rsidR="0053348B" w:rsidRDefault="00452613" w:rsidP="00073B98">
      <w:pPr>
        <w:spacing w:after="0" w:line="360" w:lineRule="auto"/>
        <w:rPr>
          <w:spacing w:val="-2"/>
          <w:sz w:val="24"/>
          <w:szCs w:val="24"/>
        </w:rPr>
      </w:pPr>
      <w:r>
        <w:rPr>
          <w:spacing w:val="-2"/>
          <w:sz w:val="24"/>
          <w:szCs w:val="24"/>
        </w:rPr>
        <w:t xml:space="preserve">It seems likely that, of the small BRCs </w:t>
      </w:r>
      <w:r w:rsidR="007C7F63">
        <w:rPr>
          <w:spacing w:val="-2"/>
          <w:sz w:val="24"/>
          <w:szCs w:val="24"/>
        </w:rPr>
        <w:t>examined</w:t>
      </w:r>
      <w:r>
        <w:rPr>
          <w:spacing w:val="-2"/>
          <w:sz w:val="24"/>
          <w:szCs w:val="24"/>
        </w:rPr>
        <w:t xml:space="preserve"> in this research (which comprise more than 80% of BRCs), those with the most onerous financial reporting requirements are parishes and churches that operate within a denominational framework. Conversely, those with the least </w:t>
      </w:r>
      <w:r>
        <w:rPr>
          <w:spacing w:val="-2"/>
          <w:sz w:val="24"/>
          <w:szCs w:val="24"/>
        </w:rPr>
        <w:lastRenderedPageBreak/>
        <w:t xml:space="preserve">requirements to meet are small independent parishes and churches.   Furthermore, BRCs (including </w:t>
      </w:r>
      <w:r w:rsidR="00073B98">
        <w:rPr>
          <w:spacing w:val="-2"/>
          <w:sz w:val="24"/>
          <w:szCs w:val="24"/>
        </w:rPr>
        <w:t>small parishes and churches</w:t>
      </w:r>
      <w:r>
        <w:rPr>
          <w:spacing w:val="-2"/>
          <w:sz w:val="24"/>
          <w:szCs w:val="24"/>
        </w:rPr>
        <w:t>)</w:t>
      </w:r>
      <w:r w:rsidR="00073B98">
        <w:rPr>
          <w:spacing w:val="-2"/>
          <w:sz w:val="24"/>
          <w:szCs w:val="24"/>
        </w:rPr>
        <w:t xml:space="preserve"> </w:t>
      </w:r>
      <w:r>
        <w:rPr>
          <w:spacing w:val="-2"/>
          <w:sz w:val="24"/>
          <w:szCs w:val="24"/>
        </w:rPr>
        <w:t>that operate within a denominational fr</w:t>
      </w:r>
      <w:r w:rsidR="00073B98">
        <w:rPr>
          <w:spacing w:val="-2"/>
          <w:sz w:val="24"/>
          <w:szCs w:val="24"/>
        </w:rPr>
        <w:t>a</w:t>
      </w:r>
      <w:r w:rsidR="0053348B">
        <w:rPr>
          <w:spacing w:val="-2"/>
          <w:sz w:val="24"/>
          <w:szCs w:val="24"/>
        </w:rPr>
        <w:t>mework a</w:t>
      </w:r>
      <w:r w:rsidR="00073B98">
        <w:rPr>
          <w:spacing w:val="-2"/>
          <w:sz w:val="24"/>
          <w:szCs w:val="24"/>
        </w:rPr>
        <w:t xml:space="preserve">re required under their governance documents to have their financial statements </w:t>
      </w:r>
      <w:r w:rsidR="0053348B">
        <w:rPr>
          <w:spacing w:val="-2"/>
          <w:sz w:val="24"/>
          <w:szCs w:val="24"/>
        </w:rPr>
        <w:t xml:space="preserve">externally </w:t>
      </w:r>
      <w:r w:rsidR="00073B98">
        <w:rPr>
          <w:spacing w:val="-2"/>
          <w:sz w:val="24"/>
          <w:szCs w:val="24"/>
        </w:rPr>
        <w:t>audited</w:t>
      </w:r>
      <w:r w:rsidR="0053348B">
        <w:rPr>
          <w:spacing w:val="-2"/>
          <w:sz w:val="24"/>
          <w:szCs w:val="24"/>
        </w:rPr>
        <w:t>.</w:t>
      </w:r>
    </w:p>
    <w:p w14:paraId="7ABD6AB3" w14:textId="77777777" w:rsidR="0053348B" w:rsidRDefault="0053348B" w:rsidP="00073B98">
      <w:pPr>
        <w:spacing w:after="0" w:line="360" w:lineRule="auto"/>
        <w:rPr>
          <w:spacing w:val="-2"/>
          <w:sz w:val="24"/>
          <w:szCs w:val="24"/>
        </w:rPr>
      </w:pPr>
    </w:p>
    <w:p w14:paraId="7ABD6AB4" w14:textId="77777777" w:rsidR="00587CB4" w:rsidRDefault="00587CB4" w:rsidP="00BA7CC6">
      <w:pPr>
        <w:spacing w:after="0" w:line="360" w:lineRule="auto"/>
        <w:rPr>
          <w:rFonts w:cstheme="minorHAnsi"/>
          <w:sz w:val="24"/>
          <w:szCs w:val="24"/>
        </w:rPr>
      </w:pPr>
      <w:r>
        <w:rPr>
          <w:rFonts w:cstheme="minorHAnsi"/>
          <w:sz w:val="24"/>
          <w:szCs w:val="24"/>
        </w:rPr>
        <w:t>It appears therefore that, because of the requirements of their Governing Documents and directives from denominational authorities:</w:t>
      </w:r>
    </w:p>
    <w:p w14:paraId="7ABD6AB5" w14:textId="77777777" w:rsidR="000D0F17" w:rsidRDefault="00587CB4" w:rsidP="000417CA">
      <w:pPr>
        <w:pStyle w:val="ListParagraph"/>
        <w:numPr>
          <w:ilvl w:val="0"/>
          <w:numId w:val="36"/>
        </w:numPr>
        <w:spacing w:after="0" w:line="360" w:lineRule="auto"/>
        <w:rPr>
          <w:rFonts w:cstheme="minorHAnsi"/>
          <w:sz w:val="24"/>
          <w:szCs w:val="24"/>
        </w:rPr>
      </w:pPr>
      <w:r>
        <w:rPr>
          <w:rFonts w:cstheme="minorHAnsi"/>
          <w:sz w:val="24"/>
          <w:szCs w:val="24"/>
        </w:rPr>
        <w:t xml:space="preserve">all </w:t>
      </w:r>
      <w:r w:rsidR="000D0F17" w:rsidRPr="00587CB4">
        <w:rPr>
          <w:rFonts w:cstheme="minorHAnsi"/>
          <w:sz w:val="24"/>
          <w:szCs w:val="24"/>
        </w:rPr>
        <w:t xml:space="preserve">BRCs that operate within a denominational framework could easily </w:t>
      </w:r>
      <w:r w:rsidRPr="00587CB4">
        <w:rPr>
          <w:rFonts w:cstheme="minorHAnsi"/>
          <w:sz w:val="24"/>
          <w:szCs w:val="24"/>
        </w:rPr>
        <w:t xml:space="preserve">meet the </w:t>
      </w:r>
      <w:r w:rsidR="000D0F17" w:rsidRPr="00587CB4">
        <w:rPr>
          <w:rFonts w:cstheme="minorHAnsi"/>
          <w:sz w:val="24"/>
          <w:szCs w:val="24"/>
        </w:rPr>
        <w:t>financial reporting requirements</w:t>
      </w:r>
      <w:r w:rsidRPr="00587CB4">
        <w:rPr>
          <w:rFonts w:cstheme="minorHAnsi"/>
          <w:sz w:val="24"/>
          <w:szCs w:val="24"/>
        </w:rPr>
        <w:t xml:space="preserve"> of the ACNC Act.</w:t>
      </w:r>
    </w:p>
    <w:p w14:paraId="7ABD6AB6" w14:textId="77777777" w:rsidR="00587CB4" w:rsidRPr="00587CB4" w:rsidRDefault="00587CB4" w:rsidP="000417CA">
      <w:pPr>
        <w:pStyle w:val="ListParagraph"/>
        <w:numPr>
          <w:ilvl w:val="0"/>
          <w:numId w:val="36"/>
        </w:numPr>
        <w:spacing w:after="0" w:line="360" w:lineRule="auto"/>
        <w:rPr>
          <w:rFonts w:cstheme="minorHAnsi"/>
          <w:sz w:val="24"/>
          <w:szCs w:val="24"/>
        </w:rPr>
      </w:pPr>
      <w:r>
        <w:rPr>
          <w:rFonts w:cstheme="minorHAnsi"/>
          <w:sz w:val="24"/>
          <w:szCs w:val="24"/>
        </w:rPr>
        <w:t>small parishes and churches that operate within a denominational framework currently report, more financial information, and in greater detail, than is required of small charities that are not BRCs under the ACNC Act.</w:t>
      </w:r>
    </w:p>
    <w:p w14:paraId="7ABD6AB7" w14:textId="77777777" w:rsidR="000D0F17" w:rsidRDefault="000D0F17" w:rsidP="00BA7CC6">
      <w:pPr>
        <w:spacing w:after="0" w:line="360" w:lineRule="auto"/>
        <w:rPr>
          <w:rFonts w:cstheme="minorHAnsi"/>
          <w:sz w:val="24"/>
          <w:szCs w:val="24"/>
        </w:rPr>
      </w:pPr>
    </w:p>
    <w:p w14:paraId="7ABD6AB8" w14:textId="77777777" w:rsidR="008C5EB1" w:rsidRDefault="00364262" w:rsidP="003D7CDE">
      <w:pPr>
        <w:spacing w:after="0" w:line="360" w:lineRule="auto"/>
        <w:rPr>
          <w:rFonts w:cstheme="minorHAnsi"/>
          <w:b/>
          <w:sz w:val="24"/>
          <w:szCs w:val="24"/>
        </w:rPr>
      </w:pPr>
      <w:r>
        <w:rPr>
          <w:rFonts w:cstheme="minorHAnsi"/>
          <w:b/>
          <w:sz w:val="24"/>
          <w:szCs w:val="24"/>
        </w:rPr>
        <w:t xml:space="preserve">4: </w:t>
      </w:r>
      <w:r w:rsidR="008C5EB1">
        <w:rPr>
          <w:rFonts w:cstheme="minorHAnsi"/>
          <w:b/>
          <w:sz w:val="24"/>
          <w:szCs w:val="24"/>
        </w:rPr>
        <w:t>The Human Resources Deployed by BRCs</w:t>
      </w:r>
    </w:p>
    <w:p w14:paraId="7ABD6AB9" w14:textId="77777777" w:rsidR="000914A5" w:rsidRDefault="00514382" w:rsidP="00514382">
      <w:pPr>
        <w:spacing w:line="360" w:lineRule="auto"/>
        <w:rPr>
          <w:rFonts w:cstheme="minorHAnsi"/>
          <w:sz w:val="24"/>
          <w:szCs w:val="24"/>
        </w:rPr>
      </w:pPr>
      <w:r>
        <w:rPr>
          <w:rFonts w:cstheme="minorHAnsi"/>
          <w:sz w:val="24"/>
          <w:szCs w:val="24"/>
        </w:rPr>
        <w:t xml:space="preserve">The discussion of human resource deployment by BRCs in Part 5 highlighted the variation in activities undertaken by BRCs. Generally speaking, those more directly involved in advancing religion deployed higher numbers of staff and volunteers than those in support roles. The only exception to this was BRCs in Category 4: Providers of Non-Financial Services, a finding, which, as indicated above, requires further consideration. Perhaps one of the ‘stand-out’ findings was </w:t>
      </w:r>
      <w:r w:rsidR="00EA49E2">
        <w:rPr>
          <w:rFonts w:cstheme="minorHAnsi"/>
          <w:sz w:val="24"/>
          <w:szCs w:val="24"/>
        </w:rPr>
        <w:t>the very</w:t>
      </w:r>
      <w:r>
        <w:rPr>
          <w:rFonts w:cstheme="minorHAnsi"/>
          <w:sz w:val="24"/>
          <w:szCs w:val="24"/>
        </w:rPr>
        <w:t xml:space="preserve"> low levels of paid staff, but very high ratio of volunteers to paid staff in small Property </w:t>
      </w:r>
      <w:r w:rsidR="00EA49E2">
        <w:rPr>
          <w:rFonts w:cstheme="minorHAnsi"/>
          <w:sz w:val="24"/>
          <w:szCs w:val="24"/>
        </w:rPr>
        <w:t>Trusts, and</w:t>
      </w:r>
      <w:r>
        <w:rPr>
          <w:rFonts w:cstheme="minorHAnsi"/>
          <w:sz w:val="24"/>
          <w:szCs w:val="24"/>
        </w:rPr>
        <w:t xml:space="preserve"> small Other </w:t>
      </w:r>
      <w:r w:rsidR="00EA49E2">
        <w:rPr>
          <w:rFonts w:cstheme="minorHAnsi"/>
          <w:sz w:val="24"/>
          <w:szCs w:val="24"/>
        </w:rPr>
        <w:t>Funds, which</w:t>
      </w:r>
      <w:r>
        <w:rPr>
          <w:rFonts w:cstheme="minorHAnsi"/>
          <w:sz w:val="24"/>
          <w:szCs w:val="24"/>
        </w:rPr>
        <w:t xml:space="preserve"> suggest that many of these BRCs are</w:t>
      </w:r>
      <w:r w:rsidR="00AA3104">
        <w:rPr>
          <w:rFonts w:cstheme="minorHAnsi"/>
          <w:sz w:val="24"/>
          <w:szCs w:val="24"/>
        </w:rPr>
        <w:t xml:space="preserve"> passive resources/ investment vehicles, rather than entities in which there is ongoing day-to-day activity, as is the case in Parishes and Churches, for example.</w:t>
      </w:r>
    </w:p>
    <w:p w14:paraId="7ABD6ABA" w14:textId="77777777" w:rsidR="00E60541" w:rsidRDefault="00E60541" w:rsidP="00514382">
      <w:pPr>
        <w:spacing w:line="360" w:lineRule="auto"/>
        <w:rPr>
          <w:rFonts w:cstheme="minorHAnsi"/>
          <w:b/>
          <w:color w:val="FF0000"/>
          <w:sz w:val="24"/>
          <w:szCs w:val="24"/>
        </w:rPr>
      </w:pPr>
      <w:r>
        <w:rPr>
          <w:rFonts w:cstheme="minorHAnsi"/>
          <w:b/>
          <w:color w:val="FF0000"/>
          <w:sz w:val="24"/>
          <w:szCs w:val="24"/>
        </w:rPr>
        <w:br w:type="page"/>
      </w:r>
    </w:p>
    <w:p w14:paraId="7ABD6ABB" w14:textId="77777777" w:rsidR="00010C3A" w:rsidRPr="00763058" w:rsidRDefault="00763058" w:rsidP="00010C3A">
      <w:pPr>
        <w:spacing w:after="0" w:line="360" w:lineRule="auto"/>
        <w:rPr>
          <w:b/>
          <w:spacing w:val="-2"/>
          <w:sz w:val="24"/>
          <w:szCs w:val="24"/>
          <w:u w:val="single"/>
        </w:rPr>
      </w:pPr>
      <w:r w:rsidRPr="00763058">
        <w:rPr>
          <w:b/>
          <w:spacing w:val="-2"/>
          <w:sz w:val="24"/>
          <w:szCs w:val="24"/>
          <w:u w:val="single"/>
        </w:rPr>
        <w:lastRenderedPageBreak/>
        <w:t>PART 9: ADDR</w:t>
      </w:r>
      <w:r>
        <w:rPr>
          <w:b/>
          <w:spacing w:val="-2"/>
          <w:sz w:val="24"/>
          <w:szCs w:val="24"/>
          <w:u w:val="single"/>
        </w:rPr>
        <w:t>E</w:t>
      </w:r>
      <w:r w:rsidRPr="00763058">
        <w:rPr>
          <w:b/>
          <w:spacing w:val="-2"/>
          <w:sz w:val="24"/>
          <w:szCs w:val="24"/>
          <w:u w:val="single"/>
        </w:rPr>
        <w:t xml:space="preserve">SSING THE </w:t>
      </w:r>
      <w:r w:rsidR="00010C3A" w:rsidRPr="00763058">
        <w:rPr>
          <w:b/>
          <w:spacing w:val="-2"/>
          <w:sz w:val="24"/>
          <w:szCs w:val="24"/>
          <w:u w:val="single"/>
        </w:rPr>
        <w:t xml:space="preserve">ARGUMENTS FOR EXEMPTING BRCs FROM </w:t>
      </w:r>
      <w:r w:rsidR="003003F1">
        <w:rPr>
          <w:b/>
          <w:spacing w:val="-2"/>
          <w:sz w:val="24"/>
          <w:szCs w:val="24"/>
          <w:u w:val="single"/>
        </w:rPr>
        <w:t xml:space="preserve">REPORTING </w:t>
      </w:r>
      <w:r w:rsidR="00010C3A" w:rsidRPr="00763058">
        <w:rPr>
          <w:b/>
          <w:spacing w:val="-2"/>
          <w:sz w:val="24"/>
          <w:szCs w:val="24"/>
          <w:u w:val="single"/>
        </w:rPr>
        <w:t xml:space="preserve">FINANCIAL </w:t>
      </w:r>
      <w:r w:rsidR="003003F1">
        <w:rPr>
          <w:b/>
          <w:spacing w:val="-2"/>
          <w:sz w:val="24"/>
          <w:szCs w:val="24"/>
          <w:u w:val="single"/>
        </w:rPr>
        <w:t>INFORMATION TO THE ACNC</w:t>
      </w:r>
    </w:p>
    <w:p w14:paraId="7ABD6ABC" w14:textId="77777777" w:rsidR="00010C3A" w:rsidRPr="005D335C" w:rsidRDefault="00010C3A" w:rsidP="003003F1">
      <w:pPr>
        <w:spacing w:before="120" w:after="0" w:line="360" w:lineRule="auto"/>
        <w:rPr>
          <w:spacing w:val="-2"/>
          <w:sz w:val="24"/>
          <w:szCs w:val="24"/>
        </w:rPr>
      </w:pPr>
      <w:r w:rsidRPr="005D335C">
        <w:rPr>
          <w:spacing w:val="-2"/>
          <w:sz w:val="24"/>
          <w:szCs w:val="24"/>
        </w:rPr>
        <w:t xml:space="preserve">The justifications for </w:t>
      </w:r>
      <w:r w:rsidR="00113CC9" w:rsidRPr="005D335C">
        <w:rPr>
          <w:spacing w:val="-2"/>
          <w:sz w:val="24"/>
          <w:szCs w:val="24"/>
        </w:rPr>
        <w:t>exempting BRCs</w:t>
      </w:r>
      <w:r w:rsidRPr="005D335C">
        <w:rPr>
          <w:spacing w:val="-2"/>
          <w:sz w:val="24"/>
          <w:szCs w:val="24"/>
        </w:rPr>
        <w:t xml:space="preserve"> from reporting financial information are made</w:t>
      </w:r>
      <w:r w:rsidR="003003F1">
        <w:rPr>
          <w:spacing w:val="-2"/>
          <w:sz w:val="24"/>
          <w:szCs w:val="24"/>
        </w:rPr>
        <w:t xml:space="preserve"> by those who support the exemption</w:t>
      </w:r>
      <w:r w:rsidRPr="005D335C">
        <w:rPr>
          <w:spacing w:val="-2"/>
          <w:sz w:val="24"/>
          <w:szCs w:val="24"/>
        </w:rPr>
        <w:t xml:space="preserve"> on three : </w:t>
      </w:r>
      <w:r w:rsidR="00C82E61">
        <w:rPr>
          <w:spacing w:val="-2"/>
          <w:sz w:val="24"/>
          <w:szCs w:val="24"/>
        </w:rPr>
        <w:t xml:space="preserve">(1) </w:t>
      </w:r>
      <w:r w:rsidRPr="005D335C">
        <w:rPr>
          <w:spacing w:val="-2"/>
          <w:sz w:val="24"/>
          <w:szCs w:val="24"/>
        </w:rPr>
        <w:t xml:space="preserve">accountability, </w:t>
      </w:r>
      <w:r w:rsidR="00C82E61">
        <w:rPr>
          <w:spacing w:val="-2"/>
          <w:sz w:val="24"/>
          <w:szCs w:val="24"/>
        </w:rPr>
        <w:t xml:space="preserve">(2) </w:t>
      </w:r>
      <w:r w:rsidRPr="005D335C">
        <w:rPr>
          <w:spacing w:val="-2"/>
          <w:sz w:val="24"/>
          <w:szCs w:val="24"/>
        </w:rPr>
        <w:t xml:space="preserve">capacity and </w:t>
      </w:r>
      <w:r w:rsidR="00C82E61">
        <w:rPr>
          <w:spacing w:val="-2"/>
          <w:sz w:val="24"/>
          <w:szCs w:val="24"/>
        </w:rPr>
        <w:t xml:space="preserve">(3) </w:t>
      </w:r>
      <w:r w:rsidR="00113CC9" w:rsidRPr="005D335C">
        <w:rPr>
          <w:spacing w:val="-2"/>
          <w:sz w:val="24"/>
          <w:szCs w:val="24"/>
        </w:rPr>
        <w:t>burden</w:t>
      </w:r>
      <w:r w:rsidR="00C82E61">
        <w:rPr>
          <w:spacing w:val="-2"/>
          <w:sz w:val="24"/>
          <w:szCs w:val="24"/>
        </w:rPr>
        <w:t xml:space="preserve"> </w:t>
      </w:r>
      <w:r w:rsidR="00DE27C0">
        <w:rPr>
          <w:spacing w:val="-2"/>
          <w:sz w:val="24"/>
          <w:szCs w:val="24"/>
        </w:rPr>
        <w:t>g</w:t>
      </w:r>
      <w:r w:rsidR="00C82E61" w:rsidRPr="005D335C">
        <w:rPr>
          <w:spacing w:val="-2"/>
          <w:sz w:val="24"/>
          <w:szCs w:val="24"/>
        </w:rPr>
        <w:t>rounds</w:t>
      </w:r>
      <w:r w:rsidR="00C82E61">
        <w:rPr>
          <w:spacing w:val="-2"/>
          <w:sz w:val="24"/>
          <w:szCs w:val="24"/>
        </w:rPr>
        <w:t xml:space="preserve"> (as noted above, such arguments are reproduced here in full as Appendix 1)</w:t>
      </w:r>
      <w:r w:rsidRPr="005D335C">
        <w:rPr>
          <w:spacing w:val="-2"/>
          <w:sz w:val="24"/>
          <w:szCs w:val="24"/>
        </w:rPr>
        <w:t xml:space="preserve">.  </w:t>
      </w:r>
      <w:r w:rsidR="00D55AA4">
        <w:rPr>
          <w:spacing w:val="-2"/>
          <w:sz w:val="24"/>
          <w:szCs w:val="24"/>
        </w:rPr>
        <w:t>In the following discussion, each of the main arguments is set out and a response that is largely on the based of evidence obtained during the present study is provided.</w:t>
      </w:r>
    </w:p>
    <w:p w14:paraId="7ABD6ABD" w14:textId="77777777" w:rsidR="00010C3A" w:rsidRPr="005D335C" w:rsidRDefault="00010C3A" w:rsidP="00C82E61">
      <w:pPr>
        <w:spacing w:before="120" w:after="0" w:line="360" w:lineRule="auto"/>
        <w:rPr>
          <w:spacing w:val="-2"/>
          <w:sz w:val="24"/>
          <w:szCs w:val="24"/>
          <w:u w:val="single"/>
        </w:rPr>
      </w:pPr>
      <w:r w:rsidRPr="005D335C">
        <w:rPr>
          <w:spacing w:val="-2"/>
          <w:sz w:val="24"/>
          <w:szCs w:val="24"/>
          <w:u w:val="single"/>
        </w:rPr>
        <w:t>1: Accountability</w:t>
      </w:r>
    </w:p>
    <w:p w14:paraId="7ABD6ABE" w14:textId="77777777" w:rsidR="00010C3A" w:rsidRDefault="00D55AA4" w:rsidP="000417CA">
      <w:pPr>
        <w:pStyle w:val="ListParagraph"/>
        <w:numPr>
          <w:ilvl w:val="0"/>
          <w:numId w:val="40"/>
        </w:numPr>
        <w:spacing w:after="0" w:line="360" w:lineRule="auto"/>
        <w:rPr>
          <w:sz w:val="24"/>
          <w:szCs w:val="24"/>
        </w:rPr>
      </w:pPr>
      <w:r w:rsidRPr="00F2593D">
        <w:rPr>
          <w:b/>
          <w:sz w:val="24"/>
          <w:szCs w:val="24"/>
          <w:u w:val="single"/>
        </w:rPr>
        <w:t>Argument</w:t>
      </w:r>
      <w:r>
        <w:rPr>
          <w:sz w:val="24"/>
          <w:szCs w:val="24"/>
        </w:rPr>
        <w:t xml:space="preserve">: </w:t>
      </w:r>
      <w:r w:rsidR="00010C3A" w:rsidRPr="00144A33">
        <w:rPr>
          <w:sz w:val="24"/>
          <w:szCs w:val="24"/>
        </w:rPr>
        <w:t>Most Basic Religious Charities receive their financial support from a known supporter base (members) who share a common purpose, and it is thus unusual</w:t>
      </w:r>
      <w:r w:rsidR="00010C3A" w:rsidRPr="00144A33">
        <w:rPr>
          <w:spacing w:val="-2"/>
          <w:sz w:val="24"/>
          <w:szCs w:val="24"/>
        </w:rPr>
        <w:t xml:space="preserve"> </w:t>
      </w:r>
      <w:r w:rsidR="00010C3A" w:rsidRPr="00144A33">
        <w:rPr>
          <w:sz w:val="24"/>
          <w:szCs w:val="24"/>
        </w:rPr>
        <w:t xml:space="preserve">for BRCs to make fundraising appeals to the general public. Consequently, </w:t>
      </w:r>
      <w:r w:rsidR="00010C3A">
        <w:rPr>
          <w:sz w:val="24"/>
          <w:szCs w:val="24"/>
        </w:rPr>
        <w:t>it</w:t>
      </w:r>
      <w:r w:rsidR="00010C3A" w:rsidRPr="00144A33">
        <w:rPr>
          <w:sz w:val="24"/>
          <w:szCs w:val="24"/>
        </w:rPr>
        <w:t xml:space="preserve"> is not apparent that anyone, other than the members or other stakeholders of the BRC, has an interest in the financial information, or the capacity to properly understand its nature and relevance. </w:t>
      </w:r>
    </w:p>
    <w:p w14:paraId="7ABD6ABF" w14:textId="77777777" w:rsidR="00D55AA4" w:rsidRDefault="00D55AA4" w:rsidP="00DA046C">
      <w:pPr>
        <w:pStyle w:val="ListParagraph"/>
        <w:spacing w:after="0" w:line="360" w:lineRule="auto"/>
        <w:rPr>
          <w:color w:val="FF0000"/>
          <w:sz w:val="24"/>
          <w:szCs w:val="24"/>
        </w:rPr>
      </w:pPr>
    </w:p>
    <w:p w14:paraId="7ABD6AC0" w14:textId="77777777" w:rsidR="00E61D99" w:rsidRDefault="00D55AA4" w:rsidP="00DA046C">
      <w:pPr>
        <w:pStyle w:val="ListParagraph"/>
        <w:spacing w:after="0" w:line="360" w:lineRule="auto"/>
        <w:rPr>
          <w:sz w:val="24"/>
          <w:szCs w:val="24"/>
        </w:rPr>
      </w:pPr>
      <w:r w:rsidRPr="00F2593D">
        <w:rPr>
          <w:b/>
          <w:sz w:val="24"/>
          <w:szCs w:val="24"/>
          <w:u w:val="single"/>
        </w:rPr>
        <w:t>Response</w:t>
      </w:r>
      <w:r w:rsidRPr="00D55AA4">
        <w:rPr>
          <w:sz w:val="24"/>
          <w:szCs w:val="24"/>
        </w:rPr>
        <w:t xml:space="preserve">: </w:t>
      </w:r>
      <w:r w:rsidR="00FF22A6" w:rsidRPr="00D55AA4">
        <w:rPr>
          <w:sz w:val="24"/>
          <w:szCs w:val="24"/>
        </w:rPr>
        <w:t xml:space="preserve">In 2020, 7.3% of </w:t>
      </w:r>
      <w:r w:rsidR="007C7F63" w:rsidRPr="007C7F63">
        <w:rPr>
          <w:sz w:val="24"/>
          <w:szCs w:val="24"/>
          <w:u w:val="single"/>
        </w:rPr>
        <w:t>all</w:t>
      </w:r>
      <w:r w:rsidR="007C7F63">
        <w:rPr>
          <w:sz w:val="24"/>
          <w:szCs w:val="24"/>
        </w:rPr>
        <w:t xml:space="preserve"> </w:t>
      </w:r>
      <w:r w:rsidR="00FF22A6" w:rsidRPr="00D55AA4">
        <w:rPr>
          <w:sz w:val="24"/>
          <w:szCs w:val="24"/>
        </w:rPr>
        <w:t xml:space="preserve">BRCs indicated on their AISs that they undertook </w:t>
      </w:r>
      <w:r w:rsidR="00132288">
        <w:rPr>
          <w:sz w:val="24"/>
          <w:szCs w:val="24"/>
        </w:rPr>
        <w:t xml:space="preserve">online </w:t>
      </w:r>
      <w:r w:rsidR="00FF22A6" w:rsidRPr="00D55AA4">
        <w:rPr>
          <w:sz w:val="24"/>
          <w:szCs w:val="24"/>
        </w:rPr>
        <w:t xml:space="preserve">fundraising. </w:t>
      </w:r>
      <w:r w:rsidR="00DA046C" w:rsidRPr="00D55AA4">
        <w:rPr>
          <w:sz w:val="24"/>
          <w:szCs w:val="24"/>
        </w:rPr>
        <w:t xml:space="preserve"> </w:t>
      </w:r>
      <w:r w:rsidR="0002289E">
        <w:rPr>
          <w:sz w:val="24"/>
          <w:szCs w:val="24"/>
        </w:rPr>
        <w:t xml:space="preserve">However, </w:t>
      </w:r>
      <w:r w:rsidR="009A33C5">
        <w:rPr>
          <w:sz w:val="24"/>
          <w:szCs w:val="24"/>
        </w:rPr>
        <w:t>inspection of the websites of a</w:t>
      </w:r>
      <w:r w:rsidR="0002289E">
        <w:rPr>
          <w:sz w:val="24"/>
          <w:szCs w:val="24"/>
        </w:rPr>
        <w:t xml:space="preserve"> random sample of </w:t>
      </w:r>
      <w:r w:rsidR="00E61D99">
        <w:rPr>
          <w:sz w:val="24"/>
          <w:szCs w:val="24"/>
        </w:rPr>
        <w:t>P</w:t>
      </w:r>
      <w:r w:rsidR="0002289E">
        <w:rPr>
          <w:sz w:val="24"/>
          <w:szCs w:val="24"/>
        </w:rPr>
        <w:t xml:space="preserve">arishes and Churches (Category 9) </w:t>
      </w:r>
      <w:r w:rsidR="00E61D99">
        <w:rPr>
          <w:sz w:val="24"/>
          <w:szCs w:val="24"/>
        </w:rPr>
        <w:t>yielded the following.</w:t>
      </w:r>
    </w:p>
    <w:p w14:paraId="7ABD6AC1" w14:textId="77777777" w:rsidR="00E61D99" w:rsidRPr="00E61D99" w:rsidRDefault="00E61D99" w:rsidP="00DA046C">
      <w:pPr>
        <w:pStyle w:val="ListParagraph"/>
        <w:spacing w:after="0" w:line="360" w:lineRule="auto"/>
        <w:rPr>
          <w:b/>
          <w:sz w:val="24"/>
          <w:szCs w:val="24"/>
        </w:rPr>
      </w:pPr>
      <w:r w:rsidRPr="00E61D99">
        <w:rPr>
          <w:b/>
          <w:sz w:val="24"/>
          <w:szCs w:val="24"/>
        </w:rPr>
        <w:t xml:space="preserve">Table </w:t>
      </w:r>
      <w:r w:rsidR="005C6232">
        <w:rPr>
          <w:b/>
          <w:sz w:val="24"/>
          <w:szCs w:val="24"/>
        </w:rPr>
        <w:t>7</w:t>
      </w:r>
      <w:r w:rsidRPr="00E61D99">
        <w:rPr>
          <w:b/>
          <w:sz w:val="24"/>
          <w:szCs w:val="24"/>
        </w:rPr>
        <w:t>.1</w:t>
      </w:r>
      <w:r>
        <w:rPr>
          <w:b/>
          <w:sz w:val="24"/>
          <w:szCs w:val="24"/>
        </w:rPr>
        <w:t>: Online Fundraising by Parishes and Churches</w:t>
      </w:r>
    </w:p>
    <w:p w14:paraId="7ABD6AC2" w14:textId="77777777" w:rsidR="00E61D99" w:rsidRDefault="005C6232" w:rsidP="00DA046C">
      <w:pPr>
        <w:pStyle w:val="ListParagraph"/>
        <w:spacing w:after="0" w:line="360" w:lineRule="auto"/>
        <w:rPr>
          <w:sz w:val="24"/>
          <w:szCs w:val="24"/>
        </w:rPr>
      </w:pPr>
      <w:r>
        <w:rPr>
          <w:sz w:val="24"/>
          <w:szCs w:val="24"/>
        </w:rPr>
        <w:object w:dxaOrig="6033" w:dyaOrig="2056" w14:anchorId="7ABD714D">
          <v:shape id="_x0000_i1029" type="#_x0000_t75" style="width:299.25pt;height:102pt" o:ole="">
            <v:imagedata r:id="rId42" o:title=""/>
          </v:shape>
          <o:OLEObject Type="Embed" ProgID="Excel.Sheet.12" ShapeID="_x0000_i1029" DrawAspect="Content" ObjectID="_1776775588" r:id="rId43"/>
        </w:object>
      </w:r>
    </w:p>
    <w:p w14:paraId="7ABD6AC3" w14:textId="77777777" w:rsidR="00E61D99" w:rsidRDefault="00E61D99" w:rsidP="00DA046C">
      <w:pPr>
        <w:pStyle w:val="ListParagraph"/>
        <w:spacing w:after="0" w:line="360" w:lineRule="auto"/>
        <w:rPr>
          <w:sz w:val="24"/>
          <w:szCs w:val="24"/>
        </w:rPr>
      </w:pPr>
    </w:p>
    <w:p w14:paraId="7ABD6AC4" w14:textId="77777777" w:rsidR="00E61D99" w:rsidRDefault="009A33C5" w:rsidP="00DA046C">
      <w:pPr>
        <w:pStyle w:val="ListParagraph"/>
        <w:spacing w:after="0" w:line="360" w:lineRule="auto"/>
        <w:rPr>
          <w:sz w:val="24"/>
          <w:szCs w:val="24"/>
        </w:rPr>
      </w:pPr>
      <w:r>
        <w:rPr>
          <w:sz w:val="24"/>
          <w:szCs w:val="24"/>
        </w:rPr>
        <w:t xml:space="preserve">Table </w:t>
      </w:r>
      <w:r w:rsidR="005C6232">
        <w:rPr>
          <w:sz w:val="24"/>
          <w:szCs w:val="24"/>
        </w:rPr>
        <w:t>7</w:t>
      </w:r>
      <w:r>
        <w:rPr>
          <w:sz w:val="24"/>
          <w:szCs w:val="24"/>
        </w:rPr>
        <w:t xml:space="preserve">.1 shows that the majority of large and medium sized parishes and churches directly solicited donations and that almost one fifth of small parishes and churches did so. This represents </w:t>
      </w:r>
      <w:r w:rsidR="005C6232">
        <w:rPr>
          <w:sz w:val="24"/>
          <w:szCs w:val="24"/>
        </w:rPr>
        <w:t>31.9</w:t>
      </w:r>
      <w:r>
        <w:rPr>
          <w:sz w:val="24"/>
          <w:szCs w:val="24"/>
        </w:rPr>
        <w:t xml:space="preserve">% of parishes and churches. </w:t>
      </w:r>
    </w:p>
    <w:p w14:paraId="7ABD6AC5" w14:textId="77777777" w:rsidR="0002289E" w:rsidRDefault="0002289E" w:rsidP="00DA046C">
      <w:pPr>
        <w:pStyle w:val="ListParagraph"/>
        <w:spacing w:after="0" w:line="360" w:lineRule="auto"/>
        <w:rPr>
          <w:sz w:val="24"/>
          <w:szCs w:val="24"/>
        </w:rPr>
      </w:pPr>
    </w:p>
    <w:p w14:paraId="7ABD6AC6" w14:textId="77777777" w:rsidR="0078272B" w:rsidRDefault="0078272B" w:rsidP="008F0721">
      <w:pPr>
        <w:pStyle w:val="ListParagraph"/>
        <w:spacing w:after="0" w:line="360" w:lineRule="auto"/>
        <w:rPr>
          <w:sz w:val="24"/>
          <w:szCs w:val="24"/>
        </w:rPr>
      </w:pPr>
      <w:r w:rsidRPr="00D55AA4">
        <w:rPr>
          <w:sz w:val="24"/>
          <w:szCs w:val="24"/>
        </w:rPr>
        <w:lastRenderedPageBreak/>
        <w:t>Importantly</w:t>
      </w:r>
      <w:r w:rsidR="00FF22A6" w:rsidRPr="00D55AA4">
        <w:rPr>
          <w:sz w:val="24"/>
          <w:szCs w:val="24"/>
        </w:rPr>
        <w:t>, all BRCs receive indirect financial support from the Australian community because they are exempt from paying income tax</w:t>
      </w:r>
      <w:r w:rsidR="00DA3AEE" w:rsidRPr="00D55AA4">
        <w:rPr>
          <w:sz w:val="24"/>
          <w:szCs w:val="24"/>
        </w:rPr>
        <w:t xml:space="preserve"> and</w:t>
      </w:r>
      <w:r w:rsidR="00FF22A6" w:rsidRPr="00D55AA4">
        <w:rPr>
          <w:sz w:val="24"/>
          <w:szCs w:val="24"/>
        </w:rPr>
        <w:t xml:space="preserve"> </w:t>
      </w:r>
      <w:r w:rsidR="00DA3AEE" w:rsidRPr="00D55AA4">
        <w:rPr>
          <w:sz w:val="24"/>
          <w:szCs w:val="24"/>
        </w:rPr>
        <w:t>GST, receive FBT concessions, a number of concessions from state and territory governments</w:t>
      </w:r>
      <w:r w:rsidRPr="00D55AA4">
        <w:rPr>
          <w:sz w:val="24"/>
          <w:szCs w:val="24"/>
        </w:rPr>
        <w:t>,</w:t>
      </w:r>
      <w:r w:rsidR="00DA3AEE" w:rsidRPr="00D55AA4">
        <w:rPr>
          <w:sz w:val="24"/>
          <w:szCs w:val="24"/>
        </w:rPr>
        <w:t xml:space="preserve"> and also</w:t>
      </w:r>
      <w:r w:rsidRPr="00D55AA4">
        <w:rPr>
          <w:sz w:val="24"/>
          <w:szCs w:val="24"/>
        </w:rPr>
        <w:t xml:space="preserve"> </w:t>
      </w:r>
      <w:r w:rsidR="00DA3AEE" w:rsidRPr="00D55AA4">
        <w:rPr>
          <w:sz w:val="24"/>
          <w:szCs w:val="24"/>
        </w:rPr>
        <w:t xml:space="preserve">local governments. Furthermore, </w:t>
      </w:r>
      <w:r w:rsidRPr="00D55AA4">
        <w:rPr>
          <w:sz w:val="24"/>
          <w:szCs w:val="24"/>
        </w:rPr>
        <w:t>under s 57 of the Income Tax Assessment Act 1986, payment to ministers of religion can be structured in such a way that no income tax is paid by the minister.</w:t>
      </w:r>
      <w:r w:rsidR="00D55AA4">
        <w:rPr>
          <w:sz w:val="24"/>
          <w:szCs w:val="24"/>
        </w:rPr>
        <w:t xml:space="preserve"> </w:t>
      </w:r>
      <w:r w:rsidR="00F2593D">
        <w:rPr>
          <w:sz w:val="24"/>
          <w:szCs w:val="24"/>
        </w:rPr>
        <w:t>(</w:t>
      </w:r>
      <w:r w:rsidR="00D55AA4">
        <w:rPr>
          <w:sz w:val="24"/>
          <w:szCs w:val="24"/>
        </w:rPr>
        <w:t xml:space="preserve">However, some denominational authorities do posit guidelines suggesting that less than 100% be </w:t>
      </w:r>
      <w:r w:rsidR="00F2593D">
        <w:rPr>
          <w:sz w:val="24"/>
          <w:szCs w:val="24"/>
        </w:rPr>
        <w:t>so sacrificed.)</w:t>
      </w:r>
    </w:p>
    <w:p w14:paraId="7ABD6AC7" w14:textId="77777777" w:rsidR="00C82E61" w:rsidRPr="00D55AA4" w:rsidRDefault="00C82E61" w:rsidP="008F0721">
      <w:pPr>
        <w:pStyle w:val="ListParagraph"/>
        <w:spacing w:after="0" w:line="360" w:lineRule="auto"/>
        <w:rPr>
          <w:sz w:val="24"/>
          <w:szCs w:val="24"/>
        </w:rPr>
      </w:pPr>
    </w:p>
    <w:p w14:paraId="7ABD6AC8" w14:textId="77777777" w:rsidR="00010C3A" w:rsidRDefault="00F2593D" w:rsidP="00C82E61">
      <w:pPr>
        <w:pStyle w:val="ListParagraph"/>
        <w:numPr>
          <w:ilvl w:val="0"/>
          <w:numId w:val="40"/>
        </w:numPr>
        <w:spacing w:after="120" w:line="360" w:lineRule="auto"/>
        <w:ind w:left="714" w:hanging="357"/>
        <w:rPr>
          <w:sz w:val="24"/>
          <w:szCs w:val="24"/>
        </w:rPr>
      </w:pPr>
      <w:r w:rsidRPr="00F2593D">
        <w:rPr>
          <w:b/>
          <w:sz w:val="24"/>
          <w:szCs w:val="24"/>
          <w:u w:val="single"/>
        </w:rPr>
        <w:t>Argument:</w:t>
      </w:r>
      <w:r>
        <w:rPr>
          <w:sz w:val="24"/>
          <w:szCs w:val="24"/>
        </w:rPr>
        <w:t xml:space="preserve"> </w:t>
      </w:r>
      <w:r w:rsidR="00010C3A" w:rsidRPr="00144A33">
        <w:rPr>
          <w:sz w:val="24"/>
          <w:szCs w:val="24"/>
        </w:rPr>
        <w:t>BRCs that operate within a denominational structure are subject to binding financial reporting requirements of the denomination.</w:t>
      </w:r>
    </w:p>
    <w:p w14:paraId="7ABD6AC9" w14:textId="77777777" w:rsidR="00C82E61" w:rsidRDefault="00C82E61" w:rsidP="00C82E61">
      <w:pPr>
        <w:pStyle w:val="ListParagraph"/>
        <w:spacing w:after="120" w:line="360" w:lineRule="auto"/>
        <w:ind w:left="714"/>
        <w:rPr>
          <w:sz w:val="24"/>
          <w:szCs w:val="24"/>
        </w:rPr>
      </w:pPr>
    </w:p>
    <w:p w14:paraId="7ABD6ACA" w14:textId="77777777" w:rsidR="00BE23C4" w:rsidRPr="00F2593D" w:rsidRDefault="00F2593D" w:rsidP="00C82E61">
      <w:pPr>
        <w:pStyle w:val="ListParagraph"/>
        <w:spacing w:before="240" w:after="0" w:line="360" w:lineRule="auto"/>
        <w:rPr>
          <w:sz w:val="24"/>
          <w:szCs w:val="24"/>
        </w:rPr>
      </w:pPr>
      <w:r w:rsidRPr="00F2593D">
        <w:rPr>
          <w:b/>
          <w:sz w:val="24"/>
          <w:szCs w:val="24"/>
          <w:u w:val="single"/>
        </w:rPr>
        <w:t>Response:</w:t>
      </w:r>
      <w:r w:rsidRPr="00F2593D">
        <w:rPr>
          <w:sz w:val="24"/>
          <w:szCs w:val="24"/>
        </w:rPr>
        <w:t xml:space="preserve"> </w:t>
      </w:r>
      <w:r w:rsidR="007D0027" w:rsidRPr="00F2593D">
        <w:rPr>
          <w:sz w:val="24"/>
          <w:szCs w:val="24"/>
        </w:rPr>
        <w:t xml:space="preserve">While this is true, </w:t>
      </w:r>
      <w:r w:rsidR="00113CC9" w:rsidRPr="00F2593D">
        <w:rPr>
          <w:sz w:val="24"/>
          <w:szCs w:val="24"/>
        </w:rPr>
        <w:t>the</w:t>
      </w:r>
      <w:r w:rsidR="007D0027" w:rsidRPr="00F2593D">
        <w:rPr>
          <w:sz w:val="24"/>
          <w:szCs w:val="24"/>
        </w:rPr>
        <w:t xml:space="preserve"> principles of transparency and accountability that underpin </w:t>
      </w:r>
      <w:r w:rsidR="00113CC9" w:rsidRPr="00F2593D">
        <w:rPr>
          <w:sz w:val="24"/>
          <w:szCs w:val="24"/>
        </w:rPr>
        <w:t>the ACNC</w:t>
      </w:r>
      <w:r w:rsidR="007D0027" w:rsidRPr="00F2593D">
        <w:rPr>
          <w:sz w:val="24"/>
          <w:szCs w:val="24"/>
        </w:rPr>
        <w:t xml:space="preserve"> Act are those relating to </w:t>
      </w:r>
      <w:r w:rsidR="00113CC9" w:rsidRPr="00F2593D">
        <w:rPr>
          <w:sz w:val="24"/>
          <w:szCs w:val="24"/>
        </w:rPr>
        <w:t>public</w:t>
      </w:r>
      <w:r w:rsidR="00BE23C4" w:rsidRPr="00F2593D">
        <w:rPr>
          <w:sz w:val="24"/>
          <w:szCs w:val="24"/>
        </w:rPr>
        <w:t xml:space="preserve"> rather than private relationships</w:t>
      </w:r>
      <w:r w:rsidR="00113CC9" w:rsidRPr="00F2593D">
        <w:rPr>
          <w:sz w:val="24"/>
          <w:szCs w:val="24"/>
        </w:rPr>
        <w:t>.</w:t>
      </w:r>
      <w:r w:rsidR="007D0027" w:rsidRPr="00F2593D">
        <w:rPr>
          <w:sz w:val="24"/>
          <w:szCs w:val="24"/>
        </w:rPr>
        <w:t xml:space="preserve"> </w:t>
      </w:r>
    </w:p>
    <w:p w14:paraId="7ABD6ACB" w14:textId="77777777" w:rsidR="007D0027" w:rsidRPr="00F2593D" w:rsidRDefault="00BE23C4" w:rsidP="007D0027">
      <w:pPr>
        <w:pStyle w:val="ListParagraph"/>
        <w:spacing w:after="0" w:line="360" w:lineRule="auto"/>
        <w:rPr>
          <w:sz w:val="24"/>
          <w:szCs w:val="24"/>
        </w:rPr>
      </w:pPr>
      <w:r w:rsidRPr="00F2593D">
        <w:rPr>
          <w:sz w:val="24"/>
          <w:szCs w:val="24"/>
        </w:rPr>
        <w:t xml:space="preserve">Given that it has been demonstrated in this paper that </w:t>
      </w:r>
      <w:r w:rsidR="002F33A3" w:rsidRPr="00F2593D">
        <w:rPr>
          <w:sz w:val="24"/>
          <w:szCs w:val="24"/>
        </w:rPr>
        <w:t xml:space="preserve">BRCs that operate within a denominational framework, especially those that are small, </w:t>
      </w:r>
      <w:r w:rsidR="00F2593D">
        <w:rPr>
          <w:sz w:val="24"/>
          <w:szCs w:val="24"/>
        </w:rPr>
        <w:t xml:space="preserve">are subject to  </w:t>
      </w:r>
      <w:r w:rsidR="007D0027" w:rsidRPr="00F2593D">
        <w:rPr>
          <w:sz w:val="24"/>
          <w:szCs w:val="24"/>
        </w:rPr>
        <w:t xml:space="preserve"> </w:t>
      </w:r>
      <w:r w:rsidR="00F2593D">
        <w:rPr>
          <w:sz w:val="24"/>
          <w:szCs w:val="24"/>
        </w:rPr>
        <w:t xml:space="preserve">financial reporting </w:t>
      </w:r>
      <w:r w:rsidR="007D0027" w:rsidRPr="00F2593D">
        <w:rPr>
          <w:sz w:val="24"/>
          <w:szCs w:val="24"/>
        </w:rPr>
        <w:t xml:space="preserve">requirements </w:t>
      </w:r>
      <w:r w:rsidR="00F2593D">
        <w:rPr>
          <w:sz w:val="24"/>
          <w:szCs w:val="24"/>
        </w:rPr>
        <w:t>that</w:t>
      </w:r>
      <w:r w:rsidR="007D0027" w:rsidRPr="00F2593D">
        <w:rPr>
          <w:sz w:val="24"/>
          <w:szCs w:val="24"/>
        </w:rPr>
        <w:t xml:space="preserve"> are more onerous than those </w:t>
      </w:r>
      <w:r w:rsidR="00F2593D">
        <w:rPr>
          <w:sz w:val="24"/>
          <w:szCs w:val="24"/>
        </w:rPr>
        <w:t xml:space="preserve">of the ACNC Act </w:t>
      </w:r>
      <w:r w:rsidR="00645381">
        <w:rPr>
          <w:sz w:val="24"/>
          <w:szCs w:val="24"/>
        </w:rPr>
        <w:t xml:space="preserve">for </w:t>
      </w:r>
      <w:r w:rsidR="00645381" w:rsidRPr="00F2593D">
        <w:rPr>
          <w:sz w:val="24"/>
          <w:szCs w:val="24"/>
        </w:rPr>
        <w:t>small</w:t>
      </w:r>
      <w:r w:rsidR="007D0027" w:rsidRPr="00F2593D">
        <w:rPr>
          <w:sz w:val="24"/>
          <w:szCs w:val="24"/>
        </w:rPr>
        <w:t xml:space="preserve"> charities that are not </w:t>
      </w:r>
      <w:r w:rsidR="00645381" w:rsidRPr="00F2593D">
        <w:rPr>
          <w:sz w:val="24"/>
          <w:szCs w:val="24"/>
        </w:rPr>
        <w:t>BRCs</w:t>
      </w:r>
      <w:r w:rsidR="00645381">
        <w:rPr>
          <w:sz w:val="24"/>
          <w:szCs w:val="24"/>
        </w:rPr>
        <w:t>, there</w:t>
      </w:r>
      <w:r w:rsidR="00F2593D">
        <w:rPr>
          <w:sz w:val="24"/>
          <w:szCs w:val="24"/>
        </w:rPr>
        <w:t xml:space="preserve"> is little impediment for BRCs to report financial information to the ACNC.</w:t>
      </w:r>
    </w:p>
    <w:p w14:paraId="7ABD6ACC" w14:textId="77777777" w:rsidR="00010C3A" w:rsidRDefault="00010C3A" w:rsidP="00010C3A">
      <w:pPr>
        <w:spacing w:after="0" w:line="360" w:lineRule="auto"/>
        <w:rPr>
          <w:color w:val="000000" w:themeColor="text1"/>
          <w:sz w:val="24"/>
          <w:szCs w:val="24"/>
        </w:rPr>
      </w:pPr>
    </w:p>
    <w:p w14:paraId="7ABD6ACD" w14:textId="77777777" w:rsidR="00F71D37" w:rsidRPr="00F71D37" w:rsidRDefault="00F2593D" w:rsidP="000417CA">
      <w:pPr>
        <w:pStyle w:val="ListParagraph"/>
        <w:numPr>
          <w:ilvl w:val="0"/>
          <w:numId w:val="40"/>
        </w:numPr>
        <w:spacing w:after="0" w:line="360" w:lineRule="auto"/>
        <w:rPr>
          <w:color w:val="000000" w:themeColor="text1"/>
          <w:sz w:val="24"/>
          <w:szCs w:val="24"/>
        </w:rPr>
      </w:pPr>
      <w:r w:rsidRPr="00F2593D">
        <w:rPr>
          <w:b/>
          <w:color w:val="000000" w:themeColor="text1"/>
          <w:sz w:val="24"/>
          <w:szCs w:val="24"/>
        </w:rPr>
        <w:t>Argument:</w:t>
      </w:r>
      <w:r>
        <w:rPr>
          <w:color w:val="000000" w:themeColor="text1"/>
          <w:sz w:val="24"/>
          <w:szCs w:val="24"/>
        </w:rPr>
        <w:t xml:space="preserve"> </w:t>
      </w:r>
      <w:r w:rsidR="00010C3A" w:rsidRPr="00144A33">
        <w:rPr>
          <w:color w:val="000000" w:themeColor="text1"/>
          <w:sz w:val="24"/>
          <w:szCs w:val="24"/>
        </w:rPr>
        <w:t>The present legislation strikes the correct balance by providing a high degree of transparency about the activities, personnel, size, governance and responsible persons of Basic Religious Charities</w:t>
      </w:r>
      <w:r w:rsidR="00CC6004">
        <w:rPr>
          <w:color w:val="000000" w:themeColor="text1"/>
          <w:sz w:val="24"/>
          <w:szCs w:val="24"/>
        </w:rPr>
        <w:t>,</w:t>
      </w:r>
      <w:r w:rsidR="00CC6004" w:rsidRPr="00CC6004">
        <w:rPr>
          <w:b/>
          <w:color w:val="00B050"/>
        </w:rPr>
        <w:t xml:space="preserve"> </w:t>
      </w:r>
      <w:r w:rsidR="00CC6004" w:rsidRPr="00CC6004">
        <w:rPr>
          <w:sz w:val="24"/>
          <w:szCs w:val="24"/>
        </w:rPr>
        <w:t>while recognising</w:t>
      </w:r>
      <w:r w:rsidR="00CC6004" w:rsidRPr="00CC6004">
        <w:rPr>
          <w:spacing w:val="40"/>
          <w:sz w:val="24"/>
          <w:szCs w:val="24"/>
        </w:rPr>
        <w:t xml:space="preserve"> </w:t>
      </w:r>
      <w:r w:rsidR="00CC6004" w:rsidRPr="00CC6004">
        <w:rPr>
          <w:sz w:val="24"/>
          <w:szCs w:val="24"/>
        </w:rPr>
        <w:t>the unique nature of these charities by not imposing an unnecessary compliance burden.</w:t>
      </w:r>
    </w:p>
    <w:p w14:paraId="7ABD6ACE" w14:textId="77777777" w:rsidR="00F71D37" w:rsidRDefault="00F71D37" w:rsidP="00F71D37">
      <w:pPr>
        <w:pStyle w:val="ListParagraph"/>
        <w:spacing w:after="0" w:line="360" w:lineRule="auto"/>
        <w:rPr>
          <w:sz w:val="24"/>
          <w:szCs w:val="24"/>
        </w:rPr>
      </w:pPr>
    </w:p>
    <w:p w14:paraId="7ABD6ACF" w14:textId="77777777" w:rsidR="00F71D37" w:rsidRPr="00F2593D" w:rsidRDefault="00F2593D" w:rsidP="00F71D37">
      <w:pPr>
        <w:pStyle w:val="ListParagraph"/>
        <w:spacing w:after="0" w:line="360" w:lineRule="auto"/>
        <w:rPr>
          <w:sz w:val="24"/>
          <w:szCs w:val="24"/>
        </w:rPr>
      </w:pPr>
      <w:r w:rsidRPr="00F2593D">
        <w:rPr>
          <w:b/>
          <w:sz w:val="24"/>
          <w:szCs w:val="24"/>
          <w:u w:val="single"/>
        </w:rPr>
        <w:t>Response:</w:t>
      </w:r>
      <w:r w:rsidRPr="00F2593D">
        <w:rPr>
          <w:sz w:val="24"/>
          <w:szCs w:val="24"/>
        </w:rPr>
        <w:t xml:space="preserve"> </w:t>
      </w:r>
      <w:r w:rsidR="00F71D37" w:rsidRPr="00F2593D">
        <w:rPr>
          <w:sz w:val="24"/>
          <w:szCs w:val="24"/>
        </w:rPr>
        <w:t>It is</w:t>
      </w:r>
      <w:r w:rsidR="00010C3A" w:rsidRPr="00F2593D">
        <w:rPr>
          <w:sz w:val="24"/>
          <w:szCs w:val="24"/>
        </w:rPr>
        <w:t xml:space="preserve"> </w:t>
      </w:r>
      <w:r w:rsidR="00F71D37" w:rsidRPr="00F2593D">
        <w:rPr>
          <w:sz w:val="24"/>
          <w:szCs w:val="24"/>
        </w:rPr>
        <w:t xml:space="preserve">difficult to understand what is “unique” about BRCs because, as is demonstrated in this paper, they undertake a very wide range of activities.  </w:t>
      </w:r>
      <w:r w:rsidR="000538B6" w:rsidRPr="00F2593D">
        <w:rPr>
          <w:sz w:val="24"/>
          <w:szCs w:val="24"/>
        </w:rPr>
        <w:t>As well, a</w:t>
      </w:r>
      <w:r w:rsidR="00F71D37" w:rsidRPr="00F2593D">
        <w:rPr>
          <w:sz w:val="24"/>
          <w:szCs w:val="24"/>
        </w:rPr>
        <w:t xml:space="preserve">necdotal evidence collected </w:t>
      </w:r>
      <w:r w:rsidR="000538B6" w:rsidRPr="00F2593D">
        <w:rPr>
          <w:sz w:val="24"/>
          <w:szCs w:val="24"/>
        </w:rPr>
        <w:t>in the present research suggests that governance arrangements vary greatly between BRCs. Furthermore, f</w:t>
      </w:r>
      <w:r w:rsidR="00F71D37" w:rsidRPr="00F2593D">
        <w:rPr>
          <w:sz w:val="24"/>
          <w:szCs w:val="24"/>
        </w:rPr>
        <w:t>or almost every one of the ten categories identified in this paper, it is possible to find a similar charity that is incorporated under an act that disqualifies it from registering as a BRC.  For</w:t>
      </w:r>
      <w:r w:rsidR="000538B6" w:rsidRPr="00F2593D">
        <w:rPr>
          <w:sz w:val="24"/>
          <w:szCs w:val="24"/>
        </w:rPr>
        <w:t xml:space="preserve"> </w:t>
      </w:r>
      <w:r w:rsidR="00F71D37" w:rsidRPr="00F2593D">
        <w:rPr>
          <w:sz w:val="24"/>
          <w:szCs w:val="24"/>
        </w:rPr>
        <w:t>example</w:t>
      </w:r>
      <w:r w:rsidR="000538B6" w:rsidRPr="00F2593D">
        <w:rPr>
          <w:sz w:val="24"/>
          <w:szCs w:val="24"/>
        </w:rPr>
        <w:t>,</w:t>
      </w:r>
      <w:r w:rsidR="00F71D37" w:rsidRPr="00F2593D">
        <w:rPr>
          <w:sz w:val="24"/>
          <w:szCs w:val="24"/>
        </w:rPr>
        <w:t xml:space="preserve"> </w:t>
      </w:r>
      <w:r w:rsidR="00F71D37" w:rsidRPr="00F2593D">
        <w:rPr>
          <w:sz w:val="24"/>
          <w:szCs w:val="24"/>
        </w:rPr>
        <w:lastRenderedPageBreak/>
        <w:t>Brighton Church of Christ Incorporated (ABN 64720373715</w:t>
      </w:r>
      <w:r w:rsidR="000538B6" w:rsidRPr="00F2593D">
        <w:rPr>
          <w:sz w:val="24"/>
          <w:szCs w:val="24"/>
        </w:rPr>
        <w:t>) performs the same activities as BRCs classified as Category 9: Parishes and Churches. Perhaps the only category for which a similar charity would not be found is Category 8: Religious Orders and Faith-Based Movements</w:t>
      </w:r>
      <w:r w:rsidR="003003F1">
        <w:rPr>
          <w:sz w:val="24"/>
          <w:szCs w:val="24"/>
        </w:rPr>
        <w:t>.</w:t>
      </w:r>
    </w:p>
    <w:p w14:paraId="7ABD6AD0" w14:textId="77777777" w:rsidR="00010C3A" w:rsidRDefault="00010C3A" w:rsidP="00010C3A">
      <w:pPr>
        <w:spacing w:after="0" w:line="360" w:lineRule="auto"/>
        <w:rPr>
          <w:color w:val="000000" w:themeColor="text1"/>
          <w:sz w:val="24"/>
          <w:szCs w:val="24"/>
        </w:rPr>
      </w:pPr>
    </w:p>
    <w:p w14:paraId="7ABD6AD1" w14:textId="77777777" w:rsidR="00010C3A" w:rsidRPr="005D335C" w:rsidRDefault="00010C3A" w:rsidP="00010C3A">
      <w:pPr>
        <w:spacing w:after="0" w:line="360" w:lineRule="auto"/>
        <w:rPr>
          <w:spacing w:val="-2"/>
          <w:sz w:val="24"/>
          <w:szCs w:val="24"/>
          <w:u w:val="single"/>
        </w:rPr>
      </w:pPr>
      <w:r w:rsidRPr="005D335C">
        <w:rPr>
          <w:spacing w:val="-2"/>
          <w:sz w:val="24"/>
          <w:szCs w:val="24"/>
          <w:u w:val="single"/>
        </w:rPr>
        <w:t>2: Capacity</w:t>
      </w:r>
    </w:p>
    <w:p w14:paraId="7ABD6AD2" w14:textId="77777777" w:rsidR="00010C3A" w:rsidRDefault="00F2593D" w:rsidP="000417CA">
      <w:pPr>
        <w:pStyle w:val="ListParagraph"/>
        <w:numPr>
          <w:ilvl w:val="0"/>
          <w:numId w:val="4"/>
        </w:numPr>
        <w:spacing w:after="0" w:line="360" w:lineRule="auto"/>
        <w:rPr>
          <w:color w:val="000000" w:themeColor="text1"/>
          <w:sz w:val="24"/>
          <w:szCs w:val="24"/>
        </w:rPr>
      </w:pPr>
      <w:r w:rsidRPr="00F2593D">
        <w:rPr>
          <w:b/>
          <w:color w:val="000000" w:themeColor="text1"/>
          <w:sz w:val="24"/>
          <w:szCs w:val="24"/>
        </w:rPr>
        <w:t>Argument:</w:t>
      </w:r>
      <w:r>
        <w:rPr>
          <w:color w:val="000000" w:themeColor="text1"/>
          <w:sz w:val="24"/>
          <w:szCs w:val="24"/>
        </w:rPr>
        <w:t xml:space="preserve"> </w:t>
      </w:r>
      <w:r w:rsidR="00010C3A" w:rsidRPr="001E56D7">
        <w:rPr>
          <w:color w:val="000000" w:themeColor="text1"/>
          <w:sz w:val="24"/>
          <w:szCs w:val="24"/>
        </w:rPr>
        <w:t xml:space="preserve">Although other religious charities will also meet the criteria to be registered bas a </w:t>
      </w:r>
      <w:r w:rsidR="00113CC9" w:rsidRPr="001E56D7">
        <w:rPr>
          <w:color w:val="000000" w:themeColor="text1"/>
          <w:sz w:val="24"/>
          <w:szCs w:val="24"/>
        </w:rPr>
        <w:t>BRC, the</w:t>
      </w:r>
      <w:r w:rsidR="00010C3A" w:rsidRPr="001E56D7">
        <w:rPr>
          <w:color w:val="000000" w:themeColor="text1"/>
          <w:sz w:val="24"/>
          <w:szCs w:val="24"/>
        </w:rPr>
        <w:t xml:space="preserve"> main types of entity that will be classified </w:t>
      </w:r>
      <w:r w:rsidR="00113CC9" w:rsidRPr="001E56D7">
        <w:rPr>
          <w:color w:val="000000" w:themeColor="text1"/>
          <w:sz w:val="24"/>
          <w:szCs w:val="24"/>
        </w:rPr>
        <w:t xml:space="preserve">as </w:t>
      </w:r>
      <w:r w:rsidR="00113CC9" w:rsidRPr="001E56D7">
        <w:rPr>
          <w:color w:val="000000" w:themeColor="text1"/>
          <w:spacing w:val="40"/>
          <w:sz w:val="24"/>
          <w:szCs w:val="24"/>
        </w:rPr>
        <w:t>BRCs</w:t>
      </w:r>
      <w:r w:rsidR="00010C3A" w:rsidRPr="001E56D7">
        <w:rPr>
          <w:color w:val="000000" w:themeColor="text1"/>
          <w:sz w:val="24"/>
          <w:szCs w:val="24"/>
        </w:rPr>
        <w:t xml:space="preserve"> will be local churches and parishes, which </w:t>
      </w:r>
      <w:r w:rsidR="00113CC9" w:rsidRPr="001E56D7">
        <w:rPr>
          <w:color w:val="000000" w:themeColor="text1"/>
          <w:sz w:val="24"/>
          <w:szCs w:val="24"/>
        </w:rPr>
        <w:t>have limited</w:t>
      </w:r>
      <w:r w:rsidR="00010C3A" w:rsidRPr="001E56D7">
        <w:rPr>
          <w:color w:val="000000" w:themeColor="text1"/>
          <w:sz w:val="24"/>
          <w:szCs w:val="24"/>
        </w:rPr>
        <w:t xml:space="preserve"> administrative capacity. </w:t>
      </w:r>
    </w:p>
    <w:p w14:paraId="7ABD6AD3" w14:textId="77777777" w:rsidR="00F2593D" w:rsidRDefault="00F2593D" w:rsidP="002F33A3">
      <w:pPr>
        <w:pStyle w:val="ListParagraph"/>
        <w:spacing w:after="0" w:line="360" w:lineRule="auto"/>
        <w:rPr>
          <w:b/>
          <w:sz w:val="24"/>
          <w:szCs w:val="24"/>
        </w:rPr>
      </w:pPr>
    </w:p>
    <w:p w14:paraId="7ABD6AD4" w14:textId="77777777" w:rsidR="002F33A3" w:rsidRPr="00F2593D" w:rsidRDefault="00F2593D" w:rsidP="002F33A3">
      <w:pPr>
        <w:pStyle w:val="ListParagraph"/>
        <w:spacing w:after="0" w:line="360" w:lineRule="auto"/>
        <w:rPr>
          <w:sz w:val="24"/>
          <w:szCs w:val="24"/>
        </w:rPr>
      </w:pPr>
      <w:r w:rsidRPr="00F2593D">
        <w:rPr>
          <w:b/>
          <w:sz w:val="24"/>
          <w:szCs w:val="24"/>
        </w:rPr>
        <w:t>Response:</w:t>
      </w:r>
      <w:r w:rsidRPr="00F2593D">
        <w:rPr>
          <w:sz w:val="24"/>
          <w:szCs w:val="24"/>
        </w:rPr>
        <w:t xml:space="preserve"> </w:t>
      </w:r>
      <w:r w:rsidR="002F33A3" w:rsidRPr="00F2593D">
        <w:rPr>
          <w:sz w:val="24"/>
          <w:szCs w:val="24"/>
        </w:rPr>
        <w:t>This paper has demonstrated that the human resources deployed by small (local) parishes and churches is greater than those deployed by small charities that are not BRCs, and which must report financial information under the ACNC Act.</w:t>
      </w:r>
    </w:p>
    <w:p w14:paraId="7ABD6AD5" w14:textId="77777777" w:rsidR="002F33A3" w:rsidRPr="00F2593D" w:rsidRDefault="002F33A3" w:rsidP="002F33A3">
      <w:pPr>
        <w:pStyle w:val="ListParagraph"/>
        <w:spacing w:after="0" w:line="360" w:lineRule="auto"/>
        <w:rPr>
          <w:sz w:val="24"/>
          <w:szCs w:val="24"/>
        </w:rPr>
      </w:pPr>
    </w:p>
    <w:p w14:paraId="7ABD6AD6" w14:textId="77777777" w:rsidR="002F33A3" w:rsidRPr="00F2593D" w:rsidRDefault="002F33A3" w:rsidP="002F33A3">
      <w:pPr>
        <w:pStyle w:val="ListParagraph"/>
        <w:spacing w:after="0" w:line="360" w:lineRule="auto"/>
        <w:rPr>
          <w:sz w:val="24"/>
          <w:szCs w:val="24"/>
        </w:rPr>
      </w:pPr>
      <w:r w:rsidRPr="00F2593D">
        <w:rPr>
          <w:sz w:val="24"/>
          <w:szCs w:val="24"/>
        </w:rPr>
        <w:t>Furthermore, this paper has also demonstrated that small parishes and churches (and likely other BRCs) currently report within their denominational framework</w:t>
      </w:r>
      <w:r w:rsidR="002E0831" w:rsidRPr="00F2593D">
        <w:rPr>
          <w:sz w:val="24"/>
          <w:szCs w:val="24"/>
        </w:rPr>
        <w:t>s</w:t>
      </w:r>
      <w:r w:rsidRPr="00F2593D">
        <w:rPr>
          <w:sz w:val="24"/>
          <w:szCs w:val="24"/>
        </w:rPr>
        <w:t xml:space="preserve">, far more than is required of small charities that are not BRCs. As well, they must have their financial statements audited, something </w:t>
      </w:r>
      <w:r w:rsidR="002E0831" w:rsidRPr="00F2593D">
        <w:rPr>
          <w:sz w:val="24"/>
          <w:szCs w:val="24"/>
        </w:rPr>
        <w:t xml:space="preserve">that is not required of </w:t>
      </w:r>
      <w:r w:rsidRPr="00F2593D">
        <w:rPr>
          <w:sz w:val="24"/>
          <w:szCs w:val="24"/>
        </w:rPr>
        <w:t>small charities that are not BRCs</w:t>
      </w:r>
      <w:r w:rsidR="002E0831" w:rsidRPr="00F2593D">
        <w:rPr>
          <w:sz w:val="24"/>
          <w:szCs w:val="24"/>
        </w:rPr>
        <w:t xml:space="preserve"> under the ACNC Act.</w:t>
      </w:r>
    </w:p>
    <w:p w14:paraId="7ABD6AD7" w14:textId="77777777" w:rsidR="002E0831" w:rsidRPr="00F2593D" w:rsidRDefault="002E0831" w:rsidP="002F33A3">
      <w:pPr>
        <w:pStyle w:val="ListParagraph"/>
        <w:spacing w:after="0" w:line="360" w:lineRule="auto"/>
        <w:rPr>
          <w:sz w:val="24"/>
          <w:szCs w:val="24"/>
        </w:rPr>
      </w:pPr>
    </w:p>
    <w:p w14:paraId="7ABD6AD8" w14:textId="77777777" w:rsidR="00A91F20" w:rsidRPr="00C82E61" w:rsidRDefault="002E0831" w:rsidP="00C82E61">
      <w:pPr>
        <w:pStyle w:val="ListParagraph"/>
        <w:spacing w:after="0" w:line="360" w:lineRule="auto"/>
        <w:rPr>
          <w:sz w:val="24"/>
          <w:szCs w:val="24"/>
        </w:rPr>
      </w:pPr>
      <w:r w:rsidRPr="00F2593D">
        <w:rPr>
          <w:sz w:val="24"/>
          <w:szCs w:val="24"/>
        </w:rPr>
        <w:t>It follows from the above, that small parishes and churches, and likely all BRCs, could easily report financial information in the way that charities that are not BRCs do under the ACNC Act.</w:t>
      </w:r>
    </w:p>
    <w:p w14:paraId="7ABD6AD9" w14:textId="77777777" w:rsidR="00010C3A" w:rsidRPr="005D335C" w:rsidRDefault="00010C3A" w:rsidP="00010C3A">
      <w:pPr>
        <w:spacing w:after="0" w:line="360" w:lineRule="auto"/>
        <w:rPr>
          <w:spacing w:val="-2"/>
          <w:sz w:val="24"/>
          <w:szCs w:val="24"/>
          <w:u w:val="single"/>
        </w:rPr>
      </w:pPr>
    </w:p>
    <w:p w14:paraId="7ABD6ADA" w14:textId="77777777" w:rsidR="00010C3A" w:rsidRPr="005D335C" w:rsidRDefault="00010C3A" w:rsidP="00010C3A">
      <w:pPr>
        <w:spacing w:after="0" w:line="360" w:lineRule="auto"/>
        <w:rPr>
          <w:spacing w:val="-2"/>
          <w:sz w:val="24"/>
          <w:szCs w:val="24"/>
          <w:u w:val="single"/>
        </w:rPr>
      </w:pPr>
      <w:r w:rsidRPr="005D335C">
        <w:rPr>
          <w:spacing w:val="-2"/>
          <w:sz w:val="24"/>
          <w:szCs w:val="24"/>
          <w:u w:val="single"/>
        </w:rPr>
        <w:t>3: Burdon</w:t>
      </w:r>
    </w:p>
    <w:p w14:paraId="7ABD6ADB" w14:textId="77777777" w:rsidR="00010C3A" w:rsidRDefault="00F2593D" w:rsidP="00C82E61">
      <w:pPr>
        <w:pStyle w:val="ListParagraph"/>
        <w:numPr>
          <w:ilvl w:val="0"/>
          <w:numId w:val="41"/>
        </w:numPr>
        <w:spacing w:after="0" w:line="360" w:lineRule="auto"/>
        <w:rPr>
          <w:color w:val="000000" w:themeColor="text1"/>
          <w:sz w:val="24"/>
          <w:szCs w:val="24"/>
        </w:rPr>
      </w:pPr>
      <w:r w:rsidRPr="00F2593D">
        <w:rPr>
          <w:b/>
          <w:color w:val="000000" w:themeColor="text1"/>
          <w:sz w:val="24"/>
          <w:szCs w:val="24"/>
        </w:rPr>
        <w:t>Argument:</w:t>
      </w:r>
      <w:r>
        <w:rPr>
          <w:color w:val="000000" w:themeColor="text1"/>
          <w:sz w:val="24"/>
          <w:szCs w:val="24"/>
        </w:rPr>
        <w:t xml:space="preserve"> </w:t>
      </w:r>
      <w:r w:rsidR="00010C3A" w:rsidRPr="00D7646C">
        <w:rPr>
          <w:color w:val="000000" w:themeColor="text1"/>
          <w:sz w:val="24"/>
          <w:szCs w:val="24"/>
        </w:rPr>
        <w:t>Removing the reporting exemption for BRCs that operate within a denominational structure would lead to an increase in regulatory obligations and</w:t>
      </w:r>
      <w:r w:rsidR="00010C3A" w:rsidRPr="00D7646C">
        <w:rPr>
          <w:color w:val="000000" w:themeColor="text1"/>
          <w:spacing w:val="-1"/>
          <w:sz w:val="24"/>
          <w:szCs w:val="24"/>
        </w:rPr>
        <w:t xml:space="preserve"> </w:t>
      </w:r>
      <w:r w:rsidR="00010C3A" w:rsidRPr="00D7646C">
        <w:rPr>
          <w:color w:val="000000" w:themeColor="text1"/>
          <w:sz w:val="24"/>
          <w:szCs w:val="24"/>
        </w:rPr>
        <w:t>compliance</w:t>
      </w:r>
      <w:r w:rsidR="00010C3A" w:rsidRPr="00D7646C">
        <w:rPr>
          <w:color w:val="000000" w:themeColor="text1"/>
          <w:spacing w:val="-1"/>
          <w:sz w:val="24"/>
          <w:szCs w:val="24"/>
        </w:rPr>
        <w:t xml:space="preserve"> </w:t>
      </w:r>
      <w:r w:rsidR="00010C3A" w:rsidRPr="00D7646C">
        <w:rPr>
          <w:color w:val="000000" w:themeColor="text1"/>
          <w:sz w:val="24"/>
          <w:szCs w:val="24"/>
        </w:rPr>
        <w:t>costs without a commensurate</w:t>
      </w:r>
      <w:r w:rsidR="00010C3A" w:rsidRPr="00D7646C">
        <w:rPr>
          <w:color w:val="000000" w:themeColor="text1"/>
          <w:spacing w:val="-1"/>
          <w:sz w:val="24"/>
          <w:szCs w:val="24"/>
        </w:rPr>
        <w:t xml:space="preserve"> </w:t>
      </w:r>
      <w:r w:rsidR="00010C3A" w:rsidRPr="00D7646C">
        <w:rPr>
          <w:color w:val="000000" w:themeColor="text1"/>
          <w:sz w:val="24"/>
          <w:szCs w:val="24"/>
        </w:rPr>
        <w:t>community benefit.</w:t>
      </w:r>
    </w:p>
    <w:p w14:paraId="7ABD6ADC" w14:textId="77777777" w:rsidR="00591866" w:rsidRDefault="00591866" w:rsidP="00C815A8">
      <w:pPr>
        <w:spacing w:after="0" w:line="360" w:lineRule="auto"/>
        <w:ind w:left="720"/>
        <w:rPr>
          <w:sz w:val="24"/>
          <w:szCs w:val="24"/>
        </w:rPr>
      </w:pPr>
    </w:p>
    <w:p w14:paraId="7ABD6ADD" w14:textId="77777777" w:rsidR="002E0831" w:rsidRPr="00F2593D" w:rsidRDefault="00591866" w:rsidP="00C815A8">
      <w:pPr>
        <w:spacing w:after="0" w:line="360" w:lineRule="auto"/>
        <w:ind w:left="720"/>
        <w:rPr>
          <w:sz w:val="24"/>
          <w:szCs w:val="24"/>
        </w:rPr>
      </w:pPr>
      <w:r w:rsidRPr="00591866">
        <w:rPr>
          <w:b/>
          <w:sz w:val="24"/>
          <w:szCs w:val="24"/>
        </w:rPr>
        <w:lastRenderedPageBreak/>
        <w:t xml:space="preserve">Response </w:t>
      </w:r>
      <w:r w:rsidR="00C815A8" w:rsidRPr="00F2593D">
        <w:rPr>
          <w:sz w:val="24"/>
          <w:szCs w:val="24"/>
        </w:rPr>
        <w:t>BRCs represented 1</w:t>
      </w:r>
      <w:r w:rsidR="002E0831" w:rsidRPr="00F2593D">
        <w:rPr>
          <w:sz w:val="24"/>
          <w:szCs w:val="24"/>
        </w:rPr>
        <w:t>7</w:t>
      </w:r>
      <w:r w:rsidR="00C815A8" w:rsidRPr="00F2593D">
        <w:rPr>
          <w:sz w:val="24"/>
          <w:szCs w:val="24"/>
        </w:rPr>
        <w:t>% of charities in 2020. Given that one</w:t>
      </w:r>
      <w:r w:rsidR="002E0831" w:rsidRPr="00F2593D">
        <w:rPr>
          <w:sz w:val="24"/>
          <w:szCs w:val="24"/>
        </w:rPr>
        <w:t xml:space="preserve"> </w:t>
      </w:r>
      <w:r w:rsidR="003332AF" w:rsidRPr="00F2593D">
        <w:rPr>
          <w:sz w:val="24"/>
          <w:szCs w:val="24"/>
        </w:rPr>
        <w:t xml:space="preserve">benefit to the </w:t>
      </w:r>
      <w:r w:rsidR="00113CC9" w:rsidRPr="00F2593D">
        <w:rPr>
          <w:sz w:val="24"/>
          <w:szCs w:val="24"/>
        </w:rPr>
        <w:t>community of</w:t>
      </w:r>
      <w:r w:rsidR="00C815A8" w:rsidRPr="00F2593D">
        <w:rPr>
          <w:sz w:val="24"/>
          <w:szCs w:val="24"/>
        </w:rPr>
        <w:t xml:space="preserve"> </w:t>
      </w:r>
      <w:r w:rsidR="00113CC9" w:rsidRPr="00F2593D">
        <w:rPr>
          <w:sz w:val="24"/>
          <w:szCs w:val="24"/>
        </w:rPr>
        <w:t>the ACNC</w:t>
      </w:r>
      <w:r w:rsidR="00C815A8" w:rsidRPr="00F2593D">
        <w:rPr>
          <w:sz w:val="24"/>
          <w:szCs w:val="24"/>
        </w:rPr>
        <w:t xml:space="preserve"> Act </w:t>
      </w:r>
      <w:r w:rsidR="002E0831" w:rsidRPr="00F2593D">
        <w:rPr>
          <w:sz w:val="24"/>
          <w:szCs w:val="24"/>
        </w:rPr>
        <w:t>is</w:t>
      </w:r>
      <w:r w:rsidR="003332AF" w:rsidRPr="00F2593D">
        <w:rPr>
          <w:sz w:val="24"/>
          <w:szCs w:val="24"/>
        </w:rPr>
        <w:t xml:space="preserve"> </w:t>
      </w:r>
      <w:r w:rsidR="00113CC9" w:rsidRPr="00F2593D">
        <w:rPr>
          <w:sz w:val="24"/>
          <w:szCs w:val="24"/>
        </w:rPr>
        <w:t>to</w:t>
      </w:r>
      <w:r w:rsidR="002E0831" w:rsidRPr="00F2593D">
        <w:rPr>
          <w:sz w:val="24"/>
          <w:szCs w:val="24"/>
        </w:rPr>
        <w:t>,</w:t>
      </w:r>
      <w:r w:rsidR="00113CC9" w:rsidRPr="00F2593D">
        <w:rPr>
          <w:sz w:val="24"/>
          <w:szCs w:val="24"/>
        </w:rPr>
        <w:t xml:space="preserve"> </w:t>
      </w:r>
    </w:p>
    <w:p w14:paraId="7ABD6ADE" w14:textId="77777777" w:rsidR="002E0831" w:rsidRPr="00F2593D" w:rsidRDefault="00113CC9" w:rsidP="002E0831">
      <w:pPr>
        <w:spacing w:after="0" w:line="360" w:lineRule="auto"/>
        <w:ind w:left="1440"/>
        <w:rPr>
          <w:i/>
          <w:sz w:val="24"/>
          <w:szCs w:val="24"/>
        </w:rPr>
      </w:pPr>
      <w:r w:rsidRPr="00F2593D">
        <w:rPr>
          <w:i/>
          <w:sz w:val="24"/>
          <w:szCs w:val="24"/>
        </w:rPr>
        <w:t>“</w:t>
      </w:r>
      <w:r w:rsidR="00C815A8" w:rsidRPr="00F2593D">
        <w:rPr>
          <w:i/>
          <w:sz w:val="24"/>
          <w:szCs w:val="24"/>
        </w:rPr>
        <w:t>to maintain, protect and enhance public trust and confidence in the Australian not</w:t>
      </w:r>
      <w:r w:rsidR="00C815A8" w:rsidRPr="00F2593D">
        <w:rPr>
          <w:i/>
          <w:sz w:val="24"/>
          <w:szCs w:val="24"/>
        </w:rPr>
        <w:noBreakHyphen/>
        <w:t>for</w:t>
      </w:r>
      <w:r w:rsidR="00C815A8" w:rsidRPr="00F2593D">
        <w:rPr>
          <w:i/>
          <w:sz w:val="24"/>
          <w:szCs w:val="24"/>
        </w:rPr>
        <w:noBreakHyphen/>
        <w:t>profit sector”</w:t>
      </w:r>
    </w:p>
    <w:p w14:paraId="7ABD6ADF" w14:textId="77777777" w:rsidR="00C815A8" w:rsidRPr="00F2593D" w:rsidRDefault="003332AF" w:rsidP="00F2593D">
      <w:pPr>
        <w:spacing w:after="0" w:line="360" w:lineRule="auto"/>
        <w:ind w:left="720"/>
        <w:rPr>
          <w:sz w:val="24"/>
          <w:szCs w:val="24"/>
        </w:rPr>
      </w:pPr>
      <w:r w:rsidRPr="00F2593D">
        <w:rPr>
          <w:sz w:val="24"/>
          <w:szCs w:val="24"/>
        </w:rPr>
        <w:t xml:space="preserve">through </w:t>
      </w:r>
      <w:r w:rsidR="002E0831" w:rsidRPr="00F2593D">
        <w:rPr>
          <w:sz w:val="24"/>
          <w:szCs w:val="24"/>
        </w:rPr>
        <w:t xml:space="preserve">the requirement that registered charities </w:t>
      </w:r>
      <w:r w:rsidRPr="00F2593D">
        <w:rPr>
          <w:sz w:val="24"/>
          <w:szCs w:val="24"/>
        </w:rPr>
        <w:t>report</w:t>
      </w:r>
      <w:r w:rsidR="002E0831" w:rsidRPr="00F2593D">
        <w:rPr>
          <w:sz w:val="24"/>
          <w:szCs w:val="24"/>
        </w:rPr>
        <w:t xml:space="preserve"> </w:t>
      </w:r>
      <w:r w:rsidR="00645381" w:rsidRPr="00F2593D">
        <w:rPr>
          <w:sz w:val="24"/>
          <w:szCs w:val="24"/>
        </w:rPr>
        <w:t>annually to</w:t>
      </w:r>
      <w:r w:rsidR="002E0831" w:rsidRPr="00F2593D">
        <w:rPr>
          <w:sz w:val="24"/>
          <w:szCs w:val="24"/>
        </w:rPr>
        <w:t xml:space="preserve"> the ACNC </w:t>
      </w:r>
      <w:r w:rsidRPr="00F2593D">
        <w:rPr>
          <w:sz w:val="24"/>
          <w:szCs w:val="24"/>
        </w:rPr>
        <w:t xml:space="preserve">and </w:t>
      </w:r>
      <w:r w:rsidR="002E0831" w:rsidRPr="00F2593D">
        <w:rPr>
          <w:sz w:val="24"/>
          <w:szCs w:val="24"/>
        </w:rPr>
        <w:t xml:space="preserve">that the </w:t>
      </w:r>
      <w:r w:rsidRPr="00F2593D">
        <w:rPr>
          <w:sz w:val="24"/>
          <w:szCs w:val="24"/>
        </w:rPr>
        <w:t xml:space="preserve">public </w:t>
      </w:r>
      <w:r w:rsidR="002E0831" w:rsidRPr="00F2593D">
        <w:rPr>
          <w:sz w:val="24"/>
          <w:szCs w:val="24"/>
        </w:rPr>
        <w:t xml:space="preserve">can access such information through the ACNC </w:t>
      </w:r>
      <w:r w:rsidRPr="00F2593D">
        <w:rPr>
          <w:sz w:val="24"/>
          <w:szCs w:val="24"/>
        </w:rPr>
        <w:t xml:space="preserve">portal, it can be argued </w:t>
      </w:r>
      <w:r w:rsidR="00113CC9" w:rsidRPr="00F2593D">
        <w:rPr>
          <w:sz w:val="24"/>
          <w:szCs w:val="24"/>
        </w:rPr>
        <w:t>that the</w:t>
      </w:r>
      <w:r w:rsidRPr="00F2593D">
        <w:rPr>
          <w:sz w:val="24"/>
          <w:szCs w:val="24"/>
        </w:rPr>
        <w:t xml:space="preserve"> community is not befitting as fully as it might </w:t>
      </w:r>
      <w:r w:rsidR="00645381" w:rsidRPr="00F2593D">
        <w:rPr>
          <w:sz w:val="24"/>
          <w:szCs w:val="24"/>
        </w:rPr>
        <w:t>while such</w:t>
      </w:r>
      <w:r w:rsidRPr="00F2593D">
        <w:rPr>
          <w:sz w:val="24"/>
          <w:szCs w:val="24"/>
        </w:rPr>
        <w:t xml:space="preserve"> a significant proportion of registered charities are not providing financial information.</w:t>
      </w:r>
    </w:p>
    <w:p w14:paraId="7ABD6AE0" w14:textId="77777777" w:rsidR="000538B6" w:rsidRPr="00F2593D" w:rsidRDefault="000538B6" w:rsidP="002E0831">
      <w:pPr>
        <w:spacing w:after="0" w:line="360" w:lineRule="auto"/>
        <w:ind w:left="360" w:firstLine="60"/>
        <w:rPr>
          <w:sz w:val="24"/>
          <w:szCs w:val="24"/>
        </w:rPr>
      </w:pPr>
    </w:p>
    <w:p w14:paraId="7ABD6AE1" w14:textId="77777777" w:rsidR="000417CA" w:rsidRDefault="000538B6" w:rsidP="00F2593D">
      <w:pPr>
        <w:spacing w:after="0" w:line="360" w:lineRule="auto"/>
        <w:ind w:left="720"/>
        <w:rPr>
          <w:sz w:val="24"/>
          <w:szCs w:val="24"/>
        </w:rPr>
      </w:pPr>
      <w:r w:rsidRPr="00F2593D">
        <w:rPr>
          <w:sz w:val="24"/>
          <w:szCs w:val="24"/>
        </w:rPr>
        <w:t>As noted above</w:t>
      </w:r>
      <w:r w:rsidR="00F2593D">
        <w:rPr>
          <w:sz w:val="24"/>
          <w:szCs w:val="24"/>
        </w:rPr>
        <w:t>:</w:t>
      </w:r>
      <w:r w:rsidRPr="00F2593D">
        <w:rPr>
          <w:sz w:val="24"/>
          <w:szCs w:val="24"/>
        </w:rPr>
        <w:t xml:space="preserve">  </w:t>
      </w:r>
    </w:p>
    <w:p w14:paraId="7ABD6AE2" w14:textId="77777777" w:rsidR="000417CA" w:rsidRDefault="000538B6" w:rsidP="000417CA">
      <w:pPr>
        <w:spacing w:after="0" w:line="360" w:lineRule="auto"/>
        <w:ind w:left="1418" w:hanging="284"/>
        <w:rPr>
          <w:sz w:val="24"/>
          <w:szCs w:val="24"/>
        </w:rPr>
      </w:pPr>
      <w:r w:rsidRPr="00F2593D">
        <w:rPr>
          <w:sz w:val="24"/>
          <w:szCs w:val="24"/>
        </w:rPr>
        <w:t xml:space="preserve">(1) </w:t>
      </w:r>
      <w:r w:rsidR="000417CA">
        <w:rPr>
          <w:sz w:val="24"/>
          <w:szCs w:val="24"/>
        </w:rPr>
        <w:t xml:space="preserve"> </w:t>
      </w:r>
      <w:r w:rsidRPr="00F2593D">
        <w:rPr>
          <w:sz w:val="24"/>
          <w:szCs w:val="24"/>
        </w:rPr>
        <w:t xml:space="preserve">given what BRCs currently report under their Governing Documents and requirements of denominational authorities, they could easily report financial information to the ACNC; </w:t>
      </w:r>
    </w:p>
    <w:p w14:paraId="7ABD6AE3" w14:textId="77777777" w:rsidR="000417CA" w:rsidRDefault="000538B6" w:rsidP="000417CA">
      <w:pPr>
        <w:spacing w:before="120" w:after="0" w:line="360" w:lineRule="auto"/>
        <w:ind w:left="1440" w:hanging="306"/>
        <w:rPr>
          <w:sz w:val="24"/>
          <w:szCs w:val="24"/>
        </w:rPr>
      </w:pPr>
      <w:r w:rsidRPr="00F2593D">
        <w:rPr>
          <w:sz w:val="24"/>
          <w:szCs w:val="24"/>
        </w:rPr>
        <w:t>(2) small BRCs have greater administrative capacity than small charities that are not BRCs</w:t>
      </w:r>
      <w:r w:rsidR="00D54B92" w:rsidRPr="00F2593D">
        <w:rPr>
          <w:sz w:val="24"/>
          <w:szCs w:val="24"/>
        </w:rPr>
        <w:t xml:space="preserve"> and report financial information to the ACNC; and </w:t>
      </w:r>
    </w:p>
    <w:p w14:paraId="7ABD6AE4" w14:textId="77777777" w:rsidR="000538B6" w:rsidRPr="00F2593D" w:rsidRDefault="00D54B92" w:rsidP="000417CA">
      <w:pPr>
        <w:spacing w:before="120" w:after="0" w:line="360" w:lineRule="auto"/>
        <w:ind w:left="1440" w:hanging="306"/>
        <w:rPr>
          <w:sz w:val="24"/>
          <w:szCs w:val="24"/>
        </w:rPr>
      </w:pPr>
      <w:r w:rsidRPr="00F2593D">
        <w:rPr>
          <w:sz w:val="24"/>
          <w:szCs w:val="24"/>
        </w:rPr>
        <w:t>(3) many large BRCs clearly would not be burdened by an additional reporting financial requirement.</w:t>
      </w:r>
    </w:p>
    <w:p w14:paraId="7ABD6AE5" w14:textId="77777777" w:rsidR="00C815A8" w:rsidRPr="002E0831" w:rsidRDefault="00C815A8" w:rsidP="00C815A8">
      <w:pPr>
        <w:spacing w:after="0" w:line="360" w:lineRule="auto"/>
        <w:ind w:left="720"/>
        <w:rPr>
          <w:color w:val="FF0000"/>
          <w:sz w:val="24"/>
          <w:szCs w:val="24"/>
        </w:rPr>
      </w:pPr>
    </w:p>
    <w:p w14:paraId="7ABD6AE6" w14:textId="77777777" w:rsidR="00010C3A" w:rsidRDefault="000417CA" w:rsidP="00C82E61">
      <w:pPr>
        <w:pStyle w:val="ListParagraph"/>
        <w:numPr>
          <w:ilvl w:val="0"/>
          <w:numId w:val="41"/>
        </w:numPr>
        <w:spacing w:after="0" w:line="360" w:lineRule="auto"/>
        <w:rPr>
          <w:sz w:val="24"/>
          <w:szCs w:val="24"/>
        </w:rPr>
      </w:pPr>
      <w:r w:rsidRPr="000417CA">
        <w:rPr>
          <w:b/>
          <w:color w:val="000000" w:themeColor="text1"/>
          <w:sz w:val="24"/>
          <w:szCs w:val="24"/>
        </w:rPr>
        <w:t>Argument</w:t>
      </w:r>
      <w:r>
        <w:rPr>
          <w:color w:val="000000" w:themeColor="text1"/>
          <w:sz w:val="24"/>
          <w:szCs w:val="24"/>
        </w:rPr>
        <w:t xml:space="preserve">: </w:t>
      </w:r>
      <w:r w:rsidR="00010C3A" w:rsidRPr="00D7646C">
        <w:rPr>
          <w:color w:val="000000" w:themeColor="text1"/>
          <w:sz w:val="24"/>
          <w:szCs w:val="24"/>
        </w:rPr>
        <w:t>Denominational financial reporting requirements are</w:t>
      </w:r>
      <w:r w:rsidR="00010C3A" w:rsidRPr="00D7646C">
        <w:rPr>
          <w:sz w:val="24"/>
          <w:szCs w:val="24"/>
        </w:rPr>
        <w:t xml:space="preserve"> typically the same for all BRCs in that denomination, irrespective of the size of the entity. Without the BRC category, a denominational authority which wished to continue to use a standardised form of accounts across all parishes would either need to require those parishes which are categorised as small charities to also comply with the Accounting Standards, or require those</w:t>
      </w:r>
      <w:r w:rsidR="00010C3A" w:rsidRPr="00D7646C">
        <w:rPr>
          <w:spacing w:val="-2"/>
          <w:sz w:val="24"/>
          <w:szCs w:val="24"/>
        </w:rPr>
        <w:t xml:space="preserve"> </w:t>
      </w:r>
      <w:r w:rsidR="00010C3A" w:rsidRPr="00D7646C">
        <w:rPr>
          <w:sz w:val="24"/>
          <w:szCs w:val="24"/>
        </w:rPr>
        <w:t>parishes</w:t>
      </w:r>
      <w:r w:rsidR="00010C3A" w:rsidRPr="00D7646C">
        <w:rPr>
          <w:spacing w:val="-1"/>
          <w:sz w:val="24"/>
          <w:szCs w:val="24"/>
        </w:rPr>
        <w:t xml:space="preserve"> </w:t>
      </w:r>
      <w:r w:rsidR="00010C3A" w:rsidRPr="00D7646C">
        <w:rPr>
          <w:sz w:val="24"/>
          <w:szCs w:val="24"/>
        </w:rPr>
        <w:t>categorised as</w:t>
      </w:r>
      <w:r w:rsidR="00010C3A" w:rsidRPr="00D7646C">
        <w:rPr>
          <w:spacing w:val="-2"/>
          <w:sz w:val="24"/>
          <w:szCs w:val="24"/>
        </w:rPr>
        <w:t xml:space="preserve"> </w:t>
      </w:r>
      <w:r w:rsidR="00010C3A" w:rsidRPr="00D7646C">
        <w:rPr>
          <w:sz w:val="24"/>
          <w:szCs w:val="24"/>
        </w:rPr>
        <w:t>medium</w:t>
      </w:r>
      <w:r w:rsidR="00010C3A" w:rsidRPr="00D7646C">
        <w:rPr>
          <w:spacing w:val="-1"/>
          <w:sz w:val="24"/>
          <w:szCs w:val="24"/>
        </w:rPr>
        <w:t xml:space="preserve"> </w:t>
      </w:r>
      <w:r w:rsidR="00010C3A" w:rsidRPr="00D7646C">
        <w:rPr>
          <w:sz w:val="24"/>
          <w:szCs w:val="24"/>
        </w:rPr>
        <w:t>or large to maintain two sets of accounts.</w:t>
      </w:r>
    </w:p>
    <w:p w14:paraId="7ABD6AE7" w14:textId="77777777" w:rsidR="003332AF" w:rsidRDefault="003332AF" w:rsidP="003332AF">
      <w:pPr>
        <w:pStyle w:val="ListParagraph"/>
        <w:spacing w:after="0" w:line="360" w:lineRule="auto"/>
        <w:rPr>
          <w:color w:val="000000" w:themeColor="text1"/>
          <w:sz w:val="24"/>
          <w:szCs w:val="24"/>
        </w:rPr>
      </w:pPr>
    </w:p>
    <w:p w14:paraId="7ABD6AE8" w14:textId="77777777" w:rsidR="004B16E8" w:rsidRPr="000417CA" w:rsidRDefault="000417CA" w:rsidP="00DC602D">
      <w:pPr>
        <w:pStyle w:val="ListParagraph"/>
        <w:spacing w:after="0" w:line="360" w:lineRule="auto"/>
        <w:rPr>
          <w:sz w:val="24"/>
          <w:szCs w:val="24"/>
        </w:rPr>
      </w:pPr>
      <w:r w:rsidRPr="000417CA">
        <w:rPr>
          <w:b/>
          <w:sz w:val="24"/>
          <w:szCs w:val="24"/>
        </w:rPr>
        <w:t>Response:</w:t>
      </w:r>
      <w:r w:rsidRPr="000417CA">
        <w:rPr>
          <w:sz w:val="24"/>
          <w:szCs w:val="24"/>
        </w:rPr>
        <w:t xml:space="preserve"> </w:t>
      </w:r>
      <w:r w:rsidR="00DC602D" w:rsidRPr="000417CA">
        <w:rPr>
          <w:sz w:val="24"/>
          <w:szCs w:val="24"/>
        </w:rPr>
        <w:t>It is not true in 2022 that, “</w:t>
      </w:r>
      <w:r w:rsidR="00DC602D" w:rsidRPr="000417CA">
        <w:rPr>
          <w:i/>
          <w:sz w:val="24"/>
          <w:szCs w:val="24"/>
        </w:rPr>
        <w:t>financial reporting requirements are typically the same for all BRCs in that denomination”</w:t>
      </w:r>
      <w:r w:rsidR="00DC602D" w:rsidRPr="000417CA">
        <w:rPr>
          <w:sz w:val="24"/>
          <w:szCs w:val="24"/>
        </w:rPr>
        <w:t xml:space="preserve">.  </w:t>
      </w:r>
    </w:p>
    <w:p w14:paraId="7ABD6AE9" w14:textId="77777777" w:rsidR="004B16E8" w:rsidRPr="000417CA" w:rsidRDefault="00DC602D" w:rsidP="00C82E61">
      <w:pPr>
        <w:pStyle w:val="ListParagraph"/>
        <w:numPr>
          <w:ilvl w:val="0"/>
          <w:numId w:val="37"/>
        </w:numPr>
        <w:spacing w:after="0" w:line="360" w:lineRule="auto"/>
        <w:ind w:left="1276" w:hanging="425"/>
        <w:rPr>
          <w:sz w:val="24"/>
          <w:szCs w:val="24"/>
        </w:rPr>
      </w:pPr>
      <w:r w:rsidRPr="000417CA">
        <w:rPr>
          <w:sz w:val="24"/>
          <w:szCs w:val="24"/>
        </w:rPr>
        <w:lastRenderedPageBreak/>
        <w:t xml:space="preserve">The circular from Sydney Diocesan Services, reproduced her as Appendix 3, clearly shows that within one large diocese, </w:t>
      </w:r>
      <w:r w:rsidR="004B16E8" w:rsidRPr="000417CA">
        <w:rPr>
          <w:sz w:val="24"/>
          <w:szCs w:val="24"/>
        </w:rPr>
        <w:t>parishes have a choice in the way they report. They can report using   a format prescribed by the Diocese or, “</w:t>
      </w:r>
      <w:r w:rsidR="004B16E8" w:rsidRPr="000417CA">
        <w:rPr>
          <w:i/>
          <w:sz w:val="24"/>
          <w:szCs w:val="24"/>
        </w:rPr>
        <w:t>In a different format designed to suit local requirements</w:t>
      </w:r>
      <w:r w:rsidR="004B16E8" w:rsidRPr="000417CA">
        <w:rPr>
          <w:sz w:val="24"/>
          <w:szCs w:val="24"/>
        </w:rPr>
        <w:t xml:space="preserve">. </w:t>
      </w:r>
    </w:p>
    <w:p w14:paraId="7ABD6AEA" w14:textId="77777777" w:rsidR="004B16E8" w:rsidRPr="000417CA" w:rsidRDefault="004B16E8" w:rsidP="00DC602D">
      <w:pPr>
        <w:pStyle w:val="ListParagraph"/>
        <w:spacing w:after="0" w:line="360" w:lineRule="auto"/>
        <w:rPr>
          <w:sz w:val="24"/>
          <w:szCs w:val="24"/>
        </w:rPr>
      </w:pPr>
    </w:p>
    <w:p w14:paraId="7ABD6AEB" w14:textId="77777777" w:rsidR="004B16E8" w:rsidRPr="000417CA" w:rsidRDefault="004B16E8" w:rsidP="00C82E61">
      <w:pPr>
        <w:pStyle w:val="ListParagraph"/>
        <w:numPr>
          <w:ilvl w:val="0"/>
          <w:numId w:val="37"/>
        </w:numPr>
        <w:spacing w:after="0" w:line="360" w:lineRule="auto"/>
        <w:ind w:left="1276" w:hanging="425"/>
        <w:rPr>
          <w:sz w:val="24"/>
          <w:szCs w:val="24"/>
        </w:rPr>
      </w:pPr>
      <w:r w:rsidRPr="000417CA">
        <w:rPr>
          <w:sz w:val="24"/>
          <w:szCs w:val="24"/>
        </w:rPr>
        <w:t xml:space="preserve">The Anglican Diocese of Sydney currently has different reporting requirements for </w:t>
      </w:r>
      <w:r w:rsidR="00C531FB" w:rsidRPr="000417CA">
        <w:rPr>
          <w:sz w:val="24"/>
          <w:szCs w:val="24"/>
        </w:rPr>
        <w:t xml:space="preserve">certain entities that report to it and also permits some entities to choose whether they will prepare general or special purpose financial reports. An extract from the </w:t>
      </w:r>
      <w:r w:rsidRPr="000417CA">
        <w:rPr>
          <w:i/>
          <w:sz w:val="24"/>
          <w:szCs w:val="24"/>
        </w:rPr>
        <w:t>Accounts, Audits and Annual Reports Ordinance 1995 Amendment Ordinance 2013</w:t>
      </w:r>
      <w:r w:rsidR="00C531FB" w:rsidRPr="000417CA">
        <w:rPr>
          <w:sz w:val="24"/>
          <w:szCs w:val="24"/>
        </w:rPr>
        <w:t>, reads as follows,</w:t>
      </w:r>
    </w:p>
    <w:p w14:paraId="7ABD6AEC" w14:textId="77777777" w:rsidR="00C531FB" w:rsidRPr="000417CA" w:rsidRDefault="00C82E61" w:rsidP="00C531FB">
      <w:pPr>
        <w:pStyle w:val="ListParagraph"/>
        <w:spacing w:after="0" w:line="360" w:lineRule="auto"/>
        <w:ind w:left="1080" w:firstLine="196"/>
        <w:rPr>
          <w:i/>
        </w:rPr>
      </w:pPr>
      <w:r>
        <w:rPr>
          <w:i/>
        </w:rPr>
        <w:t xml:space="preserve">    </w:t>
      </w:r>
      <w:r w:rsidR="00C531FB" w:rsidRPr="000417CA">
        <w:rPr>
          <w:i/>
        </w:rPr>
        <w:t>9. Financial Statements</w:t>
      </w:r>
    </w:p>
    <w:p w14:paraId="7ABD6AED" w14:textId="77777777" w:rsidR="00C531FB" w:rsidRPr="000417CA" w:rsidRDefault="00C82E61" w:rsidP="00C82E61">
      <w:pPr>
        <w:pStyle w:val="ListParagraph"/>
        <w:spacing w:after="0" w:line="360" w:lineRule="auto"/>
        <w:ind w:left="1985" w:hanging="425"/>
        <w:rPr>
          <w:i/>
        </w:rPr>
      </w:pPr>
      <w:r>
        <w:rPr>
          <w:i/>
        </w:rPr>
        <w:t xml:space="preserve">  </w:t>
      </w:r>
      <w:r w:rsidR="00C531FB" w:rsidRPr="000417CA">
        <w:rPr>
          <w:i/>
        </w:rPr>
        <w:t>(1) Each Organisation referred to in the First Schedule must as soon as possible after the end of a Financial Year prepare the following financial statements for the Organisation –</w:t>
      </w:r>
    </w:p>
    <w:p w14:paraId="7ABD6AEE" w14:textId="77777777" w:rsidR="00C531FB" w:rsidRPr="000417CA" w:rsidRDefault="00C531FB" w:rsidP="00C82E61">
      <w:pPr>
        <w:pStyle w:val="ListParagraph"/>
        <w:spacing w:after="0" w:line="360" w:lineRule="auto"/>
        <w:ind w:left="2552" w:hanging="284"/>
        <w:rPr>
          <w:i/>
        </w:rPr>
      </w:pPr>
      <w:r w:rsidRPr="000417CA">
        <w:rPr>
          <w:i/>
        </w:rPr>
        <w:t>(a) a statement of income and expenditure for the Financial Year giving a true and fair view of the income and expenditure of the Organisation; and</w:t>
      </w:r>
    </w:p>
    <w:p w14:paraId="7ABD6AEF" w14:textId="77777777" w:rsidR="00C531FB" w:rsidRPr="000417CA" w:rsidRDefault="00C531FB" w:rsidP="00C82E61">
      <w:pPr>
        <w:pStyle w:val="ListParagraph"/>
        <w:spacing w:after="0" w:line="360" w:lineRule="auto"/>
        <w:ind w:left="2552" w:hanging="284"/>
        <w:rPr>
          <w:i/>
        </w:rPr>
      </w:pPr>
      <w:r w:rsidRPr="000417CA">
        <w:rPr>
          <w:i/>
        </w:rPr>
        <w:t>(b) a balance sheet as at the end of the Financial Year giving a true and fair view of the state of affairs of the Organisation.</w:t>
      </w:r>
    </w:p>
    <w:p w14:paraId="7ABD6AF0" w14:textId="77777777" w:rsidR="00C531FB" w:rsidRPr="000417CA" w:rsidRDefault="00C531FB" w:rsidP="00C531FB">
      <w:pPr>
        <w:pStyle w:val="ListParagraph"/>
        <w:spacing w:before="120" w:after="0" w:line="360" w:lineRule="auto"/>
        <w:ind w:left="1843"/>
        <w:rPr>
          <w:i/>
        </w:rPr>
      </w:pPr>
    </w:p>
    <w:p w14:paraId="7ABD6AF1" w14:textId="77777777" w:rsidR="00C531FB" w:rsidRPr="000417CA" w:rsidRDefault="00C531FB" w:rsidP="00C82E61">
      <w:pPr>
        <w:pStyle w:val="ListParagraph"/>
        <w:spacing w:before="120" w:after="0" w:line="360" w:lineRule="auto"/>
        <w:ind w:left="1985"/>
        <w:rPr>
          <w:i/>
        </w:rPr>
      </w:pPr>
      <w:r w:rsidRPr="000417CA">
        <w:rPr>
          <w:i/>
        </w:rPr>
        <w:t>Such financial statements must be accompanied by a statement indicating whether any audit or other assurance procedures were undertaken in relation to the finances of the Organisation for the Financial Year and, if so, the nature and outcome of those procedures.</w:t>
      </w:r>
    </w:p>
    <w:p w14:paraId="7ABD6AF2" w14:textId="77777777" w:rsidR="00C531FB" w:rsidRPr="000417CA" w:rsidRDefault="00C531FB" w:rsidP="00C531FB">
      <w:pPr>
        <w:pStyle w:val="ListParagraph"/>
        <w:spacing w:after="0" w:line="360" w:lineRule="auto"/>
        <w:ind w:left="1843"/>
        <w:rPr>
          <w:i/>
        </w:rPr>
      </w:pPr>
    </w:p>
    <w:p w14:paraId="7ABD6AF3" w14:textId="77777777" w:rsidR="00C531FB" w:rsidRPr="000417CA" w:rsidRDefault="00C531FB" w:rsidP="00C82E61">
      <w:pPr>
        <w:pStyle w:val="ListParagraph"/>
        <w:spacing w:after="0" w:line="360" w:lineRule="auto"/>
        <w:ind w:left="1985" w:hanging="284"/>
        <w:rPr>
          <w:i/>
        </w:rPr>
      </w:pPr>
      <w:r w:rsidRPr="000417CA">
        <w:rPr>
          <w:i/>
        </w:rPr>
        <w:t>(2) Each Organisation referred to in the Second or Third Schedule must as soon as possible after the end of a Financial Year prepare financial statements for the Organisation for the Financial Year in accordance with the Accounting Standards and present such statements to the auditor.</w:t>
      </w:r>
    </w:p>
    <w:p w14:paraId="7ABD6AF4" w14:textId="77777777" w:rsidR="00C531FB" w:rsidRPr="000417CA" w:rsidRDefault="00C531FB" w:rsidP="00C82E61">
      <w:pPr>
        <w:pStyle w:val="ListParagraph"/>
        <w:spacing w:after="0" w:line="276" w:lineRule="auto"/>
        <w:ind w:left="1985"/>
        <w:rPr>
          <w:i/>
        </w:rPr>
      </w:pPr>
      <w:r w:rsidRPr="000417CA">
        <w:rPr>
          <w:b/>
          <w:i/>
        </w:rPr>
        <w:t>Note</w:t>
      </w:r>
      <w:r w:rsidRPr="000417CA">
        <w:rPr>
          <w:i/>
        </w:rPr>
        <w:t xml:space="preserve">: Under the Accounting Standards, each Organisation referred to in the Second or Third Schedule must determine whether it is a reporting entity required to produce general purpose financial reports (GPFR), or a non-reporting entity that can produce special purpose financial reports (SPFR). </w:t>
      </w:r>
      <w:r w:rsidRPr="000417CA">
        <w:rPr>
          <w:i/>
        </w:rPr>
        <w:lastRenderedPageBreak/>
        <w:t>Generally the existence of users who are dependent on GPFR for making and evaluating resource allocation decisions will mean the organisation is a reporting entity. In certain circumstances it may be appropriate for a reporting entity preparing GPFR to apply the reduced disclosure requirement version of the Accounting Standards. A non-reporting entity can prepare SPFR which only comply with certain selected Accounting Standards.</w:t>
      </w:r>
    </w:p>
    <w:p w14:paraId="7ABD6AF5" w14:textId="77777777" w:rsidR="00D804BA" w:rsidRPr="00A67284" w:rsidRDefault="00D804BA" w:rsidP="00A67284">
      <w:pPr>
        <w:pStyle w:val="ListParagraph"/>
        <w:spacing w:after="0" w:line="360" w:lineRule="auto"/>
        <w:ind w:left="1985"/>
        <w:rPr>
          <w:color w:val="FF0000"/>
          <w:sz w:val="18"/>
          <w:szCs w:val="18"/>
        </w:rPr>
      </w:pPr>
      <w:r w:rsidRPr="00C82E61">
        <w:rPr>
          <w:sz w:val="18"/>
          <w:szCs w:val="18"/>
        </w:rPr>
        <w:t>(</w:t>
      </w:r>
      <w:hyperlink r:id="rId44" w:history="1">
        <w:r w:rsidR="00C82E61" w:rsidRPr="00C82E61">
          <w:rPr>
            <w:rStyle w:val="Hyperlink"/>
            <w:sz w:val="18"/>
            <w:szCs w:val="18"/>
          </w:rPr>
          <w:t>https://www.sds.asn.au/sites/default/files/Accounts%20Audits%20and%20Annual%20Reports%20Ordinance%201995%20%28consolidated%29.pdf?doc_id=NTEwNjY</w:t>
        </w:r>
      </w:hyperlink>
      <w:r w:rsidRPr="00C82E61">
        <w:rPr>
          <w:color w:val="00B0F0"/>
          <w:sz w:val="18"/>
          <w:szCs w:val="18"/>
        </w:rPr>
        <w:t xml:space="preserve">= </w:t>
      </w:r>
      <w:r w:rsidRPr="00C82E61">
        <w:rPr>
          <w:sz w:val="18"/>
          <w:szCs w:val="18"/>
        </w:rPr>
        <w:t>&lt;accessed November 20 2022&gt;)</w:t>
      </w:r>
    </w:p>
    <w:p w14:paraId="7ABD6AF6" w14:textId="77777777" w:rsidR="005C3903" w:rsidRDefault="005C3903" w:rsidP="00C82E61">
      <w:pPr>
        <w:pStyle w:val="Heading2"/>
        <w:numPr>
          <w:ilvl w:val="0"/>
          <w:numId w:val="37"/>
        </w:numPr>
        <w:spacing w:before="0" w:line="360" w:lineRule="auto"/>
        <w:ind w:left="1276" w:hanging="425"/>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Some denominational authorities permit BRCs (and other entities) that report to them to choose to report on either a cash or accrual basis.  Two examples are:</w:t>
      </w:r>
    </w:p>
    <w:p w14:paraId="7ABD6AF7" w14:textId="77777777" w:rsidR="00D54B92" w:rsidRPr="00D54B92" w:rsidRDefault="005C3903" w:rsidP="00C82E61">
      <w:pPr>
        <w:pStyle w:val="Heading2"/>
        <w:numPr>
          <w:ilvl w:val="1"/>
          <w:numId w:val="37"/>
        </w:numPr>
        <w:spacing w:before="0" w:line="360" w:lineRule="auto"/>
        <w:ind w:hanging="382"/>
        <w:rPr>
          <w:rFonts w:asciiTheme="minorHAnsi" w:hAnsiTheme="minorHAnsi" w:cstheme="minorHAnsi"/>
          <w:color w:val="000000" w:themeColor="text1"/>
          <w:sz w:val="24"/>
          <w:szCs w:val="24"/>
        </w:rPr>
      </w:pPr>
      <w:r w:rsidRPr="005C3903">
        <w:rPr>
          <w:rFonts w:asciiTheme="minorHAnsi" w:hAnsiTheme="minorHAnsi" w:cstheme="minorHAnsi"/>
          <w:color w:val="000000" w:themeColor="text1"/>
          <w:sz w:val="24"/>
          <w:szCs w:val="24"/>
          <w:u w:val="single"/>
        </w:rPr>
        <w:t>The Anglican Diocese of Sydney.</w:t>
      </w:r>
      <w:r>
        <w:rPr>
          <w:rFonts w:asciiTheme="minorHAnsi" w:hAnsiTheme="minorHAnsi" w:cstheme="minorHAnsi"/>
          <w:color w:val="000000" w:themeColor="text1"/>
          <w:sz w:val="24"/>
          <w:szCs w:val="24"/>
        </w:rPr>
        <w:t xml:space="preserve"> </w:t>
      </w:r>
      <w:r w:rsidR="00D54B92" w:rsidRPr="00D54B92">
        <w:rPr>
          <w:rFonts w:asciiTheme="minorHAnsi" w:hAnsiTheme="minorHAnsi" w:cstheme="minorHAnsi"/>
          <w:color w:val="000000" w:themeColor="text1"/>
          <w:sz w:val="24"/>
          <w:szCs w:val="24"/>
        </w:rPr>
        <w:t xml:space="preserve">The </w:t>
      </w:r>
      <w:r w:rsidR="00D54B92">
        <w:rPr>
          <w:rFonts w:asciiTheme="minorHAnsi" w:hAnsiTheme="minorHAnsi" w:cstheme="minorHAnsi"/>
          <w:color w:val="000000" w:themeColor="text1"/>
          <w:sz w:val="24"/>
          <w:szCs w:val="24"/>
        </w:rPr>
        <w:t>d</w:t>
      </w:r>
      <w:r w:rsidR="00D54B92" w:rsidRPr="00D54B92">
        <w:rPr>
          <w:rFonts w:asciiTheme="minorHAnsi" w:hAnsiTheme="minorHAnsi" w:cstheme="minorHAnsi"/>
          <w:color w:val="000000" w:themeColor="text1"/>
          <w:sz w:val="24"/>
          <w:szCs w:val="24"/>
        </w:rPr>
        <w:t xml:space="preserve">ocument </w:t>
      </w:r>
      <w:r w:rsidR="00D54B92">
        <w:rPr>
          <w:rFonts w:asciiTheme="minorHAnsi" w:hAnsiTheme="minorHAnsi" w:cstheme="minorHAnsi"/>
          <w:color w:val="000000" w:themeColor="text1"/>
          <w:sz w:val="24"/>
          <w:szCs w:val="24"/>
        </w:rPr>
        <w:t xml:space="preserve">from which </w:t>
      </w:r>
      <w:r>
        <w:rPr>
          <w:rFonts w:asciiTheme="minorHAnsi" w:hAnsiTheme="minorHAnsi" w:cstheme="minorHAnsi"/>
          <w:color w:val="000000" w:themeColor="text1"/>
          <w:sz w:val="24"/>
          <w:szCs w:val="24"/>
        </w:rPr>
        <w:t xml:space="preserve">an extract is provided in </w:t>
      </w:r>
      <w:r w:rsidR="00D54B92" w:rsidRPr="00D54B92">
        <w:rPr>
          <w:rFonts w:asciiTheme="minorHAnsi" w:hAnsiTheme="minorHAnsi" w:cstheme="minorHAnsi"/>
          <w:color w:val="000000" w:themeColor="text1"/>
          <w:sz w:val="24"/>
          <w:szCs w:val="24"/>
        </w:rPr>
        <w:t>Appendix 4</w:t>
      </w:r>
      <w:r>
        <w:rPr>
          <w:rFonts w:asciiTheme="minorHAnsi" w:hAnsiTheme="minorHAnsi" w:cstheme="minorHAnsi"/>
          <w:color w:val="000000" w:themeColor="text1"/>
          <w:sz w:val="24"/>
          <w:szCs w:val="24"/>
        </w:rPr>
        <w:t>, contains the following guidance for Parish Wardens (not included in Appendix 4),</w:t>
      </w:r>
    </w:p>
    <w:p w14:paraId="7ABD6AF8" w14:textId="77777777" w:rsidR="00D54B92" w:rsidRPr="005C3903" w:rsidRDefault="00D54B92" w:rsidP="005C3903">
      <w:pPr>
        <w:pStyle w:val="ListParagraph"/>
        <w:spacing w:after="0" w:line="360" w:lineRule="auto"/>
        <w:ind w:left="1080" w:firstLine="720"/>
        <w:rPr>
          <w:i/>
        </w:rPr>
      </w:pPr>
      <w:r w:rsidRPr="005C3903">
        <w:rPr>
          <w:i/>
        </w:rPr>
        <w:t>(a) Basis of Preparation</w:t>
      </w:r>
    </w:p>
    <w:p w14:paraId="7ABD6AF9" w14:textId="77777777" w:rsidR="00D54B92" w:rsidRPr="005C3903" w:rsidRDefault="00D54B92" w:rsidP="005C3903">
      <w:pPr>
        <w:pStyle w:val="ListParagraph"/>
        <w:spacing w:after="0" w:line="360" w:lineRule="auto"/>
        <w:ind w:left="2055"/>
        <w:rPr>
          <w:i/>
        </w:rPr>
      </w:pPr>
      <w:r w:rsidRPr="005C3903">
        <w:rPr>
          <w:i/>
        </w:rPr>
        <w:t>The Financial Statements have been drawn up as special purpose financial statements for distribution to the</w:t>
      </w:r>
      <w:r w:rsidR="005C3903">
        <w:rPr>
          <w:i/>
        </w:rPr>
        <w:t xml:space="preserve"> </w:t>
      </w:r>
      <w:r w:rsidRPr="005C3903">
        <w:rPr>
          <w:i/>
        </w:rPr>
        <w:t>parishioners of the parish of parish name</w:t>
      </w:r>
      <w:r w:rsidR="00645381">
        <w:rPr>
          <w:i/>
        </w:rPr>
        <w:t>.</w:t>
      </w:r>
      <w:r w:rsidRPr="005C3903">
        <w:rPr>
          <w:i/>
        </w:rPr>
        <w:t xml:space="preserve"> The wardens of the parish have applied the following</w:t>
      </w:r>
      <w:r w:rsidR="005C3903">
        <w:rPr>
          <w:i/>
        </w:rPr>
        <w:t xml:space="preserve"> </w:t>
      </w:r>
      <w:r w:rsidRPr="005C3903">
        <w:rPr>
          <w:i/>
        </w:rPr>
        <w:t>accounting policies in the preparation of the Financial Statements –</w:t>
      </w:r>
    </w:p>
    <w:p w14:paraId="7ABD6AFA" w14:textId="77777777" w:rsidR="00C14EF0" w:rsidRDefault="00D54B92" w:rsidP="005C3903">
      <w:pPr>
        <w:pStyle w:val="ListParagraph"/>
        <w:spacing w:after="0" w:line="360" w:lineRule="auto"/>
        <w:ind w:left="2880" w:hanging="612"/>
      </w:pPr>
      <w:r w:rsidRPr="005C3903">
        <w:rPr>
          <w:i/>
        </w:rPr>
        <w:t xml:space="preserve">(i) </w:t>
      </w:r>
      <w:r w:rsidRPr="005C3903">
        <w:rPr>
          <w:i/>
          <w:u w:val="single"/>
        </w:rPr>
        <w:t>The Financial Statements have been prepared on the cash/accrual [delete whichever not applicable]</w:t>
      </w:r>
      <w:r w:rsidRPr="005C3903">
        <w:rPr>
          <w:i/>
        </w:rPr>
        <w:t xml:space="preserve"> basis of</w:t>
      </w:r>
      <w:r w:rsidR="005C3903" w:rsidRPr="005C3903">
        <w:rPr>
          <w:i/>
        </w:rPr>
        <w:t xml:space="preserve"> </w:t>
      </w:r>
      <w:r w:rsidRPr="005C3903">
        <w:rPr>
          <w:i/>
        </w:rPr>
        <w:t>accounting using the historical cost convention, except as affected by the policies below</w:t>
      </w:r>
      <w:r w:rsidR="005C3903" w:rsidRPr="005C3903">
        <w:rPr>
          <w:i/>
        </w:rPr>
        <w:t xml:space="preserve"> </w:t>
      </w:r>
      <w:r w:rsidR="005C3903" w:rsidRPr="005C3903">
        <w:t>(emphasis added)</w:t>
      </w:r>
      <w:r w:rsidR="005C3903">
        <w:t>,</w:t>
      </w:r>
    </w:p>
    <w:p w14:paraId="7ABD6AFB" w14:textId="77777777" w:rsidR="00C82E61" w:rsidRPr="005C3903" w:rsidRDefault="00C82E61" w:rsidP="005C3903">
      <w:pPr>
        <w:pStyle w:val="ListParagraph"/>
        <w:spacing w:after="0" w:line="360" w:lineRule="auto"/>
        <w:ind w:left="2880" w:hanging="612"/>
        <w:rPr>
          <w:i/>
        </w:rPr>
      </w:pPr>
    </w:p>
    <w:p w14:paraId="7ABD6AFC" w14:textId="77777777" w:rsidR="006569DB" w:rsidRDefault="006569DB" w:rsidP="006569DB">
      <w:pPr>
        <w:pStyle w:val="ListParagraph"/>
        <w:spacing w:after="0" w:line="360" w:lineRule="auto"/>
        <w:ind w:left="1843" w:hanging="425"/>
        <w:rPr>
          <w:color w:val="000000" w:themeColor="text1"/>
          <w:sz w:val="24"/>
          <w:szCs w:val="24"/>
        </w:rPr>
      </w:pPr>
      <w:r>
        <w:rPr>
          <w:sz w:val="24"/>
          <w:szCs w:val="24"/>
        </w:rPr>
        <w:t xml:space="preserve">(2)   </w:t>
      </w:r>
      <w:r w:rsidRPr="006569DB">
        <w:rPr>
          <w:color w:val="000000" w:themeColor="text1"/>
          <w:sz w:val="24"/>
          <w:szCs w:val="24"/>
          <w:u w:val="single"/>
        </w:rPr>
        <w:t>Uniting Church in Australia Synod of NSW and the ACT</w:t>
      </w:r>
      <w:r w:rsidRPr="006569DB">
        <w:rPr>
          <w:color w:val="000000" w:themeColor="text1"/>
          <w:sz w:val="24"/>
          <w:szCs w:val="24"/>
        </w:rPr>
        <w:t xml:space="preserve">. The </w:t>
      </w:r>
      <w:r w:rsidR="00645381" w:rsidRPr="006569DB">
        <w:rPr>
          <w:color w:val="000000" w:themeColor="text1"/>
          <w:sz w:val="24"/>
          <w:szCs w:val="24"/>
        </w:rPr>
        <w:t>document reproduced</w:t>
      </w:r>
      <w:r w:rsidR="005C3903" w:rsidRPr="006569DB">
        <w:rPr>
          <w:color w:val="000000" w:themeColor="text1"/>
          <w:sz w:val="24"/>
          <w:szCs w:val="24"/>
        </w:rPr>
        <w:t xml:space="preserve"> here as Appendix 5, </w:t>
      </w:r>
      <w:r>
        <w:rPr>
          <w:color w:val="000000" w:themeColor="text1"/>
          <w:sz w:val="24"/>
          <w:szCs w:val="24"/>
        </w:rPr>
        <w:t xml:space="preserve">clearly </w:t>
      </w:r>
      <w:r w:rsidR="005C3903" w:rsidRPr="006569DB">
        <w:rPr>
          <w:color w:val="000000" w:themeColor="text1"/>
          <w:sz w:val="24"/>
          <w:szCs w:val="24"/>
        </w:rPr>
        <w:t>shows that church congregations</w:t>
      </w:r>
    </w:p>
    <w:p w14:paraId="7ABD6AFD" w14:textId="77777777" w:rsidR="006569DB" w:rsidRDefault="005C3903" w:rsidP="006569DB">
      <w:pPr>
        <w:pStyle w:val="ListParagraph"/>
        <w:spacing w:after="0" w:line="360" w:lineRule="auto"/>
        <w:ind w:left="1985" w:hanging="142"/>
        <w:rPr>
          <w:color w:val="000000" w:themeColor="text1"/>
          <w:sz w:val="24"/>
          <w:szCs w:val="24"/>
        </w:rPr>
      </w:pPr>
      <w:r w:rsidRPr="006569DB">
        <w:rPr>
          <w:color w:val="000000" w:themeColor="text1"/>
          <w:sz w:val="24"/>
          <w:szCs w:val="24"/>
        </w:rPr>
        <w:t xml:space="preserve"> in that </w:t>
      </w:r>
      <w:r w:rsidR="00645381" w:rsidRPr="006569DB">
        <w:rPr>
          <w:color w:val="000000" w:themeColor="text1"/>
          <w:sz w:val="24"/>
          <w:szCs w:val="24"/>
        </w:rPr>
        <w:t>jurisdiction can</w:t>
      </w:r>
      <w:r w:rsidRPr="006569DB">
        <w:rPr>
          <w:color w:val="000000" w:themeColor="text1"/>
          <w:sz w:val="24"/>
          <w:szCs w:val="24"/>
        </w:rPr>
        <w:t xml:space="preserve"> choose the basis on which </w:t>
      </w:r>
      <w:r w:rsidR="00645381" w:rsidRPr="006569DB">
        <w:rPr>
          <w:color w:val="000000" w:themeColor="text1"/>
          <w:sz w:val="24"/>
          <w:szCs w:val="24"/>
        </w:rPr>
        <w:t>they account</w:t>
      </w:r>
      <w:r w:rsidR="006569DB">
        <w:rPr>
          <w:color w:val="000000" w:themeColor="text1"/>
          <w:sz w:val="24"/>
          <w:szCs w:val="24"/>
        </w:rPr>
        <w:t xml:space="preserve"> since</w:t>
      </w:r>
    </w:p>
    <w:p w14:paraId="7ABD6AFE" w14:textId="77777777" w:rsidR="006569DB" w:rsidRDefault="006569DB" w:rsidP="006569DB">
      <w:pPr>
        <w:pStyle w:val="ListParagraph"/>
        <w:spacing w:after="0" w:line="360" w:lineRule="auto"/>
        <w:ind w:left="1985" w:hanging="142"/>
        <w:rPr>
          <w:rFonts w:cstheme="minorHAnsi"/>
          <w:i/>
          <w:color w:val="000000" w:themeColor="text1"/>
          <w:sz w:val="24"/>
          <w:szCs w:val="24"/>
        </w:rPr>
      </w:pPr>
      <w:r>
        <w:rPr>
          <w:color w:val="000000" w:themeColor="text1"/>
          <w:sz w:val="24"/>
          <w:szCs w:val="24"/>
        </w:rPr>
        <w:t>t</w:t>
      </w:r>
      <w:r w:rsidR="005C3903" w:rsidRPr="006569DB">
        <w:rPr>
          <w:color w:val="000000" w:themeColor="text1"/>
          <w:sz w:val="24"/>
          <w:szCs w:val="24"/>
        </w:rPr>
        <w:t>hey are asked to indicate whether, “…</w:t>
      </w:r>
      <w:r w:rsidR="005C3903" w:rsidRPr="006569DB">
        <w:rPr>
          <w:rFonts w:cstheme="minorHAnsi"/>
          <w:i/>
          <w:color w:val="000000" w:themeColor="text1"/>
          <w:sz w:val="24"/>
          <w:szCs w:val="24"/>
        </w:rPr>
        <w:t>the financials prepared on a cash</w:t>
      </w:r>
    </w:p>
    <w:p w14:paraId="7ABD6AFF" w14:textId="77777777" w:rsidR="005C3903" w:rsidRDefault="005C3903" w:rsidP="006569DB">
      <w:pPr>
        <w:pStyle w:val="ListParagraph"/>
        <w:spacing w:after="0" w:line="360" w:lineRule="auto"/>
        <w:ind w:left="1985" w:hanging="142"/>
        <w:rPr>
          <w:rFonts w:cstheme="minorHAnsi"/>
          <w:i/>
          <w:color w:val="000000" w:themeColor="text1"/>
          <w:sz w:val="24"/>
          <w:szCs w:val="24"/>
        </w:rPr>
      </w:pPr>
      <w:r w:rsidRPr="006569DB">
        <w:rPr>
          <w:rFonts w:cstheme="minorHAnsi"/>
          <w:i/>
          <w:color w:val="000000" w:themeColor="text1"/>
          <w:sz w:val="24"/>
          <w:szCs w:val="24"/>
        </w:rPr>
        <w:t>or accruals basis…”</w:t>
      </w:r>
    </w:p>
    <w:p w14:paraId="7ABD6B00" w14:textId="77777777" w:rsidR="00C82E61" w:rsidRPr="006569DB" w:rsidRDefault="00C82E61" w:rsidP="006569DB">
      <w:pPr>
        <w:pStyle w:val="ListParagraph"/>
        <w:spacing w:after="0" w:line="360" w:lineRule="auto"/>
        <w:ind w:left="1985" w:hanging="142"/>
        <w:rPr>
          <w:color w:val="000000" w:themeColor="text1"/>
          <w:sz w:val="24"/>
          <w:szCs w:val="24"/>
        </w:rPr>
      </w:pPr>
    </w:p>
    <w:p w14:paraId="7ABD6B01" w14:textId="77777777" w:rsidR="005C3903" w:rsidRPr="00AA3206" w:rsidRDefault="00AA3206" w:rsidP="00A67284">
      <w:pPr>
        <w:pStyle w:val="Title"/>
        <w:numPr>
          <w:ilvl w:val="0"/>
          <w:numId w:val="39"/>
        </w:numPr>
        <w:tabs>
          <w:tab w:val="left" w:pos="1843"/>
          <w:tab w:val="left" w:pos="2127"/>
        </w:tabs>
        <w:spacing w:line="360" w:lineRule="auto"/>
        <w:ind w:left="1843" w:hanging="425"/>
        <w:rPr>
          <w:rFonts w:asciiTheme="minorHAnsi" w:hAnsiTheme="minorHAnsi" w:cstheme="minorHAnsi"/>
          <w:b w:val="0"/>
          <w:sz w:val="24"/>
          <w:szCs w:val="24"/>
          <w:u w:val="single"/>
        </w:rPr>
      </w:pPr>
      <w:r w:rsidRPr="00AA3206">
        <w:rPr>
          <w:rFonts w:asciiTheme="minorHAnsi" w:hAnsiTheme="minorHAnsi" w:cstheme="minorHAnsi"/>
          <w:b w:val="0"/>
          <w:sz w:val="24"/>
          <w:szCs w:val="24"/>
          <w:u w:val="single"/>
        </w:rPr>
        <w:t>Lutheran Church of Australia.</w:t>
      </w:r>
      <w:r w:rsidRPr="00AA3206">
        <w:rPr>
          <w:rFonts w:asciiTheme="minorHAnsi" w:hAnsiTheme="minorHAnsi" w:cstheme="minorHAnsi"/>
          <w:b w:val="0"/>
          <w:sz w:val="24"/>
          <w:szCs w:val="24"/>
        </w:rPr>
        <w:t xml:space="preserve"> The policy document titled, Accounting</w:t>
      </w:r>
      <w:r w:rsidRPr="00AA3206">
        <w:rPr>
          <w:rFonts w:asciiTheme="minorHAnsi" w:hAnsiTheme="minorHAnsi" w:cstheme="minorHAnsi"/>
          <w:b w:val="0"/>
          <w:spacing w:val="-5"/>
          <w:sz w:val="24"/>
          <w:szCs w:val="24"/>
        </w:rPr>
        <w:t xml:space="preserve"> </w:t>
      </w:r>
      <w:r w:rsidRPr="00AA3206">
        <w:rPr>
          <w:rFonts w:asciiTheme="minorHAnsi" w:hAnsiTheme="minorHAnsi" w:cstheme="minorHAnsi"/>
          <w:b w:val="0"/>
          <w:sz w:val="24"/>
          <w:szCs w:val="24"/>
        </w:rPr>
        <w:t>and</w:t>
      </w:r>
      <w:r w:rsidRPr="00AA3206">
        <w:rPr>
          <w:rFonts w:asciiTheme="minorHAnsi" w:hAnsiTheme="minorHAnsi" w:cstheme="minorHAnsi"/>
          <w:b w:val="0"/>
          <w:spacing w:val="-7"/>
          <w:sz w:val="24"/>
          <w:szCs w:val="24"/>
        </w:rPr>
        <w:t xml:space="preserve"> </w:t>
      </w:r>
      <w:r w:rsidRPr="00AA3206">
        <w:rPr>
          <w:rFonts w:asciiTheme="minorHAnsi" w:hAnsiTheme="minorHAnsi" w:cstheme="minorHAnsi"/>
          <w:b w:val="0"/>
          <w:sz w:val="24"/>
          <w:szCs w:val="24"/>
        </w:rPr>
        <w:t>finance</w:t>
      </w:r>
      <w:r w:rsidRPr="00AA3206">
        <w:rPr>
          <w:rFonts w:asciiTheme="minorHAnsi" w:hAnsiTheme="minorHAnsi" w:cstheme="minorHAnsi"/>
          <w:b w:val="0"/>
          <w:spacing w:val="-6"/>
          <w:sz w:val="24"/>
          <w:szCs w:val="24"/>
        </w:rPr>
        <w:t xml:space="preserve"> </w:t>
      </w:r>
      <w:r w:rsidRPr="00AA3206">
        <w:rPr>
          <w:rFonts w:asciiTheme="minorHAnsi" w:hAnsiTheme="minorHAnsi" w:cstheme="minorHAnsi"/>
          <w:b w:val="0"/>
          <w:sz w:val="24"/>
          <w:szCs w:val="24"/>
        </w:rPr>
        <w:t>–</w:t>
      </w:r>
      <w:r w:rsidRPr="00AA3206">
        <w:rPr>
          <w:rFonts w:asciiTheme="minorHAnsi" w:hAnsiTheme="minorHAnsi" w:cstheme="minorHAnsi"/>
          <w:b w:val="0"/>
          <w:spacing w:val="-5"/>
          <w:sz w:val="24"/>
          <w:szCs w:val="24"/>
        </w:rPr>
        <w:t xml:space="preserve"> </w:t>
      </w:r>
      <w:r w:rsidRPr="00AA3206">
        <w:rPr>
          <w:rFonts w:asciiTheme="minorHAnsi" w:hAnsiTheme="minorHAnsi" w:cstheme="minorHAnsi"/>
          <w:b w:val="0"/>
          <w:sz w:val="24"/>
          <w:szCs w:val="24"/>
        </w:rPr>
        <w:t>Audit</w:t>
      </w:r>
      <w:r w:rsidRPr="00AA3206">
        <w:rPr>
          <w:rFonts w:asciiTheme="minorHAnsi" w:hAnsiTheme="minorHAnsi" w:cstheme="minorHAnsi"/>
          <w:b w:val="0"/>
          <w:spacing w:val="-5"/>
          <w:sz w:val="24"/>
          <w:szCs w:val="24"/>
        </w:rPr>
        <w:t xml:space="preserve"> </w:t>
      </w:r>
      <w:r w:rsidRPr="00AA3206">
        <w:rPr>
          <w:rFonts w:asciiTheme="minorHAnsi" w:hAnsiTheme="minorHAnsi" w:cstheme="minorHAnsi"/>
          <w:b w:val="0"/>
          <w:spacing w:val="-2"/>
          <w:sz w:val="24"/>
          <w:szCs w:val="24"/>
        </w:rPr>
        <w:t xml:space="preserve">Policy, which is </w:t>
      </w:r>
      <w:r w:rsidRPr="00AA3206">
        <w:rPr>
          <w:rFonts w:asciiTheme="minorHAnsi" w:hAnsiTheme="minorHAnsi" w:cstheme="minorHAnsi"/>
          <w:b w:val="0"/>
          <w:sz w:val="24"/>
          <w:szCs w:val="24"/>
        </w:rPr>
        <w:t>reproduced here as Appendix 6</w:t>
      </w:r>
      <w:r>
        <w:rPr>
          <w:rFonts w:asciiTheme="minorHAnsi" w:hAnsiTheme="minorHAnsi" w:cstheme="minorHAnsi"/>
          <w:b w:val="0"/>
          <w:sz w:val="24"/>
          <w:szCs w:val="24"/>
        </w:rPr>
        <w:t xml:space="preserve">, also </w:t>
      </w:r>
      <w:r>
        <w:rPr>
          <w:rFonts w:asciiTheme="minorHAnsi" w:hAnsiTheme="minorHAnsi" w:cstheme="minorHAnsi"/>
          <w:b w:val="0"/>
          <w:sz w:val="24"/>
          <w:szCs w:val="24"/>
        </w:rPr>
        <w:lastRenderedPageBreak/>
        <w:t>shows that variation between entities that report within the denomination is accepted. It states (in part),</w:t>
      </w:r>
    </w:p>
    <w:p w14:paraId="7ABD6B02" w14:textId="77777777" w:rsidR="005C3903" w:rsidRDefault="00AA3206" w:rsidP="00A67284">
      <w:pPr>
        <w:pStyle w:val="ListParagraph"/>
        <w:tabs>
          <w:tab w:val="left" w:pos="2410"/>
        </w:tabs>
        <w:spacing w:after="0" w:line="360" w:lineRule="auto"/>
        <w:ind w:left="2268" w:hanging="283"/>
        <w:rPr>
          <w:i/>
        </w:rPr>
      </w:pPr>
      <w:r w:rsidRPr="00AA3206">
        <w:rPr>
          <w:i/>
        </w:rPr>
        <w:t>3.6</w:t>
      </w:r>
      <w:r w:rsidRPr="00AA3206">
        <w:rPr>
          <w:i/>
        </w:rPr>
        <w:tab/>
        <w:t xml:space="preserve"> The method of accounting - cash or accrual - shall be determined on a case-by-case basis, however the policies of the LCA or its Districts shall prevail. Generally those bodies with annual turnover in excess of $100,000 should use accrual accounting and disclose assets and liabilities (Statement of Position) in a statement separate from the income and expenditure statements (Statement of Performance).</w:t>
      </w:r>
    </w:p>
    <w:p w14:paraId="7ABD6B03" w14:textId="77777777" w:rsidR="00C82E61" w:rsidRPr="00AA3206" w:rsidRDefault="00C82E61" w:rsidP="00AA3206">
      <w:pPr>
        <w:pStyle w:val="ListParagraph"/>
        <w:tabs>
          <w:tab w:val="left" w:pos="2127"/>
        </w:tabs>
        <w:spacing w:after="0" w:line="360" w:lineRule="auto"/>
        <w:ind w:left="2127" w:hanging="284"/>
        <w:rPr>
          <w:i/>
        </w:rPr>
      </w:pPr>
    </w:p>
    <w:p w14:paraId="7ABD6B04" w14:textId="77777777" w:rsidR="00010C3A" w:rsidRPr="00D7646C" w:rsidRDefault="001E56D7" w:rsidP="00A67284">
      <w:pPr>
        <w:pStyle w:val="ListParagraph"/>
        <w:numPr>
          <w:ilvl w:val="0"/>
          <w:numId w:val="41"/>
        </w:numPr>
        <w:spacing w:after="0" w:line="360" w:lineRule="auto"/>
        <w:ind w:left="993" w:hanging="567"/>
        <w:rPr>
          <w:sz w:val="24"/>
          <w:szCs w:val="24"/>
        </w:rPr>
      </w:pPr>
      <w:r>
        <w:rPr>
          <w:sz w:val="24"/>
          <w:szCs w:val="24"/>
        </w:rPr>
        <w:t>E</w:t>
      </w:r>
      <w:r w:rsidR="00010C3A" w:rsidRPr="00D7646C">
        <w:rPr>
          <w:sz w:val="24"/>
          <w:szCs w:val="24"/>
        </w:rPr>
        <w:t>xamples</w:t>
      </w:r>
      <w:r w:rsidR="00010C3A" w:rsidRPr="00D7646C">
        <w:rPr>
          <w:spacing w:val="-5"/>
          <w:sz w:val="24"/>
          <w:szCs w:val="24"/>
        </w:rPr>
        <w:t xml:space="preserve"> </w:t>
      </w:r>
      <w:r w:rsidR="00010C3A" w:rsidRPr="00D7646C">
        <w:rPr>
          <w:sz w:val="24"/>
          <w:szCs w:val="24"/>
        </w:rPr>
        <w:t>of</w:t>
      </w:r>
      <w:r w:rsidR="00010C3A" w:rsidRPr="00D7646C">
        <w:rPr>
          <w:spacing w:val="-3"/>
          <w:sz w:val="24"/>
          <w:szCs w:val="24"/>
        </w:rPr>
        <w:t xml:space="preserve"> </w:t>
      </w:r>
      <w:r w:rsidR="00010C3A" w:rsidRPr="00D7646C">
        <w:rPr>
          <w:sz w:val="24"/>
          <w:szCs w:val="24"/>
        </w:rPr>
        <w:t>the</w:t>
      </w:r>
      <w:r w:rsidR="00010C3A" w:rsidRPr="00D7646C">
        <w:rPr>
          <w:spacing w:val="-8"/>
          <w:sz w:val="24"/>
          <w:szCs w:val="24"/>
        </w:rPr>
        <w:t xml:space="preserve"> </w:t>
      </w:r>
      <w:r w:rsidR="00645381" w:rsidRPr="00D7646C">
        <w:rPr>
          <w:sz w:val="24"/>
          <w:szCs w:val="24"/>
        </w:rPr>
        <w:t>difficulty</w:t>
      </w:r>
      <w:r w:rsidR="00645381" w:rsidRPr="00D7646C">
        <w:rPr>
          <w:spacing w:val="-7"/>
          <w:sz w:val="24"/>
          <w:szCs w:val="24"/>
        </w:rPr>
        <w:t xml:space="preserve"> </w:t>
      </w:r>
      <w:r w:rsidR="00645381">
        <w:rPr>
          <w:spacing w:val="-7"/>
          <w:sz w:val="24"/>
          <w:szCs w:val="24"/>
        </w:rPr>
        <w:t>said to</w:t>
      </w:r>
      <w:r w:rsidR="00A67284">
        <w:rPr>
          <w:spacing w:val="-7"/>
          <w:sz w:val="24"/>
          <w:szCs w:val="24"/>
        </w:rPr>
        <w:t xml:space="preserve"> arise </w:t>
      </w:r>
      <w:r w:rsidR="00645381">
        <w:rPr>
          <w:sz w:val="24"/>
          <w:szCs w:val="24"/>
        </w:rPr>
        <w:t xml:space="preserve">from </w:t>
      </w:r>
      <w:r w:rsidR="00645381" w:rsidRPr="00D7646C">
        <w:rPr>
          <w:spacing w:val="-5"/>
          <w:sz w:val="24"/>
          <w:szCs w:val="24"/>
        </w:rPr>
        <w:t>applying</w:t>
      </w:r>
      <w:r w:rsidR="00010C3A" w:rsidRPr="00D7646C">
        <w:rPr>
          <w:spacing w:val="-6"/>
          <w:sz w:val="24"/>
          <w:szCs w:val="24"/>
        </w:rPr>
        <w:t xml:space="preserve"> </w:t>
      </w:r>
      <w:r w:rsidR="00010C3A" w:rsidRPr="00D7646C">
        <w:rPr>
          <w:sz w:val="24"/>
          <w:szCs w:val="24"/>
        </w:rPr>
        <w:t>the</w:t>
      </w:r>
      <w:r w:rsidR="00010C3A" w:rsidRPr="00D7646C">
        <w:rPr>
          <w:spacing w:val="-7"/>
          <w:sz w:val="24"/>
          <w:szCs w:val="24"/>
        </w:rPr>
        <w:t xml:space="preserve"> </w:t>
      </w:r>
      <w:r w:rsidR="00010C3A" w:rsidRPr="00D7646C">
        <w:rPr>
          <w:sz w:val="24"/>
          <w:szCs w:val="24"/>
        </w:rPr>
        <w:t>Accounting</w:t>
      </w:r>
      <w:r w:rsidR="00010C3A" w:rsidRPr="00D7646C">
        <w:rPr>
          <w:spacing w:val="-6"/>
          <w:sz w:val="24"/>
          <w:szCs w:val="24"/>
        </w:rPr>
        <w:t xml:space="preserve"> </w:t>
      </w:r>
      <w:r w:rsidR="00645381" w:rsidRPr="00D7646C">
        <w:rPr>
          <w:sz w:val="24"/>
          <w:szCs w:val="24"/>
        </w:rPr>
        <w:t>Standards</w:t>
      </w:r>
      <w:r w:rsidR="00645381" w:rsidRPr="00D7646C">
        <w:rPr>
          <w:spacing w:val="-7"/>
          <w:sz w:val="24"/>
          <w:szCs w:val="24"/>
        </w:rPr>
        <w:t xml:space="preserve"> </w:t>
      </w:r>
      <w:r w:rsidR="00645381">
        <w:rPr>
          <w:spacing w:val="-7"/>
          <w:sz w:val="24"/>
          <w:szCs w:val="24"/>
        </w:rPr>
        <w:t>are</w:t>
      </w:r>
      <w:r w:rsidR="00A67284">
        <w:rPr>
          <w:spacing w:val="-7"/>
          <w:sz w:val="24"/>
          <w:szCs w:val="24"/>
        </w:rPr>
        <w:t xml:space="preserve"> as </w:t>
      </w:r>
      <w:r w:rsidR="00010C3A" w:rsidRPr="00D7646C">
        <w:rPr>
          <w:spacing w:val="-2"/>
          <w:sz w:val="24"/>
          <w:szCs w:val="24"/>
        </w:rPr>
        <w:t>follow</w:t>
      </w:r>
      <w:r w:rsidR="00A67284">
        <w:rPr>
          <w:spacing w:val="-2"/>
          <w:sz w:val="24"/>
          <w:szCs w:val="24"/>
        </w:rPr>
        <w:t>s</w:t>
      </w:r>
      <w:r w:rsidR="00010C3A" w:rsidRPr="00D7646C">
        <w:rPr>
          <w:spacing w:val="-2"/>
          <w:sz w:val="24"/>
          <w:szCs w:val="24"/>
        </w:rPr>
        <w:t>:</w:t>
      </w:r>
    </w:p>
    <w:p w14:paraId="7ABD6B05" w14:textId="77777777" w:rsidR="00010C3A" w:rsidRDefault="00A67284" w:rsidP="00A67284">
      <w:pPr>
        <w:pStyle w:val="ListParagraph"/>
        <w:widowControl w:val="0"/>
        <w:numPr>
          <w:ilvl w:val="0"/>
          <w:numId w:val="42"/>
        </w:numPr>
        <w:tabs>
          <w:tab w:val="left" w:pos="961"/>
        </w:tabs>
        <w:autoSpaceDE w:val="0"/>
        <w:autoSpaceDN w:val="0"/>
        <w:spacing w:after="0" w:line="360" w:lineRule="auto"/>
        <w:ind w:left="1276" w:right="1412" w:hanging="283"/>
        <w:jc w:val="both"/>
        <w:rPr>
          <w:sz w:val="24"/>
          <w:szCs w:val="24"/>
        </w:rPr>
      </w:pPr>
      <w:r w:rsidRPr="000417CA">
        <w:rPr>
          <w:b/>
          <w:sz w:val="24"/>
          <w:szCs w:val="24"/>
        </w:rPr>
        <w:t>Argument:</w:t>
      </w:r>
      <w:r>
        <w:rPr>
          <w:sz w:val="24"/>
          <w:szCs w:val="24"/>
        </w:rPr>
        <w:t xml:space="preserve"> </w:t>
      </w:r>
      <w:r w:rsidR="00010C3A" w:rsidRPr="001879D5">
        <w:rPr>
          <w:sz w:val="24"/>
          <w:szCs w:val="24"/>
        </w:rPr>
        <w:t xml:space="preserve">Medium and large BRCs that are required by their denominational authority to report on a cash basis would be required to also prepare a set of financial statements on an accrual basis. </w:t>
      </w:r>
    </w:p>
    <w:p w14:paraId="7ABD6B06" w14:textId="77777777" w:rsidR="003003F1" w:rsidRDefault="003003F1" w:rsidP="003003F1">
      <w:pPr>
        <w:pStyle w:val="ListParagraph"/>
        <w:widowControl w:val="0"/>
        <w:tabs>
          <w:tab w:val="left" w:pos="961"/>
        </w:tabs>
        <w:autoSpaceDE w:val="0"/>
        <w:autoSpaceDN w:val="0"/>
        <w:spacing w:after="0" w:line="360" w:lineRule="auto"/>
        <w:ind w:left="1080" w:right="1412"/>
        <w:jc w:val="both"/>
        <w:rPr>
          <w:sz w:val="24"/>
          <w:szCs w:val="24"/>
        </w:rPr>
      </w:pPr>
    </w:p>
    <w:p w14:paraId="7ABD6B07" w14:textId="77777777" w:rsidR="0031317E" w:rsidRPr="003003F1" w:rsidRDefault="003003F1" w:rsidP="00A67284">
      <w:pPr>
        <w:pStyle w:val="ListParagraph"/>
        <w:widowControl w:val="0"/>
        <w:tabs>
          <w:tab w:val="left" w:pos="1418"/>
        </w:tabs>
        <w:autoSpaceDE w:val="0"/>
        <w:autoSpaceDN w:val="0"/>
        <w:spacing w:after="0" w:line="360" w:lineRule="auto"/>
        <w:ind w:left="1276" w:right="1412"/>
        <w:jc w:val="both"/>
        <w:rPr>
          <w:color w:val="000000" w:themeColor="text1"/>
          <w:sz w:val="24"/>
          <w:szCs w:val="24"/>
        </w:rPr>
      </w:pPr>
      <w:r w:rsidRPr="003003F1">
        <w:rPr>
          <w:b/>
          <w:color w:val="000000" w:themeColor="text1"/>
          <w:sz w:val="24"/>
          <w:szCs w:val="24"/>
          <w:u w:val="single"/>
        </w:rPr>
        <w:t>Response:</w:t>
      </w:r>
      <w:r w:rsidRPr="003003F1">
        <w:rPr>
          <w:color w:val="000000" w:themeColor="text1"/>
          <w:sz w:val="24"/>
          <w:szCs w:val="24"/>
        </w:rPr>
        <w:t xml:space="preserve"> </w:t>
      </w:r>
      <w:r w:rsidR="0031317E" w:rsidRPr="003003F1">
        <w:rPr>
          <w:color w:val="000000" w:themeColor="text1"/>
          <w:sz w:val="24"/>
          <w:szCs w:val="24"/>
        </w:rPr>
        <w:t xml:space="preserve">As noted above, some </w:t>
      </w:r>
      <w:r w:rsidR="006569DB" w:rsidRPr="003003F1">
        <w:rPr>
          <w:color w:val="000000" w:themeColor="text1"/>
          <w:sz w:val="24"/>
          <w:szCs w:val="24"/>
        </w:rPr>
        <w:t xml:space="preserve">denominational authorities currently accept from financial reports prepared on either basis.  </w:t>
      </w:r>
    </w:p>
    <w:p w14:paraId="7ABD6B08" w14:textId="77777777" w:rsidR="006569DB" w:rsidRPr="0031317E" w:rsidRDefault="006569DB" w:rsidP="0031317E">
      <w:pPr>
        <w:pStyle w:val="ListParagraph"/>
        <w:widowControl w:val="0"/>
        <w:tabs>
          <w:tab w:val="left" w:pos="961"/>
        </w:tabs>
        <w:autoSpaceDE w:val="0"/>
        <w:autoSpaceDN w:val="0"/>
        <w:spacing w:after="0" w:line="360" w:lineRule="auto"/>
        <w:ind w:left="1080" w:right="1412"/>
        <w:jc w:val="both"/>
        <w:rPr>
          <w:color w:val="FF0000"/>
          <w:sz w:val="24"/>
          <w:szCs w:val="24"/>
        </w:rPr>
      </w:pPr>
    </w:p>
    <w:p w14:paraId="7ABD6B09" w14:textId="77777777" w:rsidR="00010C3A" w:rsidRDefault="003003F1" w:rsidP="00A67284">
      <w:pPr>
        <w:pStyle w:val="ListParagraph"/>
        <w:widowControl w:val="0"/>
        <w:numPr>
          <w:ilvl w:val="0"/>
          <w:numId w:val="42"/>
        </w:numPr>
        <w:tabs>
          <w:tab w:val="left" w:pos="1276"/>
        </w:tabs>
        <w:autoSpaceDE w:val="0"/>
        <w:autoSpaceDN w:val="0"/>
        <w:spacing w:after="0" w:line="360" w:lineRule="auto"/>
        <w:ind w:left="1276" w:right="1412" w:hanging="283"/>
        <w:jc w:val="both"/>
        <w:rPr>
          <w:sz w:val="24"/>
          <w:szCs w:val="24"/>
        </w:rPr>
      </w:pPr>
      <w:r w:rsidRPr="003003F1">
        <w:rPr>
          <w:b/>
          <w:sz w:val="24"/>
          <w:szCs w:val="24"/>
        </w:rPr>
        <w:t>Argument:</w:t>
      </w:r>
      <w:r>
        <w:rPr>
          <w:sz w:val="24"/>
          <w:szCs w:val="24"/>
        </w:rPr>
        <w:t xml:space="preserve"> </w:t>
      </w:r>
      <w:r w:rsidR="00010C3A" w:rsidRPr="001879D5">
        <w:rPr>
          <w:sz w:val="24"/>
          <w:szCs w:val="24"/>
        </w:rPr>
        <w:t xml:space="preserve">Parishes would be required to obtain valuations for all of the real property (some of which is heritage listed and/ or subject to special zoning rues), </w:t>
      </w:r>
      <w:r w:rsidR="00113CC9" w:rsidRPr="001879D5">
        <w:rPr>
          <w:sz w:val="24"/>
          <w:szCs w:val="24"/>
        </w:rPr>
        <w:t>which would</w:t>
      </w:r>
      <w:r w:rsidR="00010C3A" w:rsidRPr="001879D5">
        <w:rPr>
          <w:sz w:val="24"/>
          <w:szCs w:val="24"/>
        </w:rPr>
        <w:t xml:space="preserve"> be an expensive and complex exercise. </w:t>
      </w:r>
    </w:p>
    <w:p w14:paraId="7ABD6B0A" w14:textId="77777777" w:rsidR="00A67284" w:rsidRDefault="00A67284" w:rsidP="00A67284">
      <w:pPr>
        <w:pStyle w:val="ListParagraph"/>
        <w:widowControl w:val="0"/>
        <w:tabs>
          <w:tab w:val="left" w:pos="1276"/>
        </w:tabs>
        <w:autoSpaceDE w:val="0"/>
        <w:autoSpaceDN w:val="0"/>
        <w:spacing w:after="0" w:line="360" w:lineRule="auto"/>
        <w:ind w:left="1276" w:right="1412"/>
        <w:jc w:val="both"/>
        <w:rPr>
          <w:sz w:val="24"/>
          <w:szCs w:val="24"/>
        </w:rPr>
      </w:pPr>
    </w:p>
    <w:p w14:paraId="7ABD6B0B" w14:textId="77777777" w:rsidR="0031317E" w:rsidRPr="003003F1" w:rsidRDefault="003003F1" w:rsidP="00A67284">
      <w:pPr>
        <w:pStyle w:val="ListParagraph"/>
        <w:widowControl w:val="0"/>
        <w:tabs>
          <w:tab w:val="left" w:pos="961"/>
        </w:tabs>
        <w:autoSpaceDE w:val="0"/>
        <w:autoSpaceDN w:val="0"/>
        <w:spacing w:after="0" w:line="360" w:lineRule="auto"/>
        <w:ind w:left="1276" w:right="1412"/>
        <w:rPr>
          <w:color w:val="000000" w:themeColor="text1"/>
          <w:sz w:val="24"/>
          <w:szCs w:val="24"/>
        </w:rPr>
      </w:pPr>
      <w:r w:rsidRPr="003003F1">
        <w:rPr>
          <w:b/>
          <w:color w:val="000000" w:themeColor="text1"/>
          <w:sz w:val="24"/>
          <w:szCs w:val="24"/>
        </w:rPr>
        <w:t>Response:</w:t>
      </w:r>
      <w:r w:rsidRPr="003003F1">
        <w:rPr>
          <w:color w:val="000000" w:themeColor="text1"/>
          <w:sz w:val="24"/>
          <w:szCs w:val="24"/>
        </w:rPr>
        <w:t xml:space="preserve"> </w:t>
      </w:r>
      <w:r w:rsidR="00A72487" w:rsidRPr="003003F1">
        <w:rPr>
          <w:color w:val="000000" w:themeColor="text1"/>
          <w:sz w:val="24"/>
          <w:szCs w:val="24"/>
        </w:rPr>
        <w:t>This is simply not true. The relevant Accounting Standard, AASB116 Property Plant and Equipment</w:t>
      </w:r>
      <w:r w:rsidR="006569DB" w:rsidRPr="003003F1">
        <w:rPr>
          <w:color w:val="000000" w:themeColor="text1"/>
          <w:sz w:val="24"/>
          <w:szCs w:val="24"/>
        </w:rPr>
        <w:t xml:space="preserve"> (at paragraph 31)</w:t>
      </w:r>
      <w:r w:rsidR="00C14EF0" w:rsidRPr="003003F1">
        <w:rPr>
          <w:color w:val="000000" w:themeColor="text1"/>
          <w:sz w:val="24"/>
          <w:szCs w:val="24"/>
        </w:rPr>
        <w:t>,</w:t>
      </w:r>
      <w:r w:rsidR="00A72487" w:rsidRPr="003003F1">
        <w:rPr>
          <w:color w:val="000000" w:themeColor="text1"/>
          <w:sz w:val="24"/>
          <w:szCs w:val="24"/>
        </w:rPr>
        <w:t xml:space="preserve"> provides those preparing financial statements with the </w:t>
      </w:r>
      <w:r w:rsidR="00A72487" w:rsidRPr="003003F1">
        <w:rPr>
          <w:color w:val="000000" w:themeColor="text1"/>
          <w:sz w:val="24"/>
          <w:szCs w:val="24"/>
          <w:u w:val="single"/>
        </w:rPr>
        <w:t>choice</w:t>
      </w:r>
      <w:r w:rsidR="00A72487" w:rsidRPr="003003F1">
        <w:rPr>
          <w:color w:val="000000" w:themeColor="text1"/>
          <w:sz w:val="24"/>
          <w:szCs w:val="24"/>
        </w:rPr>
        <w:t xml:space="preserve"> to recognise assets at either cost or at fair </w:t>
      </w:r>
      <w:r w:rsidR="00645381" w:rsidRPr="003003F1">
        <w:rPr>
          <w:color w:val="000000" w:themeColor="text1"/>
          <w:sz w:val="24"/>
          <w:szCs w:val="24"/>
        </w:rPr>
        <w:t>value and</w:t>
      </w:r>
      <w:r w:rsidR="006569DB" w:rsidRPr="003003F1">
        <w:rPr>
          <w:color w:val="000000" w:themeColor="text1"/>
          <w:sz w:val="24"/>
          <w:szCs w:val="24"/>
          <w:u w:val="single"/>
        </w:rPr>
        <w:t xml:space="preserve"> only</w:t>
      </w:r>
      <w:r w:rsidR="006569DB" w:rsidRPr="003003F1">
        <w:rPr>
          <w:color w:val="000000" w:themeColor="text1"/>
          <w:sz w:val="24"/>
          <w:szCs w:val="24"/>
        </w:rPr>
        <w:t xml:space="preserve"> </w:t>
      </w:r>
      <w:r w:rsidR="00A72487" w:rsidRPr="003003F1">
        <w:rPr>
          <w:color w:val="000000" w:themeColor="text1"/>
          <w:sz w:val="24"/>
          <w:szCs w:val="24"/>
          <w:u w:val="single"/>
        </w:rPr>
        <w:t>if</w:t>
      </w:r>
      <w:r w:rsidR="00A72487" w:rsidRPr="003003F1">
        <w:rPr>
          <w:color w:val="000000" w:themeColor="text1"/>
          <w:sz w:val="24"/>
          <w:szCs w:val="24"/>
        </w:rPr>
        <w:t xml:space="preserve"> </w:t>
      </w:r>
      <w:r w:rsidR="00A72487" w:rsidRPr="003003F1">
        <w:rPr>
          <w:i/>
          <w:color w:val="000000" w:themeColor="text1"/>
          <w:sz w:val="24"/>
          <w:szCs w:val="24"/>
        </w:rPr>
        <w:t>“fair value can be reliably measured</w:t>
      </w:r>
      <w:r w:rsidR="00A72487" w:rsidRPr="003003F1">
        <w:rPr>
          <w:color w:val="000000" w:themeColor="text1"/>
          <w:sz w:val="24"/>
          <w:szCs w:val="24"/>
        </w:rPr>
        <w:t xml:space="preserve">” </w:t>
      </w:r>
      <w:r w:rsidR="006569DB" w:rsidRPr="003003F1">
        <w:rPr>
          <w:color w:val="000000" w:themeColor="text1"/>
          <w:sz w:val="24"/>
          <w:szCs w:val="24"/>
        </w:rPr>
        <w:t>(emphasis added).</w:t>
      </w:r>
    </w:p>
    <w:p w14:paraId="7ABD6B0C" w14:textId="77777777" w:rsidR="00C14EF0" w:rsidRPr="003003F1" w:rsidRDefault="00C14EF0" w:rsidP="00AD4FA2">
      <w:pPr>
        <w:pStyle w:val="ListParagraph"/>
        <w:widowControl w:val="0"/>
        <w:tabs>
          <w:tab w:val="left" w:pos="961"/>
        </w:tabs>
        <w:autoSpaceDE w:val="0"/>
        <w:autoSpaceDN w:val="0"/>
        <w:spacing w:after="0" w:line="360" w:lineRule="auto"/>
        <w:ind w:left="1080" w:right="1412"/>
        <w:rPr>
          <w:color w:val="000000" w:themeColor="text1"/>
          <w:sz w:val="24"/>
          <w:szCs w:val="24"/>
        </w:rPr>
      </w:pPr>
    </w:p>
    <w:p w14:paraId="7ABD6B0D" w14:textId="77777777" w:rsidR="00AD4FA2" w:rsidRPr="003003F1" w:rsidRDefault="00AD4FA2" w:rsidP="00A67284">
      <w:pPr>
        <w:pStyle w:val="ListParagraph"/>
        <w:widowControl w:val="0"/>
        <w:tabs>
          <w:tab w:val="left" w:pos="961"/>
        </w:tabs>
        <w:autoSpaceDE w:val="0"/>
        <w:autoSpaceDN w:val="0"/>
        <w:spacing w:after="0" w:line="276" w:lineRule="auto"/>
        <w:ind w:left="1276" w:right="1412"/>
        <w:rPr>
          <w:color w:val="FF0000"/>
          <w:sz w:val="20"/>
          <w:szCs w:val="20"/>
        </w:rPr>
      </w:pPr>
      <w:r w:rsidRPr="003003F1">
        <w:rPr>
          <w:color w:val="000000" w:themeColor="text1"/>
          <w:sz w:val="24"/>
          <w:szCs w:val="24"/>
        </w:rPr>
        <w:t>Currently, the Anglican Church Diocese</w:t>
      </w:r>
      <w:r w:rsidR="00A67284">
        <w:rPr>
          <w:color w:val="000000" w:themeColor="text1"/>
          <w:sz w:val="24"/>
          <w:szCs w:val="24"/>
        </w:rPr>
        <w:t xml:space="preserve"> </w:t>
      </w:r>
      <w:r w:rsidRPr="003003F1">
        <w:rPr>
          <w:color w:val="000000" w:themeColor="text1"/>
          <w:sz w:val="24"/>
          <w:szCs w:val="24"/>
        </w:rPr>
        <w:t xml:space="preserve">Sydney requires parishes </w:t>
      </w:r>
      <w:r w:rsidRPr="003003F1">
        <w:rPr>
          <w:color w:val="000000" w:themeColor="text1"/>
          <w:sz w:val="24"/>
          <w:szCs w:val="24"/>
        </w:rPr>
        <w:lastRenderedPageBreak/>
        <w:t xml:space="preserve">to report land at the </w:t>
      </w:r>
      <w:r w:rsidR="00C14EF0" w:rsidRPr="003003F1">
        <w:rPr>
          <w:color w:val="000000" w:themeColor="text1"/>
          <w:sz w:val="24"/>
          <w:szCs w:val="24"/>
        </w:rPr>
        <w:t>“</w:t>
      </w:r>
      <w:r w:rsidRPr="003003F1">
        <w:rPr>
          <w:color w:val="000000" w:themeColor="text1"/>
          <w:sz w:val="24"/>
          <w:szCs w:val="24"/>
        </w:rPr>
        <w:t>Valuer General’s Unimproved Capital Value</w:t>
      </w:r>
      <w:r w:rsidR="00C14EF0" w:rsidRPr="003003F1">
        <w:rPr>
          <w:color w:val="000000" w:themeColor="text1"/>
          <w:sz w:val="24"/>
          <w:szCs w:val="24"/>
        </w:rPr>
        <w:t>”</w:t>
      </w:r>
      <w:r w:rsidRPr="003003F1">
        <w:rPr>
          <w:color w:val="000000" w:themeColor="text1"/>
          <w:sz w:val="24"/>
          <w:szCs w:val="24"/>
        </w:rPr>
        <w:t xml:space="preserve"> and Buildings at “Insurance Replacement Value”. </w:t>
      </w:r>
      <w:r w:rsidR="00D804BA" w:rsidRPr="003003F1">
        <w:rPr>
          <w:b/>
          <w:color w:val="0070C0"/>
          <w:sz w:val="20"/>
          <w:szCs w:val="20"/>
        </w:rPr>
        <w:t>(</w:t>
      </w:r>
      <w:r w:rsidRPr="003003F1">
        <w:rPr>
          <w:color w:val="0070C0"/>
          <w:sz w:val="20"/>
          <w:szCs w:val="20"/>
        </w:rPr>
        <w:t xml:space="preserve">https://www.sds.asn.au/sites/default/files/Circular%202020%20PFS%20final.pdf?doc_id=NDcxNjM= </w:t>
      </w:r>
      <w:r w:rsidRPr="003003F1">
        <w:rPr>
          <w:sz w:val="20"/>
          <w:szCs w:val="20"/>
        </w:rPr>
        <w:t>&lt;accessed October 22 2022&gt;</w:t>
      </w:r>
      <w:r w:rsidR="00D804BA" w:rsidRPr="003003F1">
        <w:rPr>
          <w:sz w:val="20"/>
          <w:szCs w:val="20"/>
        </w:rPr>
        <w:t>)</w:t>
      </w:r>
    </w:p>
    <w:p w14:paraId="7ABD6B0E" w14:textId="77777777" w:rsidR="00AD4FA2" w:rsidRDefault="00AD4FA2" w:rsidP="0031317E">
      <w:pPr>
        <w:pStyle w:val="ListParagraph"/>
        <w:widowControl w:val="0"/>
        <w:tabs>
          <w:tab w:val="left" w:pos="961"/>
        </w:tabs>
        <w:autoSpaceDE w:val="0"/>
        <w:autoSpaceDN w:val="0"/>
        <w:spacing w:after="0" w:line="360" w:lineRule="auto"/>
        <w:ind w:left="1080" w:right="1412"/>
        <w:jc w:val="both"/>
        <w:rPr>
          <w:color w:val="FF0000"/>
          <w:sz w:val="24"/>
          <w:szCs w:val="24"/>
        </w:rPr>
      </w:pPr>
    </w:p>
    <w:p w14:paraId="7ABD6B0F" w14:textId="77777777" w:rsidR="00D804BA" w:rsidRPr="003003F1" w:rsidRDefault="00D804BA" w:rsidP="00A67284">
      <w:pPr>
        <w:pStyle w:val="ListParagraph"/>
        <w:widowControl w:val="0"/>
        <w:tabs>
          <w:tab w:val="left" w:pos="1276"/>
        </w:tabs>
        <w:autoSpaceDE w:val="0"/>
        <w:autoSpaceDN w:val="0"/>
        <w:spacing w:after="0" w:line="360" w:lineRule="auto"/>
        <w:ind w:left="1276" w:right="1412"/>
        <w:jc w:val="both"/>
        <w:rPr>
          <w:color w:val="000000" w:themeColor="text1"/>
          <w:sz w:val="24"/>
          <w:szCs w:val="24"/>
        </w:rPr>
      </w:pPr>
      <w:r w:rsidRPr="003003F1">
        <w:rPr>
          <w:color w:val="000000" w:themeColor="text1"/>
          <w:sz w:val="24"/>
          <w:szCs w:val="24"/>
        </w:rPr>
        <w:t xml:space="preserve">In that diocese, the Anglican Church Property Trust holds all property in trust for parishes other diocesan entities. Values are updated every three years, and all that </w:t>
      </w:r>
      <w:r w:rsidR="003003F1">
        <w:rPr>
          <w:color w:val="000000" w:themeColor="text1"/>
          <w:sz w:val="24"/>
          <w:szCs w:val="24"/>
        </w:rPr>
        <w:t>i</w:t>
      </w:r>
      <w:r w:rsidRPr="003003F1">
        <w:rPr>
          <w:color w:val="000000" w:themeColor="text1"/>
          <w:sz w:val="24"/>
          <w:szCs w:val="24"/>
        </w:rPr>
        <w:t>s required of parishes is that they access this information through a portal of the diocese.</w:t>
      </w:r>
    </w:p>
    <w:p w14:paraId="7ABD6B10" w14:textId="77777777" w:rsidR="00D804BA" w:rsidRPr="0031317E" w:rsidRDefault="00D804BA" w:rsidP="0031317E">
      <w:pPr>
        <w:pStyle w:val="ListParagraph"/>
        <w:widowControl w:val="0"/>
        <w:tabs>
          <w:tab w:val="left" w:pos="961"/>
        </w:tabs>
        <w:autoSpaceDE w:val="0"/>
        <w:autoSpaceDN w:val="0"/>
        <w:spacing w:after="0" w:line="360" w:lineRule="auto"/>
        <w:ind w:left="1080" w:right="1412"/>
        <w:jc w:val="both"/>
        <w:rPr>
          <w:color w:val="FF0000"/>
          <w:sz w:val="24"/>
          <w:szCs w:val="24"/>
        </w:rPr>
      </w:pPr>
    </w:p>
    <w:p w14:paraId="7ABD6B11" w14:textId="77777777" w:rsidR="00010C3A" w:rsidRDefault="003003F1" w:rsidP="00A67284">
      <w:pPr>
        <w:pStyle w:val="ListParagraph"/>
        <w:widowControl w:val="0"/>
        <w:numPr>
          <w:ilvl w:val="0"/>
          <w:numId w:val="42"/>
        </w:numPr>
        <w:tabs>
          <w:tab w:val="left" w:pos="961"/>
          <w:tab w:val="left" w:pos="1418"/>
        </w:tabs>
        <w:autoSpaceDE w:val="0"/>
        <w:autoSpaceDN w:val="0"/>
        <w:spacing w:after="0" w:line="360" w:lineRule="auto"/>
        <w:ind w:left="1418" w:right="1412" w:hanging="425"/>
        <w:jc w:val="both"/>
        <w:rPr>
          <w:sz w:val="24"/>
          <w:szCs w:val="24"/>
        </w:rPr>
      </w:pPr>
      <w:r w:rsidRPr="003003F1">
        <w:rPr>
          <w:b/>
          <w:sz w:val="24"/>
          <w:szCs w:val="24"/>
        </w:rPr>
        <w:t xml:space="preserve">Argument: </w:t>
      </w:r>
      <w:r w:rsidR="00010C3A" w:rsidRPr="001879D5">
        <w:rPr>
          <w:sz w:val="24"/>
          <w:szCs w:val="24"/>
        </w:rPr>
        <w:t>Almost all assets of parishes are held on</w:t>
      </w:r>
      <w:r w:rsidR="00010C3A" w:rsidRPr="001879D5">
        <w:rPr>
          <w:spacing w:val="-2"/>
          <w:sz w:val="24"/>
          <w:szCs w:val="24"/>
        </w:rPr>
        <w:t xml:space="preserve"> </w:t>
      </w:r>
      <w:r w:rsidR="00010C3A" w:rsidRPr="001879D5">
        <w:rPr>
          <w:sz w:val="24"/>
          <w:szCs w:val="24"/>
        </w:rPr>
        <w:t>charitable trusts by</w:t>
      </w:r>
      <w:r w:rsidR="00010C3A" w:rsidRPr="001879D5">
        <w:rPr>
          <w:spacing w:val="-2"/>
          <w:sz w:val="24"/>
          <w:szCs w:val="24"/>
        </w:rPr>
        <w:t xml:space="preserve"> </w:t>
      </w:r>
      <w:r w:rsidR="00010C3A" w:rsidRPr="001879D5">
        <w:rPr>
          <w:sz w:val="24"/>
          <w:szCs w:val="24"/>
        </w:rPr>
        <w:t>a corporate</w:t>
      </w:r>
      <w:r w:rsidR="00010C3A" w:rsidRPr="001879D5">
        <w:rPr>
          <w:spacing w:val="-1"/>
          <w:sz w:val="24"/>
          <w:szCs w:val="24"/>
        </w:rPr>
        <w:t xml:space="preserve"> </w:t>
      </w:r>
      <w:r w:rsidR="00010C3A" w:rsidRPr="001879D5">
        <w:rPr>
          <w:sz w:val="24"/>
          <w:szCs w:val="24"/>
        </w:rPr>
        <w:t>trustee.</w:t>
      </w:r>
      <w:r w:rsidR="00010C3A" w:rsidRPr="001879D5">
        <w:rPr>
          <w:spacing w:val="-3"/>
          <w:sz w:val="24"/>
          <w:szCs w:val="24"/>
        </w:rPr>
        <w:t xml:space="preserve"> </w:t>
      </w:r>
      <w:r w:rsidR="00010C3A" w:rsidRPr="001879D5">
        <w:rPr>
          <w:sz w:val="24"/>
          <w:szCs w:val="24"/>
        </w:rPr>
        <w:t xml:space="preserve">The Accounting Standards would require the real property of a parish to be recorded on the balance sheet of the corporate trustee and not the BRC.  </w:t>
      </w:r>
    </w:p>
    <w:p w14:paraId="7ABD6B12" w14:textId="77777777" w:rsidR="003003F1" w:rsidRDefault="003003F1" w:rsidP="0031317E">
      <w:pPr>
        <w:pStyle w:val="ListParagraph"/>
        <w:widowControl w:val="0"/>
        <w:tabs>
          <w:tab w:val="left" w:pos="961"/>
        </w:tabs>
        <w:autoSpaceDE w:val="0"/>
        <w:autoSpaceDN w:val="0"/>
        <w:spacing w:after="0" w:line="360" w:lineRule="auto"/>
        <w:ind w:left="1080" w:right="1412"/>
        <w:jc w:val="both"/>
        <w:rPr>
          <w:color w:val="FF0000"/>
          <w:sz w:val="24"/>
          <w:szCs w:val="24"/>
        </w:rPr>
      </w:pPr>
    </w:p>
    <w:p w14:paraId="7ABD6B13" w14:textId="77777777" w:rsidR="00D804BA" w:rsidRPr="003003F1" w:rsidRDefault="003003F1" w:rsidP="00A67284">
      <w:pPr>
        <w:pStyle w:val="ListParagraph"/>
        <w:widowControl w:val="0"/>
        <w:tabs>
          <w:tab w:val="left" w:pos="1418"/>
        </w:tabs>
        <w:autoSpaceDE w:val="0"/>
        <w:autoSpaceDN w:val="0"/>
        <w:spacing w:after="0" w:line="360" w:lineRule="auto"/>
        <w:ind w:left="1418" w:right="1412"/>
        <w:jc w:val="both"/>
        <w:rPr>
          <w:color w:val="000000" w:themeColor="text1"/>
          <w:sz w:val="24"/>
          <w:szCs w:val="24"/>
        </w:rPr>
      </w:pPr>
      <w:r w:rsidRPr="003003F1">
        <w:rPr>
          <w:b/>
          <w:color w:val="000000" w:themeColor="text1"/>
          <w:sz w:val="24"/>
          <w:szCs w:val="24"/>
        </w:rPr>
        <w:t>Response</w:t>
      </w:r>
      <w:r w:rsidRPr="003003F1">
        <w:rPr>
          <w:color w:val="000000" w:themeColor="text1"/>
          <w:sz w:val="24"/>
          <w:szCs w:val="24"/>
        </w:rPr>
        <w:t xml:space="preserve">: </w:t>
      </w:r>
      <w:r w:rsidR="00D804BA" w:rsidRPr="003003F1">
        <w:rPr>
          <w:color w:val="000000" w:themeColor="text1"/>
          <w:sz w:val="24"/>
          <w:szCs w:val="24"/>
        </w:rPr>
        <w:t>There are a number of points that can be made in response to this comment:</w:t>
      </w:r>
    </w:p>
    <w:p w14:paraId="7ABD6B14" w14:textId="77777777" w:rsidR="0031317E" w:rsidRPr="003003F1" w:rsidRDefault="00D804BA" w:rsidP="00A67284">
      <w:pPr>
        <w:pStyle w:val="ListParagraph"/>
        <w:widowControl w:val="0"/>
        <w:numPr>
          <w:ilvl w:val="0"/>
          <w:numId w:val="38"/>
        </w:numPr>
        <w:tabs>
          <w:tab w:val="left" w:pos="961"/>
        </w:tabs>
        <w:autoSpaceDE w:val="0"/>
        <w:autoSpaceDN w:val="0"/>
        <w:spacing w:after="0" w:line="360" w:lineRule="auto"/>
        <w:ind w:right="1412" w:hanging="240"/>
        <w:jc w:val="both"/>
        <w:rPr>
          <w:color w:val="000000" w:themeColor="text1"/>
          <w:sz w:val="24"/>
          <w:szCs w:val="24"/>
        </w:rPr>
      </w:pPr>
      <w:r w:rsidRPr="003003F1">
        <w:rPr>
          <w:color w:val="000000" w:themeColor="text1"/>
          <w:sz w:val="24"/>
          <w:szCs w:val="24"/>
        </w:rPr>
        <w:t xml:space="preserve">It seems that these trustees are BRCs. </w:t>
      </w:r>
      <w:r w:rsidR="0031317E" w:rsidRPr="003003F1">
        <w:rPr>
          <w:color w:val="000000" w:themeColor="text1"/>
          <w:sz w:val="24"/>
          <w:szCs w:val="24"/>
        </w:rPr>
        <w:t>The trustee could include reference in the AIS to the parish on whose behalf it holds assets.</w:t>
      </w:r>
    </w:p>
    <w:p w14:paraId="7ABD6B15" w14:textId="77777777" w:rsidR="00B64870" w:rsidRPr="003152E2" w:rsidRDefault="00800566" w:rsidP="00E23A87">
      <w:pPr>
        <w:pStyle w:val="ListParagraph"/>
        <w:widowControl w:val="0"/>
        <w:numPr>
          <w:ilvl w:val="0"/>
          <w:numId w:val="38"/>
        </w:numPr>
        <w:tabs>
          <w:tab w:val="left" w:pos="961"/>
        </w:tabs>
        <w:autoSpaceDE w:val="0"/>
        <w:autoSpaceDN w:val="0"/>
        <w:spacing w:after="0" w:line="360" w:lineRule="auto"/>
        <w:ind w:right="1412" w:hanging="240"/>
        <w:jc w:val="both"/>
      </w:pPr>
      <w:r w:rsidRPr="00B64870">
        <w:rPr>
          <w:color w:val="000000" w:themeColor="text1"/>
          <w:sz w:val="24"/>
          <w:szCs w:val="24"/>
        </w:rPr>
        <w:t xml:space="preserve">It </w:t>
      </w:r>
      <w:r w:rsidR="00B64870" w:rsidRPr="00B64870">
        <w:rPr>
          <w:color w:val="000000" w:themeColor="text1"/>
          <w:sz w:val="24"/>
          <w:szCs w:val="24"/>
        </w:rPr>
        <w:t>is</w:t>
      </w:r>
      <w:r w:rsidRPr="00B64870">
        <w:rPr>
          <w:color w:val="000000" w:themeColor="text1"/>
          <w:sz w:val="24"/>
          <w:szCs w:val="24"/>
        </w:rPr>
        <w:t xml:space="preserve"> arguable that even though the property is held in trust by a trustee, the parish on whose behalf the property is held, actually controls the asset- in which case it could be recognised in the financial statements of the parish. (</w:t>
      </w:r>
      <w:r w:rsidR="00B64870" w:rsidRPr="00B64870">
        <w:rPr>
          <w:color w:val="000000" w:themeColor="text1"/>
          <w:sz w:val="24"/>
          <w:szCs w:val="24"/>
        </w:rPr>
        <w:t>T</w:t>
      </w:r>
      <w:r w:rsidRPr="00B64870">
        <w:rPr>
          <w:color w:val="000000" w:themeColor="text1"/>
          <w:sz w:val="24"/>
          <w:szCs w:val="24"/>
        </w:rPr>
        <w:t>his is a view put by a spokesman on accounting for a major denomination.</w:t>
      </w:r>
      <w:r w:rsidR="00B64870" w:rsidRPr="00B64870">
        <w:rPr>
          <w:color w:val="000000" w:themeColor="text1"/>
          <w:sz w:val="24"/>
          <w:szCs w:val="24"/>
        </w:rPr>
        <w:t xml:space="preserve"> An example of such accounting is provided in the case of </w:t>
      </w:r>
      <w:r w:rsidR="00B64870" w:rsidRPr="00B64870">
        <w:t xml:space="preserve">St Pauls Anglican Church </w:t>
      </w:r>
      <w:r w:rsidR="003152E2">
        <w:t>o</w:t>
      </w:r>
      <w:r w:rsidR="00B64870" w:rsidRPr="00B64870">
        <w:t>f Australia Castle Hill (ABN 83350539685)</w:t>
      </w:r>
      <w:r w:rsidR="00B64870">
        <w:t xml:space="preserve">. </w:t>
      </w:r>
      <w:r w:rsidR="003152E2">
        <w:t xml:space="preserve"> The extract from the financial statements of this BRC shows that, amongst other things, it recognises a Non-Current Asset comprising land at 421 Old Northern Road; while the extract from the Governing Document lodged with the ACNC shows this land to be heled in trust by a trustee, the </w:t>
      </w:r>
      <w:r w:rsidR="003152E2" w:rsidRPr="003152E2">
        <w:t xml:space="preserve">Anglican </w:t>
      </w:r>
      <w:r w:rsidR="003152E2" w:rsidRPr="003152E2">
        <w:lastRenderedPageBreak/>
        <w:t>Church Property Trust Diocese of Sydney</w:t>
      </w:r>
      <w:r w:rsidR="003152E2">
        <w:t>.</w:t>
      </w:r>
    </w:p>
    <w:p w14:paraId="7ABD6B16" w14:textId="77777777" w:rsidR="007E07EA" w:rsidRDefault="007E07EA" w:rsidP="003152E2">
      <w:pPr>
        <w:spacing w:line="276" w:lineRule="auto"/>
        <w:ind w:left="1418"/>
        <w:rPr>
          <w:b/>
        </w:rPr>
      </w:pPr>
      <w:r w:rsidRPr="007E07EA">
        <w:rPr>
          <w:b/>
        </w:rPr>
        <w:t xml:space="preserve">Extract from the 2020 Financial Statements of St Pauls Anglican Church </w:t>
      </w:r>
      <w:r w:rsidR="003152E2">
        <w:rPr>
          <w:b/>
        </w:rPr>
        <w:t>o</w:t>
      </w:r>
      <w:r w:rsidRPr="007E07EA">
        <w:rPr>
          <w:b/>
        </w:rPr>
        <w:t>f Australia Castle Hill (ABN 83350539685)</w:t>
      </w:r>
    </w:p>
    <w:p w14:paraId="7ABD6B17" w14:textId="77777777" w:rsidR="00767489" w:rsidRPr="00767489" w:rsidRDefault="00767489" w:rsidP="00767489">
      <w:pPr>
        <w:spacing w:after="0" w:line="276" w:lineRule="auto"/>
        <w:ind w:left="1418"/>
        <w:rPr>
          <w:sz w:val="18"/>
          <w:szCs w:val="18"/>
        </w:rPr>
      </w:pPr>
      <w:r w:rsidRPr="00767489">
        <w:rPr>
          <w:sz w:val="18"/>
          <w:szCs w:val="18"/>
        </w:rPr>
        <w:t>(</w:t>
      </w:r>
      <w:hyperlink r:id="rId45" w:history="1">
        <w:r w:rsidRPr="00767489">
          <w:rPr>
            <w:rStyle w:val="Hyperlink"/>
            <w:sz w:val="18"/>
            <w:szCs w:val="18"/>
          </w:rPr>
          <w:t>https://stpauls.church/app/uploads/2021/03/210224-St_Pauls_Anglican_Church_Castle_Hill_-_2020-Prescribed_Financial_Statements-DRAFT-1.pdf</w:t>
        </w:r>
      </w:hyperlink>
      <w:r w:rsidRPr="00767489">
        <w:rPr>
          <w:sz w:val="18"/>
          <w:szCs w:val="18"/>
        </w:rPr>
        <w:t xml:space="preserve"> &lt;accessed January 13 2023&gt;)</w:t>
      </w:r>
    </w:p>
    <w:p w14:paraId="7ABD6B18" w14:textId="77777777" w:rsidR="00767489" w:rsidRPr="00767489" w:rsidRDefault="00767489" w:rsidP="00767489">
      <w:pPr>
        <w:spacing w:after="0" w:line="276" w:lineRule="auto"/>
        <w:ind w:left="1418"/>
        <w:rPr>
          <w:sz w:val="20"/>
          <w:szCs w:val="20"/>
        </w:rPr>
      </w:pPr>
    </w:p>
    <w:tbl>
      <w:tblPr>
        <w:tblW w:w="7654"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78"/>
        <w:gridCol w:w="1559"/>
        <w:gridCol w:w="1417"/>
      </w:tblGrid>
      <w:tr w:rsidR="007E07EA" w14:paraId="7ABD6B1A" w14:textId="77777777" w:rsidTr="003152E2">
        <w:trPr>
          <w:trHeight w:val="276"/>
        </w:trPr>
        <w:tc>
          <w:tcPr>
            <w:tcW w:w="7654" w:type="dxa"/>
            <w:gridSpan w:val="3"/>
          </w:tcPr>
          <w:p w14:paraId="7ABD6B19" w14:textId="77777777" w:rsidR="007E07EA" w:rsidRPr="003152E2" w:rsidRDefault="007E07EA" w:rsidP="00E23A87">
            <w:pPr>
              <w:pStyle w:val="TableParagraph"/>
              <w:tabs>
                <w:tab w:val="left" w:pos="120"/>
              </w:tabs>
              <w:spacing w:before="42"/>
              <w:rPr>
                <w:rFonts w:asciiTheme="minorHAnsi" w:hAnsiTheme="minorHAnsi" w:cstheme="minorHAnsi"/>
                <w:i/>
                <w:spacing w:val="-2"/>
              </w:rPr>
            </w:pPr>
            <w:r w:rsidRPr="003152E2">
              <w:rPr>
                <w:rFonts w:asciiTheme="minorHAnsi" w:hAnsiTheme="minorHAnsi" w:cstheme="minorHAnsi"/>
                <w:i/>
                <w:spacing w:val="-2"/>
              </w:rPr>
              <w:tab/>
              <w:t>Non-Current Assets</w:t>
            </w:r>
          </w:p>
        </w:tc>
      </w:tr>
      <w:tr w:rsidR="003152E2" w14:paraId="7ABD6B1E" w14:textId="77777777" w:rsidTr="003152E2">
        <w:trPr>
          <w:trHeight w:val="276"/>
        </w:trPr>
        <w:tc>
          <w:tcPr>
            <w:tcW w:w="4678" w:type="dxa"/>
          </w:tcPr>
          <w:p w14:paraId="7ABD6B1B" w14:textId="77777777" w:rsidR="007E07EA" w:rsidRPr="003152E2" w:rsidRDefault="007E07EA" w:rsidP="00E23A87">
            <w:pPr>
              <w:pStyle w:val="TableParagraph"/>
              <w:tabs>
                <w:tab w:val="left" w:pos="120"/>
              </w:tabs>
              <w:spacing w:before="42"/>
              <w:rPr>
                <w:rFonts w:asciiTheme="minorHAnsi" w:hAnsiTheme="minorHAnsi" w:cstheme="minorHAnsi"/>
                <w:i/>
                <w:spacing w:val="-2"/>
              </w:rPr>
            </w:pPr>
            <w:r w:rsidRPr="003152E2">
              <w:rPr>
                <w:rFonts w:asciiTheme="minorHAnsi" w:hAnsiTheme="minorHAnsi" w:cstheme="minorHAnsi"/>
                <w:i/>
                <w:spacing w:val="-2"/>
              </w:rPr>
              <w:tab/>
              <w:t>Land</w:t>
            </w:r>
          </w:p>
        </w:tc>
        <w:tc>
          <w:tcPr>
            <w:tcW w:w="1559" w:type="dxa"/>
          </w:tcPr>
          <w:p w14:paraId="7ABD6B1C" w14:textId="77777777" w:rsidR="007E07EA" w:rsidRPr="003152E2" w:rsidRDefault="007E07EA" w:rsidP="00E23A87">
            <w:pPr>
              <w:pStyle w:val="TableParagraph"/>
              <w:tabs>
                <w:tab w:val="left" w:pos="120"/>
              </w:tabs>
              <w:spacing w:before="42"/>
              <w:jc w:val="center"/>
              <w:rPr>
                <w:rFonts w:asciiTheme="minorHAnsi" w:hAnsiTheme="minorHAnsi" w:cstheme="minorHAnsi"/>
                <w:i/>
                <w:spacing w:val="-2"/>
              </w:rPr>
            </w:pPr>
            <w:r w:rsidRPr="003152E2">
              <w:rPr>
                <w:rFonts w:asciiTheme="minorHAnsi" w:hAnsiTheme="minorHAnsi" w:cstheme="minorHAnsi"/>
                <w:i/>
                <w:spacing w:val="-2"/>
              </w:rPr>
              <w:t>$</w:t>
            </w:r>
          </w:p>
        </w:tc>
        <w:tc>
          <w:tcPr>
            <w:tcW w:w="1417" w:type="dxa"/>
          </w:tcPr>
          <w:p w14:paraId="7ABD6B1D" w14:textId="77777777" w:rsidR="007E07EA" w:rsidRPr="003152E2" w:rsidRDefault="007E07EA" w:rsidP="00E23A87">
            <w:pPr>
              <w:pStyle w:val="TableParagraph"/>
              <w:tabs>
                <w:tab w:val="left" w:pos="120"/>
              </w:tabs>
              <w:spacing w:before="42"/>
              <w:jc w:val="center"/>
              <w:rPr>
                <w:rFonts w:asciiTheme="minorHAnsi" w:hAnsiTheme="minorHAnsi" w:cstheme="minorHAnsi"/>
                <w:i/>
                <w:spacing w:val="-2"/>
              </w:rPr>
            </w:pPr>
            <w:r w:rsidRPr="003152E2">
              <w:rPr>
                <w:rFonts w:asciiTheme="minorHAnsi" w:hAnsiTheme="minorHAnsi" w:cstheme="minorHAnsi"/>
                <w:i/>
                <w:spacing w:val="-2"/>
              </w:rPr>
              <w:t>$</w:t>
            </w:r>
          </w:p>
        </w:tc>
      </w:tr>
      <w:tr w:rsidR="007E07EA" w14:paraId="7ABD6B22" w14:textId="77777777" w:rsidTr="003152E2">
        <w:trPr>
          <w:trHeight w:val="276"/>
        </w:trPr>
        <w:tc>
          <w:tcPr>
            <w:tcW w:w="4678" w:type="dxa"/>
          </w:tcPr>
          <w:p w14:paraId="7ABD6B1F" w14:textId="77777777" w:rsidR="007E07EA" w:rsidRPr="003152E2" w:rsidRDefault="007E07EA" w:rsidP="00E23A87">
            <w:pPr>
              <w:pStyle w:val="TableParagraph"/>
              <w:spacing w:before="42"/>
              <w:ind w:left="-1"/>
              <w:rPr>
                <w:rFonts w:asciiTheme="minorHAnsi" w:hAnsiTheme="minorHAnsi" w:cstheme="minorHAnsi"/>
                <w:i/>
              </w:rPr>
            </w:pPr>
            <w:r w:rsidRPr="003152E2">
              <w:rPr>
                <w:rFonts w:asciiTheme="minorHAnsi" w:hAnsiTheme="minorHAnsi" w:cstheme="minorHAnsi"/>
                <w:i/>
              </w:rPr>
              <w:t>Church</w:t>
            </w:r>
            <w:r w:rsidRPr="003152E2">
              <w:rPr>
                <w:rFonts w:asciiTheme="minorHAnsi" w:hAnsiTheme="minorHAnsi" w:cstheme="minorHAnsi"/>
                <w:i/>
                <w:spacing w:val="5"/>
              </w:rPr>
              <w:t xml:space="preserve"> </w:t>
            </w:r>
            <w:r w:rsidRPr="003152E2">
              <w:rPr>
                <w:rFonts w:asciiTheme="minorHAnsi" w:hAnsiTheme="minorHAnsi" w:cstheme="minorHAnsi"/>
                <w:i/>
              </w:rPr>
              <w:t>Property</w:t>
            </w:r>
            <w:r w:rsidRPr="003152E2">
              <w:rPr>
                <w:rFonts w:asciiTheme="minorHAnsi" w:hAnsiTheme="minorHAnsi" w:cstheme="minorHAnsi"/>
                <w:i/>
                <w:spacing w:val="6"/>
              </w:rPr>
              <w:t xml:space="preserve"> </w:t>
            </w:r>
            <w:r w:rsidRPr="003152E2">
              <w:rPr>
                <w:rFonts w:asciiTheme="minorHAnsi" w:hAnsiTheme="minorHAnsi" w:cstheme="minorHAnsi"/>
                <w:i/>
              </w:rPr>
              <w:t>Land</w:t>
            </w:r>
            <w:r w:rsidRPr="003152E2">
              <w:rPr>
                <w:rFonts w:asciiTheme="minorHAnsi" w:hAnsiTheme="minorHAnsi" w:cstheme="minorHAnsi"/>
                <w:i/>
                <w:spacing w:val="6"/>
              </w:rPr>
              <w:t xml:space="preserve"> </w:t>
            </w:r>
            <w:r w:rsidRPr="003152E2">
              <w:rPr>
                <w:rFonts w:asciiTheme="minorHAnsi" w:hAnsiTheme="minorHAnsi" w:cstheme="minorHAnsi"/>
                <w:i/>
              </w:rPr>
              <w:t>-</w:t>
            </w:r>
            <w:r w:rsidRPr="003152E2">
              <w:rPr>
                <w:rFonts w:asciiTheme="minorHAnsi" w:hAnsiTheme="minorHAnsi" w:cstheme="minorHAnsi"/>
                <w:i/>
                <w:spacing w:val="5"/>
              </w:rPr>
              <w:t xml:space="preserve"> </w:t>
            </w:r>
            <w:r w:rsidRPr="003152E2">
              <w:rPr>
                <w:rFonts w:asciiTheme="minorHAnsi" w:hAnsiTheme="minorHAnsi" w:cstheme="minorHAnsi"/>
                <w:i/>
              </w:rPr>
              <w:t>421</w:t>
            </w:r>
            <w:r w:rsidRPr="003152E2">
              <w:rPr>
                <w:rFonts w:asciiTheme="minorHAnsi" w:hAnsiTheme="minorHAnsi" w:cstheme="minorHAnsi"/>
                <w:i/>
                <w:spacing w:val="6"/>
              </w:rPr>
              <w:t xml:space="preserve"> </w:t>
            </w:r>
            <w:r w:rsidRPr="003152E2">
              <w:rPr>
                <w:rFonts w:asciiTheme="minorHAnsi" w:hAnsiTheme="minorHAnsi" w:cstheme="minorHAnsi"/>
                <w:i/>
              </w:rPr>
              <w:t>Old</w:t>
            </w:r>
            <w:r w:rsidRPr="003152E2">
              <w:rPr>
                <w:rFonts w:asciiTheme="minorHAnsi" w:hAnsiTheme="minorHAnsi" w:cstheme="minorHAnsi"/>
                <w:i/>
                <w:spacing w:val="6"/>
              </w:rPr>
              <w:t xml:space="preserve"> </w:t>
            </w:r>
            <w:r w:rsidRPr="003152E2">
              <w:rPr>
                <w:rFonts w:asciiTheme="minorHAnsi" w:hAnsiTheme="minorHAnsi" w:cstheme="minorHAnsi"/>
                <w:i/>
              </w:rPr>
              <w:t>Northern</w:t>
            </w:r>
            <w:r w:rsidRPr="003152E2">
              <w:rPr>
                <w:rFonts w:asciiTheme="minorHAnsi" w:hAnsiTheme="minorHAnsi" w:cstheme="minorHAnsi"/>
                <w:i/>
                <w:spacing w:val="6"/>
              </w:rPr>
              <w:t xml:space="preserve"> </w:t>
            </w:r>
            <w:r w:rsidRPr="003152E2">
              <w:rPr>
                <w:rFonts w:asciiTheme="minorHAnsi" w:hAnsiTheme="minorHAnsi" w:cstheme="minorHAnsi"/>
                <w:i/>
                <w:spacing w:val="-4"/>
              </w:rPr>
              <w:t>Road</w:t>
            </w:r>
          </w:p>
        </w:tc>
        <w:tc>
          <w:tcPr>
            <w:tcW w:w="1559" w:type="dxa"/>
          </w:tcPr>
          <w:p w14:paraId="7ABD6B20" w14:textId="77777777" w:rsidR="007E07EA" w:rsidRPr="003152E2" w:rsidRDefault="007E07EA" w:rsidP="00E23A87">
            <w:pPr>
              <w:pStyle w:val="TableParagraph"/>
              <w:spacing w:before="42"/>
              <w:ind w:right="262"/>
              <w:jc w:val="right"/>
              <w:rPr>
                <w:rFonts w:asciiTheme="minorHAnsi" w:hAnsiTheme="minorHAnsi" w:cstheme="minorHAnsi"/>
                <w:i/>
              </w:rPr>
            </w:pPr>
            <w:r w:rsidRPr="003152E2">
              <w:rPr>
                <w:rFonts w:asciiTheme="minorHAnsi" w:hAnsiTheme="minorHAnsi" w:cstheme="minorHAnsi"/>
                <w:i/>
                <w:spacing w:val="-2"/>
              </w:rPr>
              <w:t>3,780,000</w:t>
            </w:r>
          </w:p>
        </w:tc>
        <w:tc>
          <w:tcPr>
            <w:tcW w:w="1417" w:type="dxa"/>
          </w:tcPr>
          <w:p w14:paraId="7ABD6B21" w14:textId="77777777" w:rsidR="007E07EA" w:rsidRPr="003152E2" w:rsidRDefault="007E07EA" w:rsidP="00E23A87">
            <w:pPr>
              <w:pStyle w:val="TableParagraph"/>
              <w:spacing w:before="42"/>
              <w:jc w:val="right"/>
              <w:rPr>
                <w:rFonts w:asciiTheme="minorHAnsi" w:hAnsiTheme="minorHAnsi" w:cstheme="minorHAnsi"/>
                <w:i/>
              </w:rPr>
            </w:pPr>
            <w:r w:rsidRPr="003152E2">
              <w:rPr>
                <w:rFonts w:asciiTheme="minorHAnsi" w:hAnsiTheme="minorHAnsi" w:cstheme="minorHAnsi"/>
                <w:i/>
                <w:spacing w:val="-2"/>
              </w:rPr>
              <w:t>3,590,000</w:t>
            </w:r>
          </w:p>
        </w:tc>
      </w:tr>
      <w:tr w:rsidR="007E07EA" w14:paraId="7ABD6B26" w14:textId="77777777" w:rsidTr="003152E2">
        <w:trPr>
          <w:trHeight w:val="271"/>
        </w:trPr>
        <w:tc>
          <w:tcPr>
            <w:tcW w:w="4678" w:type="dxa"/>
          </w:tcPr>
          <w:p w14:paraId="7ABD6B23" w14:textId="77777777" w:rsidR="007E07EA" w:rsidRPr="003152E2" w:rsidRDefault="007E07EA" w:rsidP="00E23A87">
            <w:pPr>
              <w:pStyle w:val="TableParagraph"/>
              <w:ind w:left="-1"/>
              <w:rPr>
                <w:rFonts w:asciiTheme="minorHAnsi" w:hAnsiTheme="minorHAnsi" w:cstheme="minorHAnsi"/>
                <w:i/>
              </w:rPr>
            </w:pPr>
            <w:r w:rsidRPr="003152E2">
              <w:rPr>
                <w:rFonts w:asciiTheme="minorHAnsi" w:hAnsiTheme="minorHAnsi" w:cstheme="minorHAnsi"/>
                <w:i/>
              </w:rPr>
              <w:t>Church</w:t>
            </w:r>
            <w:r w:rsidRPr="003152E2">
              <w:rPr>
                <w:rFonts w:asciiTheme="minorHAnsi" w:hAnsiTheme="minorHAnsi" w:cstheme="minorHAnsi"/>
                <w:i/>
                <w:spacing w:val="9"/>
              </w:rPr>
              <w:t xml:space="preserve"> </w:t>
            </w:r>
            <w:r w:rsidRPr="003152E2">
              <w:rPr>
                <w:rFonts w:asciiTheme="minorHAnsi" w:hAnsiTheme="minorHAnsi" w:cstheme="minorHAnsi"/>
                <w:i/>
              </w:rPr>
              <w:t>Property</w:t>
            </w:r>
            <w:r w:rsidRPr="003152E2">
              <w:rPr>
                <w:rFonts w:asciiTheme="minorHAnsi" w:hAnsiTheme="minorHAnsi" w:cstheme="minorHAnsi"/>
                <w:i/>
                <w:spacing w:val="10"/>
              </w:rPr>
              <w:t xml:space="preserve"> </w:t>
            </w:r>
            <w:r w:rsidRPr="003152E2">
              <w:rPr>
                <w:rFonts w:asciiTheme="minorHAnsi" w:hAnsiTheme="minorHAnsi" w:cstheme="minorHAnsi"/>
                <w:i/>
              </w:rPr>
              <w:t>Land</w:t>
            </w:r>
            <w:r w:rsidRPr="003152E2">
              <w:rPr>
                <w:rFonts w:asciiTheme="minorHAnsi" w:hAnsiTheme="minorHAnsi" w:cstheme="minorHAnsi"/>
                <w:i/>
                <w:spacing w:val="10"/>
              </w:rPr>
              <w:t xml:space="preserve"> </w:t>
            </w:r>
            <w:r w:rsidRPr="003152E2">
              <w:rPr>
                <w:rFonts w:asciiTheme="minorHAnsi" w:hAnsiTheme="minorHAnsi" w:cstheme="minorHAnsi"/>
                <w:i/>
              </w:rPr>
              <w:t>-</w:t>
            </w:r>
            <w:r w:rsidRPr="003152E2">
              <w:rPr>
                <w:rFonts w:asciiTheme="minorHAnsi" w:hAnsiTheme="minorHAnsi" w:cstheme="minorHAnsi"/>
                <w:i/>
                <w:spacing w:val="10"/>
              </w:rPr>
              <w:t xml:space="preserve"> </w:t>
            </w:r>
            <w:r w:rsidRPr="003152E2">
              <w:rPr>
                <w:rFonts w:asciiTheme="minorHAnsi" w:hAnsiTheme="minorHAnsi" w:cstheme="minorHAnsi"/>
                <w:i/>
              </w:rPr>
              <w:t>Cemetery</w:t>
            </w:r>
            <w:r w:rsidRPr="003152E2">
              <w:rPr>
                <w:rFonts w:asciiTheme="minorHAnsi" w:hAnsiTheme="minorHAnsi" w:cstheme="minorHAnsi"/>
                <w:i/>
                <w:spacing w:val="10"/>
              </w:rPr>
              <w:t xml:space="preserve"> </w:t>
            </w:r>
            <w:r w:rsidRPr="003152E2">
              <w:rPr>
                <w:rFonts w:asciiTheme="minorHAnsi" w:hAnsiTheme="minorHAnsi" w:cstheme="minorHAnsi"/>
                <w:i/>
              </w:rPr>
              <w:t>Castle</w:t>
            </w:r>
            <w:r w:rsidRPr="003152E2">
              <w:rPr>
                <w:rFonts w:asciiTheme="minorHAnsi" w:hAnsiTheme="minorHAnsi" w:cstheme="minorHAnsi"/>
                <w:i/>
                <w:spacing w:val="10"/>
              </w:rPr>
              <w:t xml:space="preserve"> </w:t>
            </w:r>
            <w:r w:rsidRPr="003152E2">
              <w:rPr>
                <w:rFonts w:asciiTheme="minorHAnsi" w:hAnsiTheme="minorHAnsi" w:cstheme="minorHAnsi"/>
                <w:i/>
                <w:spacing w:val="-4"/>
              </w:rPr>
              <w:t>Hill</w:t>
            </w:r>
          </w:p>
        </w:tc>
        <w:tc>
          <w:tcPr>
            <w:tcW w:w="1559" w:type="dxa"/>
          </w:tcPr>
          <w:p w14:paraId="7ABD6B24" w14:textId="77777777" w:rsidR="007E07EA" w:rsidRPr="003152E2" w:rsidRDefault="007E07EA" w:rsidP="00E23A87">
            <w:pPr>
              <w:pStyle w:val="TableParagraph"/>
              <w:ind w:right="262"/>
              <w:jc w:val="right"/>
              <w:rPr>
                <w:rFonts w:asciiTheme="minorHAnsi" w:hAnsiTheme="minorHAnsi" w:cstheme="minorHAnsi"/>
                <w:i/>
              </w:rPr>
            </w:pPr>
            <w:r w:rsidRPr="003152E2">
              <w:rPr>
                <w:rFonts w:asciiTheme="minorHAnsi" w:hAnsiTheme="minorHAnsi" w:cstheme="minorHAnsi"/>
                <w:i/>
                <w:spacing w:val="-2"/>
              </w:rPr>
              <w:t>605,000</w:t>
            </w:r>
          </w:p>
        </w:tc>
        <w:tc>
          <w:tcPr>
            <w:tcW w:w="1417" w:type="dxa"/>
          </w:tcPr>
          <w:p w14:paraId="7ABD6B25" w14:textId="77777777" w:rsidR="007E07EA" w:rsidRPr="003152E2" w:rsidRDefault="007E07EA" w:rsidP="00E23A87">
            <w:pPr>
              <w:pStyle w:val="TableParagraph"/>
              <w:jc w:val="right"/>
              <w:rPr>
                <w:rFonts w:asciiTheme="minorHAnsi" w:hAnsiTheme="minorHAnsi" w:cstheme="minorHAnsi"/>
                <w:i/>
              </w:rPr>
            </w:pPr>
            <w:r w:rsidRPr="003152E2">
              <w:rPr>
                <w:rFonts w:asciiTheme="minorHAnsi" w:hAnsiTheme="minorHAnsi" w:cstheme="minorHAnsi"/>
                <w:i/>
                <w:spacing w:val="-2"/>
              </w:rPr>
              <w:t>550,000</w:t>
            </w:r>
          </w:p>
        </w:tc>
      </w:tr>
      <w:tr w:rsidR="007E07EA" w14:paraId="7ABD6B2A" w14:textId="77777777" w:rsidTr="003152E2">
        <w:trPr>
          <w:trHeight w:val="196"/>
        </w:trPr>
        <w:tc>
          <w:tcPr>
            <w:tcW w:w="4678" w:type="dxa"/>
          </w:tcPr>
          <w:p w14:paraId="7ABD6B27" w14:textId="77777777" w:rsidR="007E07EA" w:rsidRPr="003152E2" w:rsidRDefault="007E07EA" w:rsidP="00E23A87">
            <w:pPr>
              <w:pStyle w:val="TableParagraph"/>
              <w:spacing w:line="174" w:lineRule="exact"/>
              <w:ind w:left="-1"/>
              <w:rPr>
                <w:rFonts w:asciiTheme="minorHAnsi" w:hAnsiTheme="minorHAnsi" w:cstheme="minorHAnsi"/>
                <w:i/>
              </w:rPr>
            </w:pPr>
            <w:r w:rsidRPr="003152E2">
              <w:rPr>
                <w:rFonts w:asciiTheme="minorHAnsi" w:hAnsiTheme="minorHAnsi" w:cstheme="minorHAnsi"/>
                <w:i/>
              </w:rPr>
              <w:t>Total</w:t>
            </w:r>
            <w:r w:rsidRPr="003152E2">
              <w:rPr>
                <w:rFonts w:asciiTheme="minorHAnsi" w:hAnsiTheme="minorHAnsi" w:cstheme="minorHAnsi"/>
                <w:i/>
                <w:spacing w:val="25"/>
              </w:rPr>
              <w:t xml:space="preserve"> </w:t>
            </w:r>
            <w:r w:rsidRPr="003152E2">
              <w:rPr>
                <w:rFonts w:asciiTheme="minorHAnsi" w:hAnsiTheme="minorHAnsi" w:cstheme="minorHAnsi"/>
                <w:i/>
                <w:spacing w:val="-4"/>
              </w:rPr>
              <w:t>Land</w:t>
            </w:r>
          </w:p>
        </w:tc>
        <w:tc>
          <w:tcPr>
            <w:tcW w:w="1559" w:type="dxa"/>
          </w:tcPr>
          <w:p w14:paraId="7ABD6B28" w14:textId="77777777" w:rsidR="007E07EA" w:rsidRPr="003152E2" w:rsidRDefault="007E07EA" w:rsidP="00E23A87">
            <w:pPr>
              <w:pStyle w:val="TableParagraph"/>
              <w:spacing w:line="174" w:lineRule="exact"/>
              <w:ind w:right="262"/>
              <w:jc w:val="right"/>
              <w:rPr>
                <w:rFonts w:asciiTheme="minorHAnsi" w:hAnsiTheme="minorHAnsi" w:cstheme="minorHAnsi"/>
                <w:i/>
              </w:rPr>
            </w:pPr>
            <w:r w:rsidRPr="003152E2">
              <w:rPr>
                <w:rFonts w:asciiTheme="minorHAnsi" w:hAnsiTheme="minorHAnsi" w:cstheme="minorHAnsi"/>
                <w:i/>
                <w:spacing w:val="-2"/>
              </w:rPr>
              <w:t>4,385,000</w:t>
            </w:r>
          </w:p>
        </w:tc>
        <w:tc>
          <w:tcPr>
            <w:tcW w:w="1417" w:type="dxa"/>
          </w:tcPr>
          <w:p w14:paraId="7ABD6B29" w14:textId="77777777" w:rsidR="007E07EA" w:rsidRPr="003152E2" w:rsidRDefault="007E07EA" w:rsidP="00E23A87">
            <w:pPr>
              <w:pStyle w:val="TableParagraph"/>
              <w:spacing w:line="174" w:lineRule="exact"/>
              <w:jc w:val="right"/>
              <w:rPr>
                <w:rFonts w:asciiTheme="minorHAnsi" w:hAnsiTheme="minorHAnsi" w:cstheme="minorHAnsi"/>
                <w:i/>
              </w:rPr>
            </w:pPr>
            <w:r w:rsidRPr="003152E2">
              <w:rPr>
                <w:rFonts w:asciiTheme="minorHAnsi" w:hAnsiTheme="minorHAnsi" w:cstheme="minorHAnsi"/>
                <w:i/>
                <w:spacing w:val="-2"/>
              </w:rPr>
              <w:t>4,140,000</w:t>
            </w:r>
          </w:p>
        </w:tc>
      </w:tr>
      <w:tr w:rsidR="007E07EA" w14:paraId="7ABD6B2C" w14:textId="77777777" w:rsidTr="003152E2">
        <w:trPr>
          <w:trHeight w:val="241"/>
        </w:trPr>
        <w:tc>
          <w:tcPr>
            <w:tcW w:w="7654" w:type="dxa"/>
            <w:gridSpan w:val="3"/>
          </w:tcPr>
          <w:p w14:paraId="7ABD6B2B" w14:textId="77777777" w:rsidR="007E07EA" w:rsidRPr="003152E2" w:rsidRDefault="007E07EA" w:rsidP="00E23A87">
            <w:pPr>
              <w:pStyle w:val="TableParagraph"/>
              <w:spacing w:before="1" w:line="171" w:lineRule="exact"/>
              <w:rPr>
                <w:rFonts w:asciiTheme="minorHAnsi" w:hAnsiTheme="minorHAnsi" w:cstheme="minorHAnsi"/>
                <w:i/>
              </w:rPr>
            </w:pPr>
            <w:r w:rsidRPr="003152E2">
              <w:rPr>
                <w:rFonts w:asciiTheme="minorHAnsi" w:hAnsiTheme="minorHAnsi" w:cstheme="minorHAnsi"/>
                <w:i/>
                <w:spacing w:val="-2"/>
                <w:w w:val="110"/>
              </w:rPr>
              <w:t>Buildings</w:t>
            </w:r>
          </w:p>
        </w:tc>
      </w:tr>
      <w:tr w:rsidR="007E07EA" w14:paraId="7ABD6B30" w14:textId="77777777" w:rsidTr="003152E2">
        <w:trPr>
          <w:trHeight w:val="274"/>
        </w:trPr>
        <w:tc>
          <w:tcPr>
            <w:tcW w:w="4678" w:type="dxa"/>
          </w:tcPr>
          <w:p w14:paraId="7ABD6B2D" w14:textId="77777777" w:rsidR="007E07EA" w:rsidRPr="003152E2" w:rsidRDefault="007E07EA" w:rsidP="00E23A87">
            <w:pPr>
              <w:pStyle w:val="TableParagraph"/>
              <w:spacing w:before="42"/>
              <w:ind w:left="-1"/>
              <w:rPr>
                <w:rFonts w:asciiTheme="minorHAnsi" w:hAnsiTheme="minorHAnsi" w:cstheme="minorHAnsi"/>
                <w:i/>
              </w:rPr>
            </w:pPr>
            <w:r w:rsidRPr="003152E2">
              <w:rPr>
                <w:rFonts w:asciiTheme="minorHAnsi" w:hAnsiTheme="minorHAnsi" w:cstheme="minorHAnsi"/>
                <w:i/>
              </w:rPr>
              <w:t>Church</w:t>
            </w:r>
            <w:r w:rsidRPr="003152E2">
              <w:rPr>
                <w:rFonts w:asciiTheme="minorHAnsi" w:hAnsiTheme="minorHAnsi" w:cstheme="minorHAnsi"/>
                <w:i/>
                <w:spacing w:val="5"/>
              </w:rPr>
              <w:t xml:space="preserve"> </w:t>
            </w:r>
            <w:r w:rsidRPr="003152E2">
              <w:rPr>
                <w:rFonts w:asciiTheme="minorHAnsi" w:hAnsiTheme="minorHAnsi" w:cstheme="minorHAnsi"/>
                <w:i/>
              </w:rPr>
              <w:t>Property</w:t>
            </w:r>
            <w:r w:rsidRPr="003152E2">
              <w:rPr>
                <w:rFonts w:asciiTheme="minorHAnsi" w:hAnsiTheme="minorHAnsi" w:cstheme="minorHAnsi"/>
                <w:i/>
                <w:spacing w:val="6"/>
              </w:rPr>
              <w:t xml:space="preserve"> </w:t>
            </w:r>
            <w:r w:rsidRPr="003152E2">
              <w:rPr>
                <w:rFonts w:asciiTheme="minorHAnsi" w:hAnsiTheme="minorHAnsi" w:cstheme="minorHAnsi"/>
                <w:i/>
              </w:rPr>
              <w:t>Building</w:t>
            </w:r>
            <w:r w:rsidRPr="003152E2">
              <w:rPr>
                <w:rFonts w:asciiTheme="minorHAnsi" w:hAnsiTheme="minorHAnsi" w:cstheme="minorHAnsi"/>
                <w:i/>
                <w:spacing w:val="6"/>
              </w:rPr>
              <w:t xml:space="preserve"> </w:t>
            </w:r>
            <w:r w:rsidRPr="003152E2">
              <w:rPr>
                <w:rFonts w:asciiTheme="minorHAnsi" w:hAnsiTheme="minorHAnsi" w:cstheme="minorHAnsi"/>
                <w:i/>
              </w:rPr>
              <w:t>-</w:t>
            </w:r>
            <w:r w:rsidRPr="003152E2">
              <w:rPr>
                <w:rFonts w:asciiTheme="minorHAnsi" w:hAnsiTheme="minorHAnsi" w:cstheme="minorHAnsi"/>
                <w:i/>
                <w:spacing w:val="6"/>
              </w:rPr>
              <w:t xml:space="preserve"> </w:t>
            </w:r>
            <w:r w:rsidRPr="003152E2">
              <w:rPr>
                <w:rFonts w:asciiTheme="minorHAnsi" w:hAnsiTheme="minorHAnsi" w:cstheme="minorHAnsi"/>
                <w:i/>
              </w:rPr>
              <w:t>Admin</w:t>
            </w:r>
            <w:r w:rsidRPr="003152E2">
              <w:rPr>
                <w:rFonts w:asciiTheme="minorHAnsi" w:hAnsiTheme="minorHAnsi" w:cstheme="minorHAnsi"/>
                <w:i/>
                <w:spacing w:val="6"/>
              </w:rPr>
              <w:t xml:space="preserve"> </w:t>
            </w:r>
            <w:r w:rsidRPr="003152E2">
              <w:rPr>
                <w:rFonts w:asciiTheme="minorHAnsi" w:hAnsiTheme="minorHAnsi" w:cstheme="minorHAnsi"/>
                <w:i/>
              </w:rPr>
              <w:t>Office</w:t>
            </w:r>
            <w:r w:rsidRPr="003152E2">
              <w:rPr>
                <w:rFonts w:asciiTheme="minorHAnsi" w:hAnsiTheme="minorHAnsi" w:cstheme="minorHAnsi"/>
                <w:i/>
                <w:spacing w:val="6"/>
              </w:rPr>
              <w:t xml:space="preserve"> </w:t>
            </w:r>
            <w:r w:rsidRPr="003152E2">
              <w:rPr>
                <w:rFonts w:asciiTheme="minorHAnsi" w:hAnsiTheme="minorHAnsi" w:cstheme="minorHAnsi"/>
                <w:i/>
              </w:rPr>
              <w:t>/</w:t>
            </w:r>
            <w:r w:rsidRPr="003152E2">
              <w:rPr>
                <w:rFonts w:asciiTheme="minorHAnsi" w:hAnsiTheme="minorHAnsi" w:cstheme="minorHAnsi"/>
                <w:i/>
                <w:spacing w:val="6"/>
              </w:rPr>
              <w:t xml:space="preserve"> </w:t>
            </w:r>
            <w:r w:rsidRPr="003152E2">
              <w:rPr>
                <w:rFonts w:asciiTheme="minorHAnsi" w:hAnsiTheme="minorHAnsi" w:cstheme="minorHAnsi"/>
                <w:i/>
                <w:spacing w:val="-2"/>
              </w:rPr>
              <w:t>Rectory</w:t>
            </w:r>
          </w:p>
        </w:tc>
        <w:tc>
          <w:tcPr>
            <w:tcW w:w="1559" w:type="dxa"/>
          </w:tcPr>
          <w:p w14:paraId="7ABD6B2E" w14:textId="77777777" w:rsidR="007E07EA" w:rsidRPr="003152E2" w:rsidRDefault="007E07EA" w:rsidP="00E23A87">
            <w:pPr>
              <w:pStyle w:val="TableParagraph"/>
              <w:spacing w:before="42"/>
              <w:ind w:right="262"/>
              <w:jc w:val="right"/>
              <w:rPr>
                <w:rFonts w:asciiTheme="minorHAnsi" w:hAnsiTheme="minorHAnsi" w:cstheme="minorHAnsi"/>
                <w:i/>
              </w:rPr>
            </w:pPr>
            <w:r w:rsidRPr="003152E2">
              <w:rPr>
                <w:rFonts w:asciiTheme="minorHAnsi" w:hAnsiTheme="minorHAnsi" w:cstheme="minorHAnsi"/>
                <w:i/>
                <w:spacing w:val="-2"/>
              </w:rPr>
              <w:t>990,901</w:t>
            </w:r>
          </w:p>
        </w:tc>
        <w:tc>
          <w:tcPr>
            <w:tcW w:w="1417" w:type="dxa"/>
          </w:tcPr>
          <w:p w14:paraId="7ABD6B2F" w14:textId="77777777" w:rsidR="007E07EA" w:rsidRPr="003152E2" w:rsidRDefault="007E07EA" w:rsidP="00E23A87">
            <w:pPr>
              <w:pStyle w:val="TableParagraph"/>
              <w:spacing w:before="42"/>
              <w:jc w:val="right"/>
              <w:rPr>
                <w:rFonts w:asciiTheme="minorHAnsi" w:hAnsiTheme="minorHAnsi" w:cstheme="minorHAnsi"/>
                <w:i/>
              </w:rPr>
            </w:pPr>
            <w:r w:rsidRPr="003152E2">
              <w:rPr>
                <w:rFonts w:asciiTheme="minorHAnsi" w:hAnsiTheme="minorHAnsi" w:cstheme="minorHAnsi"/>
                <w:i/>
                <w:spacing w:val="-2"/>
              </w:rPr>
              <w:t>950,960</w:t>
            </w:r>
          </w:p>
        </w:tc>
      </w:tr>
      <w:tr w:rsidR="007E07EA" w14:paraId="7ABD6B34" w14:textId="77777777" w:rsidTr="003152E2">
        <w:trPr>
          <w:trHeight w:val="273"/>
        </w:trPr>
        <w:tc>
          <w:tcPr>
            <w:tcW w:w="4678" w:type="dxa"/>
          </w:tcPr>
          <w:p w14:paraId="7ABD6B31" w14:textId="77777777" w:rsidR="007E07EA" w:rsidRPr="003152E2" w:rsidRDefault="007E07EA" w:rsidP="00E23A87">
            <w:pPr>
              <w:pStyle w:val="TableParagraph"/>
              <w:ind w:left="-1"/>
              <w:rPr>
                <w:rFonts w:asciiTheme="minorHAnsi" w:hAnsiTheme="minorHAnsi" w:cstheme="minorHAnsi"/>
                <w:i/>
              </w:rPr>
            </w:pPr>
            <w:r w:rsidRPr="003152E2">
              <w:rPr>
                <w:rFonts w:asciiTheme="minorHAnsi" w:hAnsiTheme="minorHAnsi" w:cstheme="minorHAnsi"/>
                <w:i/>
                <w:w w:val="105"/>
              </w:rPr>
              <w:t>Church</w:t>
            </w:r>
            <w:r w:rsidRPr="003152E2">
              <w:rPr>
                <w:rFonts w:asciiTheme="minorHAnsi" w:hAnsiTheme="minorHAnsi" w:cstheme="minorHAnsi"/>
                <w:i/>
                <w:spacing w:val="-9"/>
                <w:w w:val="105"/>
              </w:rPr>
              <w:t xml:space="preserve"> </w:t>
            </w:r>
            <w:r w:rsidRPr="003152E2">
              <w:rPr>
                <w:rFonts w:asciiTheme="minorHAnsi" w:hAnsiTheme="minorHAnsi" w:cstheme="minorHAnsi"/>
                <w:i/>
                <w:w w:val="105"/>
              </w:rPr>
              <w:t>Property</w:t>
            </w:r>
            <w:r w:rsidRPr="003152E2">
              <w:rPr>
                <w:rFonts w:asciiTheme="minorHAnsi" w:hAnsiTheme="minorHAnsi" w:cstheme="minorHAnsi"/>
                <w:i/>
                <w:spacing w:val="-9"/>
                <w:w w:val="105"/>
              </w:rPr>
              <w:t xml:space="preserve"> </w:t>
            </w:r>
            <w:r w:rsidRPr="003152E2">
              <w:rPr>
                <w:rFonts w:asciiTheme="minorHAnsi" w:hAnsiTheme="minorHAnsi" w:cstheme="minorHAnsi"/>
                <w:i/>
                <w:w w:val="105"/>
              </w:rPr>
              <w:t>Building</w:t>
            </w:r>
            <w:r w:rsidRPr="003152E2">
              <w:rPr>
                <w:rFonts w:asciiTheme="minorHAnsi" w:hAnsiTheme="minorHAnsi" w:cstheme="minorHAnsi"/>
                <w:i/>
                <w:spacing w:val="-9"/>
                <w:w w:val="105"/>
              </w:rPr>
              <w:t xml:space="preserve"> </w:t>
            </w:r>
            <w:r w:rsidRPr="003152E2">
              <w:rPr>
                <w:rFonts w:asciiTheme="minorHAnsi" w:hAnsiTheme="minorHAnsi" w:cstheme="minorHAnsi"/>
                <w:i/>
                <w:w w:val="105"/>
              </w:rPr>
              <w:t>-</w:t>
            </w:r>
            <w:r w:rsidRPr="003152E2">
              <w:rPr>
                <w:rFonts w:asciiTheme="minorHAnsi" w:hAnsiTheme="minorHAnsi" w:cstheme="minorHAnsi"/>
                <w:i/>
                <w:spacing w:val="-9"/>
                <w:w w:val="105"/>
              </w:rPr>
              <w:t xml:space="preserve"> </w:t>
            </w:r>
            <w:r w:rsidRPr="003152E2">
              <w:rPr>
                <w:rFonts w:asciiTheme="minorHAnsi" w:hAnsiTheme="minorHAnsi" w:cstheme="minorHAnsi"/>
                <w:i/>
                <w:spacing w:val="-5"/>
                <w:w w:val="105"/>
              </w:rPr>
              <w:t>CEC</w:t>
            </w:r>
          </w:p>
        </w:tc>
        <w:tc>
          <w:tcPr>
            <w:tcW w:w="1559" w:type="dxa"/>
          </w:tcPr>
          <w:p w14:paraId="7ABD6B32" w14:textId="77777777" w:rsidR="007E07EA" w:rsidRPr="003152E2" w:rsidRDefault="007E07EA" w:rsidP="00E23A87">
            <w:pPr>
              <w:pStyle w:val="TableParagraph"/>
              <w:ind w:right="262"/>
              <w:jc w:val="right"/>
              <w:rPr>
                <w:rFonts w:asciiTheme="minorHAnsi" w:hAnsiTheme="minorHAnsi" w:cstheme="minorHAnsi"/>
                <w:i/>
              </w:rPr>
            </w:pPr>
            <w:r w:rsidRPr="003152E2">
              <w:rPr>
                <w:rFonts w:asciiTheme="minorHAnsi" w:hAnsiTheme="minorHAnsi" w:cstheme="minorHAnsi"/>
                <w:i/>
                <w:spacing w:val="-2"/>
              </w:rPr>
              <w:t>3,601,277</w:t>
            </w:r>
          </w:p>
        </w:tc>
        <w:tc>
          <w:tcPr>
            <w:tcW w:w="1417" w:type="dxa"/>
          </w:tcPr>
          <w:p w14:paraId="7ABD6B33" w14:textId="77777777" w:rsidR="007E07EA" w:rsidRPr="003152E2" w:rsidRDefault="007E07EA" w:rsidP="00E23A87">
            <w:pPr>
              <w:pStyle w:val="TableParagraph"/>
              <w:jc w:val="right"/>
              <w:rPr>
                <w:rFonts w:asciiTheme="minorHAnsi" w:hAnsiTheme="minorHAnsi" w:cstheme="minorHAnsi"/>
                <w:i/>
              </w:rPr>
            </w:pPr>
            <w:r w:rsidRPr="003152E2">
              <w:rPr>
                <w:rFonts w:asciiTheme="minorHAnsi" w:hAnsiTheme="minorHAnsi" w:cstheme="minorHAnsi"/>
                <w:i/>
                <w:spacing w:val="-2"/>
              </w:rPr>
              <w:t>3,456,120</w:t>
            </w:r>
          </w:p>
        </w:tc>
      </w:tr>
      <w:tr w:rsidR="007E07EA" w14:paraId="7ABD6B38" w14:textId="77777777" w:rsidTr="003152E2">
        <w:trPr>
          <w:trHeight w:val="271"/>
        </w:trPr>
        <w:tc>
          <w:tcPr>
            <w:tcW w:w="4678" w:type="dxa"/>
          </w:tcPr>
          <w:p w14:paraId="7ABD6B35" w14:textId="77777777" w:rsidR="007E07EA" w:rsidRPr="003152E2" w:rsidRDefault="007E07EA" w:rsidP="00E23A87">
            <w:pPr>
              <w:pStyle w:val="TableParagraph"/>
              <w:ind w:left="-1"/>
              <w:rPr>
                <w:rFonts w:asciiTheme="minorHAnsi" w:hAnsiTheme="minorHAnsi" w:cstheme="minorHAnsi"/>
                <w:i/>
              </w:rPr>
            </w:pPr>
            <w:r w:rsidRPr="003152E2">
              <w:rPr>
                <w:rFonts w:asciiTheme="minorHAnsi" w:hAnsiTheme="minorHAnsi" w:cstheme="minorHAnsi"/>
                <w:i/>
                <w:w w:val="105"/>
              </w:rPr>
              <w:t>Church</w:t>
            </w:r>
            <w:r w:rsidRPr="003152E2">
              <w:rPr>
                <w:rFonts w:asciiTheme="minorHAnsi" w:hAnsiTheme="minorHAnsi" w:cstheme="minorHAnsi"/>
                <w:i/>
                <w:spacing w:val="-9"/>
                <w:w w:val="105"/>
              </w:rPr>
              <w:t xml:space="preserve"> </w:t>
            </w:r>
            <w:r w:rsidRPr="003152E2">
              <w:rPr>
                <w:rFonts w:asciiTheme="minorHAnsi" w:hAnsiTheme="minorHAnsi" w:cstheme="minorHAnsi"/>
                <w:i/>
                <w:w w:val="105"/>
              </w:rPr>
              <w:t>Property</w:t>
            </w:r>
            <w:r w:rsidRPr="003152E2">
              <w:rPr>
                <w:rFonts w:asciiTheme="minorHAnsi" w:hAnsiTheme="minorHAnsi" w:cstheme="minorHAnsi"/>
                <w:i/>
                <w:spacing w:val="-9"/>
                <w:w w:val="105"/>
              </w:rPr>
              <w:t xml:space="preserve"> </w:t>
            </w:r>
            <w:r w:rsidRPr="003152E2">
              <w:rPr>
                <w:rFonts w:asciiTheme="minorHAnsi" w:hAnsiTheme="minorHAnsi" w:cstheme="minorHAnsi"/>
                <w:i/>
                <w:w w:val="105"/>
              </w:rPr>
              <w:t>Building</w:t>
            </w:r>
            <w:r w:rsidRPr="003152E2">
              <w:rPr>
                <w:rFonts w:asciiTheme="minorHAnsi" w:hAnsiTheme="minorHAnsi" w:cstheme="minorHAnsi"/>
                <w:i/>
                <w:spacing w:val="-9"/>
                <w:w w:val="105"/>
              </w:rPr>
              <w:t xml:space="preserve"> </w:t>
            </w:r>
            <w:r w:rsidRPr="003152E2">
              <w:rPr>
                <w:rFonts w:asciiTheme="minorHAnsi" w:hAnsiTheme="minorHAnsi" w:cstheme="minorHAnsi"/>
                <w:i/>
                <w:w w:val="105"/>
              </w:rPr>
              <w:t>-</w:t>
            </w:r>
            <w:r w:rsidRPr="003152E2">
              <w:rPr>
                <w:rFonts w:asciiTheme="minorHAnsi" w:hAnsiTheme="minorHAnsi" w:cstheme="minorHAnsi"/>
                <w:i/>
                <w:spacing w:val="-9"/>
                <w:w w:val="105"/>
              </w:rPr>
              <w:t xml:space="preserve"> </w:t>
            </w:r>
            <w:r w:rsidRPr="003152E2">
              <w:rPr>
                <w:rFonts w:asciiTheme="minorHAnsi" w:hAnsiTheme="minorHAnsi" w:cstheme="minorHAnsi"/>
                <w:i/>
                <w:spacing w:val="-2"/>
                <w:w w:val="105"/>
              </w:rPr>
              <w:t>Church</w:t>
            </w:r>
          </w:p>
        </w:tc>
        <w:tc>
          <w:tcPr>
            <w:tcW w:w="1559" w:type="dxa"/>
          </w:tcPr>
          <w:p w14:paraId="7ABD6B36" w14:textId="77777777" w:rsidR="007E07EA" w:rsidRPr="003152E2" w:rsidRDefault="007E07EA" w:rsidP="00E23A87">
            <w:pPr>
              <w:pStyle w:val="TableParagraph"/>
              <w:ind w:right="262"/>
              <w:jc w:val="right"/>
              <w:rPr>
                <w:rFonts w:asciiTheme="minorHAnsi" w:hAnsiTheme="minorHAnsi" w:cstheme="minorHAnsi"/>
                <w:i/>
              </w:rPr>
            </w:pPr>
            <w:r w:rsidRPr="003152E2">
              <w:rPr>
                <w:rFonts w:asciiTheme="minorHAnsi" w:hAnsiTheme="minorHAnsi" w:cstheme="minorHAnsi"/>
                <w:i/>
                <w:spacing w:val="-2"/>
              </w:rPr>
              <w:t>5,585,370</w:t>
            </w:r>
          </w:p>
        </w:tc>
        <w:tc>
          <w:tcPr>
            <w:tcW w:w="1417" w:type="dxa"/>
          </w:tcPr>
          <w:p w14:paraId="7ABD6B37" w14:textId="77777777" w:rsidR="007E07EA" w:rsidRPr="003152E2" w:rsidRDefault="007E07EA" w:rsidP="00E23A87">
            <w:pPr>
              <w:pStyle w:val="TableParagraph"/>
              <w:jc w:val="right"/>
              <w:rPr>
                <w:rFonts w:asciiTheme="minorHAnsi" w:hAnsiTheme="minorHAnsi" w:cstheme="minorHAnsi"/>
                <w:i/>
              </w:rPr>
            </w:pPr>
            <w:r w:rsidRPr="003152E2">
              <w:rPr>
                <w:rFonts w:asciiTheme="minorHAnsi" w:hAnsiTheme="minorHAnsi" w:cstheme="minorHAnsi"/>
                <w:i/>
                <w:spacing w:val="-2"/>
              </w:rPr>
              <w:t>5,360,240</w:t>
            </w:r>
          </w:p>
        </w:tc>
      </w:tr>
      <w:tr w:rsidR="007E07EA" w14:paraId="7ABD6B3C" w14:textId="77777777" w:rsidTr="003152E2">
        <w:trPr>
          <w:trHeight w:val="196"/>
        </w:trPr>
        <w:tc>
          <w:tcPr>
            <w:tcW w:w="4678" w:type="dxa"/>
          </w:tcPr>
          <w:p w14:paraId="7ABD6B39" w14:textId="77777777" w:rsidR="007E07EA" w:rsidRPr="003152E2" w:rsidRDefault="007E07EA" w:rsidP="00E23A87">
            <w:pPr>
              <w:pStyle w:val="TableParagraph"/>
              <w:spacing w:line="174" w:lineRule="exact"/>
              <w:ind w:left="-1"/>
              <w:rPr>
                <w:rFonts w:asciiTheme="minorHAnsi" w:hAnsiTheme="minorHAnsi" w:cstheme="minorHAnsi"/>
                <w:i/>
              </w:rPr>
            </w:pPr>
            <w:r w:rsidRPr="003152E2">
              <w:rPr>
                <w:rFonts w:asciiTheme="minorHAnsi" w:hAnsiTheme="minorHAnsi" w:cstheme="minorHAnsi"/>
                <w:i/>
                <w:w w:val="105"/>
              </w:rPr>
              <w:t>Total</w:t>
            </w:r>
            <w:r w:rsidRPr="003152E2">
              <w:rPr>
                <w:rFonts w:asciiTheme="minorHAnsi" w:hAnsiTheme="minorHAnsi" w:cstheme="minorHAnsi"/>
                <w:i/>
                <w:spacing w:val="5"/>
                <w:w w:val="110"/>
              </w:rPr>
              <w:t xml:space="preserve"> </w:t>
            </w:r>
            <w:r w:rsidRPr="003152E2">
              <w:rPr>
                <w:rFonts w:asciiTheme="minorHAnsi" w:hAnsiTheme="minorHAnsi" w:cstheme="minorHAnsi"/>
                <w:i/>
                <w:spacing w:val="-2"/>
                <w:w w:val="110"/>
              </w:rPr>
              <w:t>Buildings</w:t>
            </w:r>
          </w:p>
        </w:tc>
        <w:tc>
          <w:tcPr>
            <w:tcW w:w="1559" w:type="dxa"/>
          </w:tcPr>
          <w:p w14:paraId="7ABD6B3A" w14:textId="77777777" w:rsidR="007E07EA" w:rsidRPr="003152E2" w:rsidRDefault="007E07EA" w:rsidP="00E23A87">
            <w:pPr>
              <w:pStyle w:val="TableParagraph"/>
              <w:spacing w:line="174" w:lineRule="exact"/>
              <w:ind w:right="262"/>
              <w:jc w:val="right"/>
              <w:rPr>
                <w:rFonts w:asciiTheme="minorHAnsi" w:hAnsiTheme="minorHAnsi" w:cstheme="minorHAnsi"/>
                <w:i/>
              </w:rPr>
            </w:pPr>
            <w:r w:rsidRPr="003152E2">
              <w:rPr>
                <w:rFonts w:asciiTheme="minorHAnsi" w:hAnsiTheme="minorHAnsi" w:cstheme="minorHAnsi"/>
                <w:i/>
                <w:spacing w:val="-2"/>
              </w:rPr>
              <w:t>10,177,548</w:t>
            </w:r>
          </w:p>
        </w:tc>
        <w:tc>
          <w:tcPr>
            <w:tcW w:w="1417" w:type="dxa"/>
          </w:tcPr>
          <w:p w14:paraId="7ABD6B3B" w14:textId="77777777" w:rsidR="007E07EA" w:rsidRPr="003152E2" w:rsidRDefault="007E07EA" w:rsidP="00E23A87">
            <w:pPr>
              <w:pStyle w:val="TableParagraph"/>
              <w:spacing w:line="174" w:lineRule="exact"/>
              <w:jc w:val="right"/>
              <w:rPr>
                <w:rFonts w:asciiTheme="minorHAnsi" w:hAnsiTheme="minorHAnsi" w:cstheme="minorHAnsi"/>
                <w:i/>
              </w:rPr>
            </w:pPr>
            <w:r w:rsidRPr="003152E2">
              <w:rPr>
                <w:rFonts w:asciiTheme="minorHAnsi" w:hAnsiTheme="minorHAnsi" w:cstheme="minorHAnsi"/>
                <w:i/>
                <w:spacing w:val="-2"/>
              </w:rPr>
              <w:t>9,767,320</w:t>
            </w:r>
          </w:p>
        </w:tc>
      </w:tr>
    </w:tbl>
    <w:p w14:paraId="7ABD6B3D" w14:textId="77777777" w:rsidR="00B64870" w:rsidRDefault="00B64870" w:rsidP="00B64870">
      <w:pPr>
        <w:widowControl w:val="0"/>
        <w:tabs>
          <w:tab w:val="left" w:pos="961"/>
        </w:tabs>
        <w:autoSpaceDE w:val="0"/>
        <w:autoSpaceDN w:val="0"/>
        <w:spacing w:after="0" w:line="360" w:lineRule="auto"/>
        <w:ind w:right="1412"/>
        <w:jc w:val="both"/>
        <w:rPr>
          <w:color w:val="000000" w:themeColor="text1"/>
          <w:sz w:val="24"/>
          <w:szCs w:val="24"/>
        </w:rPr>
      </w:pPr>
    </w:p>
    <w:p w14:paraId="7ABD6B3E" w14:textId="77777777" w:rsidR="003152E2" w:rsidRPr="003152E2" w:rsidRDefault="007E07EA" w:rsidP="003152E2">
      <w:pPr>
        <w:spacing w:line="276" w:lineRule="auto"/>
        <w:ind w:left="1276"/>
        <w:rPr>
          <w:b/>
          <w:sz w:val="24"/>
          <w:szCs w:val="24"/>
        </w:rPr>
      </w:pPr>
      <w:r w:rsidRPr="003152E2">
        <w:rPr>
          <w:b/>
          <w:sz w:val="24"/>
          <w:szCs w:val="24"/>
        </w:rPr>
        <w:t>Extract from the Governing Document of</w:t>
      </w:r>
      <w:r w:rsidR="003152E2" w:rsidRPr="003152E2">
        <w:rPr>
          <w:sz w:val="24"/>
          <w:szCs w:val="24"/>
        </w:rPr>
        <w:t xml:space="preserve"> </w:t>
      </w:r>
      <w:r w:rsidR="003152E2" w:rsidRPr="003152E2">
        <w:rPr>
          <w:b/>
          <w:sz w:val="24"/>
          <w:szCs w:val="24"/>
        </w:rPr>
        <w:t>St Pauls Anglican Church of Australia Castle Hill (ABN 83350539685)</w:t>
      </w:r>
    </w:p>
    <w:p w14:paraId="7ABD6B3F" w14:textId="77777777" w:rsidR="003152E2" w:rsidRPr="003152E2" w:rsidRDefault="003152E2" w:rsidP="003152E2">
      <w:pPr>
        <w:spacing w:after="0" w:line="276" w:lineRule="auto"/>
        <w:ind w:left="556" w:firstLine="720"/>
        <w:rPr>
          <w:i/>
        </w:rPr>
      </w:pPr>
      <w:r w:rsidRPr="003152E2">
        <w:rPr>
          <w:i/>
        </w:rPr>
        <w:t>Castle Hill Trust Ordinance 2020</w:t>
      </w:r>
    </w:p>
    <w:p w14:paraId="7ABD6B40" w14:textId="77777777" w:rsidR="003152E2" w:rsidRPr="003152E2" w:rsidRDefault="003152E2" w:rsidP="003152E2">
      <w:pPr>
        <w:spacing w:after="0" w:line="276" w:lineRule="auto"/>
        <w:ind w:left="556" w:firstLine="720"/>
        <w:rPr>
          <w:i/>
        </w:rPr>
      </w:pPr>
      <w:r w:rsidRPr="003152E2">
        <w:rPr>
          <w:i/>
        </w:rPr>
        <w:t>No 49, 2020</w:t>
      </w:r>
    </w:p>
    <w:p w14:paraId="7ABD6B41" w14:textId="77777777" w:rsidR="003152E2" w:rsidRPr="003152E2" w:rsidRDefault="003152E2" w:rsidP="003152E2">
      <w:pPr>
        <w:spacing w:after="0" w:line="276" w:lineRule="auto"/>
        <w:ind w:left="556" w:firstLine="720"/>
        <w:rPr>
          <w:i/>
        </w:rPr>
      </w:pPr>
      <w:r w:rsidRPr="003152E2">
        <w:rPr>
          <w:i/>
        </w:rPr>
        <w:t>Long Title</w:t>
      </w:r>
    </w:p>
    <w:p w14:paraId="7ABD6B42" w14:textId="77777777" w:rsidR="003152E2" w:rsidRPr="003152E2" w:rsidRDefault="003152E2" w:rsidP="003152E2">
      <w:pPr>
        <w:spacing w:after="0" w:line="276" w:lineRule="auto"/>
        <w:rPr>
          <w:i/>
        </w:rPr>
      </w:pPr>
    </w:p>
    <w:p w14:paraId="7ABD6B43" w14:textId="77777777" w:rsidR="003152E2" w:rsidRPr="003152E2" w:rsidRDefault="003152E2" w:rsidP="003152E2">
      <w:pPr>
        <w:spacing w:after="0" w:line="276" w:lineRule="auto"/>
        <w:ind w:left="1276"/>
        <w:rPr>
          <w:i/>
        </w:rPr>
      </w:pPr>
      <w:r w:rsidRPr="003152E2">
        <w:rPr>
          <w:i/>
        </w:rPr>
        <w:t>An Ordinance to vary the trusts on which certain property is held and to establish the ACPT – Castle Hill Trust.</w:t>
      </w:r>
    </w:p>
    <w:p w14:paraId="7ABD6B44" w14:textId="77777777" w:rsidR="003152E2" w:rsidRPr="003152E2" w:rsidRDefault="003152E2" w:rsidP="003152E2">
      <w:pPr>
        <w:spacing w:after="0" w:line="276" w:lineRule="auto"/>
        <w:rPr>
          <w:i/>
        </w:rPr>
      </w:pPr>
    </w:p>
    <w:p w14:paraId="7ABD6B45" w14:textId="77777777" w:rsidR="003152E2" w:rsidRPr="003152E2" w:rsidRDefault="003152E2" w:rsidP="003152E2">
      <w:pPr>
        <w:spacing w:after="0" w:line="276" w:lineRule="auto"/>
        <w:ind w:left="556" w:firstLine="720"/>
        <w:rPr>
          <w:i/>
        </w:rPr>
      </w:pPr>
      <w:r w:rsidRPr="003152E2">
        <w:rPr>
          <w:i/>
        </w:rPr>
        <w:t>Preamble</w:t>
      </w:r>
    </w:p>
    <w:p w14:paraId="7ABD6B46" w14:textId="77777777" w:rsidR="003152E2" w:rsidRDefault="003152E2" w:rsidP="003152E2">
      <w:pPr>
        <w:spacing w:after="0" w:line="276" w:lineRule="auto"/>
        <w:ind w:left="1276"/>
        <w:rPr>
          <w:i/>
        </w:rPr>
      </w:pPr>
      <w:r w:rsidRPr="003152E2">
        <w:rPr>
          <w:i/>
        </w:rPr>
        <w:t>Anglican Church Property Trust Diocese of Sydney (the “ACPT") is the trustee of the property described in each of the cells in column 1 of the table in the Schedule (the “Existing Property”).</w:t>
      </w:r>
    </w:p>
    <w:p w14:paraId="7ABD6B47" w14:textId="77777777" w:rsidR="003152E2" w:rsidRPr="003152E2" w:rsidRDefault="003152E2" w:rsidP="003152E2">
      <w:pPr>
        <w:spacing w:after="0" w:line="276" w:lineRule="auto"/>
        <w:ind w:left="1276"/>
        <w:rPr>
          <w:i/>
        </w:rPr>
      </w:pPr>
    </w:p>
    <w:p w14:paraId="7ABD6B48" w14:textId="77777777" w:rsidR="003152E2" w:rsidRPr="003152E2" w:rsidRDefault="003152E2" w:rsidP="003152E2">
      <w:pPr>
        <w:spacing w:after="0" w:line="276" w:lineRule="auto"/>
        <w:ind w:left="1276"/>
        <w:rPr>
          <w:i/>
        </w:rPr>
      </w:pPr>
      <w:r w:rsidRPr="003152E2">
        <w:rPr>
          <w:i/>
        </w:rPr>
        <w:t>The property described in a cell in column 1 of the table in the Schedule is held on the trusts described in the corresponding cell in column 2 of the Schedule.</w:t>
      </w:r>
    </w:p>
    <w:p w14:paraId="7ABD6B49" w14:textId="77777777" w:rsidR="003152E2" w:rsidRDefault="003152E2" w:rsidP="003152E2">
      <w:pPr>
        <w:spacing w:after="0"/>
        <w:rPr>
          <w:b/>
        </w:rPr>
      </w:pPr>
    </w:p>
    <w:p w14:paraId="7ABD6B4A" w14:textId="77777777" w:rsidR="003152E2" w:rsidRDefault="003152E2" w:rsidP="003152E2">
      <w:pPr>
        <w:ind w:left="3600" w:firstLine="720"/>
        <w:rPr>
          <w:b/>
        </w:rPr>
      </w:pPr>
      <w:r w:rsidRPr="00C941FB">
        <w:rPr>
          <w:b/>
        </w:rPr>
        <w:t>S</w:t>
      </w:r>
      <w:r>
        <w:rPr>
          <w:b/>
        </w:rPr>
        <w:t>c</w:t>
      </w:r>
      <w:r w:rsidRPr="00C941FB">
        <w:rPr>
          <w:b/>
        </w:rPr>
        <w:t>hedule</w:t>
      </w:r>
    </w:p>
    <w:tbl>
      <w:tblPr>
        <w:tblW w:w="0" w:type="auto"/>
        <w:tblInd w:w="1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4"/>
        <w:gridCol w:w="4111"/>
      </w:tblGrid>
      <w:tr w:rsidR="003152E2" w:rsidRPr="00103C8C" w14:paraId="7ABD6B4D" w14:textId="77777777" w:rsidTr="00767489">
        <w:trPr>
          <w:trHeight w:val="402"/>
        </w:trPr>
        <w:tc>
          <w:tcPr>
            <w:tcW w:w="3434" w:type="dxa"/>
          </w:tcPr>
          <w:p w14:paraId="7ABD6B4B" w14:textId="77777777" w:rsidR="003152E2" w:rsidRPr="003152E2" w:rsidRDefault="003152E2" w:rsidP="00E23A87">
            <w:pPr>
              <w:pStyle w:val="TableParagraph"/>
              <w:ind w:left="100"/>
              <w:rPr>
                <w:rFonts w:asciiTheme="minorHAnsi" w:hAnsiTheme="minorHAnsi" w:cstheme="minorHAnsi"/>
                <w:b/>
                <w:i/>
              </w:rPr>
            </w:pPr>
            <w:r w:rsidRPr="003152E2">
              <w:rPr>
                <w:rFonts w:asciiTheme="minorHAnsi" w:hAnsiTheme="minorHAnsi" w:cstheme="minorHAnsi"/>
                <w:b/>
                <w:i/>
              </w:rPr>
              <w:t>Column</w:t>
            </w:r>
            <w:r w:rsidRPr="003152E2">
              <w:rPr>
                <w:rFonts w:asciiTheme="minorHAnsi" w:hAnsiTheme="minorHAnsi" w:cstheme="minorHAnsi"/>
                <w:b/>
                <w:i/>
                <w:spacing w:val="-8"/>
              </w:rPr>
              <w:t xml:space="preserve"> </w:t>
            </w:r>
            <w:r w:rsidRPr="003152E2">
              <w:rPr>
                <w:rFonts w:asciiTheme="minorHAnsi" w:hAnsiTheme="minorHAnsi" w:cstheme="minorHAnsi"/>
                <w:b/>
                <w:i/>
                <w:spacing w:val="-10"/>
              </w:rPr>
              <w:t>1</w:t>
            </w:r>
          </w:p>
        </w:tc>
        <w:tc>
          <w:tcPr>
            <w:tcW w:w="4111" w:type="dxa"/>
          </w:tcPr>
          <w:p w14:paraId="7ABD6B4C" w14:textId="77777777" w:rsidR="003152E2" w:rsidRPr="003152E2" w:rsidRDefault="003152E2" w:rsidP="00E23A87">
            <w:pPr>
              <w:pStyle w:val="TableParagraph"/>
              <w:rPr>
                <w:rFonts w:asciiTheme="minorHAnsi" w:hAnsiTheme="minorHAnsi" w:cstheme="minorHAnsi"/>
                <w:b/>
                <w:i/>
              </w:rPr>
            </w:pPr>
            <w:r w:rsidRPr="003152E2">
              <w:rPr>
                <w:rFonts w:asciiTheme="minorHAnsi" w:hAnsiTheme="minorHAnsi" w:cstheme="minorHAnsi"/>
                <w:b/>
                <w:i/>
              </w:rPr>
              <w:t>Column</w:t>
            </w:r>
            <w:r w:rsidRPr="003152E2">
              <w:rPr>
                <w:rFonts w:asciiTheme="minorHAnsi" w:hAnsiTheme="minorHAnsi" w:cstheme="minorHAnsi"/>
                <w:b/>
                <w:i/>
                <w:spacing w:val="-8"/>
              </w:rPr>
              <w:t xml:space="preserve"> </w:t>
            </w:r>
            <w:r w:rsidRPr="003152E2">
              <w:rPr>
                <w:rFonts w:asciiTheme="minorHAnsi" w:hAnsiTheme="minorHAnsi" w:cstheme="minorHAnsi"/>
                <w:b/>
                <w:i/>
                <w:spacing w:val="-10"/>
              </w:rPr>
              <w:t>2</w:t>
            </w:r>
          </w:p>
        </w:tc>
      </w:tr>
      <w:tr w:rsidR="003152E2" w:rsidRPr="00103C8C" w14:paraId="7ABD6B50" w14:textId="77777777" w:rsidTr="00767489">
        <w:trPr>
          <w:trHeight w:val="1157"/>
        </w:trPr>
        <w:tc>
          <w:tcPr>
            <w:tcW w:w="3434" w:type="dxa"/>
          </w:tcPr>
          <w:p w14:paraId="7ABD6B4E" w14:textId="77777777" w:rsidR="003152E2" w:rsidRPr="003152E2" w:rsidRDefault="003152E2" w:rsidP="00E23A87">
            <w:pPr>
              <w:pStyle w:val="TableParagraph"/>
              <w:spacing w:before="119"/>
              <w:ind w:left="100" w:right="86"/>
              <w:jc w:val="both"/>
              <w:rPr>
                <w:rFonts w:asciiTheme="minorHAnsi" w:hAnsiTheme="minorHAnsi" w:cstheme="minorHAnsi"/>
                <w:i/>
              </w:rPr>
            </w:pPr>
            <w:r w:rsidRPr="003152E2">
              <w:rPr>
                <w:rFonts w:asciiTheme="minorHAnsi" w:hAnsiTheme="minorHAnsi" w:cstheme="minorHAnsi"/>
                <w:i/>
              </w:rPr>
              <w:t xml:space="preserve">The land in folio identifier 11/733800 known as 421 Old Northern Road, Castle Hill and the site of St Paul’s Church &amp; </w:t>
            </w:r>
            <w:r w:rsidRPr="003152E2">
              <w:rPr>
                <w:rFonts w:asciiTheme="minorHAnsi" w:hAnsiTheme="minorHAnsi" w:cstheme="minorHAnsi"/>
                <w:i/>
                <w:spacing w:val="-2"/>
              </w:rPr>
              <w:t>Rectory.</w:t>
            </w:r>
          </w:p>
        </w:tc>
        <w:tc>
          <w:tcPr>
            <w:tcW w:w="4111" w:type="dxa"/>
          </w:tcPr>
          <w:p w14:paraId="7ABD6B4F" w14:textId="77777777" w:rsidR="003152E2" w:rsidRPr="003152E2" w:rsidRDefault="003152E2" w:rsidP="00E23A87">
            <w:pPr>
              <w:pStyle w:val="TableParagraph"/>
              <w:spacing w:before="117" w:line="242" w:lineRule="auto"/>
              <w:ind w:right="85"/>
              <w:jc w:val="both"/>
              <w:rPr>
                <w:rFonts w:asciiTheme="minorHAnsi" w:hAnsiTheme="minorHAnsi" w:cstheme="minorHAnsi"/>
                <w:i/>
              </w:rPr>
            </w:pPr>
            <w:r w:rsidRPr="003152E2">
              <w:rPr>
                <w:rFonts w:asciiTheme="minorHAnsi" w:hAnsiTheme="minorHAnsi" w:cstheme="minorHAnsi"/>
                <w:i/>
              </w:rPr>
              <w:t xml:space="preserve">By subclause 3(2) of the Castle Hill Ordinance 1982 the land is held upon trust for the parish of Castle </w:t>
            </w:r>
            <w:r w:rsidRPr="003152E2">
              <w:rPr>
                <w:rFonts w:asciiTheme="minorHAnsi" w:hAnsiTheme="minorHAnsi" w:cstheme="minorHAnsi"/>
                <w:i/>
                <w:spacing w:val="-2"/>
              </w:rPr>
              <w:t>Hill.</w:t>
            </w:r>
          </w:p>
        </w:tc>
      </w:tr>
      <w:tr w:rsidR="003152E2" w:rsidRPr="00103C8C" w14:paraId="7ABD6B53" w14:textId="77777777" w:rsidTr="00767489">
        <w:trPr>
          <w:trHeight w:val="677"/>
        </w:trPr>
        <w:tc>
          <w:tcPr>
            <w:tcW w:w="3434" w:type="dxa"/>
            <w:tcBorders>
              <w:bottom w:val="single" w:sz="4" w:space="0" w:color="000000"/>
            </w:tcBorders>
          </w:tcPr>
          <w:p w14:paraId="7ABD6B51" w14:textId="77777777" w:rsidR="003152E2" w:rsidRPr="003152E2" w:rsidRDefault="003152E2" w:rsidP="00E23A87">
            <w:pPr>
              <w:pStyle w:val="TableParagraph"/>
              <w:spacing w:before="121"/>
              <w:ind w:left="100"/>
              <w:rPr>
                <w:rFonts w:asciiTheme="minorHAnsi" w:hAnsiTheme="minorHAnsi" w:cstheme="minorHAnsi"/>
                <w:i/>
              </w:rPr>
            </w:pPr>
            <w:r w:rsidRPr="003152E2">
              <w:rPr>
                <w:rFonts w:asciiTheme="minorHAnsi" w:hAnsiTheme="minorHAnsi" w:cstheme="minorHAnsi"/>
                <w:i/>
              </w:rPr>
              <w:lastRenderedPageBreak/>
              <w:t>ACPT</w:t>
            </w:r>
            <w:r w:rsidRPr="003152E2">
              <w:rPr>
                <w:rFonts w:asciiTheme="minorHAnsi" w:hAnsiTheme="minorHAnsi" w:cstheme="minorHAnsi"/>
                <w:i/>
                <w:spacing w:val="-7"/>
              </w:rPr>
              <w:t xml:space="preserve"> </w:t>
            </w:r>
            <w:r w:rsidRPr="003152E2">
              <w:rPr>
                <w:rFonts w:asciiTheme="minorHAnsi" w:hAnsiTheme="minorHAnsi" w:cstheme="minorHAnsi"/>
                <w:i/>
              </w:rPr>
              <w:t>Client</w:t>
            </w:r>
            <w:r w:rsidRPr="003152E2">
              <w:rPr>
                <w:rFonts w:asciiTheme="minorHAnsi" w:hAnsiTheme="minorHAnsi" w:cstheme="minorHAnsi"/>
                <w:i/>
                <w:spacing w:val="-5"/>
              </w:rPr>
              <w:t xml:space="preserve"> </w:t>
            </w:r>
            <w:r w:rsidRPr="003152E2">
              <w:rPr>
                <w:rFonts w:asciiTheme="minorHAnsi" w:hAnsiTheme="minorHAnsi" w:cstheme="minorHAnsi"/>
                <w:i/>
              </w:rPr>
              <w:t>Fund</w:t>
            </w:r>
            <w:r w:rsidRPr="003152E2">
              <w:rPr>
                <w:rFonts w:asciiTheme="minorHAnsi" w:hAnsiTheme="minorHAnsi" w:cstheme="minorHAnsi"/>
                <w:i/>
                <w:spacing w:val="-5"/>
              </w:rPr>
              <w:t xml:space="preserve"> 335</w:t>
            </w:r>
          </w:p>
        </w:tc>
        <w:tc>
          <w:tcPr>
            <w:tcW w:w="4111" w:type="dxa"/>
            <w:tcBorders>
              <w:bottom w:val="single" w:sz="4" w:space="0" w:color="000000"/>
            </w:tcBorders>
          </w:tcPr>
          <w:p w14:paraId="7ABD6B52" w14:textId="77777777" w:rsidR="003152E2" w:rsidRPr="003152E2" w:rsidRDefault="003152E2" w:rsidP="00E23A87">
            <w:pPr>
              <w:pStyle w:val="TableParagraph"/>
              <w:spacing w:before="119"/>
              <w:ind w:right="86"/>
              <w:jc w:val="both"/>
              <w:rPr>
                <w:rFonts w:asciiTheme="minorHAnsi" w:hAnsiTheme="minorHAnsi" w:cstheme="minorHAnsi"/>
                <w:i/>
              </w:rPr>
            </w:pPr>
            <w:r w:rsidRPr="003152E2">
              <w:rPr>
                <w:rFonts w:asciiTheme="minorHAnsi" w:hAnsiTheme="minorHAnsi" w:cstheme="minorHAnsi"/>
                <w:i/>
              </w:rPr>
              <w:t>The funds are held on trust for the Parish</w:t>
            </w:r>
            <w:r w:rsidRPr="003152E2">
              <w:rPr>
                <w:rFonts w:asciiTheme="minorHAnsi" w:hAnsiTheme="minorHAnsi" w:cstheme="minorHAnsi"/>
                <w:i/>
                <w:spacing w:val="-1"/>
              </w:rPr>
              <w:t xml:space="preserve"> </w:t>
            </w:r>
            <w:r w:rsidRPr="003152E2">
              <w:rPr>
                <w:rFonts w:asciiTheme="minorHAnsi" w:hAnsiTheme="minorHAnsi" w:cstheme="minorHAnsi"/>
                <w:i/>
              </w:rPr>
              <w:t>although</w:t>
            </w:r>
            <w:r w:rsidRPr="003152E2">
              <w:rPr>
                <w:rFonts w:asciiTheme="minorHAnsi" w:hAnsiTheme="minorHAnsi" w:cstheme="minorHAnsi"/>
                <w:i/>
                <w:spacing w:val="-3"/>
              </w:rPr>
              <w:t xml:space="preserve"> </w:t>
            </w:r>
            <w:r w:rsidRPr="003152E2">
              <w:rPr>
                <w:rFonts w:asciiTheme="minorHAnsi" w:hAnsiTheme="minorHAnsi" w:cstheme="minorHAnsi"/>
                <w:i/>
              </w:rPr>
              <w:t>there</w:t>
            </w:r>
            <w:r w:rsidRPr="003152E2">
              <w:rPr>
                <w:rFonts w:asciiTheme="minorHAnsi" w:hAnsiTheme="minorHAnsi" w:cstheme="minorHAnsi"/>
                <w:i/>
                <w:spacing w:val="-3"/>
              </w:rPr>
              <w:t xml:space="preserve"> </w:t>
            </w:r>
            <w:r w:rsidRPr="003152E2">
              <w:rPr>
                <w:rFonts w:asciiTheme="minorHAnsi" w:hAnsiTheme="minorHAnsi" w:cstheme="minorHAnsi"/>
                <w:i/>
              </w:rPr>
              <w:t>are no</w:t>
            </w:r>
            <w:r w:rsidRPr="003152E2">
              <w:rPr>
                <w:rFonts w:asciiTheme="minorHAnsi" w:hAnsiTheme="minorHAnsi" w:cstheme="minorHAnsi"/>
                <w:i/>
                <w:spacing w:val="-3"/>
              </w:rPr>
              <w:t xml:space="preserve"> </w:t>
            </w:r>
            <w:r w:rsidRPr="003152E2">
              <w:rPr>
                <w:rFonts w:asciiTheme="minorHAnsi" w:hAnsiTheme="minorHAnsi" w:cstheme="minorHAnsi"/>
                <w:i/>
              </w:rPr>
              <w:t xml:space="preserve">written </w:t>
            </w:r>
            <w:r w:rsidRPr="003152E2">
              <w:rPr>
                <w:rFonts w:asciiTheme="minorHAnsi" w:hAnsiTheme="minorHAnsi" w:cstheme="minorHAnsi"/>
                <w:i/>
                <w:spacing w:val="-2"/>
              </w:rPr>
              <w:t>trusts.</w:t>
            </w:r>
          </w:p>
        </w:tc>
      </w:tr>
    </w:tbl>
    <w:p w14:paraId="7ABD6B54" w14:textId="77777777" w:rsidR="00800566" w:rsidRPr="003003F1" w:rsidRDefault="00800566" w:rsidP="00A67284">
      <w:pPr>
        <w:pStyle w:val="ListParagraph"/>
        <w:widowControl w:val="0"/>
        <w:numPr>
          <w:ilvl w:val="0"/>
          <w:numId w:val="38"/>
        </w:numPr>
        <w:tabs>
          <w:tab w:val="left" w:pos="961"/>
        </w:tabs>
        <w:autoSpaceDE w:val="0"/>
        <w:autoSpaceDN w:val="0"/>
        <w:spacing w:after="0" w:line="360" w:lineRule="auto"/>
        <w:ind w:right="1412" w:hanging="240"/>
        <w:jc w:val="both"/>
        <w:rPr>
          <w:color w:val="000000" w:themeColor="text1"/>
          <w:sz w:val="24"/>
          <w:szCs w:val="24"/>
        </w:rPr>
      </w:pPr>
      <w:r w:rsidRPr="003003F1">
        <w:rPr>
          <w:color w:val="000000" w:themeColor="text1"/>
          <w:sz w:val="24"/>
          <w:szCs w:val="24"/>
        </w:rPr>
        <w:t xml:space="preserve">Otherwise, it may suffice to introduce something similar to- s 295 (3) (c) of the Corporations Act, which requires companies to provide additional information that gives a “true and “fair” view, if, in the opinion of the directors, complying with the accounting standards does not yield such a view.  </w:t>
      </w:r>
    </w:p>
    <w:p w14:paraId="7ABD6B55" w14:textId="77777777" w:rsidR="00D804BA" w:rsidRDefault="00D804BA" w:rsidP="0031317E">
      <w:pPr>
        <w:pStyle w:val="ListParagraph"/>
        <w:widowControl w:val="0"/>
        <w:tabs>
          <w:tab w:val="left" w:pos="961"/>
        </w:tabs>
        <w:autoSpaceDE w:val="0"/>
        <w:autoSpaceDN w:val="0"/>
        <w:spacing w:after="0" w:line="360" w:lineRule="auto"/>
        <w:ind w:left="1080" w:right="1412"/>
        <w:jc w:val="both"/>
        <w:rPr>
          <w:color w:val="FF0000"/>
          <w:sz w:val="24"/>
          <w:szCs w:val="24"/>
        </w:rPr>
      </w:pPr>
    </w:p>
    <w:p w14:paraId="7ABD6B56" w14:textId="77777777" w:rsidR="00010C3A" w:rsidRDefault="003003F1" w:rsidP="00A67284">
      <w:pPr>
        <w:pStyle w:val="ListParagraph"/>
        <w:widowControl w:val="0"/>
        <w:numPr>
          <w:ilvl w:val="0"/>
          <w:numId w:val="42"/>
        </w:numPr>
        <w:tabs>
          <w:tab w:val="left" w:pos="1418"/>
        </w:tabs>
        <w:autoSpaceDE w:val="0"/>
        <w:autoSpaceDN w:val="0"/>
        <w:spacing w:after="0" w:line="360" w:lineRule="auto"/>
        <w:ind w:left="1418" w:right="1412" w:hanging="425"/>
        <w:rPr>
          <w:sz w:val="24"/>
          <w:szCs w:val="24"/>
        </w:rPr>
      </w:pPr>
      <w:r w:rsidRPr="003003F1">
        <w:rPr>
          <w:b/>
          <w:sz w:val="24"/>
          <w:szCs w:val="24"/>
        </w:rPr>
        <w:t>Argument</w:t>
      </w:r>
      <w:r>
        <w:rPr>
          <w:sz w:val="24"/>
          <w:szCs w:val="24"/>
        </w:rPr>
        <w:t xml:space="preserve">: </w:t>
      </w:r>
      <w:r w:rsidR="00010C3A" w:rsidRPr="001879D5">
        <w:rPr>
          <w:sz w:val="24"/>
          <w:szCs w:val="24"/>
        </w:rPr>
        <w:t>The offertory income of a parish is also held on trust, usually by the wardens of the particular parish. The Accounting Standards may well require this income to also be accounted for separately to the parish itself. This would mean that the financial statements of</w:t>
      </w:r>
      <w:r w:rsidR="00010C3A" w:rsidRPr="001879D5">
        <w:rPr>
          <w:spacing w:val="80"/>
          <w:sz w:val="24"/>
          <w:szCs w:val="24"/>
        </w:rPr>
        <w:t xml:space="preserve"> </w:t>
      </w:r>
      <w:r w:rsidR="00010C3A" w:rsidRPr="001879D5">
        <w:rPr>
          <w:sz w:val="24"/>
          <w:szCs w:val="24"/>
        </w:rPr>
        <w:t>the parish would give the misleading impression that it had no income, expenditure, assets or liabilities.</w:t>
      </w:r>
    </w:p>
    <w:p w14:paraId="7ABD6B57" w14:textId="77777777" w:rsidR="00BA6794" w:rsidRDefault="00BA6794" w:rsidP="00BA6794">
      <w:pPr>
        <w:pStyle w:val="ListParagraph"/>
        <w:widowControl w:val="0"/>
        <w:tabs>
          <w:tab w:val="left" w:pos="961"/>
        </w:tabs>
        <w:autoSpaceDE w:val="0"/>
        <w:autoSpaceDN w:val="0"/>
        <w:spacing w:after="0" w:line="360" w:lineRule="auto"/>
        <w:ind w:left="1080" w:right="1412"/>
        <w:jc w:val="both"/>
        <w:rPr>
          <w:sz w:val="24"/>
          <w:szCs w:val="24"/>
        </w:rPr>
      </w:pPr>
    </w:p>
    <w:p w14:paraId="7ABD6B58" w14:textId="77777777" w:rsidR="003E5A7F" w:rsidRPr="003003F1" w:rsidRDefault="003003F1" w:rsidP="00A67284">
      <w:pPr>
        <w:pStyle w:val="ListParagraph"/>
        <w:widowControl w:val="0"/>
        <w:tabs>
          <w:tab w:val="left" w:pos="961"/>
        </w:tabs>
        <w:autoSpaceDE w:val="0"/>
        <w:autoSpaceDN w:val="0"/>
        <w:spacing w:after="0" w:line="360" w:lineRule="auto"/>
        <w:ind w:left="1418" w:right="1412"/>
        <w:rPr>
          <w:color w:val="FF0000"/>
          <w:sz w:val="20"/>
          <w:szCs w:val="20"/>
        </w:rPr>
      </w:pPr>
      <w:r w:rsidRPr="003003F1">
        <w:rPr>
          <w:b/>
          <w:color w:val="000000" w:themeColor="text1"/>
          <w:sz w:val="24"/>
          <w:szCs w:val="24"/>
        </w:rPr>
        <w:t>Response:</w:t>
      </w:r>
      <w:r w:rsidRPr="003003F1">
        <w:rPr>
          <w:color w:val="000000" w:themeColor="text1"/>
          <w:sz w:val="24"/>
          <w:szCs w:val="24"/>
        </w:rPr>
        <w:t xml:space="preserve"> </w:t>
      </w:r>
      <w:r w:rsidR="0092601E" w:rsidRPr="003003F1">
        <w:rPr>
          <w:color w:val="000000" w:themeColor="text1"/>
          <w:sz w:val="24"/>
          <w:szCs w:val="24"/>
        </w:rPr>
        <w:t xml:space="preserve">While </w:t>
      </w:r>
      <w:r w:rsidR="00BA6794" w:rsidRPr="003003F1">
        <w:rPr>
          <w:color w:val="000000" w:themeColor="text1"/>
          <w:sz w:val="24"/>
          <w:szCs w:val="24"/>
        </w:rPr>
        <w:t>such a practice may have obtained in</w:t>
      </w:r>
      <w:r w:rsidR="00047340" w:rsidRPr="003003F1">
        <w:rPr>
          <w:color w:val="000000" w:themeColor="text1"/>
          <w:sz w:val="24"/>
          <w:szCs w:val="24"/>
        </w:rPr>
        <w:t xml:space="preserve"> 2018, the Anglican Church Diocese-Sydney</w:t>
      </w:r>
      <w:r w:rsidR="00BA6794" w:rsidRPr="003003F1">
        <w:rPr>
          <w:color w:val="000000" w:themeColor="text1"/>
          <w:sz w:val="24"/>
          <w:szCs w:val="24"/>
        </w:rPr>
        <w:t xml:space="preserve">, in </w:t>
      </w:r>
      <w:r w:rsidR="00113CC9" w:rsidRPr="003003F1">
        <w:rPr>
          <w:color w:val="000000" w:themeColor="text1"/>
          <w:sz w:val="24"/>
          <w:szCs w:val="24"/>
        </w:rPr>
        <w:t>2020, clearly</w:t>
      </w:r>
      <w:r w:rsidR="00047340" w:rsidRPr="003003F1">
        <w:rPr>
          <w:color w:val="000000" w:themeColor="text1"/>
          <w:sz w:val="24"/>
          <w:szCs w:val="24"/>
        </w:rPr>
        <w:t xml:space="preserve"> requires its parishes to include offertory income as an item of Revenue (Item No. 4-1100</w:t>
      </w:r>
      <w:r w:rsidR="00BA6794" w:rsidRPr="003003F1">
        <w:rPr>
          <w:color w:val="000000" w:themeColor="text1"/>
          <w:sz w:val="24"/>
          <w:szCs w:val="24"/>
        </w:rPr>
        <w:t xml:space="preserve">-Congregation Offerings) </w:t>
      </w:r>
      <w:r w:rsidR="00047340" w:rsidRPr="003003F1">
        <w:rPr>
          <w:color w:val="000000" w:themeColor="text1"/>
          <w:sz w:val="24"/>
          <w:szCs w:val="24"/>
        </w:rPr>
        <w:t xml:space="preserve">in the </w:t>
      </w:r>
      <w:r w:rsidR="00BA6794" w:rsidRPr="003003F1">
        <w:rPr>
          <w:color w:val="000000" w:themeColor="text1"/>
          <w:sz w:val="24"/>
          <w:szCs w:val="24"/>
        </w:rPr>
        <w:t xml:space="preserve">parish’s </w:t>
      </w:r>
      <w:r w:rsidR="00047340" w:rsidRPr="003003F1">
        <w:rPr>
          <w:color w:val="000000" w:themeColor="text1"/>
          <w:sz w:val="24"/>
          <w:szCs w:val="24"/>
        </w:rPr>
        <w:t>Statement of Comprehensive Income</w:t>
      </w:r>
      <w:r w:rsidR="00BA6794" w:rsidRPr="003003F1">
        <w:rPr>
          <w:color w:val="000000" w:themeColor="text1"/>
          <w:sz w:val="24"/>
          <w:szCs w:val="24"/>
        </w:rPr>
        <w:t xml:space="preserve">. </w:t>
      </w:r>
    </w:p>
    <w:p w14:paraId="7ABD6B59" w14:textId="77777777" w:rsidR="00BA6794" w:rsidRPr="00A67284" w:rsidRDefault="003003F1" w:rsidP="00A67284">
      <w:pPr>
        <w:pStyle w:val="ListParagraph"/>
        <w:widowControl w:val="0"/>
        <w:tabs>
          <w:tab w:val="left" w:pos="961"/>
        </w:tabs>
        <w:autoSpaceDE w:val="0"/>
        <w:autoSpaceDN w:val="0"/>
        <w:spacing w:after="0" w:line="276" w:lineRule="auto"/>
        <w:ind w:left="1418" w:right="1412"/>
        <w:jc w:val="both"/>
        <w:rPr>
          <w:color w:val="0070C0"/>
          <w:sz w:val="20"/>
          <w:szCs w:val="20"/>
        </w:rPr>
      </w:pPr>
      <w:r w:rsidRPr="00A67284">
        <w:rPr>
          <w:sz w:val="20"/>
          <w:szCs w:val="20"/>
        </w:rPr>
        <w:t>(</w:t>
      </w:r>
      <w:hyperlink r:id="rId46" w:history="1">
        <w:r w:rsidRPr="00A67284">
          <w:rPr>
            <w:rStyle w:val="Hyperlink"/>
            <w:sz w:val="20"/>
            <w:szCs w:val="20"/>
          </w:rPr>
          <w:t>https://www.sds.asn.au/sites/default/files/Circular%202020%20PFS%20final.pdf?doc_id=NDcxNjM</w:t>
        </w:r>
      </w:hyperlink>
      <w:r w:rsidRPr="00A67284">
        <w:rPr>
          <w:color w:val="0070C0"/>
          <w:sz w:val="20"/>
          <w:szCs w:val="20"/>
        </w:rPr>
        <w:t>=</w:t>
      </w:r>
      <w:r w:rsidRPr="00A67284">
        <w:rPr>
          <w:sz w:val="20"/>
          <w:szCs w:val="20"/>
        </w:rPr>
        <w:t>&lt;accessed October 22 2022&gt;)</w:t>
      </w:r>
    </w:p>
    <w:p w14:paraId="7ABD6B5A" w14:textId="77777777" w:rsidR="003003F1" w:rsidRDefault="003003F1" w:rsidP="0031317E">
      <w:pPr>
        <w:pStyle w:val="ListParagraph"/>
        <w:widowControl w:val="0"/>
        <w:tabs>
          <w:tab w:val="left" w:pos="961"/>
        </w:tabs>
        <w:autoSpaceDE w:val="0"/>
        <w:autoSpaceDN w:val="0"/>
        <w:spacing w:after="0" w:line="360" w:lineRule="auto"/>
        <w:ind w:left="1080" w:right="1412"/>
        <w:jc w:val="both"/>
        <w:rPr>
          <w:color w:val="FF0000"/>
          <w:sz w:val="24"/>
          <w:szCs w:val="24"/>
        </w:rPr>
      </w:pPr>
    </w:p>
    <w:p w14:paraId="7ABD6B5B" w14:textId="77777777" w:rsidR="00800566" w:rsidRPr="003003F1" w:rsidRDefault="00B46B32" w:rsidP="00A67284">
      <w:pPr>
        <w:pStyle w:val="ListParagraph"/>
        <w:widowControl w:val="0"/>
        <w:tabs>
          <w:tab w:val="left" w:pos="1560"/>
        </w:tabs>
        <w:autoSpaceDE w:val="0"/>
        <w:autoSpaceDN w:val="0"/>
        <w:spacing w:after="0" w:line="360" w:lineRule="auto"/>
        <w:ind w:left="1418" w:right="1412"/>
        <w:jc w:val="both"/>
        <w:rPr>
          <w:rFonts w:cstheme="minorHAnsi"/>
          <w:sz w:val="24"/>
          <w:szCs w:val="24"/>
        </w:rPr>
      </w:pPr>
      <w:r w:rsidRPr="003003F1">
        <w:rPr>
          <w:sz w:val="24"/>
          <w:szCs w:val="24"/>
        </w:rPr>
        <w:t>Similarly, the</w:t>
      </w:r>
      <w:r w:rsidR="00DA3AEE" w:rsidRPr="003003F1">
        <w:rPr>
          <w:sz w:val="24"/>
          <w:szCs w:val="24"/>
        </w:rPr>
        <w:t xml:space="preserve"> financial reporting template of </w:t>
      </w:r>
      <w:r w:rsidR="00DA3AEE" w:rsidRPr="003003F1">
        <w:rPr>
          <w:rFonts w:cstheme="minorHAnsi"/>
          <w:sz w:val="24"/>
          <w:szCs w:val="24"/>
        </w:rPr>
        <w:t xml:space="preserve">Uniting Church </w:t>
      </w:r>
      <w:r w:rsidR="00645381" w:rsidRPr="003003F1">
        <w:rPr>
          <w:rFonts w:cstheme="minorHAnsi"/>
          <w:sz w:val="24"/>
          <w:szCs w:val="24"/>
        </w:rPr>
        <w:t>in</w:t>
      </w:r>
      <w:r w:rsidR="00DA3AEE" w:rsidRPr="003003F1">
        <w:rPr>
          <w:rFonts w:cstheme="minorHAnsi"/>
          <w:sz w:val="24"/>
          <w:szCs w:val="24"/>
        </w:rPr>
        <w:t xml:space="preserve"> Australia Synod </w:t>
      </w:r>
      <w:r w:rsidR="00645381" w:rsidRPr="003003F1">
        <w:rPr>
          <w:rFonts w:cstheme="minorHAnsi"/>
          <w:sz w:val="24"/>
          <w:szCs w:val="24"/>
        </w:rPr>
        <w:t>of</w:t>
      </w:r>
      <w:r w:rsidR="00DA3AEE" w:rsidRPr="003003F1">
        <w:rPr>
          <w:rFonts w:cstheme="minorHAnsi"/>
          <w:sz w:val="24"/>
          <w:szCs w:val="24"/>
        </w:rPr>
        <w:t xml:space="preserve"> NSW </w:t>
      </w:r>
      <w:r w:rsidR="003003F1">
        <w:rPr>
          <w:rFonts w:cstheme="minorHAnsi"/>
          <w:sz w:val="24"/>
          <w:szCs w:val="24"/>
        </w:rPr>
        <w:t>a</w:t>
      </w:r>
      <w:r w:rsidR="00DA3AEE" w:rsidRPr="003003F1">
        <w:rPr>
          <w:rFonts w:cstheme="minorHAnsi"/>
          <w:sz w:val="24"/>
          <w:szCs w:val="24"/>
        </w:rPr>
        <w:t>nd ACT, reproduced here in Appendix 5, shows that offertory income is considered to be income of the church in which it is collected. Item I1 of the template has the following description,</w:t>
      </w:r>
    </w:p>
    <w:p w14:paraId="7ABD6B5C" w14:textId="77777777" w:rsidR="00DA3AEE" w:rsidRPr="003003F1" w:rsidRDefault="00DA3AEE" w:rsidP="00A67284">
      <w:pPr>
        <w:pStyle w:val="BodyText"/>
        <w:spacing w:line="360" w:lineRule="auto"/>
        <w:ind w:left="1701" w:right="1413"/>
        <w:jc w:val="both"/>
        <w:rPr>
          <w:i/>
          <w:w w:val="105"/>
          <w:sz w:val="22"/>
          <w:szCs w:val="22"/>
        </w:rPr>
      </w:pPr>
      <w:r w:rsidRPr="003003F1">
        <w:rPr>
          <w:i/>
          <w:w w:val="105"/>
          <w:sz w:val="22"/>
          <w:szCs w:val="22"/>
        </w:rPr>
        <w:t>General</w:t>
      </w:r>
      <w:r w:rsidRPr="003003F1">
        <w:rPr>
          <w:i/>
          <w:spacing w:val="-14"/>
          <w:w w:val="105"/>
          <w:sz w:val="22"/>
          <w:szCs w:val="22"/>
        </w:rPr>
        <w:t xml:space="preserve"> </w:t>
      </w:r>
      <w:r w:rsidRPr="003003F1">
        <w:rPr>
          <w:i/>
          <w:w w:val="105"/>
          <w:sz w:val="22"/>
          <w:szCs w:val="22"/>
        </w:rPr>
        <w:t>offerings</w:t>
      </w:r>
      <w:r w:rsidRPr="003003F1">
        <w:rPr>
          <w:i/>
          <w:spacing w:val="-13"/>
          <w:w w:val="105"/>
          <w:sz w:val="22"/>
          <w:szCs w:val="22"/>
        </w:rPr>
        <w:t xml:space="preserve"> </w:t>
      </w:r>
      <w:r w:rsidRPr="003003F1">
        <w:rPr>
          <w:i/>
          <w:w w:val="105"/>
          <w:sz w:val="22"/>
          <w:szCs w:val="22"/>
        </w:rPr>
        <w:t>from</w:t>
      </w:r>
      <w:r w:rsidRPr="003003F1">
        <w:rPr>
          <w:i/>
          <w:spacing w:val="-13"/>
          <w:w w:val="105"/>
          <w:sz w:val="22"/>
          <w:szCs w:val="22"/>
        </w:rPr>
        <w:t xml:space="preserve"> </w:t>
      </w:r>
      <w:r w:rsidRPr="003003F1">
        <w:rPr>
          <w:i/>
          <w:w w:val="105"/>
          <w:sz w:val="22"/>
          <w:szCs w:val="22"/>
        </w:rPr>
        <w:t>Congregation</w:t>
      </w:r>
      <w:r w:rsidRPr="003003F1">
        <w:rPr>
          <w:i/>
          <w:spacing w:val="-13"/>
          <w:w w:val="105"/>
          <w:sz w:val="22"/>
          <w:szCs w:val="22"/>
        </w:rPr>
        <w:t xml:space="preserve"> </w:t>
      </w:r>
      <w:r w:rsidRPr="003003F1">
        <w:rPr>
          <w:i/>
          <w:w w:val="105"/>
          <w:sz w:val="22"/>
          <w:szCs w:val="22"/>
        </w:rPr>
        <w:t>attendees</w:t>
      </w:r>
      <w:r w:rsidRPr="003003F1">
        <w:rPr>
          <w:i/>
          <w:spacing w:val="-13"/>
          <w:w w:val="105"/>
          <w:sz w:val="22"/>
          <w:szCs w:val="22"/>
        </w:rPr>
        <w:t xml:space="preserve"> </w:t>
      </w:r>
      <w:r w:rsidRPr="003003F1">
        <w:rPr>
          <w:i/>
          <w:w w:val="105"/>
          <w:sz w:val="22"/>
          <w:szCs w:val="22"/>
        </w:rPr>
        <w:t>(via</w:t>
      </w:r>
      <w:r w:rsidRPr="003003F1">
        <w:rPr>
          <w:i/>
          <w:spacing w:val="-13"/>
          <w:w w:val="105"/>
          <w:sz w:val="22"/>
          <w:szCs w:val="22"/>
        </w:rPr>
        <w:t xml:space="preserve"> </w:t>
      </w:r>
      <w:r w:rsidRPr="003003F1">
        <w:rPr>
          <w:i/>
          <w:w w:val="105"/>
          <w:sz w:val="22"/>
          <w:szCs w:val="22"/>
        </w:rPr>
        <w:t xml:space="preserve">plate, </w:t>
      </w:r>
      <w:r w:rsidRPr="003003F1">
        <w:rPr>
          <w:i/>
          <w:w w:val="105"/>
          <w:sz w:val="22"/>
          <w:szCs w:val="22"/>
        </w:rPr>
        <w:lastRenderedPageBreak/>
        <w:t>envelope, electronically).</w:t>
      </w:r>
    </w:p>
    <w:p w14:paraId="7ABD6B5D" w14:textId="77777777" w:rsidR="00DA3AEE" w:rsidRPr="00DA3AEE" w:rsidRDefault="00DA3AEE" w:rsidP="0031317E">
      <w:pPr>
        <w:pStyle w:val="ListParagraph"/>
        <w:widowControl w:val="0"/>
        <w:tabs>
          <w:tab w:val="left" w:pos="961"/>
        </w:tabs>
        <w:autoSpaceDE w:val="0"/>
        <w:autoSpaceDN w:val="0"/>
        <w:spacing w:after="0" w:line="360" w:lineRule="auto"/>
        <w:ind w:left="1080" w:right="1412"/>
        <w:jc w:val="both"/>
        <w:rPr>
          <w:color w:val="FF0000"/>
          <w:sz w:val="24"/>
          <w:szCs w:val="24"/>
        </w:rPr>
      </w:pPr>
    </w:p>
    <w:p w14:paraId="7ABD6B5E" w14:textId="77777777" w:rsidR="00DB316E" w:rsidRPr="000526D4" w:rsidRDefault="005061D0" w:rsidP="007F0BA4">
      <w:pPr>
        <w:spacing w:after="0" w:line="360" w:lineRule="auto"/>
        <w:rPr>
          <w:b/>
          <w:sz w:val="24"/>
          <w:szCs w:val="24"/>
          <w:u w:val="single"/>
        </w:rPr>
      </w:pPr>
      <w:bookmarkStart w:id="23" w:name="_Hlk124344643"/>
      <w:r w:rsidRPr="000526D4">
        <w:rPr>
          <w:b/>
          <w:sz w:val="24"/>
          <w:szCs w:val="24"/>
          <w:u w:val="single"/>
        </w:rPr>
        <w:t>END</w:t>
      </w:r>
      <w:r w:rsidR="00F44381">
        <w:rPr>
          <w:b/>
          <w:sz w:val="24"/>
          <w:szCs w:val="24"/>
          <w:u w:val="single"/>
        </w:rPr>
        <w:t xml:space="preserve"> </w:t>
      </w:r>
      <w:r w:rsidRPr="000526D4">
        <w:rPr>
          <w:b/>
          <w:sz w:val="24"/>
          <w:szCs w:val="24"/>
          <w:u w:val="single"/>
        </w:rPr>
        <w:t>NOTES</w:t>
      </w:r>
    </w:p>
    <w:bookmarkEnd w:id="23"/>
    <w:p w14:paraId="7ABD6B5F" w14:textId="77777777" w:rsidR="00A74091" w:rsidRDefault="00AE577B" w:rsidP="00A74091">
      <w:pPr>
        <w:spacing w:before="120" w:after="0" w:line="360" w:lineRule="auto"/>
        <w:ind w:left="284" w:hanging="284"/>
      </w:pPr>
      <w:r w:rsidRPr="009B36DE">
        <w:t xml:space="preserve"> [1] </w:t>
      </w:r>
      <w:r w:rsidRPr="00A74091">
        <w:t xml:space="preserve">The year 2020 was chosen for this study because, at the time it commenced (in August 2022), 2020 was year for which the most recent edition </w:t>
      </w:r>
      <w:r w:rsidR="00A74091">
        <w:t xml:space="preserve">of the </w:t>
      </w:r>
      <w:r w:rsidR="00A74091" w:rsidRPr="00A74091">
        <w:t xml:space="preserve">Australian Charities Report </w:t>
      </w:r>
      <w:r w:rsidR="00A74091">
        <w:t>(</w:t>
      </w:r>
      <w:r w:rsidR="00A74091" w:rsidRPr="00A74091">
        <w:t>Australian Charities Report 8</w:t>
      </w:r>
      <w:r w:rsidR="00A74091" w:rsidRPr="00A74091">
        <w:rPr>
          <w:vertAlign w:val="superscript"/>
        </w:rPr>
        <w:t>th</w:t>
      </w:r>
      <w:r w:rsidR="00A74091" w:rsidRPr="00A74091">
        <w:t xml:space="preserve"> Edition (ACNC, 2022)</w:t>
      </w:r>
      <w:r w:rsidR="00A74091">
        <w:t>)</w:t>
      </w:r>
      <w:r w:rsidR="00A74091" w:rsidRPr="00A74091">
        <w:t xml:space="preserve"> </w:t>
      </w:r>
      <w:r w:rsidRPr="00A74091">
        <w:t>was available.</w:t>
      </w:r>
    </w:p>
    <w:p w14:paraId="7ABD6B60" w14:textId="77777777" w:rsidR="00AE577B" w:rsidRPr="00A74091" w:rsidRDefault="00AE577B" w:rsidP="00A74091">
      <w:pPr>
        <w:spacing w:before="120" w:after="0" w:line="360" w:lineRule="auto"/>
        <w:ind w:left="284" w:hanging="284"/>
      </w:pPr>
      <w:r w:rsidRPr="00A74091">
        <w:t xml:space="preserve"> </w:t>
      </w:r>
    </w:p>
    <w:p w14:paraId="7ABD6B61" w14:textId="77777777" w:rsidR="00AE577B" w:rsidRPr="009B36DE" w:rsidRDefault="00AE577B" w:rsidP="00AE577B">
      <w:pPr>
        <w:spacing w:after="0" w:line="360" w:lineRule="auto"/>
        <w:rPr>
          <w:i/>
          <w:iCs/>
        </w:rPr>
      </w:pPr>
      <w:r w:rsidRPr="009B36DE">
        <w:rPr>
          <w:spacing w:val="-2"/>
        </w:rPr>
        <w:t>[2</w:t>
      </w:r>
      <w:bookmarkStart w:id="24" w:name="_Toc342378889"/>
      <w:r w:rsidR="007C7F63" w:rsidRPr="009B36DE">
        <w:rPr>
          <w:spacing w:val="-2"/>
        </w:rPr>
        <w:t>] 205</w:t>
      </w:r>
      <w:r w:rsidRPr="009B36DE">
        <w:rPr>
          <w:rStyle w:val="CharSectno"/>
          <w:b/>
        </w:rPr>
        <w:noBreakHyphen/>
      </w:r>
      <w:r w:rsidR="007C7F63" w:rsidRPr="009B36DE">
        <w:rPr>
          <w:rStyle w:val="CharSectno"/>
          <w:b/>
        </w:rPr>
        <w:t>35</w:t>
      </w:r>
      <w:r w:rsidR="007C7F63" w:rsidRPr="009B36DE">
        <w:rPr>
          <w:b/>
        </w:rPr>
        <w:t xml:space="preserve"> Basic</w:t>
      </w:r>
      <w:r w:rsidRPr="009B36DE">
        <w:rPr>
          <w:b/>
          <w:i/>
          <w:iCs/>
        </w:rPr>
        <w:t xml:space="preserve"> religious charity</w:t>
      </w:r>
      <w:bookmarkEnd w:id="24"/>
    </w:p>
    <w:p w14:paraId="7ABD6B62" w14:textId="77777777" w:rsidR="00AE577B" w:rsidRDefault="00AE577B" w:rsidP="00AE577B">
      <w:pPr>
        <w:pStyle w:val="subsection"/>
        <w:spacing w:before="0"/>
        <w:rPr>
          <w:b/>
          <w:bCs/>
          <w:i/>
          <w:iCs/>
        </w:rPr>
      </w:pPr>
      <w:r>
        <w:tab/>
        <w:t>(1)</w:t>
      </w:r>
      <w:r>
        <w:tab/>
        <w:t xml:space="preserve">An entity is a </w:t>
      </w:r>
      <w:r>
        <w:rPr>
          <w:b/>
          <w:bCs/>
          <w:i/>
          <w:iCs/>
        </w:rPr>
        <w:t>basic religious charity</w:t>
      </w:r>
      <w:r>
        <w:t xml:space="preserve"> if:</w:t>
      </w:r>
    </w:p>
    <w:p w14:paraId="7ABD6B63" w14:textId="77777777" w:rsidR="00AE577B" w:rsidRDefault="00AE577B" w:rsidP="00AE577B">
      <w:pPr>
        <w:pStyle w:val="paragraph"/>
      </w:pPr>
      <w:r>
        <w:tab/>
        <w:t>(a)</w:t>
      </w:r>
      <w:r>
        <w:tab/>
        <w:t>the entity is a registered entity; and</w:t>
      </w:r>
    </w:p>
    <w:p w14:paraId="7ABD6B64" w14:textId="77777777" w:rsidR="00AE577B" w:rsidRDefault="00AE577B" w:rsidP="00AE577B">
      <w:pPr>
        <w:pStyle w:val="paragraph"/>
      </w:pPr>
      <w:r>
        <w:tab/>
        <w:t>(b)</w:t>
      </w:r>
      <w:r>
        <w:tab/>
        <w:t>the entity is registered as the subtype of entity mentioned in column 2 of item 3 of the table in subsection 25</w:t>
      </w:r>
      <w:r>
        <w:noBreakHyphen/>
        <w:t>5(5) (Entity with a purpose that is the advancement of religion); and</w:t>
      </w:r>
    </w:p>
    <w:p w14:paraId="7ABD6B65" w14:textId="77777777" w:rsidR="00AE577B" w:rsidRDefault="00AE577B" w:rsidP="00AE577B">
      <w:pPr>
        <w:pStyle w:val="paragraph"/>
      </w:pPr>
      <w:r>
        <w:tab/>
        <w:t>(c)</w:t>
      </w:r>
      <w:r>
        <w:tab/>
        <w:t>the entity is not entitled to be registered as any other subtype of entity.</w:t>
      </w:r>
    </w:p>
    <w:p w14:paraId="7ABD6B66" w14:textId="77777777" w:rsidR="00AE577B" w:rsidRDefault="00AE577B" w:rsidP="00AE577B">
      <w:pPr>
        <w:pStyle w:val="subsection"/>
        <w:rPr>
          <w:b/>
          <w:bCs/>
          <w:i/>
          <w:iCs/>
        </w:rPr>
      </w:pPr>
      <w:r>
        <w:tab/>
        <w:t>(2)</w:t>
      </w:r>
      <w:r>
        <w:tab/>
        <w:t xml:space="preserve">However, an entity is not a </w:t>
      </w:r>
      <w:r>
        <w:rPr>
          <w:b/>
          <w:bCs/>
          <w:i/>
          <w:iCs/>
        </w:rPr>
        <w:t>basic religious charity</w:t>
      </w:r>
      <w:r>
        <w:t xml:space="preserve"> if:</w:t>
      </w:r>
    </w:p>
    <w:p w14:paraId="7ABD6B67" w14:textId="77777777" w:rsidR="00AE577B" w:rsidRDefault="00AE577B" w:rsidP="00AE577B">
      <w:pPr>
        <w:pStyle w:val="paragraph"/>
      </w:pPr>
      <w:r>
        <w:rPr>
          <w:noProof/>
          <w:kern w:val="28"/>
        </w:rPr>
        <w:tab/>
        <w:t>(a)</w:t>
      </w:r>
      <w:r>
        <w:rPr>
          <w:noProof/>
          <w:kern w:val="28"/>
        </w:rPr>
        <w:tab/>
        <w:t xml:space="preserve">the entity is a body corporate that is registered under the </w:t>
      </w:r>
      <w:r>
        <w:rPr>
          <w:i/>
          <w:iCs/>
        </w:rPr>
        <w:t>Corporations Act 2001</w:t>
      </w:r>
      <w:r>
        <w:t>; or</w:t>
      </w:r>
    </w:p>
    <w:p w14:paraId="7ABD6B68" w14:textId="77777777" w:rsidR="00AE577B" w:rsidRDefault="00AE577B" w:rsidP="00AE577B">
      <w:pPr>
        <w:pStyle w:val="paragraph"/>
      </w:pPr>
      <w:r>
        <w:rPr>
          <w:noProof/>
          <w:kern w:val="28"/>
        </w:rPr>
        <w:tab/>
        <w:t>(b)</w:t>
      </w:r>
      <w:r>
        <w:rPr>
          <w:noProof/>
          <w:kern w:val="28"/>
        </w:rPr>
        <w:tab/>
        <w:t xml:space="preserve">the entity is a corporation registered under </w:t>
      </w:r>
      <w:r>
        <w:t xml:space="preserve">the </w:t>
      </w:r>
      <w:r>
        <w:rPr>
          <w:i/>
          <w:iCs/>
        </w:rPr>
        <w:t>Corporations (Aboriginal and Torres Strait Islander) Act 2006</w:t>
      </w:r>
      <w:r>
        <w:t>; or</w:t>
      </w:r>
    </w:p>
    <w:p w14:paraId="7ABD6B69" w14:textId="77777777" w:rsidR="00AE577B" w:rsidRDefault="00AE577B" w:rsidP="00AE577B">
      <w:pPr>
        <w:pStyle w:val="paragraph"/>
      </w:pPr>
      <w:r>
        <w:rPr>
          <w:noProof/>
          <w:kern w:val="28"/>
        </w:rPr>
        <w:tab/>
        <w:t>(c)</w:t>
      </w:r>
      <w:r>
        <w:rPr>
          <w:noProof/>
          <w:kern w:val="28"/>
        </w:rPr>
        <w:tab/>
        <w:t xml:space="preserve">the entity is a corporation registered under </w:t>
      </w:r>
      <w:r>
        <w:t xml:space="preserve">the </w:t>
      </w:r>
      <w:r>
        <w:rPr>
          <w:i/>
          <w:iCs/>
        </w:rPr>
        <w:t>Companies Act 1985</w:t>
      </w:r>
      <w:r>
        <w:t xml:space="preserve"> of Norfolk Island; or</w:t>
      </w:r>
    </w:p>
    <w:p w14:paraId="7ABD6B6A" w14:textId="77777777" w:rsidR="00AE577B" w:rsidRDefault="00AE577B" w:rsidP="00AE577B">
      <w:pPr>
        <w:pStyle w:val="paragraph"/>
      </w:pPr>
      <w:r>
        <w:tab/>
        <w:t>(d)</w:t>
      </w:r>
      <w:r>
        <w:tab/>
        <w:t>the entity is incorporated under any of the following:</w:t>
      </w:r>
    </w:p>
    <w:p w14:paraId="7ABD6B6B" w14:textId="77777777" w:rsidR="00AE577B" w:rsidRDefault="00AE577B" w:rsidP="00AE577B">
      <w:pPr>
        <w:pStyle w:val="paragraphsub"/>
      </w:pPr>
      <w:r>
        <w:tab/>
        <w:t>(i)</w:t>
      </w:r>
      <w:r>
        <w:tab/>
        <w:t xml:space="preserve">the </w:t>
      </w:r>
      <w:r>
        <w:rPr>
          <w:i/>
          <w:iCs/>
        </w:rPr>
        <w:t>Associations Incorporation Act 2009</w:t>
      </w:r>
      <w:r>
        <w:t xml:space="preserve"> of New South Wales;</w:t>
      </w:r>
      <w:r w:rsidRPr="008B699D">
        <w:t xml:space="preserve"> </w:t>
      </w:r>
    </w:p>
    <w:p w14:paraId="7ABD6B6C" w14:textId="77777777" w:rsidR="00AE577B" w:rsidRDefault="00AE577B" w:rsidP="00AE577B">
      <w:pPr>
        <w:pStyle w:val="paragraphsub"/>
      </w:pPr>
      <w:r>
        <w:tab/>
        <w:t>(ii)</w:t>
      </w:r>
      <w:r>
        <w:tab/>
        <w:t xml:space="preserve">the </w:t>
      </w:r>
      <w:r>
        <w:rPr>
          <w:i/>
          <w:iCs/>
        </w:rPr>
        <w:t>Associations Incorporation Act 1981</w:t>
      </w:r>
      <w:r>
        <w:t xml:space="preserve"> of Victoria;</w:t>
      </w:r>
    </w:p>
    <w:p w14:paraId="7ABD6B6D" w14:textId="77777777" w:rsidR="00AE577B" w:rsidRDefault="00AE577B" w:rsidP="00AE577B">
      <w:pPr>
        <w:pStyle w:val="paragraphsub"/>
      </w:pPr>
      <w:r>
        <w:tab/>
        <w:t>(iii)</w:t>
      </w:r>
      <w:r>
        <w:tab/>
        <w:t xml:space="preserve">the </w:t>
      </w:r>
      <w:r>
        <w:rPr>
          <w:i/>
          <w:iCs/>
        </w:rPr>
        <w:t>Associations Incorporation Act 1981</w:t>
      </w:r>
      <w:r>
        <w:t xml:space="preserve"> of Queensland;</w:t>
      </w:r>
    </w:p>
    <w:p w14:paraId="7ABD6B6E" w14:textId="77777777" w:rsidR="00AE577B" w:rsidRDefault="00AE577B" w:rsidP="00AE577B">
      <w:pPr>
        <w:pStyle w:val="paragraphsub"/>
      </w:pPr>
      <w:r>
        <w:tab/>
        <w:t>(iv)</w:t>
      </w:r>
      <w:r>
        <w:tab/>
        <w:t xml:space="preserve">the </w:t>
      </w:r>
      <w:r>
        <w:rPr>
          <w:i/>
          <w:iCs/>
        </w:rPr>
        <w:t>Associations Incorporation Act 1987</w:t>
      </w:r>
      <w:r>
        <w:t xml:space="preserve"> of Western Australia;</w:t>
      </w:r>
    </w:p>
    <w:p w14:paraId="7ABD6B6F" w14:textId="77777777" w:rsidR="00AE577B" w:rsidRDefault="00AE577B" w:rsidP="00AE577B">
      <w:pPr>
        <w:pStyle w:val="paragraphsub"/>
      </w:pPr>
      <w:r>
        <w:tab/>
        <w:t>(v)</w:t>
      </w:r>
      <w:r>
        <w:tab/>
        <w:t xml:space="preserve">the </w:t>
      </w:r>
      <w:r>
        <w:rPr>
          <w:i/>
          <w:iCs/>
        </w:rPr>
        <w:t>Associations Incorporation Act 1985</w:t>
      </w:r>
      <w:r>
        <w:t xml:space="preserve"> of South Australia;</w:t>
      </w:r>
    </w:p>
    <w:p w14:paraId="7ABD6B70" w14:textId="77777777" w:rsidR="00AE577B" w:rsidRDefault="00AE577B" w:rsidP="00AE577B">
      <w:pPr>
        <w:pStyle w:val="paragraphsub"/>
      </w:pPr>
      <w:r>
        <w:tab/>
        <w:t>(vi)</w:t>
      </w:r>
      <w:r>
        <w:tab/>
        <w:t xml:space="preserve">the </w:t>
      </w:r>
      <w:r>
        <w:rPr>
          <w:i/>
          <w:iCs/>
        </w:rPr>
        <w:t>Associations Incorporation Act 1964</w:t>
      </w:r>
      <w:r>
        <w:t xml:space="preserve"> of Tasmania;</w:t>
      </w:r>
    </w:p>
    <w:p w14:paraId="7ABD6B71" w14:textId="77777777" w:rsidR="00AE577B" w:rsidRDefault="00AE577B" w:rsidP="00AE577B">
      <w:pPr>
        <w:pStyle w:val="paragraphsub"/>
      </w:pPr>
      <w:r>
        <w:tab/>
        <w:t>(vii)</w:t>
      </w:r>
      <w:r>
        <w:tab/>
        <w:t xml:space="preserve">the </w:t>
      </w:r>
      <w:r>
        <w:rPr>
          <w:i/>
          <w:iCs/>
        </w:rPr>
        <w:t>Associations Incorporation Act 1991</w:t>
      </w:r>
      <w:r>
        <w:t xml:space="preserve"> of the Australian Capital Territory;</w:t>
      </w:r>
    </w:p>
    <w:p w14:paraId="7ABD6B72" w14:textId="77777777" w:rsidR="00AE577B" w:rsidRDefault="00AE577B" w:rsidP="00AE577B">
      <w:pPr>
        <w:pStyle w:val="paragraphsub"/>
      </w:pPr>
      <w:r>
        <w:tab/>
        <w:t>(viii)</w:t>
      </w:r>
      <w:r>
        <w:tab/>
        <w:t xml:space="preserve">the </w:t>
      </w:r>
      <w:r>
        <w:rPr>
          <w:i/>
          <w:iCs/>
        </w:rPr>
        <w:t>Associations Act 2010</w:t>
      </w:r>
      <w:r>
        <w:t xml:space="preserve"> of the Northern Territory;</w:t>
      </w:r>
    </w:p>
    <w:p w14:paraId="7ABD6B73" w14:textId="77777777" w:rsidR="00AE577B" w:rsidRDefault="00AE577B" w:rsidP="00AE577B">
      <w:pPr>
        <w:pStyle w:val="paragraphsub"/>
      </w:pPr>
      <w:r>
        <w:tab/>
        <w:t>(ix)</w:t>
      </w:r>
      <w:r>
        <w:tab/>
        <w:t xml:space="preserve">the </w:t>
      </w:r>
      <w:r>
        <w:rPr>
          <w:i/>
          <w:iCs/>
        </w:rPr>
        <w:t>Associations Incorporation Act 2005</w:t>
      </w:r>
      <w:r>
        <w:t xml:space="preserve"> of Norfolk Island.</w:t>
      </w:r>
    </w:p>
    <w:p w14:paraId="7ABD6B74" w14:textId="77777777" w:rsidR="00AE577B" w:rsidRDefault="00AE577B" w:rsidP="00AE577B">
      <w:pPr>
        <w:pStyle w:val="subsection"/>
      </w:pPr>
      <w:r>
        <w:tab/>
        <w:t>(3)</w:t>
      </w:r>
      <w:r>
        <w:tab/>
        <w:t xml:space="preserve">An entity is also not a </w:t>
      </w:r>
      <w:r>
        <w:rPr>
          <w:b/>
          <w:bCs/>
          <w:i/>
          <w:iCs/>
        </w:rPr>
        <w:t>basic religious charity</w:t>
      </w:r>
      <w:r>
        <w:t xml:space="preserve"> if it is a deductible gift recipient.</w:t>
      </w:r>
    </w:p>
    <w:p w14:paraId="7ABD6B75" w14:textId="77777777" w:rsidR="00AE577B" w:rsidRDefault="00AE577B" w:rsidP="00AE577B">
      <w:pPr>
        <w:pStyle w:val="subsection"/>
      </w:pPr>
      <w:r>
        <w:tab/>
        <w:t>(3A)</w:t>
      </w:r>
      <w:r>
        <w:tab/>
        <w:t>Subsection (3) does not apply at a time in a financial year if:</w:t>
      </w:r>
    </w:p>
    <w:p w14:paraId="7ABD6B76" w14:textId="77777777" w:rsidR="00AE577B" w:rsidRDefault="00AE577B" w:rsidP="00AE577B">
      <w:pPr>
        <w:pStyle w:val="paragraph"/>
      </w:pPr>
      <w:r>
        <w:tab/>
        <w:t>(a)</w:t>
      </w:r>
      <w:r>
        <w:tab/>
        <w:t>paragraph 30</w:t>
      </w:r>
      <w:r>
        <w:noBreakHyphen/>
        <w:t xml:space="preserve">227(2)(a) of the </w:t>
      </w:r>
      <w:r>
        <w:rPr>
          <w:i/>
          <w:iCs/>
        </w:rPr>
        <w:t>Income Tax Assessment Act 1997</w:t>
      </w:r>
      <w:r>
        <w:t xml:space="preserve"> does not apply to the entity at any time in the financial year; and</w:t>
      </w:r>
    </w:p>
    <w:p w14:paraId="7ABD6B77" w14:textId="77777777" w:rsidR="00AE577B" w:rsidRDefault="00AE577B" w:rsidP="00AE577B">
      <w:pPr>
        <w:pStyle w:val="noteToPara"/>
      </w:pPr>
      <w:r>
        <w:t>Note:</w:t>
      </w:r>
      <w:r>
        <w:tab/>
        <w:t>Paragraph 30</w:t>
      </w:r>
      <w:r>
        <w:noBreakHyphen/>
        <w:t xml:space="preserve">227(2)(a) of the </w:t>
      </w:r>
      <w:r>
        <w:rPr>
          <w:i/>
          <w:iCs/>
        </w:rPr>
        <w:t>Income Tax Assessment Act 1997</w:t>
      </w:r>
      <w:r>
        <w:t xml:space="preserve"> applies to funds, authorities or institutions endorsed as deductible gift recipients or mentioned by name in the table in section 30</w:t>
      </w:r>
      <w:r>
        <w:noBreakHyphen/>
        <w:t>15 or Subdivision 30</w:t>
      </w:r>
      <w:r>
        <w:noBreakHyphen/>
        <w:t>B.</w:t>
      </w:r>
    </w:p>
    <w:p w14:paraId="7ABD6B78" w14:textId="77777777" w:rsidR="00AE577B" w:rsidRDefault="00AE577B" w:rsidP="00AE577B">
      <w:pPr>
        <w:pStyle w:val="paragraph"/>
      </w:pPr>
      <w:r>
        <w:tab/>
        <w:t>(b)</w:t>
      </w:r>
      <w:r>
        <w:tab/>
        <w:t>the entity is endorsed under Subdivision 30</w:t>
      </w:r>
      <w:r>
        <w:noBreakHyphen/>
        <w:t>BA of that Act as a deductible gift recipient for the operation of one or more funds, authorities or institutions at any time in the financial year; and</w:t>
      </w:r>
    </w:p>
    <w:p w14:paraId="7ABD6B79" w14:textId="77777777" w:rsidR="00AE577B" w:rsidRDefault="00AE577B" w:rsidP="00AE577B">
      <w:pPr>
        <w:pStyle w:val="paragraph"/>
      </w:pPr>
      <w:r>
        <w:lastRenderedPageBreak/>
        <w:tab/>
        <w:t>(c)</w:t>
      </w:r>
      <w:r>
        <w:tab/>
        <w:t>the total revenue of the entity for the financial year in relation to the operation of the funds, authorities or institutions is less than $250,000 or any greater amount prescribed by the regulations for the purposes of subsection 205</w:t>
      </w:r>
      <w:r>
        <w:noBreakHyphen/>
        <w:t>25(1).</w:t>
      </w:r>
    </w:p>
    <w:p w14:paraId="7ABD6B7A" w14:textId="77777777" w:rsidR="00AE577B" w:rsidRDefault="00AE577B" w:rsidP="00AE577B">
      <w:pPr>
        <w:pStyle w:val="subsection"/>
      </w:pPr>
      <w:r>
        <w:tab/>
        <w:t>(4)</w:t>
      </w:r>
      <w:r>
        <w:tab/>
        <w:t xml:space="preserve">An entity is also not a </w:t>
      </w:r>
      <w:r>
        <w:rPr>
          <w:b/>
          <w:bCs/>
          <w:i/>
          <w:iCs/>
        </w:rPr>
        <w:t xml:space="preserve">basic religious charity </w:t>
      </w:r>
      <w:r>
        <w:t>at a time in a financial year if the Commissioner has allowed it (together with one or more other entities) to form part of a reporting group for the year under section 60</w:t>
      </w:r>
      <w:r>
        <w:noBreakHyphen/>
        <w:t>95.</w:t>
      </w:r>
    </w:p>
    <w:p w14:paraId="7ABD6B7B" w14:textId="77777777" w:rsidR="00AE577B" w:rsidRDefault="00AE577B" w:rsidP="00AE577B">
      <w:pPr>
        <w:pStyle w:val="subsection"/>
      </w:pPr>
      <w:r>
        <w:tab/>
        <w:t>(5)</w:t>
      </w:r>
      <w:r>
        <w:tab/>
        <w:t xml:space="preserve">An entity is also not a </w:t>
      </w:r>
      <w:r>
        <w:rPr>
          <w:b/>
          <w:bCs/>
          <w:i/>
          <w:iCs/>
        </w:rPr>
        <w:t>basic religious charity</w:t>
      </w:r>
      <w:r>
        <w:t xml:space="preserve"> at a time if:</w:t>
      </w:r>
    </w:p>
    <w:p w14:paraId="7ABD6B7C" w14:textId="77777777" w:rsidR="00AE577B" w:rsidRDefault="00AE577B" w:rsidP="00AE577B">
      <w:pPr>
        <w:pStyle w:val="paragraph"/>
      </w:pPr>
      <w:r>
        <w:tab/>
        <w:t>(a)</w:t>
      </w:r>
      <w:r>
        <w:tab/>
        <w:t>the total of the grants (however described) (if any) it receives from Australian government agencies in a financial year exceeds $100,000; and</w:t>
      </w:r>
    </w:p>
    <w:p w14:paraId="7ABD6B7D" w14:textId="77777777" w:rsidR="00AE577B" w:rsidRDefault="00AE577B" w:rsidP="00AE577B">
      <w:pPr>
        <w:pStyle w:val="paragraph"/>
      </w:pPr>
      <w:r>
        <w:tab/>
        <w:t>(b)</w:t>
      </w:r>
      <w:r>
        <w:tab/>
        <w:t>the financial year is:</w:t>
      </w:r>
    </w:p>
    <w:p w14:paraId="7ABD6B7E" w14:textId="77777777" w:rsidR="00AE577B" w:rsidRDefault="00AE577B" w:rsidP="00AE577B">
      <w:pPr>
        <w:pStyle w:val="paragraphsub"/>
      </w:pPr>
      <w:r>
        <w:tab/>
        <w:t>(i)</w:t>
      </w:r>
      <w:r>
        <w:tab/>
        <w:t>the financial year in which the time occurs; or</w:t>
      </w:r>
    </w:p>
    <w:p w14:paraId="7ABD6B7F" w14:textId="77777777" w:rsidR="00AE577B" w:rsidRDefault="00AE577B" w:rsidP="00AE577B">
      <w:pPr>
        <w:pStyle w:val="paragraphsub"/>
      </w:pPr>
      <w:r>
        <w:tab/>
        <w:t>(ii)</w:t>
      </w:r>
      <w:r>
        <w:tab/>
        <w:t>either of the previous 2 financial years.</w:t>
      </w:r>
    </w:p>
    <w:p w14:paraId="7ABD6B80" w14:textId="77777777" w:rsidR="00457C27" w:rsidRPr="00457C27" w:rsidRDefault="00457C27" w:rsidP="00457C27">
      <w:pPr>
        <w:ind w:firstLine="709"/>
        <w:rPr>
          <w:rFonts w:ascii="Times New Roman" w:hAnsi="Times New Roman" w:cs="Times New Roman"/>
        </w:rPr>
      </w:pPr>
      <w:r w:rsidRPr="00457C27">
        <w:rPr>
          <w:rFonts w:ascii="Times New Roman" w:hAnsi="Times New Roman" w:cs="Times New Roman"/>
        </w:rPr>
        <w:t xml:space="preserve">  (6)  An entity is also not a basic religious charity at a time if:</w:t>
      </w:r>
    </w:p>
    <w:p w14:paraId="7ABD6B81"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(a)  either:</w:t>
      </w:r>
    </w:p>
    <w:p w14:paraId="7ABD6B82" w14:textId="77777777" w:rsidR="00457C27" w:rsidRPr="00457C27" w:rsidRDefault="00457C27" w:rsidP="00457C27">
      <w:pPr>
        <w:ind w:left="1985" w:hanging="1985"/>
        <w:rPr>
          <w:rFonts w:ascii="Times New Roman" w:hAnsi="Times New Roman" w:cs="Times New Roman"/>
        </w:rPr>
      </w:pPr>
      <w:r w:rsidRPr="00457C27">
        <w:rPr>
          <w:rFonts w:ascii="Times New Roman" w:hAnsi="Times New Roman" w:cs="Times New Roman"/>
        </w:rPr>
        <w:t xml:space="preserve">                              (i)  an application for redress is made under section 19 of the National Redress Scheme for Institutional Child Sexual Abuse Act 2018 that identifies the entity as being involved in the abuse of a person; or</w:t>
      </w:r>
    </w:p>
    <w:p w14:paraId="7ABD6B83" w14:textId="77777777" w:rsidR="00457C27" w:rsidRPr="00457C27" w:rsidRDefault="00457C27" w:rsidP="00457C27">
      <w:pPr>
        <w:ind w:left="1843" w:hanging="1843"/>
        <w:rPr>
          <w:rFonts w:ascii="Times New Roman" w:hAnsi="Times New Roman" w:cs="Times New Roman"/>
        </w:rPr>
      </w:pPr>
      <w:r w:rsidRPr="00457C27">
        <w:rPr>
          <w:rFonts w:ascii="Times New Roman" w:hAnsi="Times New Roman" w:cs="Times New Roman"/>
        </w:rPr>
        <w:t xml:space="preserve">                             (ii)  an application for redress is made and information is given in response to a request under section 24 or 25 of that Act that identifies the entity as being involved in the abuse of a person; and</w:t>
      </w:r>
    </w:p>
    <w:p w14:paraId="7ABD6B84"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(b)  the application for redress has not been withdrawn under section 22 of that Act; and</w:t>
      </w:r>
    </w:p>
    <w:p w14:paraId="7ABD6B85" w14:textId="77777777" w:rsidR="00457C27" w:rsidRPr="00457C27" w:rsidRDefault="00457C27" w:rsidP="00457C27">
      <w:pPr>
        <w:ind w:left="1560" w:hanging="1560"/>
        <w:rPr>
          <w:rFonts w:ascii="Times New Roman" w:hAnsi="Times New Roman" w:cs="Times New Roman"/>
        </w:rPr>
      </w:pPr>
      <w:r w:rsidRPr="00457C27">
        <w:rPr>
          <w:rFonts w:ascii="Times New Roman" w:hAnsi="Times New Roman" w:cs="Times New Roman"/>
        </w:rPr>
        <w:t xml:space="preserve">                     (c)  the entity is not a participating non‑government institution (within the meaning of that Act) on a particular day (the relevant day).</w:t>
      </w:r>
    </w:p>
    <w:p w14:paraId="7ABD6B86" w14:textId="77777777" w:rsidR="00457C27" w:rsidRPr="00457C27" w:rsidRDefault="00457C27" w:rsidP="00457C27">
      <w:pPr>
        <w:ind w:left="1134"/>
        <w:rPr>
          <w:rFonts w:ascii="Times New Roman" w:hAnsi="Times New Roman" w:cs="Times New Roman"/>
        </w:rPr>
      </w:pPr>
      <w:r w:rsidRPr="00457C27">
        <w:rPr>
          <w:rFonts w:ascii="Times New Roman" w:hAnsi="Times New Roman" w:cs="Times New Roman"/>
        </w:rPr>
        <w:t>However, if an entity becomes a participating non‑government institution after the relevant day, this subsection does not apply to the entity at any time during which the entity is a participating non‑government institution.</w:t>
      </w:r>
    </w:p>
    <w:p w14:paraId="7ABD6B87"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(7)  For the purposes of subsection (6), it does not matter whether the application is valid.</w:t>
      </w:r>
    </w:p>
    <w:p w14:paraId="7ABD6B88"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(8)  For the purposes of paragraph (6)(c), the relevant day is:</w:t>
      </w:r>
    </w:p>
    <w:p w14:paraId="7ABD6B89"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(a)  for applications made before 1 January 2021—the later of the following days:</w:t>
      </w:r>
    </w:p>
    <w:p w14:paraId="7ABD6B8A"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(i)  the day this section commences;</w:t>
      </w:r>
    </w:p>
    <w:p w14:paraId="7ABD6B8B" w14:textId="77777777" w:rsidR="00457C27" w:rsidRPr="00457C27" w:rsidRDefault="00457C27" w:rsidP="00457C27">
      <w:pPr>
        <w:ind w:left="1843" w:hanging="1843"/>
        <w:rPr>
          <w:rFonts w:ascii="Times New Roman" w:hAnsi="Times New Roman" w:cs="Times New Roman"/>
        </w:rPr>
      </w:pPr>
      <w:r w:rsidRPr="00457C27">
        <w:rPr>
          <w:rFonts w:ascii="Times New Roman" w:hAnsi="Times New Roman" w:cs="Times New Roman"/>
        </w:rPr>
        <w:t xml:space="preserve">                             (ii)  if, on the day this section commences, the 6 month period beginning on the day the application was made has not ended, the day after the end of that 6 month period; or</w:t>
      </w:r>
    </w:p>
    <w:p w14:paraId="7ABD6B8C"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(b)  in any other case—the latest of the following days:</w:t>
      </w:r>
    </w:p>
    <w:p w14:paraId="7ABD6B8D" w14:textId="77777777" w:rsidR="00457C27" w:rsidRPr="00457C27" w:rsidRDefault="00457C27" w:rsidP="00457C27">
      <w:pPr>
        <w:ind w:left="1701" w:hanging="1843"/>
        <w:rPr>
          <w:rFonts w:ascii="Times New Roman" w:hAnsi="Times New Roman" w:cs="Times New Roman"/>
        </w:rPr>
      </w:pPr>
      <w:r w:rsidRPr="00457C27">
        <w:rPr>
          <w:rFonts w:ascii="Times New Roman" w:hAnsi="Times New Roman" w:cs="Times New Roman"/>
        </w:rPr>
        <w:t xml:space="preserve">                              (i)  if a request is made under section 24 or 25 of that Act in relation to the application and information is given in response to the request, the day after the end of the 6 month period that begins on the day that the information is given;</w:t>
      </w:r>
    </w:p>
    <w:p w14:paraId="7ABD6B8E" w14:textId="77777777" w:rsidR="00457C27" w:rsidRPr="00457C27" w:rsidRDefault="00457C27" w:rsidP="00457C27">
      <w:pPr>
        <w:ind w:left="1985" w:hanging="1985"/>
        <w:rPr>
          <w:rFonts w:ascii="Times New Roman" w:hAnsi="Times New Roman" w:cs="Times New Roman"/>
        </w:rPr>
      </w:pPr>
      <w:r w:rsidRPr="00457C27">
        <w:rPr>
          <w:rFonts w:ascii="Times New Roman" w:hAnsi="Times New Roman" w:cs="Times New Roman"/>
        </w:rPr>
        <w:lastRenderedPageBreak/>
        <w:t xml:space="preserve">                             (ii)  if a request is made under section 24 or 25 of that Act in relation to the application and information is not given in response to the request, the day after the end of the 6 month period that begins on the day the application is made;</w:t>
      </w:r>
    </w:p>
    <w:p w14:paraId="7ABD6B8F" w14:textId="77777777" w:rsidR="00457C27" w:rsidRPr="00457C27" w:rsidRDefault="00457C27" w:rsidP="00457C27">
      <w:pPr>
        <w:ind w:left="1843" w:hanging="1843"/>
        <w:rPr>
          <w:rFonts w:ascii="Times New Roman" w:hAnsi="Times New Roman" w:cs="Times New Roman"/>
        </w:rPr>
      </w:pPr>
      <w:r w:rsidRPr="00457C27">
        <w:rPr>
          <w:rFonts w:ascii="Times New Roman" w:hAnsi="Times New Roman" w:cs="Times New Roman"/>
        </w:rPr>
        <w:t xml:space="preserve">                            (iii)  if a request is not made under section 24 or 25 of that Act in relation to the application, the day after the end of the 6 month period that begins on the day the application is made;</w:t>
      </w:r>
    </w:p>
    <w:p w14:paraId="7ABD6B90" w14:textId="77777777" w:rsidR="00457C27" w:rsidRPr="00457C27" w:rsidRDefault="00457C27" w:rsidP="00457C27">
      <w:pPr>
        <w:rPr>
          <w:rFonts w:ascii="Times New Roman" w:hAnsi="Times New Roman" w:cs="Times New Roman"/>
        </w:rPr>
      </w:pPr>
      <w:r w:rsidRPr="00457C27">
        <w:rPr>
          <w:rFonts w:ascii="Times New Roman" w:hAnsi="Times New Roman" w:cs="Times New Roman"/>
        </w:rPr>
        <w:t xml:space="preserve">                            (iv)  the day prescribed by the regulations.</w:t>
      </w:r>
    </w:p>
    <w:p w14:paraId="7ABD6B91" w14:textId="77777777" w:rsidR="00457C27" w:rsidRDefault="00457C27" w:rsidP="00AE577B">
      <w:pPr>
        <w:pStyle w:val="paragraphsub"/>
      </w:pPr>
    </w:p>
    <w:p w14:paraId="7ABD6B92" w14:textId="77777777" w:rsidR="006704CD" w:rsidRPr="004626D9" w:rsidRDefault="004626D9" w:rsidP="007F0BA4">
      <w:pPr>
        <w:spacing w:after="0" w:line="360" w:lineRule="auto"/>
      </w:pPr>
      <w:r w:rsidRPr="004626D9">
        <w:rPr>
          <w:b/>
          <w:spacing w:val="-2"/>
        </w:rPr>
        <w:t>[3]</w:t>
      </w:r>
      <w:r w:rsidRPr="004626D9">
        <w:rPr>
          <w:spacing w:val="-2"/>
        </w:rPr>
        <w:t xml:space="preserve"> As a result of recent changes in regulations, Investors are restricted to </w:t>
      </w:r>
      <w:r w:rsidRPr="004626D9">
        <w:rPr>
          <w:rFonts w:eastAsia="Times New Roman" w:cstheme="minorHAnsi"/>
          <w:lang w:eastAsia="en-AU"/>
        </w:rPr>
        <w:t>entities that fall within the definition of an “Associate” under the Corporations Act 2001 (Act) Exemption Instrument 2016/813 (Wholesale Charitable Investment Fundraising) and an “Affiliate” under the Banking Exemption No. 1 of 2017 of the Banking Act 1959. In practice this includes: churches, parishes, educational institutes and other agencies of the denomination, chaplaincies, religious institutes, clergy, and staff and volunteers of entities that operate within the denomination.</w:t>
      </w:r>
    </w:p>
    <w:p w14:paraId="7ABD6B93" w14:textId="77777777" w:rsidR="004626D9" w:rsidRDefault="004626D9" w:rsidP="007F0BA4">
      <w:pPr>
        <w:spacing w:after="0" w:line="360" w:lineRule="auto"/>
        <w:rPr>
          <w:b/>
          <w:sz w:val="24"/>
          <w:szCs w:val="24"/>
          <w:u w:val="single"/>
        </w:rPr>
      </w:pPr>
    </w:p>
    <w:p w14:paraId="7ABD6B94" w14:textId="77777777" w:rsidR="000476E9" w:rsidRPr="00763058" w:rsidRDefault="000476E9" w:rsidP="007F0BA4">
      <w:pPr>
        <w:spacing w:after="0" w:line="360" w:lineRule="auto"/>
        <w:rPr>
          <w:b/>
          <w:sz w:val="24"/>
          <w:szCs w:val="24"/>
          <w:u w:val="single"/>
        </w:rPr>
      </w:pPr>
      <w:r w:rsidRPr="00763058">
        <w:rPr>
          <w:b/>
          <w:sz w:val="24"/>
          <w:szCs w:val="24"/>
          <w:u w:val="single"/>
        </w:rPr>
        <w:t>REFERENCES</w:t>
      </w:r>
    </w:p>
    <w:p w14:paraId="7ABD6B95" w14:textId="77777777" w:rsidR="00722ED6" w:rsidRPr="00B654E5" w:rsidRDefault="00722ED6" w:rsidP="00B654E5">
      <w:pPr>
        <w:pStyle w:val="Heading1"/>
        <w:spacing w:before="0" w:line="360" w:lineRule="auto"/>
        <w:rPr>
          <w:rFonts w:asciiTheme="minorHAnsi" w:hAnsiTheme="minorHAnsi" w:cstheme="minorHAnsi"/>
          <w:i/>
          <w:color w:val="000000" w:themeColor="text1"/>
          <w:sz w:val="22"/>
          <w:szCs w:val="22"/>
        </w:rPr>
      </w:pPr>
      <w:r w:rsidRPr="00B654E5">
        <w:rPr>
          <w:rFonts w:asciiTheme="minorHAnsi" w:hAnsiTheme="minorHAnsi" w:cstheme="minorHAnsi"/>
          <w:i/>
          <w:color w:val="000000" w:themeColor="text1"/>
          <w:sz w:val="22"/>
          <w:szCs w:val="22"/>
          <w:shd w:val="clear" w:color="auto" w:fill="FFFFFF"/>
        </w:rPr>
        <w:t xml:space="preserve">Australian Catholic Bishops Conference 2018. Submission to the </w:t>
      </w:r>
      <w:r w:rsidRPr="00B654E5">
        <w:rPr>
          <w:rFonts w:asciiTheme="minorHAnsi" w:hAnsiTheme="minorHAnsi" w:cstheme="minorHAnsi"/>
          <w:color w:val="000000" w:themeColor="text1"/>
          <w:sz w:val="22"/>
          <w:szCs w:val="22"/>
        </w:rPr>
        <w:t>Review</w:t>
      </w:r>
      <w:r w:rsidRPr="00B654E5">
        <w:rPr>
          <w:rFonts w:asciiTheme="minorHAnsi" w:hAnsiTheme="minorHAnsi" w:cstheme="minorHAnsi"/>
          <w:color w:val="000000" w:themeColor="text1"/>
          <w:spacing w:val="-9"/>
          <w:sz w:val="22"/>
          <w:szCs w:val="22"/>
        </w:rPr>
        <w:t xml:space="preserve"> </w:t>
      </w:r>
      <w:r w:rsidRPr="00B654E5">
        <w:rPr>
          <w:rFonts w:asciiTheme="minorHAnsi" w:hAnsiTheme="minorHAnsi" w:cstheme="minorHAnsi"/>
          <w:color w:val="000000" w:themeColor="text1"/>
          <w:sz w:val="22"/>
          <w:szCs w:val="22"/>
        </w:rPr>
        <w:t>of</w:t>
      </w:r>
      <w:r w:rsidRPr="00B654E5">
        <w:rPr>
          <w:rFonts w:asciiTheme="minorHAnsi" w:hAnsiTheme="minorHAnsi" w:cstheme="minorHAnsi"/>
          <w:color w:val="000000" w:themeColor="text1"/>
          <w:spacing w:val="-9"/>
          <w:sz w:val="22"/>
          <w:szCs w:val="22"/>
        </w:rPr>
        <w:t xml:space="preserve"> </w:t>
      </w:r>
      <w:r w:rsidRPr="00B654E5">
        <w:rPr>
          <w:rFonts w:asciiTheme="minorHAnsi" w:hAnsiTheme="minorHAnsi" w:cstheme="minorHAnsi"/>
          <w:color w:val="000000" w:themeColor="text1"/>
          <w:sz w:val="22"/>
          <w:szCs w:val="22"/>
        </w:rPr>
        <w:t>Australian</w:t>
      </w:r>
      <w:r w:rsidRPr="00B654E5">
        <w:rPr>
          <w:rFonts w:asciiTheme="minorHAnsi" w:hAnsiTheme="minorHAnsi" w:cstheme="minorHAnsi"/>
          <w:color w:val="000000" w:themeColor="text1"/>
          <w:spacing w:val="-10"/>
          <w:sz w:val="22"/>
          <w:szCs w:val="22"/>
        </w:rPr>
        <w:t xml:space="preserve"> </w:t>
      </w:r>
      <w:r w:rsidRPr="00B654E5">
        <w:rPr>
          <w:rFonts w:asciiTheme="minorHAnsi" w:hAnsiTheme="minorHAnsi" w:cstheme="minorHAnsi"/>
          <w:color w:val="000000" w:themeColor="text1"/>
          <w:sz w:val="22"/>
          <w:szCs w:val="22"/>
        </w:rPr>
        <w:t>Charities</w:t>
      </w:r>
      <w:r w:rsidRPr="00B654E5">
        <w:rPr>
          <w:rFonts w:asciiTheme="minorHAnsi" w:hAnsiTheme="minorHAnsi" w:cstheme="minorHAnsi"/>
          <w:color w:val="000000" w:themeColor="text1"/>
          <w:spacing w:val="-11"/>
          <w:sz w:val="22"/>
          <w:szCs w:val="22"/>
        </w:rPr>
        <w:t xml:space="preserve"> </w:t>
      </w:r>
      <w:r w:rsidRPr="00B654E5">
        <w:rPr>
          <w:rFonts w:asciiTheme="minorHAnsi" w:hAnsiTheme="minorHAnsi" w:cstheme="minorHAnsi"/>
          <w:color w:val="000000" w:themeColor="text1"/>
          <w:sz w:val="22"/>
          <w:szCs w:val="22"/>
        </w:rPr>
        <w:t>and</w:t>
      </w:r>
      <w:r w:rsidRPr="00B654E5">
        <w:rPr>
          <w:rFonts w:asciiTheme="minorHAnsi" w:hAnsiTheme="minorHAnsi" w:cstheme="minorHAnsi"/>
          <w:color w:val="000000" w:themeColor="text1"/>
          <w:spacing w:val="-9"/>
          <w:sz w:val="22"/>
          <w:szCs w:val="22"/>
        </w:rPr>
        <w:t xml:space="preserve"> </w:t>
      </w:r>
      <w:r w:rsidRPr="00B654E5">
        <w:rPr>
          <w:rFonts w:asciiTheme="minorHAnsi" w:hAnsiTheme="minorHAnsi" w:cstheme="minorHAnsi"/>
          <w:color w:val="000000" w:themeColor="text1"/>
          <w:sz w:val="22"/>
          <w:szCs w:val="22"/>
        </w:rPr>
        <w:t>Not-for-profits</w:t>
      </w:r>
      <w:r w:rsidRPr="00B654E5">
        <w:rPr>
          <w:rFonts w:asciiTheme="minorHAnsi" w:hAnsiTheme="minorHAnsi" w:cstheme="minorHAnsi"/>
          <w:color w:val="000000" w:themeColor="text1"/>
          <w:spacing w:val="-11"/>
          <w:sz w:val="22"/>
          <w:szCs w:val="22"/>
        </w:rPr>
        <w:t xml:space="preserve"> </w:t>
      </w:r>
      <w:r w:rsidRPr="00B654E5">
        <w:rPr>
          <w:rFonts w:asciiTheme="minorHAnsi" w:hAnsiTheme="minorHAnsi" w:cstheme="minorHAnsi"/>
          <w:color w:val="000000" w:themeColor="text1"/>
          <w:sz w:val="22"/>
          <w:szCs w:val="22"/>
        </w:rPr>
        <w:t>Commission</w:t>
      </w:r>
      <w:r w:rsidRPr="00B654E5">
        <w:rPr>
          <w:rFonts w:asciiTheme="minorHAnsi" w:hAnsiTheme="minorHAnsi" w:cstheme="minorHAnsi"/>
          <w:color w:val="000000" w:themeColor="text1"/>
          <w:spacing w:val="-10"/>
          <w:sz w:val="22"/>
          <w:szCs w:val="22"/>
        </w:rPr>
        <w:t xml:space="preserve"> </w:t>
      </w:r>
      <w:r w:rsidRPr="00B654E5">
        <w:rPr>
          <w:rFonts w:asciiTheme="minorHAnsi" w:hAnsiTheme="minorHAnsi" w:cstheme="minorHAnsi"/>
          <w:color w:val="000000" w:themeColor="text1"/>
          <w:spacing w:val="-2"/>
          <w:sz w:val="22"/>
          <w:szCs w:val="22"/>
        </w:rPr>
        <w:t>legislation</w:t>
      </w:r>
      <w:r w:rsidR="00B654E5">
        <w:rPr>
          <w:rFonts w:asciiTheme="minorHAnsi" w:hAnsiTheme="minorHAnsi" w:cstheme="minorHAnsi"/>
          <w:i/>
          <w:color w:val="000000" w:themeColor="text1"/>
          <w:sz w:val="22"/>
          <w:szCs w:val="22"/>
        </w:rPr>
        <w:t>.</w:t>
      </w:r>
    </w:p>
    <w:p w14:paraId="7ABD6B96" w14:textId="77777777" w:rsidR="00881415" w:rsidRPr="00B654E5" w:rsidRDefault="00881415" w:rsidP="00B654E5">
      <w:pPr>
        <w:spacing w:after="0" w:line="360" w:lineRule="auto"/>
        <w:rPr>
          <w:rFonts w:cstheme="minorHAnsi"/>
        </w:rPr>
      </w:pPr>
    </w:p>
    <w:p w14:paraId="7ABD6B97" w14:textId="77777777" w:rsidR="00881415" w:rsidRDefault="00881415" w:rsidP="00B654E5">
      <w:pPr>
        <w:tabs>
          <w:tab w:val="left" w:pos="2410"/>
        </w:tabs>
        <w:spacing w:after="0" w:line="360" w:lineRule="auto"/>
        <w:rPr>
          <w:rFonts w:cstheme="minorHAnsi"/>
        </w:rPr>
      </w:pPr>
      <w:r w:rsidRPr="00B654E5">
        <w:rPr>
          <w:rFonts w:cstheme="minorHAnsi"/>
        </w:rPr>
        <w:t xml:space="preserve">Catholic Church in Australia, 2020. </w:t>
      </w:r>
      <w:r w:rsidRPr="00B654E5">
        <w:rPr>
          <w:rFonts w:cstheme="minorHAnsi"/>
          <w:i/>
        </w:rPr>
        <w:t>The Light from the Southern Cross: Promoting Co Responsible Governance in the Catholic Church in Australia</w:t>
      </w:r>
      <w:r w:rsidRPr="00B654E5">
        <w:rPr>
          <w:rFonts w:cstheme="minorHAnsi"/>
        </w:rPr>
        <w:t>, Canberra.</w:t>
      </w:r>
    </w:p>
    <w:p w14:paraId="7ABD6B98" w14:textId="77777777" w:rsidR="00B654E5" w:rsidRPr="00B654E5" w:rsidRDefault="00B654E5" w:rsidP="00B654E5">
      <w:pPr>
        <w:tabs>
          <w:tab w:val="left" w:pos="2410"/>
        </w:tabs>
        <w:spacing w:after="0" w:line="360" w:lineRule="auto"/>
        <w:rPr>
          <w:rFonts w:cstheme="minorHAnsi"/>
        </w:rPr>
      </w:pPr>
    </w:p>
    <w:p w14:paraId="7ABD6B99" w14:textId="77777777" w:rsidR="000476E9" w:rsidRDefault="00B654E5" w:rsidP="00B654E5">
      <w:pPr>
        <w:spacing w:after="0" w:line="360" w:lineRule="auto"/>
        <w:rPr>
          <w:rFonts w:cstheme="minorHAnsi"/>
        </w:rPr>
      </w:pPr>
      <w:r w:rsidRPr="00B654E5">
        <w:rPr>
          <w:rFonts w:cstheme="minorHAnsi"/>
        </w:rPr>
        <w:t xml:space="preserve">Lucas,  B., Slack, P., and  d’Apice, W. (2008). </w:t>
      </w:r>
      <w:r w:rsidRPr="00B654E5">
        <w:rPr>
          <w:rFonts w:cstheme="minorHAnsi"/>
          <w:i/>
        </w:rPr>
        <w:t>Church Administration Handbook</w:t>
      </w:r>
      <w:r w:rsidRPr="00B654E5">
        <w:rPr>
          <w:rFonts w:cstheme="minorHAnsi"/>
        </w:rPr>
        <w:t>. St Pauls Publications, Sydney</w:t>
      </w:r>
      <w:r w:rsidR="00CE2D82">
        <w:rPr>
          <w:rFonts w:cstheme="minorHAnsi"/>
        </w:rPr>
        <w:t>.</w:t>
      </w:r>
    </w:p>
    <w:p w14:paraId="7ABD6B9A" w14:textId="77777777" w:rsidR="00CE2D82" w:rsidRPr="00B654E5" w:rsidRDefault="00CE2D82" w:rsidP="00B654E5">
      <w:pPr>
        <w:spacing w:after="0" w:line="360" w:lineRule="auto"/>
        <w:rPr>
          <w:rFonts w:cstheme="minorHAnsi"/>
        </w:rPr>
      </w:pPr>
    </w:p>
    <w:p w14:paraId="7ABD6B9B" w14:textId="77777777" w:rsidR="00CE2D82" w:rsidRPr="00CE2D82" w:rsidRDefault="00CE2D82" w:rsidP="00CE2D82">
      <w:pPr>
        <w:spacing w:after="0" w:line="360" w:lineRule="auto"/>
        <w:rPr>
          <w:rFonts w:cstheme="minorHAnsi"/>
          <w:i/>
        </w:rPr>
      </w:pPr>
      <w:r w:rsidRPr="00CE2D82">
        <w:rPr>
          <w:rFonts w:cstheme="minorHAnsi"/>
        </w:rPr>
        <w:t xml:space="preserve">Power, J 2018, </w:t>
      </w:r>
      <w:r w:rsidRPr="00CE2D82">
        <w:rPr>
          <w:rFonts w:cstheme="minorHAnsi"/>
          <w:i/>
        </w:rPr>
        <w:t>Where to From Here for the Catholic Church- Recommendations 94 and 95</w:t>
      </w:r>
    </w:p>
    <w:p w14:paraId="7ABD6B9C" w14:textId="77777777" w:rsidR="00CE2D82" w:rsidRPr="00CE2D82" w:rsidRDefault="00CE2D82" w:rsidP="00CE2D82">
      <w:pPr>
        <w:spacing w:after="0" w:line="360" w:lineRule="auto"/>
        <w:rPr>
          <w:rFonts w:cstheme="minorHAnsi"/>
        </w:rPr>
      </w:pPr>
      <w:r w:rsidRPr="00CE2D82">
        <w:rPr>
          <w:rFonts w:cstheme="minorHAnsi"/>
          <w:i/>
        </w:rPr>
        <w:t xml:space="preserve">of the Redress and Civil Litigation Report. </w:t>
      </w:r>
      <w:r w:rsidRPr="00CE2D82">
        <w:rPr>
          <w:rFonts w:cstheme="minorHAnsi"/>
        </w:rPr>
        <w:t>University of Notre Dam Law Review, No. 20 Article 3.</w:t>
      </w:r>
    </w:p>
    <w:p w14:paraId="7ABD6B9D" w14:textId="77777777" w:rsidR="00325E71" w:rsidRPr="00D5592D" w:rsidRDefault="00325E71" w:rsidP="00325E71">
      <w:pPr>
        <w:pStyle w:val="Heading2"/>
        <w:tabs>
          <w:tab w:val="left" w:pos="840"/>
          <w:tab w:val="left" w:pos="841"/>
        </w:tabs>
        <w:spacing w:before="0" w:line="360" w:lineRule="auto"/>
        <w:rPr>
          <w:rFonts w:asciiTheme="minorHAnsi" w:eastAsiaTheme="minorHAnsi" w:hAnsiTheme="minorHAnsi" w:cstheme="minorHAnsi"/>
          <w:b/>
          <w:bCs/>
          <w:color w:val="auto"/>
          <w:sz w:val="24"/>
          <w:szCs w:val="24"/>
        </w:rPr>
      </w:pPr>
      <w:r w:rsidRPr="00D5592D">
        <w:rPr>
          <w:rFonts w:asciiTheme="minorHAnsi" w:eastAsiaTheme="minorHAnsi" w:hAnsiTheme="minorHAnsi" w:cstheme="minorHAnsi"/>
          <w:b/>
          <w:bCs/>
          <w:color w:val="auto"/>
          <w:sz w:val="24"/>
          <w:szCs w:val="24"/>
        </w:rPr>
        <w:lastRenderedPageBreak/>
        <w:t>APPENDIX 1: EXTRACTS FROM SUBMISSIONS THAT PROVIDE THE RATIONALE FOR THE CHARITY CLASSIFICATION OF BASIC RELIGIOUS CHARITY</w:t>
      </w:r>
      <w:r w:rsidR="00D5592D">
        <w:rPr>
          <w:rFonts w:asciiTheme="minorHAnsi" w:eastAsiaTheme="minorHAnsi" w:hAnsiTheme="minorHAnsi" w:cstheme="minorHAnsi"/>
          <w:b/>
          <w:bCs/>
          <w:color w:val="auto"/>
          <w:sz w:val="24"/>
          <w:szCs w:val="24"/>
        </w:rPr>
        <w:t xml:space="preserve"> AND FOR VARIOUS EXEMPTIONS UNDER THE ACNC ACT.</w:t>
      </w:r>
    </w:p>
    <w:p w14:paraId="7ABD6B9E" w14:textId="77777777" w:rsidR="00325E71" w:rsidRPr="00325E71" w:rsidRDefault="00325E71" w:rsidP="00325E71">
      <w:pPr>
        <w:pStyle w:val="Heading2"/>
        <w:tabs>
          <w:tab w:val="left" w:pos="840"/>
          <w:tab w:val="left" w:pos="841"/>
        </w:tabs>
        <w:spacing w:before="240" w:line="360" w:lineRule="auto"/>
        <w:rPr>
          <w:rFonts w:asciiTheme="minorHAnsi" w:eastAsiaTheme="minorHAnsi" w:hAnsiTheme="minorHAnsi" w:cstheme="minorHAnsi"/>
          <w:b/>
          <w:color w:val="auto"/>
          <w:sz w:val="24"/>
          <w:szCs w:val="24"/>
        </w:rPr>
      </w:pPr>
      <w:r w:rsidRPr="00325E71">
        <w:rPr>
          <w:rFonts w:asciiTheme="minorHAnsi" w:eastAsiaTheme="minorHAnsi" w:hAnsiTheme="minorHAnsi" w:cstheme="minorHAnsi"/>
          <w:b/>
          <w:bCs/>
          <w:color w:val="auto"/>
          <w:sz w:val="24"/>
          <w:szCs w:val="24"/>
          <w:u w:val="single"/>
        </w:rPr>
        <w:t xml:space="preserve">Extract </w:t>
      </w:r>
      <w:r w:rsidRPr="00325E71">
        <w:rPr>
          <w:rFonts w:asciiTheme="minorHAnsi" w:eastAsiaTheme="minorHAnsi" w:hAnsiTheme="minorHAnsi" w:cstheme="minorHAnsi"/>
          <w:b/>
          <w:bCs/>
          <w:color w:val="auto"/>
          <w:u w:val="single"/>
        </w:rPr>
        <w:t>1</w:t>
      </w:r>
      <w:r w:rsidRPr="00325E71">
        <w:rPr>
          <w:rFonts w:asciiTheme="minorHAnsi" w:eastAsiaTheme="minorHAnsi" w:hAnsiTheme="minorHAnsi" w:cstheme="minorHAnsi"/>
          <w:b/>
          <w:bCs/>
          <w:color w:val="auto"/>
        </w:rPr>
        <w:t>: F</w:t>
      </w:r>
      <w:r w:rsidRPr="00325E71">
        <w:rPr>
          <w:rFonts w:asciiTheme="minorHAnsi" w:eastAsiaTheme="minorHAnsi" w:hAnsiTheme="minorHAnsi" w:cstheme="minorHAnsi"/>
          <w:b/>
          <w:bCs/>
          <w:color w:val="auto"/>
          <w:sz w:val="24"/>
          <w:szCs w:val="24"/>
        </w:rPr>
        <w:t>rom</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the</w:t>
      </w:r>
      <w:r w:rsidRPr="00325E71">
        <w:rPr>
          <w:rFonts w:asciiTheme="minorHAnsi" w:eastAsiaTheme="minorHAnsi" w:hAnsiTheme="minorHAnsi" w:cstheme="minorHAnsi"/>
          <w:b/>
          <w:bCs/>
          <w:color w:val="auto"/>
        </w:rPr>
        <w:t xml:space="preserve"> submission of the </w:t>
      </w:r>
      <w:r w:rsidRPr="00325E71">
        <w:rPr>
          <w:rFonts w:asciiTheme="minorHAnsi" w:eastAsiaTheme="minorHAnsi" w:hAnsiTheme="minorHAnsi" w:cstheme="minorHAnsi"/>
          <w:b/>
          <w:color w:val="auto"/>
          <w:sz w:val="24"/>
          <w:szCs w:val="24"/>
        </w:rPr>
        <w:t>Standing Committee of the Synod of the Anglican Church Diocese of</w:t>
      </w:r>
      <w:r w:rsidRPr="00325E71">
        <w:rPr>
          <w:rFonts w:asciiTheme="minorHAnsi" w:eastAsiaTheme="minorHAnsi" w:hAnsiTheme="minorHAnsi" w:cstheme="minorHAnsi"/>
          <w:b/>
          <w:bCs/>
          <w:color w:val="auto"/>
          <w:sz w:val="24"/>
          <w:szCs w:val="24"/>
        </w:rPr>
        <w:t xml:space="preserve"> Sydney</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to the Parliamentary Joint Committee on Corporations and</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Financial Services concerning the Australian Charities and Not-for-profits Commission Bill</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2012 and the Australian Charities and Not-for-profits Commission (Consequential and</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Transitional) Bill 2012</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 xml:space="preserve"> </w:t>
      </w:r>
      <w:r w:rsidRPr="00325E71">
        <w:rPr>
          <w:rFonts w:asciiTheme="minorHAnsi" w:eastAsiaTheme="minorHAnsi" w:hAnsiTheme="minorHAnsi" w:cstheme="minorHAnsi"/>
          <w:b/>
          <w:bCs/>
          <w:color w:val="auto"/>
          <w:sz w:val="24"/>
          <w:szCs w:val="24"/>
        </w:rPr>
        <w:t xml:space="preserve">Dated: </w:t>
      </w:r>
      <w:r w:rsidRPr="00325E71">
        <w:rPr>
          <w:rFonts w:asciiTheme="minorHAnsi" w:hAnsiTheme="minorHAnsi" w:cstheme="minorHAnsi"/>
          <w:b/>
          <w:color w:val="auto"/>
          <w:sz w:val="24"/>
          <w:szCs w:val="24"/>
        </w:rPr>
        <w:t>30</w:t>
      </w:r>
      <w:r w:rsidRPr="00325E71">
        <w:rPr>
          <w:rFonts w:asciiTheme="minorHAnsi" w:hAnsiTheme="minorHAnsi" w:cstheme="minorHAnsi"/>
          <w:b/>
          <w:color w:val="auto"/>
          <w:spacing w:val="-7"/>
          <w:sz w:val="24"/>
          <w:szCs w:val="24"/>
        </w:rPr>
        <w:t xml:space="preserve"> </w:t>
      </w:r>
      <w:r w:rsidRPr="00325E71">
        <w:rPr>
          <w:rFonts w:asciiTheme="minorHAnsi" w:hAnsiTheme="minorHAnsi" w:cstheme="minorHAnsi"/>
          <w:b/>
          <w:color w:val="auto"/>
          <w:sz w:val="24"/>
          <w:szCs w:val="24"/>
        </w:rPr>
        <w:t>August</w:t>
      </w:r>
      <w:r w:rsidRPr="00325E71">
        <w:rPr>
          <w:rFonts w:asciiTheme="minorHAnsi" w:hAnsiTheme="minorHAnsi" w:cstheme="minorHAnsi"/>
          <w:b/>
          <w:color w:val="auto"/>
          <w:spacing w:val="-4"/>
          <w:sz w:val="24"/>
          <w:szCs w:val="24"/>
        </w:rPr>
        <w:t xml:space="preserve"> 2012</w:t>
      </w:r>
      <w:r>
        <w:rPr>
          <w:rFonts w:asciiTheme="minorHAnsi" w:hAnsiTheme="minorHAnsi" w:cstheme="minorHAnsi"/>
          <w:b/>
          <w:color w:val="auto"/>
          <w:spacing w:val="-4"/>
          <w:sz w:val="24"/>
          <w:szCs w:val="24"/>
        </w:rPr>
        <w:t>.</w:t>
      </w:r>
    </w:p>
    <w:p w14:paraId="7ABD6B9F" w14:textId="77777777" w:rsidR="00325E71" w:rsidRPr="0099361C" w:rsidRDefault="00325E71" w:rsidP="00325E71">
      <w:pPr>
        <w:spacing w:before="120" w:after="0" w:line="360" w:lineRule="auto"/>
        <w:rPr>
          <w:rFonts w:cstheme="minorHAnsi"/>
          <w:sz w:val="24"/>
          <w:szCs w:val="24"/>
        </w:rPr>
      </w:pPr>
      <w:r w:rsidRPr="0099361C">
        <w:rPr>
          <w:rFonts w:cstheme="minorHAnsi"/>
          <w:sz w:val="24"/>
          <w:szCs w:val="24"/>
        </w:rPr>
        <w:t>1</w:t>
      </w:r>
      <w:r>
        <w:rPr>
          <w:rFonts w:cstheme="minorHAnsi"/>
          <w:sz w:val="24"/>
          <w:szCs w:val="24"/>
        </w:rPr>
        <w:t xml:space="preserve"> </w:t>
      </w:r>
      <w:r w:rsidRPr="0099361C">
        <w:rPr>
          <w:rFonts w:cstheme="minorHAnsi"/>
          <w:sz w:val="24"/>
          <w:szCs w:val="24"/>
        </w:rPr>
        <w:t>Basic Religious Charities and gift deductible funds</w:t>
      </w:r>
    </w:p>
    <w:p w14:paraId="7ABD6BA0" w14:textId="77777777" w:rsidR="00325E71" w:rsidRDefault="00325E71" w:rsidP="00325E71">
      <w:pPr>
        <w:spacing w:after="0" w:line="360" w:lineRule="auto"/>
        <w:ind w:firstLine="284"/>
        <w:rPr>
          <w:rFonts w:cstheme="minorHAnsi"/>
          <w:sz w:val="24"/>
          <w:szCs w:val="24"/>
        </w:rPr>
      </w:pPr>
      <w:r w:rsidRPr="0099361C">
        <w:rPr>
          <w:rFonts w:cstheme="minorHAnsi"/>
          <w:sz w:val="24"/>
          <w:szCs w:val="24"/>
        </w:rPr>
        <w:t>(a)</w:t>
      </w:r>
      <w:r>
        <w:rPr>
          <w:rFonts w:cstheme="minorHAnsi"/>
          <w:sz w:val="24"/>
          <w:szCs w:val="24"/>
        </w:rPr>
        <w:t xml:space="preserve">  </w:t>
      </w:r>
      <w:r w:rsidRPr="0099361C">
        <w:rPr>
          <w:rFonts w:cstheme="minorHAnsi"/>
          <w:sz w:val="24"/>
          <w:szCs w:val="24"/>
        </w:rPr>
        <w:t xml:space="preserve">The inclusion of the Basic Religious Charity (BRC) definition in the Bill is a welcome </w:t>
      </w:r>
    </w:p>
    <w:p w14:paraId="7ABD6BA1" w14:textId="77777777" w:rsidR="00325E71" w:rsidRDefault="00325E71" w:rsidP="00325E71">
      <w:pPr>
        <w:spacing w:after="0" w:line="360" w:lineRule="auto"/>
        <w:ind w:left="709"/>
        <w:rPr>
          <w:rFonts w:cstheme="minorHAnsi"/>
          <w:sz w:val="24"/>
          <w:szCs w:val="24"/>
        </w:rPr>
      </w:pPr>
      <w:r w:rsidRPr="0099361C">
        <w:rPr>
          <w:rFonts w:cstheme="minorHAnsi"/>
          <w:sz w:val="24"/>
          <w:szCs w:val="24"/>
        </w:rPr>
        <w:t>initiative which recognises the particular characteristics of religious entities and the challenges they face. We expect that the main types of entity that will rely on the BRC status will be local churches and parishes, although other religious charities will also qualify. These entities typically operate within and are accountable to a broader denominational community.</w:t>
      </w:r>
    </w:p>
    <w:p w14:paraId="7ABD6BA2" w14:textId="77777777" w:rsidR="00325E71" w:rsidRPr="0099361C" w:rsidRDefault="00325E71" w:rsidP="00325E71">
      <w:pPr>
        <w:spacing w:after="0" w:line="360" w:lineRule="auto"/>
        <w:ind w:left="567" w:hanging="283"/>
        <w:rPr>
          <w:rFonts w:cstheme="minorHAnsi"/>
          <w:sz w:val="24"/>
          <w:szCs w:val="24"/>
        </w:rPr>
      </w:pPr>
      <w:r w:rsidRPr="0099361C">
        <w:rPr>
          <w:rFonts w:cstheme="minorHAnsi"/>
          <w:sz w:val="24"/>
          <w:szCs w:val="24"/>
        </w:rPr>
        <w:t>(b)</w:t>
      </w:r>
      <w:r w:rsidRPr="0099361C">
        <w:rPr>
          <w:rFonts w:cstheme="minorHAnsi"/>
          <w:sz w:val="24"/>
          <w:szCs w:val="24"/>
        </w:rPr>
        <w:tab/>
      </w:r>
      <w:r>
        <w:rPr>
          <w:rFonts w:cstheme="minorHAnsi"/>
          <w:sz w:val="24"/>
          <w:szCs w:val="24"/>
        </w:rPr>
        <w:t xml:space="preserve"> </w:t>
      </w:r>
      <w:r w:rsidRPr="0099361C">
        <w:rPr>
          <w:rFonts w:cstheme="minorHAnsi"/>
          <w:sz w:val="24"/>
          <w:szCs w:val="24"/>
        </w:rPr>
        <w:t xml:space="preserve">Having included the concept of BRC in the Bill, it is important that the concept works </w:t>
      </w:r>
      <w:r>
        <w:rPr>
          <w:rFonts w:cstheme="minorHAnsi"/>
          <w:sz w:val="24"/>
          <w:szCs w:val="24"/>
        </w:rPr>
        <w:t>in</w:t>
      </w:r>
      <w:r w:rsidRPr="0099361C">
        <w:rPr>
          <w:rFonts w:cstheme="minorHAnsi"/>
          <w:sz w:val="24"/>
          <w:szCs w:val="24"/>
        </w:rPr>
        <w:t xml:space="preserve"> practice.</w:t>
      </w:r>
    </w:p>
    <w:p w14:paraId="7ABD6BA3" w14:textId="77777777" w:rsidR="00325E71" w:rsidRPr="0099361C" w:rsidRDefault="00325E71" w:rsidP="00325E71">
      <w:pPr>
        <w:spacing w:after="0" w:line="360" w:lineRule="auto"/>
        <w:ind w:left="567" w:hanging="283"/>
        <w:rPr>
          <w:rFonts w:cstheme="minorHAnsi"/>
          <w:sz w:val="24"/>
          <w:szCs w:val="24"/>
        </w:rPr>
      </w:pPr>
      <w:r w:rsidRPr="0099361C">
        <w:rPr>
          <w:rFonts w:cstheme="minorHAnsi"/>
          <w:sz w:val="24"/>
          <w:szCs w:val="24"/>
        </w:rPr>
        <w:t>(c)</w:t>
      </w:r>
      <w:r w:rsidRPr="0099361C">
        <w:rPr>
          <w:rFonts w:cstheme="minorHAnsi"/>
          <w:sz w:val="24"/>
          <w:szCs w:val="24"/>
        </w:rPr>
        <w:tab/>
        <w:t>The recent inclusion of a minimum $100,000 annual threshold for BRCs to receive Government grants without losing this status is helpful. We also accept that entities which are endorsed as DGRs as a whole, for example public benevolent institutions such as ANGLICARE, should not be regarded as BRCs.</w:t>
      </w:r>
    </w:p>
    <w:p w14:paraId="7ABD6BA4" w14:textId="77777777" w:rsidR="00325E71" w:rsidRPr="0099361C" w:rsidRDefault="00325E71" w:rsidP="00325E71">
      <w:pPr>
        <w:spacing w:after="0" w:line="360" w:lineRule="auto"/>
        <w:ind w:left="567" w:hanging="425"/>
        <w:rPr>
          <w:rFonts w:cstheme="minorHAnsi"/>
          <w:sz w:val="24"/>
          <w:szCs w:val="24"/>
        </w:rPr>
      </w:pPr>
      <w:r w:rsidRPr="0099361C">
        <w:rPr>
          <w:rFonts w:cstheme="minorHAnsi"/>
          <w:sz w:val="24"/>
          <w:szCs w:val="24"/>
        </w:rPr>
        <w:t>(d)</w:t>
      </w:r>
      <w:r w:rsidRPr="0099361C">
        <w:rPr>
          <w:rFonts w:cstheme="minorHAnsi"/>
          <w:sz w:val="24"/>
          <w:szCs w:val="24"/>
        </w:rPr>
        <w:tab/>
        <w:t>However, as currently drafted, the definition of BRC will exclude many local churches and parishes from being BRCs where such charities are endorsed as a DGR for the operation of a fund as part of their broader operations (section 205-35(3)). For example, many churches are endorsed as DGRs for the operation of a school building fund.</w:t>
      </w:r>
    </w:p>
    <w:p w14:paraId="7ABD6BA5" w14:textId="77777777" w:rsidR="00325E71" w:rsidRPr="0099361C" w:rsidRDefault="00325E71" w:rsidP="00325E71">
      <w:pPr>
        <w:spacing w:after="0" w:line="360" w:lineRule="auto"/>
        <w:ind w:left="567" w:hanging="425"/>
        <w:rPr>
          <w:rFonts w:cstheme="minorHAnsi"/>
          <w:sz w:val="24"/>
          <w:szCs w:val="24"/>
        </w:rPr>
      </w:pPr>
      <w:r w:rsidRPr="0099361C">
        <w:rPr>
          <w:rFonts w:cstheme="minorHAnsi"/>
          <w:sz w:val="24"/>
          <w:szCs w:val="24"/>
        </w:rPr>
        <w:t>(e)</w:t>
      </w:r>
      <w:r w:rsidRPr="0099361C">
        <w:rPr>
          <w:rFonts w:cstheme="minorHAnsi"/>
          <w:sz w:val="24"/>
          <w:szCs w:val="24"/>
        </w:rPr>
        <w:tab/>
        <w:t xml:space="preserve">In order to address this issue, we suggest that BRCs which are endorsed as DGRs for the operation of a fund should be subject to financial reporting and governance obligations in relation to the fund, as if the fund were a registered entity for the </w:t>
      </w:r>
      <w:r w:rsidRPr="0099361C">
        <w:rPr>
          <w:rFonts w:cstheme="minorHAnsi"/>
          <w:sz w:val="24"/>
          <w:szCs w:val="24"/>
        </w:rPr>
        <w:lastRenderedPageBreak/>
        <w:t>purposes of section 205-25 of the Bill (small, medium and large entities). This would enable the broader operations of the BRC to remain exempt from financial reporting and governance obligations.</w:t>
      </w:r>
    </w:p>
    <w:p w14:paraId="7ABD6BA6" w14:textId="77777777" w:rsidR="00325E71" w:rsidRPr="0099361C" w:rsidRDefault="00325E71" w:rsidP="00325E71">
      <w:pPr>
        <w:spacing w:after="0" w:line="360" w:lineRule="auto"/>
        <w:ind w:left="567" w:hanging="425"/>
        <w:rPr>
          <w:rFonts w:cstheme="minorHAnsi"/>
          <w:sz w:val="24"/>
          <w:szCs w:val="24"/>
        </w:rPr>
      </w:pPr>
      <w:r w:rsidRPr="0099361C">
        <w:rPr>
          <w:rFonts w:cstheme="minorHAnsi"/>
          <w:sz w:val="24"/>
          <w:szCs w:val="24"/>
        </w:rPr>
        <w:t>(f)</w:t>
      </w:r>
      <w:r w:rsidRPr="0099361C">
        <w:rPr>
          <w:rFonts w:cstheme="minorHAnsi"/>
          <w:sz w:val="24"/>
          <w:szCs w:val="24"/>
        </w:rPr>
        <w:tab/>
        <w:t xml:space="preserve">An alternative solution might be to include in the transitional provisions for the Bill a mechanism by which such funds can be readily transitioned to stand alone DGR entities with a separate ABN. For example, the transitional provisions could provide that if a BRC obtains an ABN for such a fund and notifies the ACNC of its existence within, say, 12 months of the commencement of the ACNC Act, the ACNC will register the fund as a charity on a stand- alone basis. This would avoid the need for religious entities, which have, in good faith, structured themselves with a DGR fund as part of their broader operations, from having to go through a full process of winding-up the existing fund and obtaining registration and endorsement of a new DGR fund on a stand-alone basis. </w:t>
      </w:r>
      <w:r w:rsidR="00645381" w:rsidRPr="0099361C">
        <w:rPr>
          <w:rFonts w:cstheme="minorHAnsi"/>
          <w:sz w:val="24"/>
          <w:szCs w:val="24"/>
        </w:rPr>
        <w:t>However,</w:t>
      </w:r>
      <w:r w:rsidRPr="0099361C">
        <w:rPr>
          <w:rFonts w:cstheme="minorHAnsi"/>
          <w:sz w:val="24"/>
          <w:szCs w:val="24"/>
        </w:rPr>
        <w:t xml:space="preserve"> in order for this solution to work, it would be necessary to determine whether the funds to be transitioned were entities in their own right (e.g. trusts) capable of registration.</w:t>
      </w:r>
    </w:p>
    <w:p w14:paraId="7ABD6BA7" w14:textId="77777777" w:rsidR="00325E71" w:rsidRDefault="00325E71" w:rsidP="00325E71">
      <w:pPr>
        <w:spacing w:after="0" w:line="360" w:lineRule="auto"/>
        <w:ind w:firstLine="142"/>
        <w:rPr>
          <w:rFonts w:cstheme="minorHAnsi"/>
          <w:sz w:val="24"/>
          <w:szCs w:val="24"/>
        </w:rPr>
      </w:pPr>
      <w:r w:rsidRPr="0099361C">
        <w:rPr>
          <w:rFonts w:cstheme="minorHAnsi"/>
          <w:sz w:val="24"/>
          <w:szCs w:val="24"/>
        </w:rPr>
        <w:t>(g)</w:t>
      </w:r>
      <w:r>
        <w:rPr>
          <w:rFonts w:cstheme="minorHAnsi"/>
          <w:sz w:val="24"/>
          <w:szCs w:val="24"/>
        </w:rPr>
        <w:t xml:space="preserve">    </w:t>
      </w:r>
      <w:r w:rsidRPr="0099361C">
        <w:rPr>
          <w:rFonts w:cstheme="minorHAnsi"/>
          <w:sz w:val="24"/>
          <w:szCs w:val="24"/>
        </w:rPr>
        <w:t>Similar notification provisions for other transitional purposes already exist in the Bill.</w:t>
      </w:r>
    </w:p>
    <w:p w14:paraId="7ABD6BA8" w14:textId="77777777" w:rsidR="00325E71" w:rsidRDefault="00325E71" w:rsidP="00325E71">
      <w:pPr>
        <w:pStyle w:val="Heading2"/>
        <w:tabs>
          <w:tab w:val="left" w:pos="840"/>
          <w:tab w:val="left" w:pos="841"/>
        </w:tabs>
        <w:spacing w:before="0" w:line="360" w:lineRule="auto"/>
        <w:rPr>
          <w:rFonts w:asciiTheme="minorHAnsi" w:hAnsiTheme="minorHAnsi" w:cstheme="minorHAnsi"/>
        </w:rPr>
      </w:pPr>
    </w:p>
    <w:p w14:paraId="7ABD6BA9" w14:textId="77777777" w:rsidR="00325E71" w:rsidRPr="00325E71" w:rsidRDefault="00325E71" w:rsidP="00325E71">
      <w:pPr>
        <w:pStyle w:val="Heading2"/>
        <w:tabs>
          <w:tab w:val="left" w:pos="840"/>
          <w:tab w:val="left" w:pos="841"/>
        </w:tabs>
        <w:spacing w:before="120" w:line="360" w:lineRule="auto"/>
        <w:rPr>
          <w:rFonts w:asciiTheme="minorHAnsi" w:eastAsiaTheme="minorHAnsi" w:hAnsiTheme="minorHAnsi" w:cstheme="minorHAnsi"/>
          <w:b/>
          <w:color w:val="auto"/>
          <w:sz w:val="24"/>
          <w:szCs w:val="24"/>
        </w:rPr>
      </w:pPr>
      <w:r w:rsidRPr="00325E71">
        <w:rPr>
          <w:rFonts w:asciiTheme="minorHAnsi" w:hAnsiTheme="minorHAnsi" w:cstheme="minorHAnsi"/>
          <w:b/>
          <w:color w:val="auto"/>
          <w:sz w:val="24"/>
          <w:szCs w:val="24"/>
          <w:u w:val="single"/>
        </w:rPr>
        <w:t>Extract 2</w:t>
      </w:r>
      <w:r w:rsidRPr="00325E71">
        <w:rPr>
          <w:rFonts w:asciiTheme="minorHAnsi" w:hAnsiTheme="minorHAnsi" w:cstheme="minorHAnsi"/>
          <w:b/>
          <w:color w:val="auto"/>
          <w:sz w:val="24"/>
          <w:szCs w:val="24"/>
        </w:rPr>
        <w:t>: From the</w:t>
      </w:r>
      <w:r w:rsidRPr="00325E71">
        <w:rPr>
          <w:rFonts w:asciiTheme="minorHAnsi" w:eastAsiaTheme="minorHAnsi" w:hAnsiTheme="minorHAnsi" w:cstheme="minorHAnsi"/>
          <w:b/>
          <w:bCs/>
          <w:color w:val="auto"/>
        </w:rPr>
        <w:t xml:space="preserve"> submission of the Australian Catholic Bishops Conference to </w:t>
      </w:r>
      <w:r w:rsidRPr="00325E71">
        <w:rPr>
          <w:rFonts w:asciiTheme="minorHAnsi" w:eastAsiaTheme="minorHAnsi" w:hAnsiTheme="minorHAnsi" w:cstheme="minorHAnsi"/>
          <w:b/>
          <w:color w:val="auto"/>
          <w:sz w:val="24"/>
          <w:szCs w:val="24"/>
        </w:rPr>
        <w:t>the Parliamentary Joint Committee on Corporations and</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Financial Services concerning the Australian Charities and Not-for-profits Commission Bill</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2012 and the Australian Charities and Not-for-profits Commission (Consequential and</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Transitional) Bill 2012</w:t>
      </w:r>
      <w:r w:rsidRPr="00325E71">
        <w:rPr>
          <w:rFonts w:asciiTheme="minorHAnsi" w:eastAsiaTheme="minorHAnsi" w:hAnsiTheme="minorHAnsi" w:cstheme="minorHAnsi"/>
          <w:b/>
          <w:bCs/>
          <w:color w:val="auto"/>
        </w:rPr>
        <w:t xml:space="preserve">. </w:t>
      </w:r>
      <w:r w:rsidRPr="00325E71">
        <w:rPr>
          <w:rFonts w:asciiTheme="minorHAnsi" w:eastAsiaTheme="minorHAnsi" w:hAnsiTheme="minorHAnsi" w:cstheme="minorHAnsi"/>
          <w:b/>
          <w:color w:val="auto"/>
          <w:sz w:val="24"/>
          <w:szCs w:val="24"/>
        </w:rPr>
        <w:t xml:space="preserve"> </w:t>
      </w:r>
      <w:r w:rsidRPr="00325E71">
        <w:rPr>
          <w:rFonts w:asciiTheme="minorHAnsi" w:eastAsiaTheme="minorHAnsi" w:hAnsiTheme="minorHAnsi" w:cstheme="minorHAnsi"/>
          <w:b/>
          <w:bCs/>
          <w:color w:val="auto"/>
          <w:sz w:val="24"/>
          <w:szCs w:val="24"/>
        </w:rPr>
        <w:t xml:space="preserve">Dated: </w:t>
      </w:r>
      <w:r w:rsidRPr="00325E71">
        <w:rPr>
          <w:rFonts w:asciiTheme="minorHAnsi" w:hAnsiTheme="minorHAnsi" w:cstheme="minorHAnsi"/>
          <w:b/>
          <w:color w:val="auto"/>
          <w:sz w:val="24"/>
          <w:szCs w:val="24"/>
        </w:rPr>
        <w:t>30</w:t>
      </w:r>
      <w:r w:rsidRPr="00325E71">
        <w:rPr>
          <w:rFonts w:asciiTheme="minorHAnsi" w:hAnsiTheme="minorHAnsi" w:cstheme="minorHAnsi"/>
          <w:b/>
          <w:color w:val="auto"/>
          <w:spacing w:val="-7"/>
          <w:sz w:val="24"/>
          <w:szCs w:val="24"/>
        </w:rPr>
        <w:t xml:space="preserve"> </w:t>
      </w:r>
      <w:r w:rsidRPr="00325E71">
        <w:rPr>
          <w:rFonts w:asciiTheme="minorHAnsi" w:hAnsiTheme="minorHAnsi" w:cstheme="minorHAnsi"/>
          <w:b/>
          <w:color w:val="auto"/>
          <w:sz w:val="24"/>
          <w:szCs w:val="24"/>
        </w:rPr>
        <w:t>August</w:t>
      </w:r>
      <w:r w:rsidRPr="00325E71">
        <w:rPr>
          <w:rFonts w:asciiTheme="minorHAnsi" w:hAnsiTheme="minorHAnsi" w:cstheme="minorHAnsi"/>
          <w:b/>
          <w:color w:val="auto"/>
          <w:spacing w:val="-4"/>
          <w:sz w:val="24"/>
          <w:szCs w:val="24"/>
        </w:rPr>
        <w:t xml:space="preserve"> 2012</w:t>
      </w:r>
    </w:p>
    <w:p w14:paraId="7ABD6BAA" w14:textId="77777777" w:rsidR="00325E71" w:rsidRPr="004C7A6F" w:rsidRDefault="00325E71" w:rsidP="00325E71">
      <w:pPr>
        <w:spacing w:before="120" w:after="0" w:line="360" w:lineRule="auto"/>
        <w:rPr>
          <w:rFonts w:cstheme="minorHAnsi"/>
          <w:sz w:val="24"/>
          <w:szCs w:val="24"/>
          <w:u w:val="single"/>
        </w:rPr>
      </w:pPr>
      <w:r w:rsidRPr="004C7A6F">
        <w:rPr>
          <w:rFonts w:cstheme="minorHAnsi"/>
          <w:sz w:val="24"/>
          <w:szCs w:val="24"/>
          <w:u w:val="single"/>
        </w:rPr>
        <w:t>Basic religious charities</w:t>
      </w:r>
    </w:p>
    <w:p w14:paraId="7ABD6BAB" w14:textId="77777777" w:rsidR="00325E71" w:rsidRPr="004C7A6F" w:rsidRDefault="00325E71" w:rsidP="00325E71">
      <w:pPr>
        <w:spacing w:after="0" w:line="360" w:lineRule="auto"/>
        <w:rPr>
          <w:rFonts w:cstheme="minorHAnsi"/>
          <w:sz w:val="24"/>
          <w:szCs w:val="24"/>
        </w:rPr>
      </w:pPr>
      <w:r w:rsidRPr="004C7A6F">
        <w:rPr>
          <w:rFonts w:cstheme="minorHAnsi"/>
          <w:sz w:val="24"/>
          <w:szCs w:val="24"/>
        </w:rPr>
        <w:t>The ACBC appreciates the recognition given to the special role that entities established for the promotion of religion play in the community and the consideration given to attempting to remove unnecessary and burdensome requirements from these entities.</w:t>
      </w:r>
    </w:p>
    <w:p w14:paraId="7ABD6BAC" w14:textId="77777777" w:rsidR="00325E71" w:rsidRDefault="00325E71" w:rsidP="00325E71">
      <w:pPr>
        <w:spacing w:after="0" w:line="360" w:lineRule="auto"/>
        <w:rPr>
          <w:rFonts w:cstheme="minorHAnsi"/>
          <w:sz w:val="24"/>
          <w:szCs w:val="24"/>
        </w:rPr>
      </w:pPr>
      <w:r w:rsidRPr="004C7A6F">
        <w:rPr>
          <w:rFonts w:cstheme="minorHAnsi"/>
          <w:sz w:val="24"/>
          <w:szCs w:val="24"/>
        </w:rPr>
        <w:t>From this policy perspective, it appears that proposed section 205-35 is intended to establish a set of definitional requirements that replicate the usual activities of religious entities.</w:t>
      </w:r>
    </w:p>
    <w:p w14:paraId="7ABD6BAD" w14:textId="77777777" w:rsidR="00325E71" w:rsidRPr="004C7A6F" w:rsidRDefault="00325E71" w:rsidP="00325E71">
      <w:pPr>
        <w:spacing w:after="0" w:line="360" w:lineRule="auto"/>
        <w:rPr>
          <w:rFonts w:cstheme="minorHAnsi"/>
          <w:sz w:val="24"/>
          <w:szCs w:val="24"/>
        </w:rPr>
      </w:pPr>
    </w:p>
    <w:p w14:paraId="7ABD6BAE" w14:textId="77777777" w:rsidR="00325E71" w:rsidRDefault="00325E71" w:rsidP="00325E71">
      <w:pPr>
        <w:spacing w:after="0" w:line="360" w:lineRule="auto"/>
        <w:rPr>
          <w:rFonts w:cstheme="minorHAnsi"/>
          <w:sz w:val="24"/>
          <w:szCs w:val="24"/>
        </w:rPr>
      </w:pPr>
      <w:r w:rsidRPr="004C7A6F">
        <w:rPr>
          <w:rFonts w:cstheme="minorHAnsi"/>
          <w:sz w:val="24"/>
          <w:szCs w:val="24"/>
        </w:rPr>
        <w:t xml:space="preserve"> In the Catholic Church, many of these entities are our parishes – there are 1368 parishes in Australia. A parish is typically involved in worship, education (generally through a parish school) and community services and support, for example childcare for working families, family support, parent groups and the making available of parish facilities to parish and other community groups. To assist the Parish Priest in carrying out these roles, the parish community would typically support these activities both financially and by parishioners contributing their time, labour and expertise in a voluntary capacity.</w:t>
      </w:r>
    </w:p>
    <w:p w14:paraId="7ABD6BAF" w14:textId="77777777" w:rsidR="00325E71" w:rsidRPr="004C7A6F" w:rsidRDefault="00325E71" w:rsidP="00325E71">
      <w:pPr>
        <w:spacing w:after="0" w:line="360" w:lineRule="auto"/>
        <w:rPr>
          <w:rFonts w:cstheme="minorHAnsi"/>
          <w:sz w:val="24"/>
          <w:szCs w:val="24"/>
        </w:rPr>
      </w:pPr>
    </w:p>
    <w:p w14:paraId="7ABD6BB0" w14:textId="77777777" w:rsidR="00325E71" w:rsidRPr="004C7A6F" w:rsidRDefault="00325E71" w:rsidP="00325E71">
      <w:pPr>
        <w:spacing w:after="0" w:line="360" w:lineRule="auto"/>
        <w:rPr>
          <w:rFonts w:cstheme="minorHAnsi"/>
          <w:sz w:val="24"/>
          <w:szCs w:val="24"/>
        </w:rPr>
      </w:pPr>
      <w:r w:rsidRPr="004C7A6F">
        <w:rPr>
          <w:rFonts w:cstheme="minorHAnsi"/>
          <w:sz w:val="24"/>
          <w:szCs w:val="24"/>
        </w:rPr>
        <w:t>Whilst acknowledging and appreciating the policy intention behind the concept of a BRC, the ACBC notes that the term “basic religious charities” may give rise to negative overtones and comparisons and for this reason asks for the term to be replaced with a term such as “Religious Charities” or “Charities for the advancement of religion.”</w:t>
      </w:r>
    </w:p>
    <w:p w14:paraId="7ABD6BB1" w14:textId="77777777" w:rsidR="00325E71" w:rsidRPr="004C7A6F" w:rsidRDefault="00325E71" w:rsidP="00325E71">
      <w:pPr>
        <w:spacing w:after="0" w:line="360" w:lineRule="auto"/>
        <w:rPr>
          <w:rFonts w:cstheme="minorHAnsi"/>
          <w:sz w:val="24"/>
          <w:szCs w:val="24"/>
        </w:rPr>
      </w:pPr>
    </w:p>
    <w:p w14:paraId="7ABD6BB2" w14:textId="77777777" w:rsidR="00325E71" w:rsidRPr="004C7A6F" w:rsidRDefault="00325E71" w:rsidP="00325E71">
      <w:pPr>
        <w:spacing w:after="0" w:line="360" w:lineRule="auto"/>
        <w:rPr>
          <w:rFonts w:cstheme="minorHAnsi"/>
          <w:sz w:val="24"/>
          <w:szCs w:val="24"/>
        </w:rPr>
      </w:pPr>
      <w:r w:rsidRPr="004C7A6F">
        <w:rPr>
          <w:rFonts w:cstheme="minorHAnsi"/>
          <w:sz w:val="24"/>
          <w:szCs w:val="24"/>
        </w:rPr>
        <w:t>The ACBC is pleased to note the effect of section 205-5(4) that a Church entity that may qualify as a BRC under section 205-35 will not have that status affected where it uses the same trustee as another Church entity that may not qualify as a BRC. The capacity of a person / entity to act in several capacities, and the acknowledgement that on each occasion it will be taken to be a different entity, is an important and welcome inclusion that will support the way in which the Church operates.</w:t>
      </w:r>
    </w:p>
    <w:p w14:paraId="7ABD6BB3" w14:textId="77777777" w:rsidR="00325E71" w:rsidRPr="004C7A6F" w:rsidRDefault="00325E71" w:rsidP="00325E71">
      <w:pPr>
        <w:spacing w:after="0" w:line="360" w:lineRule="auto"/>
        <w:rPr>
          <w:rFonts w:cstheme="minorHAnsi"/>
          <w:sz w:val="24"/>
          <w:szCs w:val="24"/>
        </w:rPr>
      </w:pPr>
    </w:p>
    <w:p w14:paraId="7ABD6BB4" w14:textId="77777777" w:rsidR="00325E71" w:rsidRPr="004C7A6F" w:rsidRDefault="00325E71" w:rsidP="00325E71">
      <w:pPr>
        <w:spacing w:after="0" w:line="360" w:lineRule="auto"/>
        <w:rPr>
          <w:rFonts w:cstheme="minorHAnsi"/>
          <w:sz w:val="24"/>
          <w:szCs w:val="24"/>
          <w:u w:val="single"/>
        </w:rPr>
      </w:pPr>
      <w:r w:rsidRPr="004C7A6F">
        <w:rPr>
          <w:rFonts w:cstheme="minorHAnsi"/>
          <w:sz w:val="24"/>
          <w:szCs w:val="24"/>
          <w:u w:val="single"/>
        </w:rPr>
        <w:t>Recommendations</w:t>
      </w:r>
    </w:p>
    <w:p w14:paraId="7ABD6BB5" w14:textId="77777777" w:rsidR="00325E71" w:rsidRPr="004C7A6F" w:rsidRDefault="00325E71" w:rsidP="00325E71">
      <w:pPr>
        <w:spacing w:after="0" w:line="360" w:lineRule="auto"/>
        <w:rPr>
          <w:rFonts w:cstheme="minorHAnsi"/>
          <w:sz w:val="24"/>
          <w:szCs w:val="24"/>
        </w:rPr>
      </w:pPr>
      <w:r w:rsidRPr="004C7A6F">
        <w:rPr>
          <w:rFonts w:cstheme="minorHAnsi"/>
          <w:sz w:val="24"/>
          <w:szCs w:val="24"/>
        </w:rPr>
        <w:t>Having reviewed the proposed section 205-35 the ACBC submits that the following changes be taken</w:t>
      </w:r>
      <w:r>
        <w:rPr>
          <w:rFonts w:cstheme="minorHAnsi"/>
          <w:sz w:val="24"/>
          <w:szCs w:val="24"/>
        </w:rPr>
        <w:t xml:space="preserve"> </w:t>
      </w:r>
      <w:r w:rsidRPr="004C7A6F">
        <w:rPr>
          <w:rFonts w:cstheme="minorHAnsi"/>
          <w:sz w:val="24"/>
          <w:szCs w:val="24"/>
        </w:rPr>
        <w:t>into account so that the definitional requirements contained in that section may more completely reflect the reality of life in a typical parish or church agency:</w:t>
      </w:r>
    </w:p>
    <w:p w14:paraId="7ABD6BB6" w14:textId="77777777" w:rsidR="00325E71" w:rsidRPr="004C7A6F" w:rsidRDefault="00325E71" w:rsidP="00325E71">
      <w:pPr>
        <w:spacing w:after="0" w:line="360" w:lineRule="auto"/>
        <w:ind w:left="709" w:hanging="425"/>
        <w:rPr>
          <w:rFonts w:cstheme="minorHAnsi"/>
          <w:sz w:val="24"/>
          <w:szCs w:val="24"/>
        </w:rPr>
      </w:pPr>
      <w:r w:rsidRPr="004C7A6F">
        <w:rPr>
          <w:rFonts w:cstheme="minorHAnsi"/>
          <w:sz w:val="24"/>
          <w:szCs w:val="24"/>
        </w:rPr>
        <w:t>•</w:t>
      </w:r>
      <w:r w:rsidRPr="004C7A6F">
        <w:rPr>
          <w:rFonts w:cstheme="minorHAnsi"/>
          <w:sz w:val="24"/>
          <w:szCs w:val="24"/>
        </w:rPr>
        <w:tab/>
        <w:t xml:space="preserve">(DGR disqualifier) In supporting the parish school, a large number of parishes have established School Building Funds which may or may not be under the ABN of the parish and have been endorsed as DGRs. Proposed section 205-35(3) excludes an entity from being a BRC if “it is a [DGR]”. ACBC notes that DGR is defined in section 30-227 of the Income Tax Assessment Act 1997 to include entities that operate a </w:t>
      </w:r>
      <w:r w:rsidRPr="004C7A6F">
        <w:rPr>
          <w:rFonts w:cstheme="minorHAnsi"/>
          <w:sz w:val="24"/>
          <w:szCs w:val="24"/>
        </w:rPr>
        <w:lastRenderedPageBreak/>
        <w:t>DGR fund. The current drafting would mean that the apparently well-intentioned exemption in the Bill will not apply in practice because section 205-35(3) would disentitle such a parish from being a BRC simply because it operated a School Building Fund or some other DGR. The effect of Section 205-35(3) will be to increase red tape and the level of reporting above that which currently applies by requiring parishes which operate a School Building Fund to place the School Building Fund into a separate ABN if the parish is to be a BRC.</w:t>
      </w:r>
    </w:p>
    <w:p w14:paraId="7ABD6BB7" w14:textId="77777777" w:rsidR="00325E71" w:rsidRPr="004C7A6F" w:rsidRDefault="00325E71" w:rsidP="00325E71">
      <w:pPr>
        <w:spacing w:after="0" w:line="360" w:lineRule="auto"/>
        <w:rPr>
          <w:rFonts w:cstheme="minorHAnsi"/>
          <w:sz w:val="24"/>
          <w:szCs w:val="24"/>
        </w:rPr>
      </w:pPr>
    </w:p>
    <w:p w14:paraId="7ABD6BB8" w14:textId="77777777" w:rsidR="00325E71" w:rsidRPr="004C7A6F" w:rsidRDefault="00325E71" w:rsidP="00325E71">
      <w:pPr>
        <w:spacing w:after="0" w:line="360" w:lineRule="auto"/>
        <w:ind w:left="709"/>
        <w:rPr>
          <w:rFonts w:cstheme="minorHAnsi"/>
          <w:sz w:val="24"/>
          <w:szCs w:val="24"/>
        </w:rPr>
      </w:pPr>
      <w:r w:rsidRPr="004C7A6F">
        <w:rPr>
          <w:rFonts w:cstheme="minorHAnsi"/>
          <w:sz w:val="24"/>
          <w:szCs w:val="24"/>
        </w:rPr>
        <w:t>ACBC understands the rationale around monitoring and control of DGRs but we note that DGRs with annual revenue less than $250,000 are not subject to financial reporting requirements.</w:t>
      </w:r>
    </w:p>
    <w:p w14:paraId="7ABD6BB9" w14:textId="77777777" w:rsidR="00325E71" w:rsidRPr="004C7A6F" w:rsidRDefault="00325E71" w:rsidP="00325E71">
      <w:pPr>
        <w:spacing w:after="0" w:line="360" w:lineRule="auto"/>
        <w:rPr>
          <w:rFonts w:cstheme="minorHAnsi"/>
          <w:sz w:val="24"/>
          <w:szCs w:val="24"/>
        </w:rPr>
      </w:pPr>
    </w:p>
    <w:p w14:paraId="7ABD6BBA" w14:textId="77777777" w:rsidR="00325E71" w:rsidRPr="004C7A6F" w:rsidRDefault="00325E71" w:rsidP="00325E71">
      <w:pPr>
        <w:spacing w:after="0" w:line="360" w:lineRule="auto"/>
        <w:ind w:left="709"/>
        <w:rPr>
          <w:rFonts w:cstheme="minorHAnsi"/>
          <w:sz w:val="24"/>
          <w:szCs w:val="24"/>
        </w:rPr>
      </w:pPr>
      <w:r w:rsidRPr="004C7A6F">
        <w:rPr>
          <w:rFonts w:cstheme="minorHAnsi"/>
          <w:sz w:val="24"/>
          <w:szCs w:val="24"/>
        </w:rPr>
        <w:t>As the only reason why such a parish would lose entitlement to be considered a BRC is that it is a DGR, we submit that this entitlement should not be lost where the</w:t>
      </w:r>
    </w:p>
    <w:p w14:paraId="7ABD6BBB" w14:textId="77777777" w:rsidR="00325E71" w:rsidRPr="004C7A6F" w:rsidRDefault="00325E71" w:rsidP="00325E71">
      <w:pPr>
        <w:spacing w:after="0" w:line="360" w:lineRule="auto"/>
        <w:rPr>
          <w:rFonts w:cstheme="minorHAnsi"/>
          <w:sz w:val="24"/>
          <w:szCs w:val="24"/>
        </w:rPr>
      </w:pPr>
      <w:r w:rsidRPr="004C7A6F">
        <w:rPr>
          <w:rFonts w:cstheme="minorHAnsi"/>
          <w:sz w:val="24"/>
          <w:szCs w:val="24"/>
        </w:rPr>
        <w:t xml:space="preserve"> </w:t>
      </w:r>
    </w:p>
    <w:p w14:paraId="7ABD6BBC" w14:textId="77777777" w:rsidR="00325E71" w:rsidRPr="004C7A6F" w:rsidRDefault="00325E71" w:rsidP="00325E71">
      <w:pPr>
        <w:spacing w:after="0" w:line="360" w:lineRule="auto"/>
        <w:ind w:left="709"/>
        <w:rPr>
          <w:rFonts w:cstheme="minorHAnsi"/>
          <w:sz w:val="24"/>
          <w:szCs w:val="24"/>
        </w:rPr>
      </w:pPr>
      <w:r w:rsidRPr="004C7A6F">
        <w:rPr>
          <w:rFonts w:cstheme="minorHAnsi"/>
          <w:sz w:val="24"/>
          <w:szCs w:val="24"/>
        </w:rPr>
        <w:t>DGR’s annual revenue is less than the threshold for medium registered entities. Our submission is that proposed section 205-35(3) reads:</w:t>
      </w:r>
    </w:p>
    <w:p w14:paraId="7ABD6BBD" w14:textId="77777777" w:rsidR="00325E71" w:rsidRPr="004C7A6F" w:rsidRDefault="00325E71" w:rsidP="00325E71">
      <w:pPr>
        <w:spacing w:after="0" w:line="360" w:lineRule="auto"/>
        <w:rPr>
          <w:rFonts w:cstheme="minorHAnsi"/>
          <w:sz w:val="24"/>
          <w:szCs w:val="24"/>
        </w:rPr>
      </w:pPr>
    </w:p>
    <w:p w14:paraId="7ABD6BBE" w14:textId="77777777" w:rsidR="00325E71" w:rsidRPr="004C7A6F" w:rsidRDefault="00325E71" w:rsidP="00325E71">
      <w:pPr>
        <w:spacing w:after="0" w:line="360" w:lineRule="auto"/>
        <w:ind w:left="709"/>
        <w:rPr>
          <w:rFonts w:cstheme="minorHAnsi"/>
          <w:sz w:val="24"/>
          <w:szCs w:val="24"/>
        </w:rPr>
      </w:pPr>
      <w:r w:rsidRPr="004C7A6F">
        <w:rPr>
          <w:rFonts w:cstheme="minorHAnsi"/>
          <w:sz w:val="24"/>
          <w:szCs w:val="24"/>
        </w:rPr>
        <w:t>An entity is not a basic religious charity if it is a DGR, but only where the aggregate of the DGR activities of the entity alone would result in the entity being classed as a medium registered entity or a large registered entity.</w:t>
      </w:r>
    </w:p>
    <w:p w14:paraId="7ABD6BBF" w14:textId="77777777" w:rsidR="00325E71" w:rsidRPr="004C7A6F" w:rsidRDefault="00325E71" w:rsidP="00325E71">
      <w:pPr>
        <w:spacing w:after="0" w:line="360" w:lineRule="auto"/>
        <w:rPr>
          <w:rFonts w:cstheme="minorHAnsi"/>
          <w:sz w:val="24"/>
          <w:szCs w:val="24"/>
        </w:rPr>
      </w:pPr>
    </w:p>
    <w:p w14:paraId="7ABD6BC0" w14:textId="77777777" w:rsidR="00325E71" w:rsidRPr="004C7A6F" w:rsidRDefault="00325E71" w:rsidP="00325E71">
      <w:pPr>
        <w:spacing w:after="0" w:line="360" w:lineRule="auto"/>
        <w:ind w:left="709" w:hanging="425"/>
        <w:rPr>
          <w:rFonts w:cstheme="minorHAnsi"/>
          <w:sz w:val="24"/>
          <w:szCs w:val="24"/>
        </w:rPr>
      </w:pPr>
      <w:r w:rsidRPr="004C7A6F">
        <w:rPr>
          <w:rFonts w:cstheme="minorHAnsi"/>
          <w:sz w:val="24"/>
          <w:szCs w:val="24"/>
        </w:rPr>
        <w:t>•</w:t>
      </w:r>
      <w:r w:rsidRPr="004C7A6F">
        <w:rPr>
          <w:rFonts w:cstheme="minorHAnsi"/>
          <w:sz w:val="24"/>
          <w:szCs w:val="24"/>
        </w:rPr>
        <w:tab/>
        <w:t xml:space="preserve">(Type and subtype) The ACNC may consider that a typical parish conducting a school building fund (which is but one example of the extensive parish life) would also be entitled to registration as a subtype in column 2 of item 2 of the table in section 25- 5(5) (Entity with a purpose that is the advancement of education). Although the Church would view the advancement of religion as the defining characteristic of the parish (even in relation to the school building fund activities), the risk of a different interpretation by the ACNC needs to be clarified so that an entity can still qualify as a BRC if it undertakes purposes within other subtypes provided that the advancement </w:t>
      </w:r>
      <w:r w:rsidRPr="004C7A6F">
        <w:rPr>
          <w:rFonts w:cstheme="minorHAnsi"/>
          <w:sz w:val="24"/>
          <w:szCs w:val="24"/>
        </w:rPr>
        <w:lastRenderedPageBreak/>
        <w:t>of religion is one of its purposes. For this purpose, we submit that proposed section 205-35(1) be amended as follows:</w:t>
      </w:r>
    </w:p>
    <w:p w14:paraId="7ABD6BC1" w14:textId="77777777" w:rsidR="00325E71" w:rsidRPr="004C7A6F" w:rsidRDefault="00325E71" w:rsidP="00325E71">
      <w:pPr>
        <w:spacing w:after="0" w:line="360" w:lineRule="auto"/>
        <w:rPr>
          <w:rFonts w:cstheme="minorHAnsi"/>
          <w:sz w:val="24"/>
          <w:szCs w:val="24"/>
        </w:rPr>
      </w:pPr>
    </w:p>
    <w:p w14:paraId="7ABD6BC2" w14:textId="77777777" w:rsidR="00325E71" w:rsidRPr="004C7A6F" w:rsidRDefault="00325E71" w:rsidP="00325E71">
      <w:pPr>
        <w:spacing w:after="0" w:line="360" w:lineRule="auto"/>
        <w:ind w:left="709"/>
        <w:rPr>
          <w:rFonts w:cstheme="minorHAnsi"/>
          <w:sz w:val="24"/>
          <w:szCs w:val="24"/>
        </w:rPr>
      </w:pPr>
      <w:r w:rsidRPr="004C7A6F">
        <w:rPr>
          <w:rFonts w:cstheme="minorHAnsi"/>
          <w:sz w:val="24"/>
          <w:szCs w:val="24"/>
        </w:rPr>
        <w:t>Remove “: and” at the end of section 205-35(1)(b) and replace it with “.” Remove section 205-35(1)(c).</w:t>
      </w:r>
    </w:p>
    <w:p w14:paraId="7ABD6BC3" w14:textId="77777777" w:rsidR="00325E71" w:rsidRDefault="00325E71" w:rsidP="00325E71">
      <w:pPr>
        <w:spacing w:after="0" w:line="360" w:lineRule="auto"/>
        <w:rPr>
          <w:rFonts w:cstheme="minorHAnsi"/>
          <w:sz w:val="24"/>
          <w:szCs w:val="24"/>
        </w:rPr>
      </w:pPr>
    </w:p>
    <w:p w14:paraId="7ABD6BC4" w14:textId="77777777" w:rsidR="00325E71" w:rsidRDefault="00325E71" w:rsidP="00325E71">
      <w:pPr>
        <w:spacing w:after="0" w:line="360" w:lineRule="auto"/>
        <w:rPr>
          <w:rFonts w:cstheme="minorHAnsi"/>
          <w:b/>
          <w:sz w:val="24"/>
          <w:szCs w:val="24"/>
          <w:u w:val="single"/>
        </w:rPr>
      </w:pPr>
      <w:r w:rsidRPr="004C7A6F">
        <w:rPr>
          <w:rFonts w:cstheme="minorHAnsi"/>
          <w:sz w:val="24"/>
          <w:szCs w:val="24"/>
        </w:rPr>
        <w:t>The ACBC notes that under the Transitional provisions (section 2(3)) basic religious charities will need to be registered and asks that the ACNC Commissioner ensures a streamlined mechanism to do that.</w:t>
      </w:r>
    </w:p>
    <w:p w14:paraId="7ABD6BC5" w14:textId="77777777" w:rsidR="00325E71" w:rsidRDefault="00325E71" w:rsidP="00325E71">
      <w:pPr>
        <w:spacing w:after="0" w:line="360" w:lineRule="auto"/>
        <w:rPr>
          <w:rFonts w:cstheme="minorHAnsi"/>
          <w:b/>
          <w:sz w:val="24"/>
          <w:szCs w:val="24"/>
          <w:u w:val="single"/>
        </w:rPr>
      </w:pPr>
    </w:p>
    <w:p w14:paraId="7ABD6BC6" w14:textId="77777777" w:rsidR="00325E71" w:rsidRDefault="00325E71" w:rsidP="00325E71">
      <w:pPr>
        <w:spacing w:before="120" w:after="0" w:line="360" w:lineRule="auto"/>
        <w:rPr>
          <w:color w:val="212121"/>
          <w:sz w:val="24"/>
          <w:szCs w:val="24"/>
        </w:rPr>
      </w:pPr>
      <w:r w:rsidRPr="000953C0">
        <w:rPr>
          <w:rFonts w:cstheme="minorHAnsi"/>
          <w:b/>
          <w:sz w:val="24"/>
          <w:szCs w:val="24"/>
          <w:u w:val="single"/>
        </w:rPr>
        <w:t xml:space="preserve">Extract </w:t>
      </w:r>
      <w:r>
        <w:rPr>
          <w:rFonts w:cstheme="minorHAnsi"/>
          <w:b/>
          <w:sz w:val="24"/>
          <w:szCs w:val="24"/>
          <w:u w:val="single"/>
        </w:rPr>
        <w:t>3</w:t>
      </w:r>
      <w:r w:rsidRPr="000953C0">
        <w:rPr>
          <w:rFonts w:cstheme="minorHAnsi"/>
          <w:b/>
          <w:sz w:val="24"/>
          <w:szCs w:val="24"/>
          <w:u w:val="single"/>
        </w:rPr>
        <w:t>:</w:t>
      </w:r>
      <w:r>
        <w:rPr>
          <w:rFonts w:cstheme="minorHAnsi"/>
          <w:b/>
          <w:sz w:val="24"/>
          <w:szCs w:val="24"/>
        </w:rPr>
        <w:t xml:space="preserve"> </w:t>
      </w:r>
      <w:r w:rsidRPr="000953C0">
        <w:rPr>
          <w:rFonts w:cstheme="minorHAnsi"/>
          <w:b/>
          <w:sz w:val="24"/>
          <w:szCs w:val="24"/>
        </w:rPr>
        <w:t xml:space="preserve"> </w:t>
      </w:r>
      <w:r>
        <w:rPr>
          <w:rFonts w:cstheme="minorHAnsi"/>
          <w:b/>
          <w:sz w:val="24"/>
          <w:szCs w:val="24"/>
        </w:rPr>
        <w:t xml:space="preserve">From the submission of the </w:t>
      </w:r>
      <w:r w:rsidRPr="000953C0">
        <w:rPr>
          <w:b/>
          <w:sz w:val="24"/>
          <w:szCs w:val="24"/>
        </w:rPr>
        <w:t>Standing Committee of the Synod of the Anglican Diocese</w:t>
      </w:r>
      <w:r w:rsidRPr="000953C0">
        <w:rPr>
          <w:b/>
          <w:spacing w:val="40"/>
          <w:sz w:val="24"/>
          <w:szCs w:val="24"/>
        </w:rPr>
        <w:t xml:space="preserve"> </w:t>
      </w:r>
      <w:r w:rsidRPr="000953C0">
        <w:rPr>
          <w:b/>
          <w:sz w:val="24"/>
          <w:szCs w:val="24"/>
        </w:rPr>
        <w:t xml:space="preserve">of Sydney </w:t>
      </w:r>
      <w:r w:rsidRPr="000953C0">
        <w:rPr>
          <w:rFonts w:cstheme="minorHAnsi"/>
          <w:b/>
          <w:sz w:val="24"/>
          <w:szCs w:val="24"/>
        </w:rPr>
        <w:t>to Treasury’s Review of Australian Charities and Not-for-profits Commission (ACNC) legislation.</w:t>
      </w:r>
      <w:r>
        <w:rPr>
          <w:rFonts w:cstheme="minorHAnsi"/>
          <w:b/>
          <w:sz w:val="24"/>
          <w:szCs w:val="24"/>
        </w:rPr>
        <w:t xml:space="preserve"> </w:t>
      </w:r>
      <w:r w:rsidRPr="000953C0">
        <w:rPr>
          <w:b/>
          <w:color w:val="212121"/>
          <w:sz w:val="24"/>
          <w:szCs w:val="24"/>
        </w:rPr>
        <w:t>Dated: 26</w:t>
      </w:r>
      <w:r w:rsidRPr="000953C0">
        <w:rPr>
          <w:b/>
          <w:color w:val="212121"/>
          <w:spacing w:val="-16"/>
          <w:sz w:val="24"/>
          <w:szCs w:val="24"/>
        </w:rPr>
        <w:t xml:space="preserve"> </w:t>
      </w:r>
      <w:r w:rsidRPr="000953C0">
        <w:rPr>
          <w:b/>
          <w:color w:val="212121"/>
          <w:sz w:val="24"/>
          <w:szCs w:val="24"/>
        </w:rPr>
        <w:t>February</w:t>
      </w:r>
      <w:r w:rsidRPr="000953C0">
        <w:rPr>
          <w:b/>
          <w:color w:val="212121"/>
          <w:spacing w:val="-15"/>
          <w:sz w:val="24"/>
          <w:szCs w:val="24"/>
        </w:rPr>
        <w:t xml:space="preserve"> </w:t>
      </w:r>
      <w:r w:rsidRPr="000953C0">
        <w:rPr>
          <w:b/>
          <w:color w:val="212121"/>
          <w:sz w:val="24"/>
          <w:szCs w:val="24"/>
        </w:rPr>
        <w:t>2018.</w:t>
      </w:r>
    </w:p>
    <w:p w14:paraId="7ABD6BC7" w14:textId="77777777" w:rsidR="00325E71" w:rsidRPr="0099361C" w:rsidRDefault="00325E71" w:rsidP="00325E71">
      <w:pPr>
        <w:pStyle w:val="BodyText"/>
        <w:spacing w:before="120" w:line="360" w:lineRule="auto"/>
        <w:ind w:left="238" w:right="1412" w:hanging="238"/>
        <w:rPr>
          <w:rFonts w:asciiTheme="minorHAnsi" w:hAnsiTheme="minorHAnsi" w:cstheme="minorHAnsi"/>
        </w:rPr>
      </w:pPr>
      <w:bookmarkStart w:id="25" w:name="_Hlk114654472"/>
      <w:r w:rsidRPr="0099361C">
        <w:rPr>
          <w:rFonts w:asciiTheme="minorHAnsi" w:hAnsiTheme="minorHAnsi" w:cstheme="minorHAnsi"/>
        </w:rPr>
        <w:t>1.</w:t>
      </w:r>
      <w:r w:rsidRPr="0099361C">
        <w:rPr>
          <w:rFonts w:asciiTheme="minorHAnsi" w:hAnsiTheme="minorHAnsi" w:cstheme="minorHAnsi"/>
        </w:rPr>
        <w:tab/>
        <w:t>Basic Religious Charities</w:t>
      </w:r>
    </w:p>
    <w:p w14:paraId="7ABD6BC8" w14:textId="77777777" w:rsidR="00325E71" w:rsidRPr="0099361C" w:rsidRDefault="00325E71" w:rsidP="00325E71">
      <w:pPr>
        <w:pStyle w:val="BodyText"/>
        <w:spacing w:line="360" w:lineRule="auto"/>
        <w:ind w:left="240" w:right="89"/>
        <w:rPr>
          <w:rFonts w:asciiTheme="minorHAnsi" w:hAnsiTheme="minorHAnsi" w:cstheme="minorHAnsi"/>
        </w:rPr>
      </w:pPr>
      <w:r w:rsidRPr="0099361C">
        <w:rPr>
          <w:rFonts w:asciiTheme="minorHAnsi" w:hAnsiTheme="minorHAnsi" w:cstheme="minorHAnsi"/>
        </w:rPr>
        <w:t>The ACNC Act sets out qualification criteria for a subset of charity known as Basic Religious Charity (“BRC”). Basic religious charities provide much the same information for the ACNC register as all other charities, but are relieved from the obligation to provide a financial report, are not subject to the ACNC governance standards and the ACNC Commissioner does not have power to remove the responsible entities of a BRC.</w:t>
      </w:r>
    </w:p>
    <w:p w14:paraId="7ABD6BC9" w14:textId="77777777" w:rsidR="00325E71" w:rsidRPr="0099361C" w:rsidRDefault="00325E71" w:rsidP="00325E71">
      <w:pPr>
        <w:pStyle w:val="BodyText"/>
        <w:spacing w:line="360" w:lineRule="auto"/>
        <w:ind w:left="240" w:right="1414"/>
        <w:rPr>
          <w:rFonts w:asciiTheme="minorHAnsi" w:hAnsiTheme="minorHAnsi" w:cstheme="minorHAnsi"/>
        </w:rPr>
      </w:pPr>
    </w:p>
    <w:p w14:paraId="7ABD6BCA" w14:textId="77777777" w:rsidR="00325E71" w:rsidRPr="0099361C" w:rsidRDefault="00325E71" w:rsidP="00325E71">
      <w:pPr>
        <w:pStyle w:val="BodyText"/>
        <w:spacing w:line="360" w:lineRule="auto"/>
        <w:ind w:left="240" w:right="373"/>
        <w:rPr>
          <w:rFonts w:asciiTheme="minorHAnsi" w:hAnsiTheme="minorHAnsi" w:cstheme="minorHAnsi"/>
        </w:rPr>
      </w:pPr>
      <w:r w:rsidRPr="0099361C">
        <w:rPr>
          <w:rFonts w:asciiTheme="minorHAnsi" w:hAnsiTheme="minorHAnsi" w:cstheme="minorHAnsi"/>
        </w:rPr>
        <w:t>The concept of a Basic Religious Charity emerged in consultations on the exposure draft for the ACNC Act, as it was apparent that for many religious charities, the Act would lead to an increase in regulatory obligations and compliance costs without a commensurate community benefit. This would have been inconsistent with the Act’s object to “promote the reduction of unnecessary regulatory obligations on the Australian not-for-profit sector” (section 15(1)(c).</w:t>
      </w:r>
    </w:p>
    <w:p w14:paraId="7ABD6BCB" w14:textId="77777777" w:rsidR="00325E71" w:rsidRPr="0099361C" w:rsidRDefault="00325E71" w:rsidP="00325E71">
      <w:pPr>
        <w:pStyle w:val="BodyText"/>
        <w:spacing w:line="360" w:lineRule="auto"/>
        <w:ind w:left="240" w:right="1414"/>
        <w:rPr>
          <w:rFonts w:asciiTheme="minorHAnsi" w:hAnsiTheme="minorHAnsi" w:cstheme="minorHAnsi"/>
        </w:rPr>
      </w:pPr>
    </w:p>
    <w:p w14:paraId="7ABD6BCC" w14:textId="77777777" w:rsidR="00325E71" w:rsidRPr="0099361C" w:rsidRDefault="00325E71" w:rsidP="00325E71">
      <w:pPr>
        <w:pStyle w:val="BodyText"/>
        <w:spacing w:line="360" w:lineRule="auto"/>
        <w:ind w:left="240" w:right="373"/>
        <w:rPr>
          <w:rFonts w:asciiTheme="minorHAnsi" w:hAnsiTheme="minorHAnsi" w:cstheme="minorHAnsi"/>
        </w:rPr>
      </w:pPr>
      <w:r w:rsidRPr="0099361C">
        <w:rPr>
          <w:rFonts w:asciiTheme="minorHAnsi" w:hAnsiTheme="minorHAnsi" w:cstheme="minorHAnsi"/>
        </w:rPr>
        <w:t xml:space="preserve">In our submissions to the Parliamentary Joint Committee on Corporations and Financial Services concerning the Australian Charities and Not-for-profits Commission </w:t>
      </w:r>
      <w:r w:rsidRPr="0099361C">
        <w:rPr>
          <w:rFonts w:asciiTheme="minorHAnsi" w:hAnsiTheme="minorHAnsi" w:cstheme="minorHAnsi"/>
        </w:rPr>
        <w:lastRenderedPageBreak/>
        <w:t>Bill 2012 and the Australian Charities and Not-for-profits Commission (Consequential and Transitional) Bill 2012, we commented as following concerning the Basic Religious Charity concept -</w:t>
      </w:r>
    </w:p>
    <w:p w14:paraId="7ABD6BCD" w14:textId="77777777" w:rsidR="00325E71" w:rsidRPr="0099361C" w:rsidRDefault="00325E71" w:rsidP="00325E71">
      <w:pPr>
        <w:pStyle w:val="BodyText"/>
        <w:spacing w:line="360" w:lineRule="auto"/>
        <w:ind w:left="567" w:right="373"/>
        <w:rPr>
          <w:rFonts w:asciiTheme="minorHAnsi" w:hAnsiTheme="minorHAnsi" w:cstheme="minorHAnsi"/>
        </w:rPr>
      </w:pPr>
      <w:r w:rsidRPr="0099361C">
        <w:rPr>
          <w:rFonts w:asciiTheme="minorHAnsi" w:hAnsiTheme="minorHAnsi" w:cstheme="minorHAnsi"/>
        </w:rPr>
        <w:t>The inclusion of the Basic Religious Charity (BRC) definition in the Bill is a welcome initiative which recognises the particular characteristics of religious entities and the challenges they face. We expect that the main types of entity that will rely on the BRC status will be local churches and parishes, although other religious charities will also qualify. These entities typically operate within and are accountable to a broader denominational community. Having included the concept of BRC in the Bill, it is important that the concept works in practice.</w:t>
      </w:r>
    </w:p>
    <w:p w14:paraId="7ABD6BCE" w14:textId="77777777" w:rsidR="00325E71" w:rsidRDefault="00325E71" w:rsidP="00325E71">
      <w:pPr>
        <w:pStyle w:val="BodyText"/>
        <w:spacing w:line="360" w:lineRule="auto"/>
        <w:ind w:left="240" w:right="373"/>
        <w:rPr>
          <w:rFonts w:asciiTheme="minorHAnsi" w:hAnsiTheme="minorHAnsi" w:cstheme="minorHAnsi"/>
        </w:rPr>
      </w:pPr>
    </w:p>
    <w:p w14:paraId="7ABD6BCF" w14:textId="77777777" w:rsidR="00325E71" w:rsidRPr="0099361C" w:rsidRDefault="00325E71" w:rsidP="00325E71">
      <w:pPr>
        <w:pStyle w:val="BodyText"/>
        <w:spacing w:line="360" w:lineRule="auto"/>
        <w:ind w:left="240" w:right="373"/>
        <w:rPr>
          <w:rFonts w:asciiTheme="minorHAnsi" w:hAnsiTheme="minorHAnsi" w:cstheme="minorHAnsi"/>
        </w:rPr>
      </w:pPr>
      <w:r w:rsidRPr="0099361C">
        <w:rPr>
          <w:rFonts w:asciiTheme="minorHAnsi" w:hAnsiTheme="minorHAnsi" w:cstheme="minorHAnsi"/>
        </w:rPr>
        <w:t>We then went on to make some further drafting suggestions in our submission, many of which were adopted.</w:t>
      </w:r>
    </w:p>
    <w:p w14:paraId="7ABD6BD0" w14:textId="77777777" w:rsidR="00325E71" w:rsidRPr="0099361C" w:rsidRDefault="00325E71" w:rsidP="00325E71">
      <w:pPr>
        <w:pStyle w:val="BodyText"/>
        <w:spacing w:line="360" w:lineRule="auto"/>
        <w:ind w:left="240" w:right="1414" w:firstLine="186"/>
        <w:rPr>
          <w:rFonts w:asciiTheme="minorHAnsi" w:hAnsiTheme="minorHAnsi" w:cstheme="minorHAnsi"/>
        </w:rPr>
      </w:pPr>
      <w:r w:rsidRPr="0099361C">
        <w:rPr>
          <w:rFonts w:asciiTheme="minorHAnsi" w:hAnsiTheme="minorHAnsi" w:cstheme="minorHAnsi"/>
        </w:rPr>
        <w:t>a.</w:t>
      </w:r>
      <w:r w:rsidRPr="0099361C">
        <w:rPr>
          <w:rFonts w:asciiTheme="minorHAnsi" w:hAnsiTheme="minorHAnsi" w:cstheme="minorHAnsi"/>
        </w:rPr>
        <w:tab/>
        <w:t>The value of the Basic Religious Charity category</w:t>
      </w:r>
    </w:p>
    <w:p w14:paraId="7ABD6BD1" w14:textId="77777777" w:rsidR="00325E71" w:rsidRPr="0099361C" w:rsidRDefault="00325E71" w:rsidP="00325E71">
      <w:pPr>
        <w:pStyle w:val="BodyText"/>
        <w:spacing w:line="360" w:lineRule="auto"/>
        <w:ind w:left="709" w:right="515"/>
        <w:rPr>
          <w:rFonts w:asciiTheme="minorHAnsi" w:hAnsiTheme="minorHAnsi" w:cstheme="minorHAnsi"/>
        </w:rPr>
      </w:pPr>
      <w:r w:rsidRPr="0099361C">
        <w:rPr>
          <w:rFonts w:asciiTheme="minorHAnsi" w:hAnsiTheme="minorHAnsi" w:cstheme="minorHAnsi"/>
        </w:rPr>
        <w:t>Having questioned how the BRC concept might work, we are pleased to affirm that in our experience it has worked excellently in practice. The concept strikes the correct balance by providing a high degree of transparency about the activities, personnel, size, governance and responsible persons of Basic Religious Charities, while recognising the unique nature of these charities by not imposing an unnecessary compliance burden.</w:t>
      </w:r>
    </w:p>
    <w:p w14:paraId="7ABD6BD2" w14:textId="77777777" w:rsidR="00325E71" w:rsidRPr="0099361C" w:rsidRDefault="00325E71" w:rsidP="00325E71">
      <w:pPr>
        <w:pStyle w:val="BodyText"/>
        <w:spacing w:line="360" w:lineRule="auto"/>
        <w:ind w:left="240" w:right="1414"/>
        <w:rPr>
          <w:rFonts w:asciiTheme="minorHAnsi" w:hAnsiTheme="minorHAnsi" w:cstheme="minorHAnsi"/>
        </w:rPr>
      </w:pPr>
    </w:p>
    <w:p w14:paraId="7ABD6BD3" w14:textId="77777777" w:rsidR="00325E71" w:rsidRPr="0099361C" w:rsidRDefault="00325E71" w:rsidP="00325E71">
      <w:pPr>
        <w:pStyle w:val="BodyText"/>
        <w:spacing w:line="360" w:lineRule="auto"/>
        <w:ind w:left="709" w:right="515"/>
        <w:rPr>
          <w:rFonts w:asciiTheme="minorHAnsi" w:hAnsiTheme="minorHAnsi" w:cstheme="minorHAnsi"/>
        </w:rPr>
      </w:pPr>
      <w:r w:rsidRPr="0099361C">
        <w:rPr>
          <w:rFonts w:asciiTheme="minorHAnsi" w:hAnsiTheme="minorHAnsi" w:cstheme="minorHAnsi"/>
        </w:rPr>
        <w:t>Some of the unique features of Basic Religious Charities which justify differential regulatory treatment are as follows:</w:t>
      </w:r>
    </w:p>
    <w:p w14:paraId="7ABD6BD4" w14:textId="77777777" w:rsidR="00325E71" w:rsidRPr="0099361C" w:rsidRDefault="00325E71" w:rsidP="000417CA">
      <w:pPr>
        <w:pStyle w:val="BodyText"/>
        <w:numPr>
          <w:ilvl w:val="0"/>
          <w:numId w:val="10"/>
        </w:numPr>
        <w:spacing w:before="120" w:line="360" w:lineRule="auto"/>
        <w:ind w:left="1135" w:right="1412" w:hanging="284"/>
        <w:rPr>
          <w:rFonts w:asciiTheme="minorHAnsi" w:hAnsiTheme="minorHAnsi" w:cstheme="minorHAnsi"/>
        </w:rPr>
      </w:pPr>
      <w:r w:rsidRPr="0099361C">
        <w:rPr>
          <w:rFonts w:asciiTheme="minorHAnsi" w:hAnsiTheme="minorHAnsi" w:cstheme="minorHAnsi"/>
        </w:rPr>
        <w:t>Denominational structures</w:t>
      </w:r>
    </w:p>
    <w:p w14:paraId="7ABD6BD5" w14:textId="77777777" w:rsidR="00325E71" w:rsidRPr="0099361C" w:rsidRDefault="00325E71" w:rsidP="00325E71">
      <w:pPr>
        <w:pStyle w:val="BodyText"/>
        <w:spacing w:line="360" w:lineRule="auto"/>
        <w:ind w:left="1134" w:right="515"/>
        <w:rPr>
          <w:rFonts w:asciiTheme="minorHAnsi" w:hAnsiTheme="minorHAnsi" w:cstheme="minorHAnsi"/>
        </w:rPr>
      </w:pPr>
      <w:r w:rsidRPr="0099361C">
        <w:rPr>
          <w:rFonts w:asciiTheme="minorHAnsi" w:hAnsiTheme="minorHAnsi" w:cstheme="minorHAnsi"/>
        </w:rPr>
        <w:t>Many BRCs operate under a denominational (or umbrella) structure. The irregularity of these structures makes standardised reporting and governance standards inappropriate for BRCs.</w:t>
      </w:r>
    </w:p>
    <w:p w14:paraId="7ABD6BD6" w14:textId="77777777" w:rsidR="00325E71" w:rsidRPr="0099361C" w:rsidRDefault="00325E71" w:rsidP="00325E71">
      <w:pPr>
        <w:pStyle w:val="BodyText"/>
        <w:spacing w:line="360" w:lineRule="auto"/>
        <w:ind w:left="240" w:right="1414"/>
        <w:rPr>
          <w:rFonts w:asciiTheme="minorHAnsi" w:hAnsiTheme="minorHAnsi" w:cstheme="minorHAnsi"/>
        </w:rPr>
      </w:pPr>
    </w:p>
    <w:p w14:paraId="7ABD6BD7" w14:textId="77777777" w:rsidR="00325E71" w:rsidRPr="0099361C" w:rsidRDefault="00325E71" w:rsidP="00325E71">
      <w:pPr>
        <w:pStyle w:val="BodyText"/>
        <w:spacing w:line="360" w:lineRule="auto"/>
        <w:ind w:left="1134" w:right="89"/>
        <w:rPr>
          <w:rFonts w:asciiTheme="minorHAnsi" w:hAnsiTheme="minorHAnsi" w:cstheme="minorHAnsi"/>
        </w:rPr>
      </w:pPr>
      <w:r w:rsidRPr="0099361C">
        <w:rPr>
          <w:rFonts w:asciiTheme="minorHAnsi" w:hAnsiTheme="minorHAnsi" w:cstheme="minorHAnsi"/>
        </w:rPr>
        <w:t xml:space="preserve">Denominational BRCs may be required to prepare their financial statements in a prescribed form for internal purposes, such as the calculation of assessments </w:t>
      </w:r>
      <w:r w:rsidRPr="0099361C">
        <w:rPr>
          <w:rFonts w:asciiTheme="minorHAnsi" w:hAnsiTheme="minorHAnsi" w:cstheme="minorHAnsi"/>
        </w:rPr>
        <w:lastRenderedPageBreak/>
        <w:t>to determine contributions to shared expenses and network costs. This prescribed form is typically the same for all BRCs in that denomination, irrespective of the size of the entity.</w:t>
      </w:r>
    </w:p>
    <w:p w14:paraId="7ABD6BD8" w14:textId="77777777" w:rsidR="00325E71" w:rsidRPr="0099361C" w:rsidRDefault="00325E71" w:rsidP="00325E71">
      <w:pPr>
        <w:pStyle w:val="BodyText"/>
        <w:spacing w:line="360" w:lineRule="auto"/>
        <w:ind w:left="240" w:right="1414"/>
        <w:rPr>
          <w:rFonts w:asciiTheme="minorHAnsi" w:hAnsiTheme="minorHAnsi" w:cstheme="minorHAnsi"/>
        </w:rPr>
      </w:pPr>
    </w:p>
    <w:p w14:paraId="7ABD6BD9" w14:textId="77777777" w:rsidR="00325E71" w:rsidRPr="0099361C" w:rsidRDefault="00325E71" w:rsidP="00325E71">
      <w:pPr>
        <w:pStyle w:val="BodyText"/>
        <w:spacing w:line="360" w:lineRule="auto"/>
        <w:ind w:left="1134" w:right="89"/>
        <w:rPr>
          <w:rFonts w:asciiTheme="minorHAnsi" w:hAnsiTheme="minorHAnsi" w:cstheme="minorHAnsi"/>
        </w:rPr>
      </w:pPr>
      <w:r w:rsidRPr="0099361C">
        <w:rPr>
          <w:rFonts w:asciiTheme="minorHAnsi" w:hAnsiTheme="minorHAnsi" w:cstheme="minorHAnsi"/>
        </w:rPr>
        <w:t>The BRC category recognises this, by exempting BRCs from the three-tiered reporting structure that applies to other charities. Without the BRC category, a Diocese which wished to continue to use a standardised form of accounts across all parishes would either need to require those parishes which are categorised as small charities to also comply with the Accounting Standards, or require those parishes categorised as medium or large to maintain two sets of accounts.</w:t>
      </w:r>
    </w:p>
    <w:p w14:paraId="7ABD6BDA" w14:textId="77777777" w:rsidR="00325E71" w:rsidRPr="0099361C" w:rsidRDefault="00325E71" w:rsidP="00325E71">
      <w:pPr>
        <w:pStyle w:val="BodyText"/>
        <w:spacing w:line="360" w:lineRule="auto"/>
        <w:ind w:left="240" w:right="1414"/>
        <w:rPr>
          <w:rFonts w:asciiTheme="minorHAnsi" w:hAnsiTheme="minorHAnsi" w:cstheme="minorHAnsi"/>
        </w:rPr>
      </w:pPr>
    </w:p>
    <w:p w14:paraId="7ABD6BDB" w14:textId="77777777" w:rsidR="00325E71" w:rsidRPr="0099361C" w:rsidRDefault="00325E71" w:rsidP="00325E71">
      <w:pPr>
        <w:pStyle w:val="BodyText"/>
        <w:spacing w:line="360" w:lineRule="auto"/>
        <w:ind w:left="1134" w:right="804"/>
        <w:rPr>
          <w:rFonts w:asciiTheme="minorHAnsi" w:hAnsiTheme="minorHAnsi" w:cstheme="minorHAnsi"/>
        </w:rPr>
      </w:pPr>
      <w:r w:rsidRPr="0099361C">
        <w:rPr>
          <w:rFonts w:asciiTheme="minorHAnsi" w:hAnsiTheme="minorHAnsi" w:cstheme="minorHAnsi"/>
        </w:rPr>
        <w:t>Some particular examples of the difficulty in applying the Accounting Standards follow:</w:t>
      </w:r>
    </w:p>
    <w:p w14:paraId="7ABD6BDC" w14:textId="77777777" w:rsidR="00325E71" w:rsidRPr="0099361C" w:rsidRDefault="00325E71" w:rsidP="000417CA">
      <w:pPr>
        <w:pStyle w:val="BodyText"/>
        <w:numPr>
          <w:ilvl w:val="0"/>
          <w:numId w:val="11"/>
        </w:numPr>
        <w:tabs>
          <w:tab w:val="left" w:pos="1701"/>
        </w:tabs>
        <w:spacing w:line="360" w:lineRule="auto"/>
        <w:ind w:right="89"/>
        <w:rPr>
          <w:rFonts w:asciiTheme="minorHAnsi" w:hAnsiTheme="minorHAnsi" w:cstheme="minorHAnsi"/>
        </w:rPr>
      </w:pPr>
      <w:r w:rsidRPr="0099361C">
        <w:rPr>
          <w:rFonts w:asciiTheme="minorHAnsi" w:hAnsiTheme="minorHAnsi" w:cstheme="minorHAnsi"/>
        </w:rPr>
        <w:t>Currently parishes in our Diocese are required to account on a cash basis. If the BRC category did not apply, those parishes which are categorised as medium or large charities would be required to account on an accrual basis to comply with accounting standards. A similar point could be made with respect to the increased burden on churches in having to produce “special purpose” (and in some cases “general purpose”) financial statements in full compliance with accounting standards</w:t>
      </w:r>
    </w:p>
    <w:p w14:paraId="7ABD6BDD" w14:textId="77777777" w:rsidR="00325E71" w:rsidRPr="0099361C" w:rsidRDefault="00325E71" w:rsidP="00325E71">
      <w:pPr>
        <w:pStyle w:val="BodyText"/>
        <w:spacing w:line="360" w:lineRule="auto"/>
        <w:ind w:left="240" w:right="1414"/>
        <w:rPr>
          <w:rFonts w:asciiTheme="minorHAnsi" w:hAnsiTheme="minorHAnsi" w:cstheme="minorHAnsi"/>
        </w:rPr>
      </w:pPr>
    </w:p>
    <w:p w14:paraId="7ABD6BDE" w14:textId="77777777" w:rsidR="00325E71" w:rsidRPr="0099361C" w:rsidRDefault="00325E71" w:rsidP="000417CA">
      <w:pPr>
        <w:pStyle w:val="BodyText"/>
        <w:numPr>
          <w:ilvl w:val="0"/>
          <w:numId w:val="11"/>
        </w:numPr>
        <w:tabs>
          <w:tab w:val="left" w:pos="1701"/>
        </w:tabs>
        <w:spacing w:line="360" w:lineRule="auto"/>
        <w:ind w:right="231"/>
        <w:rPr>
          <w:rFonts w:asciiTheme="minorHAnsi" w:hAnsiTheme="minorHAnsi" w:cstheme="minorHAnsi"/>
        </w:rPr>
      </w:pPr>
      <w:r w:rsidRPr="0099361C">
        <w:rPr>
          <w:rFonts w:asciiTheme="minorHAnsi" w:hAnsiTheme="minorHAnsi" w:cstheme="minorHAnsi"/>
        </w:rPr>
        <w:tab/>
        <w:t>Parishes would be required to obtain valuations for all of the real property on their balance sheets. This would be an expensive and complex exercise. Furthermore the heritage nature and special purpose zoning of many church properties mean it is difficult to obtain a reliable measurement of ‘fair value’. At the present time, a parish would typically only need to seek a valuation of its real property if it was intending to sell or mortgage the property.</w:t>
      </w:r>
    </w:p>
    <w:p w14:paraId="7ABD6BDF" w14:textId="77777777" w:rsidR="00325E71" w:rsidRPr="0099361C" w:rsidRDefault="00325E71" w:rsidP="00325E71">
      <w:pPr>
        <w:pStyle w:val="BodyText"/>
        <w:spacing w:line="360" w:lineRule="auto"/>
        <w:ind w:left="240" w:right="1414"/>
        <w:rPr>
          <w:rFonts w:asciiTheme="minorHAnsi" w:hAnsiTheme="minorHAnsi" w:cstheme="minorHAnsi"/>
        </w:rPr>
      </w:pPr>
    </w:p>
    <w:p w14:paraId="7ABD6BE0" w14:textId="77777777" w:rsidR="00325E71" w:rsidRDefault="00325E71" w:rsidP="000417CA">
      <w:pPr>
        <w:pStyle w:val="BodyText"/>
        <w:numPr>
          <w:ilvl w:val="0"/>
          <w:numId w:val="11"/>
        </w:numPr>
        <w:tabs>
          <w:tab w:val="left" w:pos="1701"/>
        </w:tabs>
        <w:spacing w:line="360" w:lineRule="auto"/>
        <w:ind w:right="231"/>
        <w:rPr>
          <w:rFonts w:asciiTheme="minorHAnsi" w:hAnsiTheme="minorHAnsi" w:cstheme="minorHAnsi"/>
        </w:rPr>
      </w:pPr>
      <w:r w:rsidRPr="0099361C">
        <w:rPr>
          <w:rFonts w:asciiTheme="minorHAnsi" w:hAnsiTheme="minorHAnsi" w:cstheme="minorHAnsi"/>
        </w:rPr>
        <w:lastRenderedPageBreak/>
        <w:tab/>
        <w:t>Almost all assets of parishes are held on charitable trusts by a corporate trustee. The Accounting Standards would require the real property of a parish to be recorded on the balance sheet of the corporate trustee. Presently they are recorded in the balance sheet of the parish since the corporate trustee acts as a ‘bare’ trustee and the properties are variously held on trust for the purposes of the parish. The offertory income of a parish is also held on trust, usually by the wardens of the particular parish. The Accounting Standards may well require this income to also be accounted for separately to the parish itself. This would mean that the financial statements of the parish would give the misleading impression that it had no income, expenditure, assets or liabilities.</w:t>
      </w:r>
    </w:p>
    <w:p w14:paraId="7ABD6BE1" w14:textId="77777777" w:rsidR="00325E71" w:rsidRPr="0099361C" w:rsidRDefault="00325E71" w:rsidP="00325E71">
      <w:pPr>
        <w:pStyle w:val="BodyText"/>
        <w:tabs>
          <w:tab w:val="left" w:pos="1701"/>
        </w:tabs>
        <w:spacing w:line="360" w:lineRule="auto"/>
        <w:ind w:right="231"/>
        <w:rPr>
          <w:rFonts w:asciiTheme="minorHAnsi" w:hAnsiTheme="minorHAnsi" w:cstheme="minorHAnsi"/>
        </w:rPr>
      </w:pPr>
    </w:p>
    <w:p w14:paraId="7ABD6BE2" w14:textId="77777777" w:rsidR="00325E71" w:rsidRPr="0099361C" w:rsidRDefault="00325E71" w:rsidP="00325E71">
      <w:pPr>
        <w:pStyle w:val="BodyText"/>
        <w:spacing w:line="360" w:lineRule="auto"/>
        <w:ind w:left="1701" w:right="231"/>
        <w:rPr>
          <w:rFonts w:asciiTheme="minorHAnsi" w:hAnsiTheme="minorHAnsi" w:cstheme="minorHAnsi"/>
        </w:rPr>
      </w:pPr>
      <w:r w:rsidRPr="0099361C">
        <w:rPr>
          <w:rFonts w:asciiTheme="minorHAnsi" w:hAnsiTheme="minorHAnsi" w:cstheme="minorHAnsi"/>
        </w:rPr>
        <w:t>There may be hundreds of BRCs within a denominational structure (as our own example demonstrates). It is not apparent that anyone, other than the members or other stakeholders of the institution or the trust property, has an interest in the financial information, or the capacity to properly understand its nature and relevance.</w:t>
      </w:r>
    </w:p>
    <w:p w14:paraId="7ABD6BE3" w14:textId="77777777" w:rsidR="00325E71" w:rsidRPr="0099361C" w:rsidRDefault="00325E71" w:rsidP="00325E71">
      <w:pPr>
        <w:pStyle w:val="BodyText"/>
        <w:spacing w:line="360" w:lineRule="auto"/>
        <w:ind w:left="240" w:right="1414"/>
        <w:rPr>
          <w:rFonts w:asciiTheme="minorHAnsi" w:hAnsiTheme="minorHAnsi" w:cstheme="minorHAnsi"/>
        </w:rPr>
      </w:pPr>
    </w:p>
    <w:p w14:paraId="7ABD6BE4" w14:textId="77777777" w:rsidR="00325E71" w:rsidRDefault="00325E71" w:rsidP="00325E71">
      <w:pPr>
        <w:pStyle w:val="BodyText"/>
        <w:spacing w:line="360" w:lineRule="auto"/>
        <w:ind w:left="1701" w:right="231"/>
        <w:rPr>
          <w:rFonts w:asciiTheme="minorHAnsi" w:hAnsiTheme="minorHAnsi" w:cstheme="minorHAnsi"/>
        </w:rPr>
      </w:pPr>
      <w:r w:rsidRPr="0099361C">
        <w:rPr>
          <w:rFonts w:asciiTheme="minorHAnsi" w:hAnsiTheme="minorHAnsi" w:cstheme="minorHAnsi"/>
        </w:rPr>
        <w:t>To require financial reporting and compliance with the Accounting Standards, would involve much cost and effort on the part of local churches (many of which have volunteer treasurers) with little to no apparent community benefit.</w:t>
      </w:r>
    </w:p>
    <w:p w14:paraId="7ABD6BE5" w14:textId="77777777" w:rsidR="00325E71" w:rsidRPr="0099361C" w:rsidRDefault="00325E71" w:rsidP="00325E71">
      <w:pPr>
        <w:pStyle w:val="BodyText"/>
        <w:spacing w:line="360" w:lineRule="auto"/>
        <w:ind w:left="1418" w:right="231"/>
        <w:rPr>
          <w:rFonts w:asciiTheme="minorHAnsi" w:hAnsiTheme="minorHAnsi" w:cstheme="minorHAnsi"/>
        </w:rPr>
      </w:pPr>
    </w:p>
    <w:p w14:paraId="7ABD6BE6" w14:textId="77777777" w:rsidR="00325E71" w:rsidRPr="0099361C" w:rsidRDefault="00325E71" w:rsidP="00325E71">
      <w:pPr>
        <w:pStyle w:val="BodyText"/>
        <w:tabs>
          <w:tab w:val="left" w:pos="1134"/>
        </w:tabs>
        <w:spacing w:line="360" w:lineRule="auto"/>
        <w:ind w:left="240" w:right="1414" w:firstLine="469"/>
        <w:rPr>
          <w:rFonts w:asciiTheme="minorHAnsi" w:hAnsiTheme="minorHAnsi" w:cstheme="minorHAnsi"/>
        </w:rPr>
      </w:pPr>
      <w:r w:rsidRPr="0099361C">
        <w:rPr>
          <w:rFonts w:asciiTheme="minorHAnsi" w:hAnsiTheme="minorHAnsi" w:cstheme="minorHAnsi"/>
        </w:rPr>
        <w:t>(ii)</w:t>
      </w:r>
      <w:r w:rsidRPr="0099361C">
        <w:rPr>
          <w:rFonts w:asciiTheme="minorHAnsi" w:hAnsiTheme="minorHAnsi" w:cstheme="minorHAnsi"/>
        </w:rPr>
        <w:tab/>
        <w:t>Mutuality</w:t>
      </w:r>
    </w:p>
    <w:p w14:paraId="7ABD6BE7" w14:textId="77777777" w:rsidR="00325E71" w:rsidRPr="0099361C" w:rsidRDefault="00325E71" w:rsidP="00325E71">
      <w:pPr>
        <w:pStyle w:val="BodyText"/>
        <w:spacing w:line="360" w:lineRule="auto"/>
        <w:ind w:left="1134" w:right="231"/>
        <w:rPr>
          <w:rFonts w:asciiTheme="minorHAnsi" w:hAnsiTheme="minorHAnsi" w:cstheme="minorHAnsi"/>
        </w:rPr>
      </w:pPr>
      <w:r w:rsidRPr="0099361C">
        <w:rPr>
          <w:rFonts w:asciiTheme="minorHAnsi" w:hAnsiTheme="minorHAnsi" w:cstheme="minorHAnsi"/>
        </w:rPr>
        <w:t xml:space="preserve">The vast majority of Basic Religious Charities operate similarly (though also differently) to mutuals in that financial support is provided by a known supporter base (or members) who share a common purpose. It is unusual for BRCs to make fundraising appeals to the general public. BRCs also differ from mutuals, in that their activities and services are not carried on only for the benefit of members. Indeed for many BRCs, community service is a large part </w:t>
      </w:r>
      <w:r w:rsidRPr="0099361C">
        <w:rPr>
          <w:rFonts w:asciiTheme="minorHAnsi" w:hAnsiTheme="minorHAnsi" w:cstheme="minorHAnsi"/>
        </w:rPr>
        <w:lastRenderedPageBreak/>
        <w:t>of what they do and an expression of their religious purpose.</w:t>
      </w:r>
    </w:p>
    <w:p w14:paraId="7ABD6BE8" w14:textId="77777777" w:rsidR="00325E71" w:rsidRPr="0099361C" w:rsidRDefault="00325E71" w:rsidP="00325E71">
      <w:pPr>
        <w:pStyle w:val="BodyText"/>
        <w:spacing w:line="360" w:lineRule="auto"/>
        <w:ind w:left="240" w:right="1414"/>
        <w:rPr>
          <w:rFonts w:asciiTheme="minorHAnsi" w:hAnsiTheme="minorHAnsi" w:cstheme="minorHAnsi"/>
        </w:rPr>
      </w:pPr>
    </w:p>
    <w:p w14:paraId="7ABD6BE9" w14:textId="77777777" w:rsidR="00325E71" w:rsidRPr="0099361C" w:rsidRDefault="00325E71" w:rsidP="00325E71">
      <w:pPr>
        <w:pStyle w:val="BodyText"/>
        <w:spacing w:line="360" w:lineRule="auto"/>
        <w:ind w:left="1134" w:right="89"/>
        <w:rPr>
          <w:rFonts w:asciiTheme="minorHAnsi" w:hAnsiTheme="minorHAnsi" w:cstheme="minorHAnsi"/>
        </w:rPr>
      </w:pPr>
      <w:r w:rsidRPr="0099361C">
        <w:rPr>
          <w:rFonts w:asciiTheme="minorHAnsi" w:hAnsiTheme="minorHAnsi" w:cstheme="minorHAnsi"/>
        </w:rPr>
        <w:t>Where an entity is not a mutual principally supported by its members, and instead engages in significant fund-raising from the general public, it is appropriate that there be a higher level of public accountability. This principle is reflected in the disqualification criteria for BRCs that are endorsed as DGRs (or operate DGR funds with total revenue of $250,000 or more in a financial year) or which receive more than $100,000 in government grants in a year or either of the previous two years.</w:t>
      </w:r>
    </w:p>
    <w:p w14:paraId="7ABD6BEA" w14:textId="77777777" w:rsidR="00325E71" w:rsidRPr="0099361C" w:rsidRDefault="00325E71" w:rsidP="00325E71">
      <w:pPr>
        <w:pStyle w:val="BodyText"/>
        <w:spacing w:line="360" w:lineRule="auto"/>
        <w:ind w:left="240" w:right="1414"/>
        <w:rPr>
          <w:rFonts w:asciiTheme="minorHAnsi" w:hAnsiTheme="minorHAnsi" w:cstheme="minorHAnsi"/>
        </w:rPr>
      </w:pPr>
    </w:p>
    <w:p w14:paraId="7ABD6BEB" w14:textId="77777777" w:rsidR="00325E71" w:rsidRPr="0099361C" w:rsidRDefault="00325E71" w:rsidP="00325E71">
      <w:pPr>
        <w:pStyle w:val="BodyText"/>
        <w:tabs>
          <w:tab w:val="left" w:pos="1134"/>
        </w:tabs>
        <w:spacing w:line="360" w:lineRule="auto"/>
        <w:ind w:left="240" w:right="1414" w:firstLine="469"/>
        <w:rPr>
          <w:rFonts w:asciiTheme="minorHAnsi" w:hAnsiTheme="minorHAnsi" w:cstheme="minorHAnsi"/>
        </w:rPr>
      </w:pPr>
      <w:r w:rsidRPr="0099361C">
        <w:rPr>
          <w:rFonts w:asciiTheme="minorHAnsi" w:hAnsiTheme="minorHAnsi" w:cstheme="minorHAnsi"/>
        </w:rPr>
        <w:t>(iii)</w:t>
      </w:r>
      <w:r w:rsidRPr="0099361C">
        <w:rPr>
          <w:rFonts w:asciiTheme="minorHAnsi" w:hAnsiTheme="minorHAnsi" w:cstheme="minorHAnsi"/>
        </w:rPr>
        <w:tab/>
        <w:t>Freedom of religion</w:t>
      </w:r>
    </w:p>
    <w:p w14:paraId="7ABD6BEC" w14:textId="77777777" w:rsidR="00325E71" w:rsidRPr="0099361C" w:rsidRDefault="00325E71" w:rsidP="00325E71">
      <w:pPr>
        <w:pStyle w:val="BodyText"/>
        <w:spacing w:line="360" w:lineRule="auto"/>
        <w:ind w:left="1134" w:right="89"/>
        <w:rPr>
          <w:rFonts w:asciiTheme="minorHAnsi" w:hAnsiTheme="minorHAnsi" w:cstheme="minorHAnsi"/>
        </w:rPr>
      </w:pPr>
      <w:r w:rsidRPr="0099361C">
        <w:rPr>
          <w:rFonts w:asciiTheme="minorHAnsi" w:hAnsiTheme="minorHAnsi" w:cstheme="minorHAnsi"/>
        </w:rPr>
        <w:t>The responsible entities of religious institutions are appointed or elected by stakeholders, not only on the basis of skills and experience relevant to the operations of the institution, but usually also on the basis of having provided a statement of faith and support for the values and ethos of the institution, as well as having a demonstrated suitability in this regard.</w:t>
      </w:r>
    </w:p>
    <w:p w14:paraId="7ABD6BED" w14:textId="77777777" w:rsidR="00325E71" w:rsidRPr="0099361C" w:rsidRDefault="00325E71" w:rsidP="00325E71">
      <w:pPr>
        <w:pStyle w:val="BodyText"/>
        <w:spacing w:line="360" w:lineRule="auto"/>
        <w:ind w:left="240" w:right="1414"/>
        <w:rPr>
          <w:rFonts w:asciiTheme="minorHAnsi" w:hAnsiTheme="minorHAnsi" w:cstheme="minorHAnsi"/>
        </w:rPr>
      </w:pPr>
    </w:p>
    <w:p w14:paraId="7ABD6BEE" w14:textId="77777777" w:rsidR="00325E71" w:rsidRPr="0099361C" w:rsidRDefault="00325E71" w:rsidP="00325E71">
      <w:pPr>
        <w:pStyle w:val="BodyText"/>
        <w:spacing w:line="360" w:lineRule="auto"/>
        <w:ind w:left="1134" w:right="231"/>
        <w:rPr>
          <w:rFonts w:asciiTheme="minorHAnsi" w:hAnsiTheme="minorHAnsi" w:cstheme="minorHAnsi"/>
        </w:rPr>
      </w:pPr>
      <w:r w:rsidRPr="0099361C">
        <w:rPr>
          <w:rFonts w:asciiTheme="minorHAnsi" w:hAnsiTheme="minorHAnsi" w:cstheme="minorHAnsi"/>
        </w:rPr>
        <w:t>The ACNC Act does not empower the ACNC Commissioner to remove and appoint the responsible entities of BRCs. This limitation recognises that the ACNC is not equipped to make judgments about the suitability of persons as responsible entities for BRCs.</w:t>
      </w:r>
    </w:p>
    <w:p w14:paraId="7ABD6BEF" w14:textId="77777777" w:rsidR="00325E71" w:rsidRPr="0099361C" w:rsidRDefault="00325E71" w:rsidP="00325E71">
      <w:pPr>
        <w:pStyle w:val="BodyText"/>
        <w:spacing w:line="360" w:lineRule="auto"/>
        <w:ind w:left="240" w:right="1414"/>
        <w:rPr>
          <w:rFonts w:asciiTheme="minorHAnsi" w:hAnsiTheme="minorHAnsi" w:cstheme="minorHAnsi"/>
        </w:rPr>
      </w:pPr>
    </w:p>
    <w:p w14:paraId="7ABD6BF0" w14:textId="77777777" w:rsidR="00325E71" w:rsidRPr="0099361C" w:rsidRDefault="00325E71" w:rsidP="00325E71">
      <w:pPr>
        <w:pStyle w:val="BodyText"/>
        <w:spacing w:line="360" w:lineRule="auto"/>
        <w:ind w:left="1134" w:right="373"/>
        <w:rPr>
          <w:rFonts w:asciiTheme="minorHAnsi" w:hAnsiTheme="minorHAnsi" w:cstheme="minorHAnsi"/>
        </w:rPr>
      </w:pPr>
      <w:r w:rsidRPr="0099361C">
        <w:rPr>
          <w:rFonts w:asciiTheme="minorHAnsi" w:hAnsiTheme="minorHAnsi" w:cstheme="minorHAnsi"/>
        </w:rPr>
        <w:t xml:space="preserve">There is potential for the ACNC Governance Standards to interfere with freedom of religion, were they to apply to BRCs. At present the five standards are relatively general, but that may change. For example, the ACNC has stated that it is working to re-map its Governance Standards to the Australian Council for International Development (ACFID) Code of Conduct and has indicated that compliance with the ACFID Code will also meet the Governance Standards. Some of these ACFID standards go beyond the requirements of Australian law, especially in the area of human rights and </w:t>
      </w:r>
      <w:r w:rsidRPr="0099361C">
        <w:rPr>
          <w:rFonts w:asciiTheme="minorHAnsi" w:hAnsiTheme="minorHAnsi" w:cstheme="minorHAnsi"/>
        </w:rPr>
        <w:lastRenderedPageBreak/>
        <w:t>non-discrimination. There are examples of religious institutions withdrawing from ACFID because the non-discrimination requirements of the ACFID Code impinge upon their capacity to partner with local churches in disadvantaged communities overseas.</w:t>
      </w:r>
    </w:p>
    <w:p w14:paraId="7ABD6BF1" w14:textId="77777777" w:rsidR="00325E71" w:rsidRPr="0099361C" w:rsidRDefault="00325E71" w:rsidP="00325E71">
      <w:pPr>
        <w:pStyle w:val="BodyText"/>
        <w:spacing w:line="360" w:lineRule="auto"/>
        <w:ind w:left="240" w:right="1414"/>
        <w:rPr>
          <w:rFonts w:asciiTheme="minorHAnsi" w:hAnsiTheme="minorHAnsi" w:cstheme="minorHAnsi"/>
        </w:rPr>
      </w:pPr>
    </w:p>
    <w:p w14:paraId="7ABD6BF2" w14:textId="77777777" w:rsidR="00325E71" w:rsidRPr="0099361C" w:rsidRDefault="00325E71" w:rsidP="00325E71">
      <w:pPr>
        <w:pStyle w:val="BodyText"/>
        <w:spacing w:line="360" w:lineRule="auto"/>
        <w:ind w:left="1134" w:right="373"/>
        <w:rPr>
          <w:rFonts w:asciiTheme="minorHAnsi" w:hAnsiTheme="minorHAnsi" w:cstheme="minorHAnsi"/>
        </w:rPr>
      </w:pPr>
      <w:r w:rsidRPr="0099361C">
        <w:rPr>
          <w:rFonts w:asciiTheme="minorHAnsi" w:hAnsiTheme="minorHAnsi" w:cstheme="minorHAnsi"/>
        </w:rPr>
        <w:t>Furthermore, denominational churches are already subject a legislative regime in relation to church trust property and have formal parliamentary bodies. The entities of the diocese report and are accountable to this parliamentary body (in our case, the Synod). The Synod can also make legislation for the ‘order and good government’ of the church within the diocese, which are legally binding on church bodies and members in so far as they relate to church trust property.</w:t>
      </w:r>
    </w:p>
    <w:p w14:paraId="7ABD6BF3" w14:textId="77777777" w:rsidR="00325E71" w:rsidRPr="0099361C" w:rsidRDefault="00325E71" w:rsidP="00325E71">
      <w:pPr>
        <w:pStyle w:val="BodyText"/>
        <w:spacing w:line="360" w:lineRule="auto"/>
        <w:ind w:left="240" w:right="1414"/>
        <w:rPr>
          <w:rFonts w:asciiTheme="minorHAnsi" w:hAnsiTheme="minorHAnsi" w:cstheme="minorHAnsi"/>
        </w:rPr>
      </w:pPr>
    </w:p>
    <w:p w14:paraId="7ABD6BF4" w14:textId="77777777" w:rsidR="00325E71" w:rsidRPr="0099361C" w:rsidRDefault="00325E71" w:rsidP="00325E71">
      <w:pPr>
        <w:pStyle w:val="BodyText"/>
        <w:spacing w:line="360" w:lineRule="auto"/>
        <w:ind w:left="240" w:right="1414" w:firstLine="186"/>
        <w:rPr>
          <w:rFonts w:asciiTheme="minorHAnsi" w:hAnsiTheme="minorHAnsi" w:cstheme="minorHAnsi"/>
        </w:rPr>
      </w:pPr>
      <w:r w:rsidRPr="0099361C">
        <w:rPr>
          <w:rFonts w:asciiTheme="minorHAnsi" w:hAnsiTheme="minorHAnsi" w:cstheme="minorHAnsi"/>
        </w:rPr>
        <w:t>b.</w:t>
      </w:r>
      <w:r w:rsidRPr="0099361C">
        <w:rPr>
          <w:rFonts w:asciiTheme="minorHAnsi" w:hAnsiTheme="minorHAnsi" w:cstheme="minorHAnsi"/>
        </w:rPr>
        <w:tab/>
        <w:t>Accountability</w:t>
      </w:r>
    </w:p>
    <w:p w14:paraId="7ABD6BF5" w14:textId="77777777" w:rsidR="00325E71" w:rsidRPr="0099361C" w:rsidRDefault="00325E71" w:rsidP="00325E71">
      <w:pPr>
        <w:pStyle w:val="BodyText"/>
        <w:spacing w:line="360" w:lineRule="auto"/>
        <w:ind w:left="709" w:right="515"/>
        <w:rPr>
          <w:rFonts w:asciiTheme="minorHAnsi" w:hAnsiTheme="minorHAnsi" w:cstheme="minorHAnsi"/>
        </w:rPr>
      </w:pPr>
      <w:r w:rsidRPr="0099361C">
        <w:rPr>
          <w:rFonts w:asciiTheme="minorHAnsi" w:hAnsiTheme="minorHAnsi" w:cstheme="minorHAnsi"/>
        </w:rPr>
        <w:t>The ACNC Act provides an appropriate level of accountability for charities that are BRCs.</w:t>
      </w:r>
    </w:p>
    <w:p w14:paraId="7ABD6BF6" w14:textId="77777777" w:rsidR="00325E71" w:rsidRPr="0099361C" w:rsidRDefault="00325E71" w:rsidP="00325E71">
      <w:pPr>
        <w:pStyle w:val="BodyText"/>
        <w:spacing w:line="360" w:lineRule="auto"/>
        <w:ind w:left="240" w:right="1414"/>
        <w:rPr>
          <w:rFonts w:asciiTheme="minorHAnsi" w:hAnsiTheme="minorHAnsi" w:cstheme="minorHAnsi"/>
        </w:rPr>
      </w:pPr>
    </w:p>
    <w:p w14:paraId="7ABD6BF7" w14:textId="77777777" w:rsidR="00325E71" w:rsidRDefault="00325E71" w:rsidP="00325E71">
      <w:pPr>
        <w:pStyle w:val="BodyText"/>
        <w:spacing w:line="360" w:lineRule="auto"/>
        <w:ind w:left="709" w:right="656"/>
        <w:rPr>
          <w:rFonts w:asciiTheme="minorHAnsi" w:hAnsiTheme="minorHAnsi" w:cstheme="minorHAnsi"/>
        </w:rPr>
      </w:pPr>
      <w:r w:rsidRPr="0099361C">
        <w:rPr>
          <w:rFonts w:asciiTheme="minorHAnsi" w:hAnsiTheme="minorHAnsi" w:cstheme="minorHAnsi"/>
        </w:rPr>
        <w:t>BRCs continue to provide annual information statements and update their details on the ACNC register (including in relation to their governing rules and responsible entities). This provides a high level of transparency into the activities and affairs of these institutions.</w:t>
      </w:r>
    </w:p>
    <w:p w14:paraId="7ABD6BF8" w14:textId="77777777" w:rsidR="00325E71" w:rsidRPr="0099361C" w:rsidRDefault="00325E71" w:rsidP="00325E71">
      <w:pPr>
        <w:pStyle w:val="BodyText"/>
        <w:spacing w:line="360" w:lineRule="auto"/>
        <w:ind w:left="709" w:right="656"/>
        <w:rPr>
          <w:rFonts w:asciiTheme="minorHAnsi" w:hAnsiTheme="minorHAnsi" w:cstheme="minorHAnsi"/>
        </w:rPr>
      </w:pPr>
    </w:p>
    <w:p w14:paraId="7ABD6BF9" w14:textId="77777777" w:rsidR="00325E71" w:rsidRPr="0099361C" w:rsidRDefault="00325E71" w:rsidP="00325E71">
      <w:pPr>
        <w:pStyle w:val="BodyText"/>
        <w:spacing w:line="360" w:lineRule="auto"/>
        <w:ind w:left="709" w:right="656"/>
        <w:rPr>
          <w:rFonts w:asciiTheme="minorHAnsi" w:hAnsiTheme="minorHAnsi" w:cstheme="minorHAnsi"/>
        </w:rPr>
      </w:pPr>
      <w:r w:rsidRPr="0099361C">
        <w:rPr>
          <w:rFonts w:asciiTheme="minorHAnsi" w:hAnsiTheme="minorHAnsi" w:cstheme="minorHAnsi"/>
        </w:rPr>
        <w:t>The ACNC Act provides for a BRC to voluntarily submit financial reports. This gives a BRC flexibility to provide additional information on the ACNC Register should it wish to do so.</w:t>
      </w:r>
    </w:p>
    <w:p w14:paraId="7ABD6BFA" w14:textId="77777777" w:rsidR="00325E71" w:rsidRPr="0099361C" w:rsidRDefault="00325E71" w:rsidP="00325E71">
      <w:pPr>
        <w:pStyle w:val="BodyText"/>
        <w:spacing w:line="360" w:lineRule="auto"/>
        <w:ind w:left="240" w:right="1414"/>
        <w:rPr>
          <w:rFonts w:asciiTheme="minorHAnsi" w:hAnsiTheme="minorHAnsi" w:cstheme="minorHAnsi"/>
        </w:rPr>
      </w:pPr>
    </w:p>
    <w:p w14:paraId="7ABD6BFB" w14:textId="77777777" w:rsidR="00325E71" w:rsidRPr="0099361C" w:rsidRDefault="00325E71" w:rsidP="00325E71">
      <w:pPr>
        <w:pStyle w:val="BodyText"/>
        <w:spacing w:line="360" w:lineRule="auto"/>
        <w:ind w:left="709" w:right="656"/>
        <w:rPr>
          <w:rFonts w:asciiTheme="minorHAnsi" w:hAnsiTheme="minorHAnsi" w:cstheme="minorHAnsi"/>
        </w:rPr>
      </w:pPr>
      <w:r w:rsidRPr="0099361C">
        <w:rPr>
          <w:rFonts w:asciiTheme="minorHAnsi" w:hAnsiTheme="minorHAnsi" w:cstheme="minorHAnsi"/>
        </w:rPr>
        <w:t xml:space="preserve">It should also be noted that BRCs are subject to the ACNC Commissioner’s enforcement powers in Part 4-2 of the ACNC Act in the same manner as any other charity (except the Commissioner’s power to remove the responsible entities of a BRC). The Commissioner can still hold a BRC accountable by </w:t>
      </w:r>
      <w:r w:rsidRPr="0099361C">
        <w:rPr>
          <w:rFonts w:asciiTheme="minorHAnsi" w:hAnsiTheme="minorHAnsi" w:cstheme="minorHAnsi"/>
        </w:rPr>
        <w:lastRenderedPageBreak/>
        <w:t>investigating and taking enforcement action if the Commissioner is concerned that the BRC may be in contravention of the legislation.</w:t>
      </w:r>
    </w:p>
    <w:p w14:paraId="7ABD6BFC" w14:textId="77777777" w:rsidR="00325E71" w:rsidRPr="0099361C" w:rsidRDefault="00325E71" w:rsidP="00325E71">
      <w:pPr>
        <w:pStyle w:val="BodyText"/>
        <w:spacing w:line="360" w:lineRule="auto"/>
        <w:ind w:left="240" w:right="1414"/>
        <w:rPr>
          <w:rFonts w:asciiTheme="minorHAnsi" w:hAnsiTheme="minorHAnsi" w:cstheme="minorHAnsi"/>
        </w:rPr>
      </w:pPr>
    </w:p>
    <w:p w14:paraId="7ABD6BFD" w14:textId="77777777" w:rsidR="00325E71" w:rsidRPr="0099361C" w:rsidRDefault="00325E71" w:rsidP="00325E71">
      <w:pPr>
        <w:pStyle w:val="BodyText"/>
        <w:tabs>
          <w:tab w:val="left" w:pos="567"/>
        </w:tabs>
        <w:spacing w:line="360" w:lineRule="auto"/>
        <w:ind w:left="240" w:right="1414" w:firstLine="186"/>
        <w:rPr>
          <w:rFonts w:asciiTheme="minorHAnsi" w:hAnsiTheme="minorHAnsi" w:cstheme="minorHAnsi"/>
        </w:rPr>
      </w:pPr>
      <w:r w:rsidRPr="0099361C">
        <w:rPr>
          <w:rFonts w:asciiTheme="minorHAnsi" w:hAnsiTheme="minorHAnsi" w:cstheme="minorHAnsi"/>
        </w:rPr>
        <w:t>c.</w:t>
      </w:r>
      <w:r w:rsidRPr="0099361C">
        <w:rPr>
          <w:rFonts w:asciiTheme="minorHAnsi" w:hAnsiTheme="minorHAnsi" w:cstheme="minorHAnsi"/>
        </w:rPr>
        <w:tab/>
        <w:t>The disqualifying criteria for BRC status</w:t>
      </w:r>
    </w:p>
    <w:p w14:paraId="7ABD6BFE" w14:textId="77777777" w:rsidR="00325E71" w:rsidRPr="0099361C" w:rsidRDefault="00325E71" w:rsidP="00325E71">
      <w:pPr>
        <w:pStyle w:val="BodyText"/>
        <w:spacing w:line="360" w:lineRule="auto"/>
        <w:ind w:left="709" w:right="89"/>
        <w:rPr>
          <w:rFonts w:asciiTheme="minorHAnsi" w:hAnsiTheme="minorHAnsi" w:cstheme="minorHAnsi"/>
        </w:rPr>
      </w:pPr>
      <w:r w:rsidRPr="0099361C">
        <w:rPr>
          <w:rFonts w:asciiTheme="minorHAnsi" w:hAnsiTheme="minorHAnsi" w:cstheme="minorHAnsi"/>
        </w:rPr>
        <w:t>Subject to one exception, we consider that the disqualifying criteria for BRC status to be proportionate and appropriate.</w:t>
      </w:r>
    </w:p>
    <w:p w14:paraId="7ABD6BFF" w14:textId="77777777" w:rsidR="00325E71" w:rsidRPr="0099361C" w:rsidRDefault="00325E71" w:rsidP="00325E71">
      <w:pPr>
        <w:pStyle w:val="BodyText"/>
        <w:spacing w:line="360" w:lineRule="auto"/>
        <w:ind w:left="240" w:right="1414"/>
        <w:rPr>
          <w:rFonts w:asciiTheme="minorHAnsi" w:hAnsiTheme="minorHAnsi" w:cstheme="minorHAnsi"/>
        </w:rPr>
      </w:pPr>
    </w:p>
    <w:p w14:paraId="7ABD6C00" w14:textId="77777777" w:rsidR="00325E71" w:rsidRPr="0099361C" w:rsidRDefault="00325E71" w:rsidP="00325E71">
      <w:pPr>
        <w:pStyle w:val="BodyText"/>
        <w:spacing w:line="360" w:lineRule="auto"/>
        <w:ind w:left="709" w:right="89"/>
        <w:rPr>
          <w:rFonts w:asciiTheme="minorHAnsi" w:hAnsiTheme="minorHAnsi" w:cstheme="minorHAnsi"/>
        </w:rPr>
      </w:pPr>
      <w:r w:rsidRPr="0099361C">
        <w:rPr>
          <w:rFonts w:asciiTheme="minorHAnsi" w:hAnsiTheme="minorHAnsi" w:cstheme="minorHAnsi"/>
        </w:rPr>
        <w:t>The exception is the requirement that a BRC not be a body corporate registered under the Corporations Act 2001 or incorporated under State or Territory incorporated associations’ legislation.</w:t>
      </w:r>
    </w:p>
    <w:p w14:paraId="7ABD6C01" w14:textId="77777777" w:rsidR="00325E71" w:rsidRPr="0099361C" w:rsidRDefault="00325E71" w:rsidP="00325E71">
      <w:pPr>
        <w:pStyle w:val="BodyText"/>
        <w:spacing w:line="360" w:lineRule="auto"/>
        <w:ind w:left="240" w:right="1414"/>
        <w:rPr>
          <w:rFonts w:asciiTheme="minorHAnsi" w:hAnsiTheme="minorHAnsi" w:cstheme="minorHAnsi"/>
        </w:rPr>
      </w:pPr>
    </w:p>
    <w:p w14:paraId="7ABD6C02" w14:textId="77777777" w:rsidR="00325E71" w:rsidRPr="0099361C" w:rsidRDefault="00325E71" w:rsidP="00325E71">
      <w:pPr>
        <w:pStyle w:val="BodyText"/>
        <w:spacing w:line="360" w:lineRule="auto"/>
        <w:ind w:left="567" w:right="89"/>
        <w:rPr>
          <w:rFonts w:asciiTheme="minorHAnsi" w:hAnsiTheme="minorHAnsi" w:cstheme="minorHAnsi"/>
        </w:rPr>
      </w:pPr>
      <w:r w:rsidRPr="0099361C">
        <w:rPr>
          <w:rFonts w:asciiTheme="minorHAnsi" w:hAnsiTheme="minorHAnsi" w:cstheme="minorHAnsi"/>
        </w:rPr>
        <w:t>We recommend that this disqualifying criterion be removed. We have not been able to ascertain the original rationale for this disqualifying criterion, other than perhaps that since these incorporated religious institutions were already subject to a statutory regime for financial reporting and governance standards, it was seen fit that they should continue under an analogous regime under the ACNC Act.</w:t>
      </w:r>
    </w:p>
    <w:p w14:paraId="7ABD6C03" w14:textId="77777777" w:rsidR="00325E71" w:rsidRPr="0099361C" w:rsidRDefault="00325E71" w:rsidP="00325E71">
      <w:pPr>
        <w:pStyle w:val="BodyText"/>
        <w:spacing w:line="360" w:lineRule="auto"/>
        <w:ind w:left="240" w:right="1414"/>
        <w:rPr>
          <w:rFonts w:asciiTheme="minorHAnsi" w:hAnsiTheme="minorHAnsi" w:cstheme="minorHAnsi"/>
        </w:rPr>
      </w:pPr>
    </w:p>
    <w:p w14:paraId="7ABD6C04" w14:textId="77777777" w:rsidR="00325E71" w:rsidRDefault="00325E71" w:rsidP="00325E71">
      <w:pPr>
        <w:pStyle w:val="BodyText"/>
        <w:spacing w:line="360" w:lineRule="auto"/>
        <w:ind w:left="240" w:right="231" w:firstLine="327"/>
        <w:rPr>
          <w:rFonts w:asciiTheme="minorHAnsi" w:hAnsiTheme="minorHAnsi" w:cstheme="minorHAnsi"/>
        </w:rPr>
      </w:pPr>
      <w:r w:rsidRPr="0099361C">
        <w:rPr>
          <w:rFonts w:asciiTheme="minorHAnsi" w:hAnsiTheme="minorHAnsi" w:cstheme="minorHAnsi"/>
        </w:rPr>
        <w:t>It is apparent that there are BRCs and non-BRCs which are very similar in</w:t>
      </w:r>
    </w:p>
    <w:p w14:paraId="7ABD6C05" w14:textId="77777777" w:rsidR="00325E71" w:rsidRDefault="00325E71" w:rsidP="00325E71">
      <w:pPr>
        <w:pStyle w:val="BodyText"/>
        <w:spacing w:line="360" w:lineRule="auto"/>
        <w:ind w:left="567" w:right="1223"/>
        <w:rPr>
          <w:rFonts w:asciiTheme="minorHAnsi" w:hAnsiTheme="minorHAnsi" w:cstheme="minorHAnsi"/>
        </w:rPr>
      </w:pPr>
      <w:r w:rsidRPr="00BF4C4F">
        <w:rPr>
          <w:rFonts w:asciiTheme="minorHAnsi" w:hAnsiTheme="minorHAnsi" w:cstheme="minorHAnsi"/>
          <w:noProof/>
        </w:rPr>
        <mc:AlternateContent>
          <mc:Choice Requires="wps">
            <w:drawing>
              <wp:anchor distT="0" distB="0" distL="0" distR="0" simplePos="0" relativeHeight="251659264" behindDoc="1" locked="0" layoutInCell="1" allowOverlap="1" wp14:anchorId="7ABD714E" wp14:editId="7ABD714F">
                <wp:simplePos x="0" y="0"/>
                <wp:positionH relativeFrom="margin">
                  <wp:posOffset>142875</wp:posOffset>
                </wp:positionH>
                <wp:positionV relativeFrom="paragraph">
                  <wp:posOffset>1192530</wp:posOffset>
                </wp:positionV>
                <wp:extent cx="5160010" cy="866140"/>
                <wp:effectExtent l="0" t="0" r="21590" b="10160"/>
                <wp:wrapTopAndBottom/>
                <wp:docPr id="16"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86614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D717D" w14:textId="77777777" w:rsidR="00F2298C" w:rsidRDefault="00F2298C" w:rsidP="00325E71">
                            <w:pPr>
                              <w:pStyle w:val="BodyText"/>
                              <w:spacing w:line="360" w:lineRule="auto"/>
                              <w:ind w:left="108" w:right="102"/>
                              <w:jc w:val="both"/>
                            </w:pPr>
                            <w:r>
                              <w:rPr>
                                <w:i/>
                              </w:rPr>
                              <w:t>Recommendation</w:t>
                            </w:r>
                            <w:r>
                              <w:t xml:space="preserve">: Remove the disqualifying criterion in section 205.35(2) of the ACNC Act which requires that a charity not be registered under the </w:t>
                            </w:r>
                            <w:r>
                              <w:rPr>
                                <w:i/>
                              </w:rPr>
                              <w:t xml:space="preserve">Corporations Act 2001 </w:t>
                            </w:r>
                            <w:r>
                              <w:t>or incorporated under State or Territory incorporated associations’ legislation to be a Basic Religious Charity.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12403" id="_x0000_t202" coordsize="21600,21600" o:spt="202" path="m,l,21600r21600,l21600,xe">
                <v:stroke joinstyle="miter"/>
                <v:path gradientshapeok="t" o:connecttype="rect"/>
              </v:shapetype>
              <v:shape id="docshape9" o:spid="_x0000_s1026" type="#_x0000_t202" style="position:absolute;left:0;text-align:left;margin-left:11.25pt;margin-top:93.9pt;width:406.3pt;height:68.2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" filled="f" strokeweight=".16936mm">
                <v:textbox inset="0,0,0,0">
                  <w:txbxContent>
                    <w:p w:rsidR="00F2298C" w:rsidRDefault="00F2298C" w:rsidP="00325E71">
                      <w:pPr>
                        <w:pStyle w:val="BodyText"/>
                        <w:spacing w:line="360" w:lineRule="auto"/>
                        <w:ind w:left="108" w:right="102"/>
                        <w:jc w:val="both"/>
                      </w:pPr>
                      <w:r>
                        <w:rPr>
                          <w:i/>
                        </w:rPr>
                        <w:t>Recommendation</w:t>
                      </w:r>
                      <w:r>
                        <w:t xml:space="preserve">: Remove the disqualifying criterion in section 205.35(2) of the ACNC Act which requires that a charity not be registered under the </w:t>
                      </w:r>
                      <w:r>
                        <w:rPr>
                          <w:i/>
                        </w:rPr>
                        <w:t xml:space="preserve">Corporations Act 2001 </w:t>
                      </w:r>
                      <w:r>
                        <w:t>or incorporated under State or Territory incorporated associations’ legislation to be a Basic Religious Charity.</w:t>
                      </w:r>
                    </w:p>
                  </w:txbxContent>
                </v:textbox>
                <w10:wrap type="topAndBottom" anchorx="margin"/>
              </v:shape>
            </w:pict>
          </mc:Fallback>
        </mc:AlternateContent>
      </w:r>
      <w:r w:rsidRPr="0099361C">
        <w:rPr>
          <w:rFonts w:asciiTheme="minorHAnsi" w:hAnsiTheme="minorHAnsi" w:cstheme="minorHAnsi"/>
        </w:rPr>
        <w:t xml:space="preserve">purpose, governance, activities and size, and which materially differ only in that one is incorporated and the other is not. We consider that religious purpose charities should not be disqualified from being a BRC by reason </w:t>
      </w:r>
      <w:r w:rsidRPr="00BF4C4F">
        <w:rPr>
          <w:rFonts w:asciiTheme="minorHAnsi" w:hAnsiTheme="minorHAnsi" w:cstheme="minorHAnsi"/>
        </w:rPr>
        <w:t>only that they are incorporated.</w:t>
      </w:r>
    </w:p>
    <w:p w14:paraId="7ABD6C06" w14:textId="77777777" w:rsidR="00325E71" w:rsidRPr="00BF4C4F" w:rsidRDefault="00325E71" w:rsidP="00325E71">
      <w:pPr>
        <w:pStyle w:val="BodyText"/>
        <w:spacing w:line="360" w:lineRule="auto"/>
        <w:ind w:right="1414"/>
        <w:rPr>
          <w:rFonts w:asciiTheme="minorHAnsi" w:hAnsiTheme="minorHAnsi" w:cstheme="minorHAnsi"/>
        </w:rPr>
      </w:pPr>
    </w:p>
    <w:bookmarkEnd w:id="25"/>
    <w:p w14:paraId="7ABD6C07" w14:textId="77777777" w:rsidR="00325E71" w:rsidRPr="00462357" w:rsidRDefault="00325E71" w:rsidP="00325E71">
      <w:pPr>
        <w:pStyle w:val="BodyText"/>
        <w:spacing w:before="120" w:line="360" w:lineRule="auto"/>
        <w:rPr>
          <w:rFonts w:asciiTheme="minorHAnsi" w:hAnsiTheme="minorHAnsi" w:cstheme="minorHAnsi"/>
          <w:b/>
        </w:rPr>
      </w:pPr>
      <w:r w:rsidRPr="000953C0">
        <w:rPr>
          <w:rFonts w:asciiTheme="minorHAnsi" w:hAnsiTheme="minorHAnsi" w:cstheme="minorHAnsi"/>
          <w:b/>
          <w:u w:val="single"/>
        </w:rPr>
        <w:t xml:space="preserve">Extract </w:t>
      </w:r>
      <w:r>
        <w:rPr>
          <w:rFonts w:asciiTheme="minorHAnsi" w:hAnsiTheme="minorHAnsi" w:cstheme="minorHAnsi"/>
          <w:b/>
          <w:u w:val="single"/>
        </w:rPr>
        <w:t>4</w:t>
      </w:r>
      <w:r w:rsidRPr="000953C0">
        <w:rPr>
          <w:rFonts w:asciiTheme="minorHAnsi" w:hAnsiTheme="minorHAnsi" w:cstheme="minorHAnsi"/>
          <w:b/>
          <w:u w:val="single"/>
        </w:rPr>
        <w:t>:</w:t>
      </w:r>
      <w:r>
        <w:rPr>
          <w:rFonts w:asciiTheme="minorHAnsi" w:hAnsiTheme="minorHAnsi" w:cstheme="minorHAnsi"/>
          <w:b/>
        </w:rPr>
        <w:t xml:space="preserve"> F</w:t>
      </w:r>
      <w:r w:rsidRPr="00462357">
        <w:rPr>
          <w:rFonts w:asciiTheme="minorHAnsi" w:hAnsiTheme="minorHAnsi" w:cstheme="minorHAnsi"/>
          <w:b/>
        </w:rPr>
        <w:t xml:space="preserve">rom submission </w:t>
      </w:r>
      <w:r>
        <w:rPr>
          <w:rFonts w:asciiTheme="minorHAnsi" w:hAnsiTheme="minorHAnsi" w:cstheme="minorHAnsi"/>
          <w:b/>
        </w:rPr>
        <w:t>of</w:t>
      </w:r>
      <w:r w:rsidRPr="00462357">
        <w:rPr>
          <w:rFonts w:asciiTheme="minorHAnsi" w:hAnsiTheme="minorHAnsi" w:cstheme="minorHAnsi"/>
          <w:b/>
          <w:spacing w:val="-1"/>
        </w:rPr>
        <w:t xml:space="preserve"> </w:t>
      </w:r>
      <w:r w:rsidRPr="00462357">
        <w:rPr>
          <w:rFonts w:asciiTheme="minorHAnsi" w:hAnsiTheme="minorHAnsi" w:cstheme="minorHAnsi"/>
          <w:b/>
        </w:rPr>
        <w:t>the Australian Catholic</w:t>
      </w:r>
      <w:r w:rsidRPr="00462357">
        <w:rPr>
          <w:rFonts w:asciiTheme="minorHAnsi" w:hAnsiTheme="minorHAnsi" w:cstheme="minorHAnsi"/>
          <w:b/>
          <w:spacing w:val="-3"/>
        </w:rPr>
        <w:t xml:space="preserve"> </w:t>
      </w:r>
      <w:r w:rsidRPr="00462357">
        <w:rPr>
          <w:rFonts w:asciiTheme="minorHAnsi" w:hAnsiTheme="minorHAnsi" w:cstheme="minorHAnsi"/>
          <w:b/>
        </w:rPr>
        <w:t>Bishops Conference to the Review</w:t>
      </w:r>
      <w:r w:rsidRPr="00462357">
        <w:rPr>
          <w:rFonts w:asciiTheme="minorHAnsi" w:hAnsiTheme="minorHAnsi" w:cstheme="minorHAnsi"/>
          <w:b/>
          <w:spacing w:val="-9"/>
        </w:rPr>
        <w:t xml:space="preserve"> </w:t>
      </w:r>
      <w:r w:rsidRPr="00462357">
        <w:rPr>
          <w:rFonts w:asciiTheme="minorHAnsi" w:hAnsiTheme="minorHAnsi" w:cstheme="minorHAnsi"/>
          <w:b/>
        </w:rPr>
        <w:t>of</w:t>
      </w:r>
      <w:r w:rsidRPr="00462357">
        <w:rPr>
          <w:rFonts w:asciiTheme="minorHAnsi" w:hAnsiTheme="minorHAnsi" w:cstheme="minorHAnsi"/>
          <w:b/>
          <w:spacing w:val="-9"/>
        </w:rPr>
        <w:t xml:space="preserve"> </w:t>
      </w:r>
      <w:r w:rsidRPr="00462357">
        <w:rPr>
          <w:rFonts w:asciiTheme="minorHAnsi" w:hAnsiTheme="minorHAnsi" w:cstheme="minorHAnsi"/>
          <w:b/>
        </w:rPr>
        <w:t>Australian</w:t>
      </w:r>
      <w:r w:rsidRPr="00462357">
        <w:rPr>
          <w:rFonts w:asciiTheme="minorHAnsi" w:hAnsiTheme="minorHAnsi" w:cstheme="minorHAnsi"/>
          <w:b/>
          <w:spacing w:val="-10"/>
        </w:rPr>
        <w:t xml:space="preserve"> </w:t>
      </w:r>
      <w:r w:rsidRPr="00462357">
        <w:rPr>
          <w:rFonts w:asciiTheme="minorHAnsi" w:hAnsiTheme="minorHAnsi" w:cstheme="minorHAnsi"/>
          <w:b/>
        </w:rPr>
        <w:t>Charities</w:t>
      </w:r>
      <w:r w:rsidRPr="00462357">
        <w:rPr>
          <w:rFonts w:asciiTheme="minorHAnsi" w:hAnsiTheme="minorHAnsi" w:cstheme="minorHAnsi"/>
          <w:b/>
          <w:spacing w:val="-11"/>
        </w:rPr>
        <w:t xml:space="preserve"> </w:t>
      </w:r>
      <w:r w:rsidRPr="00462357">
        <w:rPr>
          <w:rFonts w:asciiTheme="minorHAnsi" w:hAnsiTheme="minorHAnsi" w:cstheme="minorHAnsi"/>
          <w:b/>
        </w:rPr>
        <w:t>and</w:t>
      </w:r>
      <w:r w:rsidRPr="00462357">
        <w:rPr>
          <w:rFonts w:asciiTheme="minorHAnsi" w:hAnsiTheme="minorHAnsi" w:cstheme="minorHAnsi"/>
          <w:b/>
          <w:spacing w:val="-9"/>
        </w:rPr>
        <w:t xml:space="preserve"> </w:t>
      </w:r>
      <w:r w:rsidRPr="00462357">
        <w:rPr>
          <w:rFonts w:asciiTheme="minorHAnsi" w:hAnsiTheme="minorHAnsi" w:cstheme="minorHAnsi"/>
          <w:b/>
        </w:rPr>
        <w:t>Not-for-profits</w:t>
      </w:r>
      <w:r w:rsidRPr="00462357">
        <w:rPr>
          <w:rFonts w:asciiTheme="minorHAnsi" w:hAnsiTheme="minorHAnsi" w:cstheme="minorHAnsi"/>
          <w:b/>
          <w:spacing w:val="-11"/>
        </w:rPr>
        <w:t xml:space="preserve"> </w:t>
      </w:r>
      <w:r w:rsidRPr="00462357">
        <w:rPr>
          <w:rFonts w:asciiTheme="minorHAnsi" w:hAnsiTheme="minorHAnsi" w:cstheme="minorHAnsi"/>
          <w:b/>
        </w:rPr>
        <w:t>Commission</w:t>
      </w:r>
      <w:r w:rsidRPr="00462357">
        <w:rPr>
          <w:rFonts w:asciiTheme="minorHAnsi" w:hAnsiTheme="minorHAnsi" w:cstheme="minorHAnsi"/>
          <w:b/>
          <w:spacing w:val="-10"/>
        </w:rPr>
        <w:t xml:space="preserve"> </w:t>
      </w:r>
      <w:r>
        <w:rPr>
          <w:rFonts w:asciiTheme="minorHAnsi" w:hAnsiTheme="minorHAnsi" w:cstheme="minorHAnsi"/>
          <w:b/>
          <w:spacing w:val="-2"/>
        </w:rPr>
        <w:t>L</w:t>
      </w:r>
      <w:r w:rsidRPr="00462357">
        <w:rPr>
          <w:rFonts w:asciiTheme="minorHAnsi" w:hAnsiTheme="minorHAnsi" w:cstheme="minorHAnsi"/>
          <w:b/>
          <w:spacing w:val="-2"/>
        </w:rPr>
        <w:t xml:space="preserve">egislation. Dated </w:t>
      </w:r>
      <w:r w:rsidRPr="00462357">
        <w:rPr>
          <w:rFonts w:asciiTheme="minorHAnsi" w:hAnsiTheme="minorHAnsi" w:cstheme="minorHAnsi"/>
          <w:b/>
        </w:rPr>
        <w:t>7</w:t>
      </w:r>
      <w:r w:rsidRPr="00462357">
        <w:rPr>
          <w:rFonts w:asciiTheme="minorHAnsi" w:hAnsiTheme="minorHAnsi" w:cstheme="minorHAnsi"/>
          <w:b/>
          <w:spacing w:val="-4"/>
        </w:rPr>
        <w:t xml:space="preserve"> </w:t>
      </w:r>
      <w:r w:rsidRPr="00462357">
        <w:rPr>
          <w:rFonts w:asciiTheme="minorHAnsi" w:hAnsiTheme="minorHAnsi" w:cstheme="minorHAnsi"/>
          <w:b/>
        </w:rPr>
        <w:t>March</w:t>
      </w:r>
      <w:r w:rsidRPr="00462357">
        <w:rPr>
          <w:rFonts w:asciiTheme="minorHAnsi" w:hAnsiTheme="minorHAnsi" w:cstheme="minorHAnsi"/>
          <w:b/>
          <w:spacing w:val="-3"/>
        </w:rPr>
        <w:t xml:space="preserve"> </w:t>
      </w:r>
      <w:r w:rsidRPr="00462357">
        <w:rPr>
          <w:rFonts w:asciiTheme="minorHAnsi" w:hAnsiTheme="minorHAnsi" w:cstheme="minorHAnsi"/>
          <w:b/>
          <w:spacing w:val="-4"/>
        </w:rPr>
        <w:t>2018</w:t>
      </w:r>
      <w:r>
        <w:rPr>
          <w:rFonts w:asciiTheme="minorHAnsi" w:hAnsiTheme="minorHAnsi" w:cstheme="minorHAnsi"/>
          <w:b/>
          <w:spacing w:val="-4"/>
        </w:rPr>
        <w:t>.</w:t>
      </w:r>
    </w:p>
    <w:p w14:paraId="7ABD6C08" w14:textId="77777777" w:rsidR="00325E71" w:rsidRPr="00462357" w:rsidRDefault="00325E71" w:rsidP="00325E71">
      <w:pPr>
        <w:pStyle w:val="Heading1"/>
        <w:spacing w:before="0" w:line="360" w:lineRule="auto"/>
        <w:rPr>
          <w:rFonts w:asciiTheme="minorHAnsi" w:hAnsiTheme="minorHAnsi" w:cstheme="minorHAnsi"/>
          <w:color w:val="auto"/>
          <w:sz w:val="24"/>
          <w:szCs w:val="24"/>
          <w:u w:val="single"/>
        </w:rPr>
      </w:pPr>
      <w:r w:rsidRPr="00462357">
        <w:rPr>
          <w:rFonts w:asciiTheme="minorHAnsi" w:hAnsiTheme="minorHAnsi" w:cstheme="minorHAnsi"/>
          <w:color w:val="auto"/>
          <w:sz w:val="24"/>
          <w:szCs w:val="24"/>
          <w:u w:val="single"/>
        </w:rPr>
        <w:lastRenderedPageBreak/>
        <w:t>Basic</w:t>
      </w:r>
      <w:r w:rsidRPr="00462357">
        <w:rPr>
          <w:rFonts w:asciiTheme="minorHAnsi" w:hAnsiTheme="minorHAnsi" w:cstheme="minorHAnsi"/>
          <w:color w:val="auto"/>
          <w:spacing w:val="-7"/>
          <w:sz w:val="24"/>
          <w:szCs w:val="24"/>
          <w:u w:val="single"/>
        </w:rPr>
        <w:t xml:space="preserve"> </w:t>
      </w:r>
      <w:r w:rsidRPr="00462357">
        <w:rPr>
          <w:rFonts w:asciiTheme="minorHAnsi" w:hAnsiTheme="minorHAnsi" w:cstheme="minorHAnsi"/>
          <w:color w:val="auto"/>
          <w:sz w:val="24"/>
          <w:szCs w:val="24"/>
          <w:u w:val="single"/>
        </w:rPr>
        <w:t>Religious</w:t>
      </w:r>
      <w:r w:rsidRPr="00462357">
        <w:rPr>
          <w:rFonts w:asciiTheme="minorHAnsi" w:hAnsiTheme="minorHAnsi" w:cstheme="minorHAnsi"/>
          <w:color w:val="auto"/>
          <w:spacing w:val="-9"/>
          <w:sz w:val="24"/>
          <w:szCs w:val="24"/>
          <w:u w:val="single"/>
        </w:rPr>
        <w:t xml:space="preserve"> </w:t>
      </w:r>
      <w:r w:rsidRPr="00462357">
        <w:rPr>
          <w:rFonts w:asciiTheme="minorHAnsi" w:hAnsiTheme="minorHAnsi" w:cstheme="minorHAnsi"/>
          <w:color w:val="auto"/>
          <w:sz w:val="24"/>
          <w:szCs w:val="24"/>
          <w:u w:val="single"/>
        </w:rPr>
        <w:t>Charity</w:t>
      </w:r>
      <w:r w:rsidRPr="00462357">
        <w:rPr>
          <w:rFonts w:asciiTheme="minorHAnsi" w:hAnsiTheme="minorHAnsi" w:cstheme="minorHAnsi"/>
          <w:color w:val="auto"/>
          <w:spacing w:val="-10"/>
          <w:sz w:val="24"/>
          <w:szCs w:val="24"/>
          <w:u w:val="single"/>
        </w:rPr>
        <w:t xml:space="preserve"> </w:t>
      </w:r>
      <w:r w:rsidRPr="00462357">
        <w:rPr>
          <w:rFonts w:asciiTheme="minorHAnsi" w:hAnsiTheme="minorHAnsi" w:cstheme="minorHAnsi"/>
          <w:color w:val="auto"/>
          <w:spacing w:val="-2"/>
          <w:sz w:val="24"/>
          <w:szCs w:val="24"/>
          <w:u w:val="single"/>
        </w:rPr>
        <w:t>status</w:t>
      </w:r>
    </w:p>
    <w:p w14:paraId="7ABD6C09" w14:textId="77777777" w:rsidR="00325E71" w:rsidRPr="00462357" w:rsidRDefault="00325E71" w:rsidP="00325E71">
      <w:pPr>
        <w:pStyle w:val="BodyText"/>
        <w:spacing w:line="360" w:lineRule="auto"/>
        <w:ind w:right="154"/>
        <w:rPr>
          <w:rFonts w:asciiTheme="minorHAnsi" w:hAnsiTheme="minorHAnsi" w:cstheme="minorHAnsi"/>
        </w:rPr>
      </w:pPr>
      <w:r w:rsidRPr="00462357">
        <w:rPr>
          <w:rFonts w:asciiTheme="minorHAnsi" w:hAnsiTheme="minorHAnsi" w:cstheme="minorHAnsi"/>
        </w:rPr>
        <w:t>The ACBC supports retaining the current definition of Basic Religious Charities (BRCs) (Section 205-35). BRC status has been very effective in keeping to a minimum the time and</w:t>
      </w:r>
      <w:r w:rsidRPr="00462357">
        <w:rPr>
          <w:rFonts w:asciiTheme="minorHAnsi" w:hAnsiTheme="minorHAnsi" w:cstheme="minorHAnsi"/>
          <w:spacing w:val="-3"/>
        </w:rPr>
        <w:t xml:space="preserve"> </w:t>
      </w:r>
      <w:r w:rsidRPr="00462357">
        <w:rPr>
          <w:rFonts w:asciiTheme="minorHAnsi" w:hAnsiTheme="minorHAnsi" w:cstheme="minorHAnsi"/>
        </w:rPr>
        <w:t>resources</w:t>
      </w:r>
      <w:r w:rsidRPr="00462357">
        <w:rPr>
          <w:rFonts w:asciiTheme="minorHAnsi" w:hAnsiTheme="minorHAnsi" w:cstheme="minorHAnsi"/>
          <w:spacing w:val="-3"/>
        </w:rPr>
        <w:t xml:space="preserve"> </w:t>
      </w:r>
      <w:r w:rsidRPr="00462357">
        <w:rPr>
          <w:rFonts w:asciiTheme="minorHAnsi" w:hAnsiTheme="minorHAnsi" w:cstheme="minorHAnsi"/>
        </w:rPr>
        <w:t>involved</w:t>
      </w:r>
      <w:r w:rsidRPr="00462357">
        <w:rPr>
          <w:rFonts w:asciiTheme="minorHAnsi" w:hAnsiTheme="minorHAnsi" w:cstheme="minorHAnsi"/>
          <w:spacing w:val="-5"/>
        </w:rPr>
        <w:t xml:space="preserve"> </w:t>
      </w:r>
      <w:r w:rsidRPr="00462357">
        <w:rPr>
          <w:rFonts w:asciiTheme="minorHAnsi" w:hAnsiTheme="minorHAnsi" w:cstheme="minorHAnsi"/>
        </w:rPr>
        <w:t>in</w:t>
      </w:r>
      <w:r w:rsidRPr="00462357">
        <w:rPr>
          <w:rFonts w:asciiTheme="minorHAnsi" w:hAnsiTheme="minorHAnsi" w:cstheme="minorHAnsi"/>
          <w:spacing w:val="-3"/>
        </w:rPr>
        <w:t xml:space="preserve"> </w:t>
      </w:r>
      <w:r w:rsidRPr="00462357">
        <w:rPr>
          <w:rFonts w:asciiTheme="minorHAnsi" w:hAnsiTheme="minorHAnsi" w:cstheme="minorHAnsi"/>
        </w:rPr>
        <w:t>regulatory</w:t>
      </w:r>
      <w:r w:rsidRPr="00462357">
        <w:rPr>
          <w:rFonts w:asciiTheme="minorHAnsi" w:hAnsiTheme="minorHAnsi" w:cstheme="minorHAnsi"/>
          <w:spacing w:val="-3"/>
        </w:rPr>
        <w:t xml:space="preserve"> </w:t>
      </w:r>
      <w:r w:rsidRPr="00462357">
        <w:rPr>
          <w:rFonts w:asciiTheme="minorHAnsi" w:hAnsiTheme="minorHAnsi" w:cstheme="minorHAnsi"/>
        </w:rPr>
        <w:t>compliance</w:t>
      </w:r>
      <w:r w:rsidRPr="00462357">
        <w:rPr>
          <w:rFonts w:asciiTheme="minorHAnsi" w:hAnsiTheme="minorHAnsi" w:cstheme="minorHAnsi"/>
          <w:spacing w:val="-3"/>
        </w:rPr>
        <w:t xml:space="preserve"> </w:t>
      </w:r>
      <w:r w:rsidRPr="00462357">
        <w:rPr>
          <w:rFonts w:asciiTheme="minorHAnsi" w:hAnsiTheme="minorHAnsi" w:cstheme="minorHAnsi"/>
        </w:rPr>
        <w:t>for</w:t>
      </w:r>
      <w:r w:rsidRPr="00462357">
        <w:rPr>
          <w:rFonts w:asciiTheme="minorHAnsi" w:hAnsiTheme="minorHAnsi" w:cstheme="minorHAnsi"/>
          <w:spacing w:val="-3"/>
        </w:rPr>
        <w:t xml:space="preserve"> </w:t>
      </w:r>
      <w:r w:rsidRPr="00462357">
        <w:rPr>
          <w:rFonts w:asciiTheme="minorHAnsi" w:hAnsiTheme="minorHAnsi" w:cstheme="minorHAnsi"/>
        </w:rPr>
        <w:t>unincorporated</w:t>
      </w:r>
      <w:r w:rsidRPr="00462357">
        <w:rPr>
          <w:rFonts w:asciiTheme="minorHAnsi" w:hAnsiTheme="minorHAnsi" w:cstheme="minorHAnsi"/>
          <w:spacing w:val="-5"/>
        </w:rPr>
        <w:t xml:space="preserve"> </w:t>
      </w:r>
      <w:r w:rsidRPr="00462357">
        <w:rPr>
          <w:rFonts w:asciiTheme="minorHAnsi" w:hAnsiTheme="minorHAnsi" w:cstheme="minorHAnsi"/>
        </w:rPr>
        <w:t>Church</w:t>
      </w:r>
      <w:r w:rsidRPr="00462357">
        <w:rPr>
          <w:rFonts w:asciiTheme="minorHAnsi" w:hAnsiTheme="minorHAnsi" w:cstheme="minorHAnsi"/>
          <w:spacing w:val="-3"/>
        </w:rPr>
        <w:t xml:space="preserve"> </w:t>
      </w:r>
      <w:r w:rsidRPr="00462357">
        <w:rPr>
          <w:rFonts w:asciiTheme="minorHAnsi" w:hAnsiTheme="minorHAnsi" w:cstheme="minorHAnsi"/>
        </w:rPr>
        <w:t>entities.</w:t>
      </w:r>
      <w:r w:rsidRPr="00462357">
        <w:rPr>
          <w:rFonts w:asciiTheme="minorHAnsi" w:hAnsiTheme="minorHAnsi" w:cstheme="minorHAnsi"/>
          <w:spacing w:val="-4"/>
        </w:rPr>
        <w:t xml:space="preserve"> </w:t>
      </w:r>
      <w:r w:rsidRPr="00462357">
        <w:rPr>
          <w:rFonts w:asciiTheme="minorHAnsi" w:hAnsiTheme="minorHAnsi" w:cstheme="minorHAnsi"/>
        </w:rPr>
        <w:t>For many of these</w:t>
      </w:r>
      <w:r w:rsidRPr="00462357">
        <w:rPr>
          <w:rFonts w:asciiTheme="minorHAnsi" w:hAnsiTheme="minorHAnsi" w:cstheme="minorHAnsi"/>
          <w:spacing w:val="-2"/>
        </w:rPr>
        <w:t xml:space="preserve"> </w:t>
      </w:r>
      <w:r w:rsidRPr="00462357">
        <w:rPr>
          <w:rFonts w:asciiTheme="minorHAnsi" w:hAnsiTheme="minorHAnsi" w:cstheme="minorHAnsi"/>
        </w:rPr>
        <w:t>entities,</w:t>
      </w:r>
      <w:r w:rsidRPr="00462357">
        <w:rPr>
          <w:rFonts w:asciiTheme="minorHAnsi" w:hAnsiTheme="minorHAnsi" w:cstheme="minorHAnsi"/>
          <w:spacing w:val="-3"/>
        </w:rPr>
        <w:t xml:space="preserve"> </w:t>
      </w:r>
      <w:r w:rsidRPr="00462357">
        <w:rPr>
          <w:rFonts w:asciiTheme="minorHAnsi" w:hAnsiTheme="minorHAnsi" w:cstheme="minorHAnsi"/>
        </w:rPr>
        <w:t>attention</w:t>
      </w:r>
      <w:r w:rsidRPr="00462357">
        <w:rPr>
          <w:rFonts w:asciiTheme="minorHAnsi" w:hAnsiTheme="minorHAnsi" w:cstheme="minorHAnsi"/>
          <w:spacing w:val="-2"/>
        </w:rPr>
        <w:t xml:space="preserve"> </w:t>
      </w:r>
      <w:r w:rsidRPr="00462357">
        <w:rPr>
          <w:rFonts w:asciiTheme="minorHAnsi" w:hAnsiTheme="minorHAnsi" w:cstheme="minorHAnsi"/>
        </w:rPr>
        <w:t>to accounting</w:t>
      </w:r>
      <w:r w:rsidRPr="00462357">
        <w:rPr>
          <w:rFonts w:asciiTheme="minorHAnsi" w:hAnsiTheme="minorHAnsi" w:cstheme="minorHAnsi"/>
          <w:spacing w:val="-5"/>
        </w:rPr>
        <w:t xml:space="preserve"> </w:t>
      </w:r>
      <w:r w:rsidRPr="00462357">
        <w:rPr>
          <w:rFonts w:asciiTheme="minorHAnsi" w:hAnsiTheme="minorHAnsi" w:cstheme="minorHAnsi"/>
        </w:rPr>
        <w:t>and regulatory compliance is</w:t>
      </w:r>
      <w:r w:rsidRPr="00462357">
        <w:rPr>
          <w:rFonts w:asciiTheme="minorHAnsi" w:hAnsiTheme="minorHAnsi" w:cstheme="minorHAnsi"/>
          <w:spacing w:val="-2"/>
        </w:rPr>
        <w:t xml:space="preserve"> </w:t>
      </w:r>
      <w:r w:rsidRPr="00462357">
        <w:rPr>
          <w:rFonts w:asciiTheme="minorHAnsi" w:hAnsiTheme="minorHAnsi" w:cstheme="minorHAnsi"/>
        </w:rPr>
        <w:t>handled</w:t>
      </w:r>
      <w:r w:rsidRPr="00462357">
        <w:rPr>
          <w:rFonts w:asciiTheme="minorHAnsi" w:hAnsiTheme="minorHAnsi" w:cstheme="minorHAnsi"/>
          <w:spacing w:val="-2"/>
        </w:rPr>
        <w:t xml:space="preserve"> </w:t>
      </w:r>
      <w:r w:rsidRPr="00462357">
        <w:rPr>
          <w:rFonts w:asciiTheme="minorHAnsi" w:hAnsiTheme="minorHAnsi" w:cstheme="minorHAnsi"/>
        </w:rPr>
        <w:t>by volunteers. In this regard, BRC status is consistent with the ACNC’s Object to cut red tape as enunciated in Section 15-5(1)(c): “to promote the reduction of unnecessary regulatory obligations on the Australian not-for-profit sector”.</w:t>
      </w:r>
    </w:p>
    <w:p w14:paraId="7ABD6C0A" w14:textId="77777777" w:rsidR="00325E71" w:rsidRPr="00462357" w:rsidRDefault="00325E71" w:rsidP="00325E71">
      <w:pPr>
        <w:pStyle w:val="BodyText"/>
        <w:spacing w:line="360" w:lineRule="auto"/>
        <w:rPr>
          <w:rFonts w:asciiTheme="minorHAnsi" w:hAnsiTheme="minorHAnsi" w:cstheme="minorHAnsi"/>
        </w:rPr>
      </w:pPr>
    </w:p>
    <w:p w14:paraId="7ABD6C0B" w14:textId="77777777" w:rsidR="00325E71" w:rsidRPr="00462357" w:rsidRDefault="00325E71" w:rsidP="00325E71">
      <w:pPr>
        <w:pStyle w:val="BodyText"/>
        <w:spacing w:line="360" w:lineRule="auto"/>
        <w:rPr>
          <w:rFonts w:asciiTheme="minorHAnsi" w:hAnsiTheme="minorHAnsi" w:cstheme="minorHAnsi"/>
        </w:rPr>
      </w:pPr>
      <w:r w:rsidRPr="00462357">
        <w:rPr>
          <w:rFonts w:asciiTheme="minorHAnsi" w:hAnsiTheme="minorHAnsi" w:cstheme="minorHAnsi"/>
        </w:rPr>
        <w:t>BRC</w:t>
      </w:r>
      <w:r w:rsidRPr="00462357">
        <w:rPr>
          <w:rFonts w:asciiTheme="minorHAnsi" w:hAnsiTheme="minorHAnsi" w:cstheme="minorHAnsi"/>
          <w:spacing w:val="-3"/>
        </w:rPr>
        <w:t xml:space="preserve"> </w:t>
      </w:r>
      <w:r w:rsidRPr="00462357">
        <w:rPr>
          <w:rFonts w:asciiTheme="minorHAnsi" w:hAnsiTheme="minorHAnsi" w:cstheme="minorHAnsi"/>
        </w:rPr>
        <w:t>status</w:t>
      </w:r>
      <w:r w:rsidRPr="00462357">
        <w:rPr>
          <w:rFonts w:asciiTheme="minorHAnsi" w:hAnsiTheme="minorHAnsi" w:cstheme="minorHAnsi"/>
          <w:spacing w:val="-2"/>
        </w:rPr>
        <w:t xml:space="preserve"> </w:t>
      </w:r>
      <w:r w:rsidRPr="00462357">
        <w:rPr>
          <w:rFonts w:asciiTheme="minorHAnsi" w:hAnsiTheme="minorHAnsi" w:cstheme="minorHAnsi"/>
        </w:rPr>
        <w:t>works</w:t>
      </w:r>
      <w:r w:rsidRPr="00462357">
        <w:rPr>
          <w:rFonts w:asciiTheme="minorHAnsi" w:hAnsiTheme="minorHAnsi" w:cstheme="minorHAnsi"/>
          <w:spacing w:val="-2"/>
        </w:rPr>
        <w:t xml:space="preserve"> </w:t>
      </w:r>
      <w:r w:rsidRPr="00462357">
        <w:rPr>
          <w:rFonts w:asciiTheme="minorHAnsi" w:hAnsiTheme="minorHAnsi" w:cstheme="minorHAnsi"/>
        </w:rPr>
        <w:t>and</w:t>
      </w:r>
      <w:r w:rsidRPr="00462357">
        <w:rPr>
          <w:rFonts w:asciiTheme="minorHAnsi" w:hAnsiTheme="minorHAnsi" w:cstheme="minorHAnsi"/>
          <w:spacing w:val="-4"/>
        </w:rPr>
        <w:t xml:space="preserve"> </w:t>
      </w:r>
      <w:r w:rsidRPr="00462357">
        <w:rPr>
          <w:rFonts w:asciiTheme="minorHAnsi" w:hAnsiTheme="minorHAnsi" w:cstheme="minorHAnsi"/>
        </w:rPr>
        <w:t>we</w:t>
      </w:r>
      <w:r w:rsidRPr="00462357">
        <w:rPr>
          <w:rFonts w:asciiTheme="minorHAnsi" w:hAnsiTheme="minorHAnsi" w:cstheme="minorHAnsi"/>
          <w:spacing w:val="-2"/>
        </w:rPr>
        <w:t xml:space="preserve"> </w:t>
      </w:r>
      <w:r w:rsidRPr="00462357">
        <w:rPr>
          <w:rFonts w:asciiTheme="minorHAnsi" w:hAnsiTheme="minorHAnsi" w:cstheme="minorHAnsi"/>
        </w:rPr>
        <w:t>are</w:t>
      </w:r>
      <w:r w:rsidRPr="00462357">
        <w:rPr>
          <w:rFonts w:asciiTheme="minorHAnsi" w:hAnsiTheme="minorHAnsi" w:cstheme="minorHAnsi"/>
          <w:spacing w:val="-2"/>
        </w:rPr>
        <w:t xml:space="preserve"> </w:t>
      </w:r>
      <w:r w:rsidRPr="00462357">
        <w:rPr>
          <w:rFonts w:asciiTheme="minorHAnsi" w:hAnsiTheme="minorHAnsi" w:cstheme="minorHAnsi"/>
        </w:rPr>
        <w:t>not</w:t>
      </w:r>
      <w:r w:rsidRPr="00462357">
        <w:rPr>
          <w:rFonts w:asciiTheme="minorHAnsi" w:hAnsiTheme="minorHAnsi" w:cstheme="minorHAnsi"/>
          <w:spacing w:val="-4"/>
        </w:rPr>
        <w:t xml:space="preserve"> </w:t>
      </w:r>
      <w:r w:rsidRPr="00462357">
        <w:rPr>
          <w:rFonts w:asciiTheme="minorHAnsi" w:hAnsiTheme="minorHAnsi" w:cstheme="minorHAnsi"/>
        </w:rPr>
        <w:t>aware</w:t>
      </w:r>
      <w:r w:rsidRPr="00462357">
        <w:rPr>
          <w:rFonts w:asciiTheme="minorHAnsi" w:hAnsiTheme="minorHAnsi" w:cstheme="minorHAnsi"/>
          <w:spacing w:val="-2"/>
        </w:rPr>
        <w:t xml:space="preserve"> </w:t>
      </w:r>
      <w:r w:rsidRPr="00462357">
        <w:rPr>
          <w:rFonts w:asciiTheme="minorHAnsi" w:hAnsiTheme="minorHAnsi" w:cstheme="minorHAnsi"/>
        </w:rPr>
        <w:t>of</w:t>
      </w:r>
      <w:r w:rsidRPr="00462357">
        <w:rPr>
          <w:rFonts w:asciiTheme="minorHAnsi" w:hAnsiTheme="minorHAnsi" w:cstheme="minorHAnsi"/>
          <w:spacing w:val="-4"/>
        </w:rPr>
        <w:t xml:space="preserve"> </w:t>
      </w:r>
      <w:r w:rsidRPr="00462357">
        <w:rPr>
          <w:rFonts w:asciiTheme="minorHAnsi" w:hAnsiTheme="minorHAnsi" w:cstheme="minorHAnsi"/>
        </w:rPr>
        <w:t>any</w:t>
      </w:r>
      <w:r w:rsidRPr="00462357">
        <w:rPr>
          <w:rFonts w:asciiTheme="minorHAnsi" w:hAnsiTheme="minorHAnsi" w:cstheme="minorHAnsi"/>
          <w:spacing w:val="-2"/>
        </w:rPr>
        <w:t xml:space="preserve"> </w:t>
      </w:r>
      <w:r w:rsidRPr="00462357">
        <w:rPr>
          <w:rFonts w:asciiTheme="minorHAnsi" w:hAnsiTheme="minorHAnsi" w:cstheme="minorHAnsi"/>
        </w:rPr>
        <w:t>reason</w:t>
      </w:r>
      <w:r w:rsidRPr="00462357">
        <w:rPr>
          <w:rFonts w:asciiTheme="minorHAnsi" w:hAnsiTheme="minorHAnsi" w:cstheme="minorHAnsi"/>
          <w:spacing w:val="-1"/>
        </w:rPr>
        <w:t xml:space="preserve"> </w:t>
      </w:r>
      <w:r w:rsidRPr="00462357">
        <w:rPr>
          <w:rFonts w:asciiTheme="minorHAnsi" w:hAnsiTheme="minorHAnsi" w:cstheme="minorHAnsi"/>
        </w:rPr>
        <w:t>that</w:t>
      </w:r>
      <w:r w:rsidRPr="00462357">
        <w:rPr>
          <w:rFonts w:asciiTheme="minorHAnsi" w:hAnsiTheme="minorHAnsi" w:cstheme="minorHAnsi"/>
          <w:spacing w:val="-2"/>
        </w:rPr>
        <w:t xml:space="preserve"> </w:t>
      </w:r>
      <w:r w:rsidRPr="00462357">
        <w:rPr>
          <w:rFonts w:asciiTheme="minorHAnsi" w:hAnsiTheme="minorHAnsi" w:cstheme="minorHAnsi"/>
        </w:rPr>
        <w:t>would</w:t>
      </w:r>
      <w:r w:rsidRPr="00462357">
        <w:rPr>
          <w:rFonts w:asciiTheme="minorHAnsi" w:hAnsiTheme="minorHAnsi" w:cstheme="minorHAnsi"/>
          <w:spacing w:val="-2"/>
        </w:rPr>
        <w:t xml:space="preserve"> </w:t>
      </w:r>
      <w:r w:rsidRPr="00462357">
        <w:rPr>
          <w:rFonts w:asciiTheme="minorHAnsi" w:hAnsiTheme="minorHAnsi" w:cstheme="minorHAnsi"/>
        </w:rPr>
        <w:t>warrant</w:t>
      </w:r>
      <w:r w:rsidRPr="00462357">
        <w:rPr>
          <w:rFonts w:asciiTheme="minorHAnsi" w:hAnsiTheme="minorHAnsi" w:cstheme="minorHAnsi"/>
          <w:spacing w:val="-2"/>
        </w:rPr>
        <w:t xml:space="preserve"> </w:t>
      </w:r>
      <w:r w:rsidRPr="00462357">
        <w:rPr>
          <w:rFonts w:asciiTheme="minorHAnsi" w:hAnsiTheme="minorHAnsi" w:cstheme="minorHAnsi"/>
        </w:rPr>
        <w:t>changing</w:t>
      </w:r>
      <w:r w:rsidRPr="00462357">
        <w:rPr>
          <w:rFonts w:asciiTheme="minorHAnsi" w:hAnsiTheme="minorHAnsi" w:cstheme="minorHAnsi"/>
          <w:spacing w:val="-2"/>
        </w:rPr>
        <w:t xml:space="preserve"> </w:t>
      </w:r>
      <w:r w:rsidRPr="00462357">
        <w:rPr>
          <w:rFonts w:asciiTheme="minorHAnsi" w:hAnsiTheme="minorHAnsi" w:cstheme="minorHAnsi"/>
        </w:rPr>
        <w:t xml:space="preserve">the </w:t>
      </w:r>
      <w:r w:rsidRPr="00462357">
        <w:rPr>
          <w:rFonts w:asciiTheme="minorHAnsi" w:hAnsiTheme="minorHAnsi" w:cstheme="minorHAnsi"/>
          <w:spacing w:val="-2"/>
        </w:rPr>
        <w:t>classification.</w:t>
      </w:r>
    </w:p>
    <w:p w14:paraId="7ABD6C0C" w14:textId="77777777" w:rsidR="00325E71" w:rsidRPr="00462357" w:rsidRDefault="00325E71" w:rsidP="00325E71">
      <w:pPr>
        <w:pStyle w:val="BodyText"/>
        <w:spacing w:line="360" w:lineRule="auto"/>
        <w:rPr>
          <w:rFonts w:asciiTheme="minorHAnsi" w:hAnsiTheme="minorHAnsi" w:cstheme="minorHAnsi"/>
        </w:rPr>
      </w:pPr>
      <w:r w:rsidRPr="00462357">
        <w:rPr>
          <w:rFonts w:asciiTheme="minorHAnsi" w:hAnsiTheme="minorHAnsi" w:cstheme="minorHAnsi"/>
        </w:rPr>
        <w:t>Losing</w:t>
      </w:r>
      <w:r w:rsidRPr="00462357">
        <w:rPr>
          <w:rFonts w:asciiTheme="minorHAnsi" w:hAnsiTheme="minorHAnsi" w:cstheme="minorHAnsi"/>
          <w:spacing w:val="-5"/>
        </w:rPr>
        <w:t xml:space="preserve"> </w:t>
      </w:r>
      <w:r w:rsidRPr="00462357">
        <w:rPr>
          <w:rFonts w:asciiTheme="minorHAnsi" w:hAnsiTheme="minorHAnsi" w:cstheme="minorHAnsi"/>
        </w:rPr>
        <w:t>BRC</w:t>
      </w:r>
      <w:r w:rsidRPr="00462357">
        <w:rPr>
          <w:rFonts w:asciiTheme="minorHAnsi" w:hAnsiTheme="minorHAnsi" w:cstheme="minorHAnsi"/>
          <w:spacing w:val="-3"/>
        </w:rPr>
        <w:t xml:space="preserve"> </w:t>
      </w:r>
      <w:r w:rsidRPr="00462357">
        <w:rPr>
          <w:rFonts w:asciiTheme="minorHAnsi" w:hAnsiTheme="minorHAnsi" w:cstheme="minorHAnsi"/>
        </w:rPr>
        <w:t>status</w:t>
      </w:r>
      <w:r w:rsidRPr="00462357">
        <w:rPr>
          <w:rFonts w:asciiTheme="minorHAnsi" w:hAnsiTheme="minorHAnsi" w:cstheme="minorHAnsi"/>
          <w:spacing w:val="-4"/>
        </w:rPr>
        <w:t xml:space="preserve"> </w:t>
      </w:r>
      <w:r w:rsidRPr="00462357">
        <w:rPr>
          <w:rFonts w:asciiTheme="minorHAnsi" w:hAnsiTheme="minorHAnsi" w:cstheme="minorHAnsi"/>
        </w:rPr>
        <w:t>would</w:t>
      </w:r>
      <w:r w:rsidRPr="00462357">
        <w:rPr>
          <w:rFonts w:asciiTheme="minorHAnsi" w:hAnsiTheme="minorHAnsi" w:cstheme="minorHAnsi"/>
          <w:spacing w:val="-2"/>
        </w:rPr>
        <w:t xml:space="preserve"> </w:t>
      </w:r>
      <w:r w:rsidRPr="00462357">
        <w:rPr>
          <w:rFonts w:asciiTheme="minorHAnsi" w:hAnsiTheme="minorHAnsi" w:cstheme="minorHAnsi"/>
        </w:rPr>
        <w:t>result</w:t>
      </w:r>
      <w:r w:rsidRPr="00462357">
        <w:rPr>
          <w:rFonts w:asciiTheme="minorHAnsi" w:hAnsiTheme="minorHAnsi" w:cstheme="minorHAnsi"/>
          <w:spacing w:val="-4"/>
        </w:rPr>
        <w:t xml:space="preserve"> </w:t>
      </w:r>
      <w:r w:rsidRPr="00462357">
        <w:rPr>
          <w:rFonts w:asciiTheme="minorHAnsi" w:hAnsiTheme="minorHAnsi" w:cstheme="minorHAnsi"/>
        </w:rPr>
        <w:t>in</w:t>
      </w:r>
      <w:r w:rsidRPr="00462357">
        <w:rPr>
          <w:rFonts w:asciiTheme="minorHAnsi" w:hAnsiTheme="minorHAnsi" w:cstheme="minorHAnsi"/>
          <w:spacing w:val="-4"/>
        </w:rPr>
        <w:t xml:space="preserve"> </w:t>
      </w:r>
      <w:r w:rsidRPr="00462357">
        <w:rPr>
          <w:rFonts w:asciiTheme="minorHAnsi" w:hAnsiTheme="minorHAnsi" w:cstheme="minorHAnsi"/>
        </w:rPr>
        <w:t>many</w:t>
      </w:r>
      <w:r w:rsidRPr="00462357">
        <w:rPr>
          <w:rFonts w:asciiTheme="minorHAnsi" w:hAnsiTheme="minorHAnsi" w:cstheme="minorHAnsi"/>
          <w:spacing w:val="-2"/>
        </w:rPr>
        <w:t xml:space="preserve"> </w:t>
      </w:r>
      <w:r w:rsidRPr="00462357">
        <w:rPr>
          <w:rFonts w:asciiTheme="minorHAnsi" w:hAnsiTheme="minorHAnsi" w:cstheme="minorHAnsi"/>
        </w:rPr>
        <w:t>parishes</w:t>
      </w:r>
      <w:r w:rsidRPr="00462357">
        <w:rPr>
          <w:rFonts w:asciiTheme="minorHAnsi" w:hAnsiTheme="minorHAnsi" w:cstheme="minorHAnsi"/>
          <w:spacing w:val="-2"/>
        </w:rPr>
        <w:t xml:space="preserve"> </w:t>
      </w:r>
      <w:r w:rsidRPr="00462357">
        <w:rPr>
          <w:rFonts w:asciiTheme="minorHAnsi" w:hAnsiTheme="minorHAnsi" w:cstheme="minorHAnsi"/>
        </w:rPr>
        <w:t>which</w:t>
      </w:r>
      <w:r w:rsidRPr="00462357">
        <w:rPr>
          <w:rFonts w:asciiTheme="minorHAnsi" w:hAnsiTheme="minorHAnsi" w:cstheme="minorHAnsi"/>
          <w:spacing w:val="-2"/>
        </w:rPr>
        <w:t xml:space="preserve"> </w:t>
      </w:r>
      <w:r w:rsidRPr="00462357">
        <w:rPr>
          <w:rFonts w:asciiTheme="minorHAnsi" w:hAnsiTheme="minorHAnsi" w:cstheme="minorHAnsi"/>
        </w:rPr>
        <w:t>are</w:t>
      </w:r>
      <w:r w:rsidRPr="00462357">
        <w:rPr>
          <w:rFonts w:asciiTheme="minorHAnsi" w:hAnsiTheme="minorHAnsi" w:cstheme="minorHAnsi"/>
          <w:spacing w:val="-4"/>
        </w:rPr>
        <w:t xml:space="preserve"> </w:t>
      </w:r>
      <w:r w:rsidRPr="00462357">
        <w:rPr>
          <w:rFonts w:asciiTheme="minorHAnsi" w:hAnsiTheme="minorHAnsi" w:cstheme="minorHAnsi"/>
        </w:rPr>
        <w:t>currently</w:t>
      </w:r>
      <w:r w:rsidRPr="00462357">
        <w:rPr>
          <w:rFonts w:asciiTheme="minorHAnsi" w:hAnsiTheme="minorHAnsi" w:cstheme="minorHAnsi"/>
          <w:spacing w:val="-2"/>
        </w:rPr>
        <w:t xml:space="preserve"> </w:t>
      </w:r>
      <w:r w:rsidRPr="00462357">
        <w:rPr>
          <w:rFonts w:asciiTheme="minorHAnsi" w:hAnsiTheme="minorHAnsi" w:cstheme="minorHAnsi"/>
        </w:rPr>
        <w:t>able</w:t>
      </w:r>
      <w:r w:rsidRPr="00462357">
        <w:rPr>
          <w:rFonts w:asciiTheme="minorHAnsi" w:hAnsiTheme="minorHAnsi" w:cstheme="minorHAnsi"/>
          <w:spacing w:val="-2"/>
        </w:rPr>
        <w:t xml:space="preserve"> </w:t>
      </w:r>
      <w:r w:rsidRPr="00462357">
        <w:rPr>
          <w:rFonts w:asciiTheme="minorHAnsi" w:hAnsiTheme="minorHAnsi" w:cstheme="minorHAnsi"/>
        </w:rPr>
        <w:t>to</w:t>
      </w:r>
      <w:r w:rsidRPr="00462357">
        <w:rPr>
          <w:rFonts w:asciiTheme="minorHAnsi" w:hAnsiTheme="minorHAnsi" w:cstheme="minorHAnsi"/>
          <w:spacing w:val="-2"/>
        </w:rPr>
        <w:t xml:space="preserve"> </w:t>
      </w:r>
      <w:r w:rsidRPr="00462357">
        <w:rPr>
          <w:rFonts w:asciiTheme="minorHAnsi" w:hAnsiTheme="minorHAnsi" w:cstheme="minorHAnsi"/>
        </w:rPr>
        <w:t>rely</w:t>
      </w:r>
      <w:r w:rsidRPr="00462357">
        <w:rPr>
          <w:rFonts w:asciiTheme="minorHAnsi" w:hAnsiTheme="minorHAnsi" w:cstheme="minorHAnsi"/>
          <w:spacing w:val="-5"/>
        </w:rPr>
        <w:t xml:space="preserve"> </w:t>
      </w:r>
      <w:r w:rsidRPr="00462357">
        <w:rPr>
          <w:rFonts w:asciiTheme="minorHAnsi" w:hAnsiTheme="minorHAnsi" w:cstheme="minorHAnsi"/>
        </w:rPr>
        <w:t>on volunteers being required to seek professional advice, which could come at a cost disproportionate to the size of their annual revenue.</w:t>
      </w:r>
    </w:p>
    <w:p w14:paraId="7ABD6C0D" w14:textId="77777777" w:rsidR="00325E71" w:rsidRPr="00462357" w:rsidRDefault="00325E71" w:rsidP="00325E71">
      <w:pPr>
        <w:pStyle w:val="BodyText"/>
        <w:spacing w:line="360" w:lineRule="auto"/>
        <w:rPr>
          <w:rFonts w:asciiTheme="minorHAnsi" w:hAnsiTheme="minorHAnsi" w:cstheme="minorHAnsi"/>
        </w:rPr>
      </w:pPr>
    </w:p>
    <w:p w14:paraId="7ABD6C0E" w14:textId="77777777" w:rsidR="00325E71" w:rsidRPr="00462357" w:rsidRDefault="00325E71" w:rsidP="00325E71">
      <w:pPr>
        <w:pStyle w:val="BodyText"/>
        <w:spacing w:line="360" w:lineRule="auto"/>
        <w:ind w:right="126"/>
        <w:rPr>
          <w:rFonts w:asciiTheme="minorHAnsi" w:hAnsiTheme="minorHAnsi" w:cstheme="minorHAnsi"/>
        </w:rPr>
      </w:pPr>
      <w:r w:rsidRPr="00462357">
        <w:rPr>
          <w:rFonts w:asciiTheme="minorHAnsi" w:hAnsiTheme="minorHAnsi" w:cstheme="minorHAnsi"/>
        </w:rPr>
        <w:t>Further, the</w:t>
      </w:r>
      <w:r w:rsidRPr="00462357">
        <w:rPr>
          <w:rFonts w:asciiTheme="minorHAnsi" w:hAnsiTheme="minorHAnsi" w:cstheme="minorHAnsi"/>
          <w:spacing w:val="-1"/>
        </w:rPr>
        <w:t xml:space="preserve"> </w:t>
      </w:r>
      <w:r w:rsidRPr="00462357">
        <w:rPr>
          <w:rFonts w:asciiTheme="minorHAnsi" w:hAnsiTheme="minorHAnsi" w:cstheme="minorHAnsi"/>
        </w:rPr>
        <w:t>ACBC believes that</w:t>
      </w:r>
      <w:r w:rsidRPr="00462357">
        <w:rPr>
          <w:rFonts w:asciiTheme="minorHAnsi" w:hAnsiTheme="minorHAnsi" w:cstheme="minorHAnsi"/>
          <w:spacing w:val="-1"/>
        </w:rPr>
        <w:t xml:space="preserve"> </w:t>
      </w:r>
      <w:r w:rsidRPr="00462357">
        <w:rPr>
          <w:rFonts w:asciiTheme="minorHAnsi" w:hAnsiTheme="minorHAnsi" w:cstheme="minorHAnsi"/>
        </w:rPr>
        <w:t>BRCs should</w:t>
      </w:r>
      <w:r w:rsidRPr="00462357">
        <w:rPr>
          <w:rFonts w:asciiTheme="minorHAnsi" w:hAnsiTheme="minorHAnsi" w:cstheme="minorHAnsi"/>
          <w:spacing w:val="-1"/>
        </w:rPr>
        <w:t xml:space="preserve"> </w:t>
      </w:r>
      <w:r w:rsidRPr="00462357">
        <w:rPr>
          <w:rFonts w:asciiTheme="minorHAnsi" w:hAnsiTheme="minorHAnsi" w:cstheme="minorHAnsi"/>
        </w:rPr>
        <w:t>be</w:t>
      </w:r>
      <w:r w:rsidRPr="00462357">
        <w:rPr>
          <w:rFonts w:asciiTheme="minorHAnsi" w:hAnsiTheme="minorHAnsi" w:cstheme="minorHAnsi"/>
          <w:spacing w:val="-1"/>
        </w:rPr>
        <w:t xml:space="preserve"> </w:t>
      </w:r>
      <w:r w:rsidRPr="00462357">
        <w:rPr>
          <w:rFonts w:asciiTheme="minorHAnsi" w:hAnsiTheme="minorHAnsi" w:cstheme="minorHAnsi"/>
        </w:rPr>
        <w:t>made available</w:t>
      </w:r>
      <w:r w:rsidRPr="00462357">
        <w:rPr>
          <w:rFonts w:asciiTheme="minorHAnsi" w:hAnsiTheme="minorHAnsi" w:cstheme="minorHAnsi"/>
          <w:spacing w:val="-1"/>
        </w:rPr>
        <w:t xml:space="preserve"> </w:t>
      </w:r>
      <w:r w:rsidRPr="00462357">
        <w:rPr>
          <w:rFonts w:asciiTheme="minorHAnsi" w:hAnsiTheme="minorHAnsi" w:cstheme="minorHAnsi"/>
        </w:rPr>
        <w:t>to other religious groups which</w:t>
      </w:r>
      <w:r w:rsidRPr="00462357">
        <w:rPr>
          <w:rFonts w:asciiTheme="minorHAnsi" w:hAnsiTheme="minorHAnsi" w:cstheme="minorHAnsi"/>
          <w:spacing w:val="-2"/>
        </w:rPr>
        <w:t xml:space="preserve"> </w:t>
      </w:r>
      <w:r w:rsidRPr="00462357">
        <w:rPr>
          <w:rFonts w:asciiTheme="minorHAnsi" w:hAnsiTheme="minorHAnsi" w:cstheme="minorHAnsi"/>
        </w:rPr>
        <w:t>have</w:t>
      </w:r>
      <w:r w:rsidRPr="00462357">
        <w:rPr>
          <w:rFonts w:asciiTheme="minorHAnsi" w:hAnsiTheme="minorHAnsi" w:cstheme="minorHAnsi"/>
          <w:spacing w:val="-4"/>
        </w:rPr>
        <w:t xml:space="preserve"> </w:t>
      </w:r>
      <w:r w:rsidRPr="00462357">
        <w:rPr>
          <w:rFonts w:asciiTheme="minorHAnsi" w:hAnsiTheme="minorHAnsi" w:cstheme="minorHAnsi"/>
        </w:rPr>
        <w:t>been</w:t>
      </w:r>
      <w:r w:rsidRPr="00462357">
        <w:rPr>
          <w:rFonts w:asciiTheme="minorHAnsi" w:hAnsiTheme="minorHAnsi" w:cstheme="minorHAnsi"/>
          <w:spacing w:val="-4"/>
        </w:rPr>
        <w:t xml:space="preserve"> </w:t>
      </w:r>
      <w:r w:rsidRPr="00462357">
        <w:rPr>
          <w:rFonts w:asciiTheme="minorHAnsi" w:hAnsiTheme="minorHAnsi" w:cstheme="minorHAnsi"/>
        </w:rPr>
        <w:t>denied</w:t>
      </w:r>
      <w:r w:rsidRPr="00462357">
        <w:rPr>
          <w:rFonts w:asciiTheme="minorHAnsi" w:hAnsiTheme="minorHAnsi" w:cstheme="minorHAnsi"/>
          <w:spacing w:val="-2"/>
        </w:rPr>
        <w:t xml:space="preserve"> </w:t>
      </w:r>
      <w:r w:rsidRPr="00462357">
        <w:rPr>
          <w:rFonts w:asciiTheme="minorHAnsi" w:hAnsiTheme="minorHAnsi" w:cstheme="minorHAnsi"/>
        </w:rPr>
        <w:t>access</w:t>
      </w:r>
      <w:r w:rsidRPr="00462357">
        <w:rPr>
          <w:rFonts w:asciiTheme="minorHAnsi" w:hAnsiTheme="minorHAnsi" w:cstheme="minorHAnsi"/>
          <w:spacing w:val="-4"/>
        </w:rPr>
        <w:t xml:space="preserve"> </w:t>
      </w:r>
      <w:r w:rsidRPr="00462357">
        <w:rPr>
          <w:rFonts w:asciiTheme="minorHAnsi" w:hAnsiTheme="minorHAnsi" w:cstheme="minorHAnsi"/>
        </w:rPr>
        <w:t>to</w:t>
      </w:r>
      <w:r w:rsidRPr="00462357">
        <w:rPr>
          <w:rFonts w:asciiTheme="minorHAnsi" w:hAnsiTheme="minorHAnsi" w:cstheme="minorHAnsi"/>
          <w:spacing w:val="-4"/>
        </w:rPr>
        <w:t xml:space="preserve"> </w:t>
      </w:r>
      <w:r w:rsidRPr="00462357">
        <w:rPr>
          <w:rFonts w:asciiTheme="minorHAnsi" w:hAnsiTheme="minorHAnsi" w:cstheme="minorHAnsi"/>
        </w:rPr>
        <w:t>this</w:t>
      </w:r>
      <w:r w:rsidRPr="00462357">
        <w:rPr>
          <w:rFonts w:asciiTheme="minorHAnsi" w:hAnsiTheme="minorHAnsi" w:cstheme="minorHAnsi"/>
          <w:spacing w:val="-4"/>
        </w:rPr>
        <w:t xml:space="preserve"> </w:t>
      </w:r>
      <w:r w:rsidRPr="00462357">
        <w:rPr>
          <w:rFonts w:asciiTheme="minorHAnsi" w:hAnsiTheme="minorHAnsi" w:cstheme="minorHAnsi"/>
        </w:rPr>
        <w:t>provision</w:t>
      </w:r>
      <w:r w:rsidRPr="00462357">
        <w:rPr>
          <w:rFonts w:asciiTheme="minorHAnsi" w:hAnsiTheme="minorHAnsi" w:cstheme="minorHAnsi"/>
          <w:spacing w:val="-2"/>
        </w:rPr>
        <w:t xml:space="preserve"> </w:t>
      </w:r>
      <w:r w:rsidRPr="00462357">
        <w:rPr>
          <w:rFonts w:asciiTheme="minorHAnsi" w:hAnsiTheme="minorHAnsi" w:cstheme="minorHAnsi"/>
        </w:rPr>
        <w:t>solely</w:t>
      </w:r>
      <w:r w:rsidRPr="00462357">
        <w:rPr>
          <w:rFonts w:asciiTheme="minorHAnsi" w:hAnsiTheme="minorHAnsi" w:cstheme="minorHAnsi"/>
          <w:spacing w:val="-5"/>
        </w:rPr>
        <w:t xml:space="preserve"> </w:t>
      </w:r>
      <w:r w:rsidRPr="00462357">
        <w:rPr>
          <w:rFonts w:asciiTheme="minorHAnsi" w:hAnsiTheme="minorHAnsi" w:cstheme="minorHAnsi"/>
        </w:rPr>
        <w:t>because</w:t>
      </w:r>
      <w:r w:rsidRPr="00462357">
        <w:rPr>
          <w:rFonts w:asciiTheme="minorHAnsi" w:hAnsiTheme="minorHAnsi" w:cstheme="minorHAnsi"/>
          <w:spacing w:val="-2"/>
        </w:rPr>
        <w:t xml:space="preserve"> </w:t>
      </w:r>
      <w:r w:rsidRPr="00462357">
        <w:rPr>
          <w:rFonts w:asciiTheme="minorHAnsi" w:hAnsiTheme="minorHAnsi" w:cstheme="minorHAnsi"/>
        </w:rPr>
        <w:t>they</w:t>
      </w:r>
      <w:r w:rsidRPr="00462357">
        <w:rPr>
          <w:rFonts w:asciiTheme="minorHAnsi" w:hAnsiTheme="minorHAnsi" w:cstheme="minorHAnsi"/>
          <w:spacing w:val="-2"/>
        </w:rPr>
        <w:t xml:space="preserve"> </w:t>
      </w:r>
      <w:r w:rsidRPr="00462357">
        <w:rPr>
          <w:rFonts w:asciiTheme="minorHAnsi" w:hAnsiTheme="minorHAnsi" w:cstheme="minorHAnsi"/>
        </w:rPr>
        <w:t>are</w:t>
      </w:r>
      <w:r w:rsidRPr="00462357">
        <w:rPr>
          <w:rFonts w:asciiTheme="minorHAnsi" w:hAnsiTheme="minorHAnsi" w:cstheme="minorHAnsi"/>
          <w:spacing w:val="-2"/>
        </w:rPr>
        <w:t xml:space="preserve"> </w:t>
      </w:r>
      <w:r w:rsidRPr="00462357">
        <w:rPr>
          <w:rFonts w:asciiTheme="minorHAnsi" w:hAnsiTheme="minorHAnsi" w:cstheme="minorHAnsi"/>
        </w:rPr>
        <w:t>an</w:t>
      </w:r>
      <w:r w:rsidRPr="00462357">
        <w:rPr>
          <w:rFonts w:asciiTheme="minorHAnsi" w:hAnsiTheme="minorHAnsi" w:cstheme="minorHAnsi"/>
          <w:spacing w:val="-4"/>
        </w:rPr>
        <w:t xml:space="preserve"> </w:t>
      </w:r>
      <w:r w:rsidRPr="00462357">
        <w:rPr>
          <w:rFonts w:asciiTheme="minorHAnsi" w:hAnsiTheme="minorHAnsi" w:cstheme="minorHAnsi"/>
        </w:rPr>
        <w:t>incorporated body within the meaning of Section 205-35 (2).</w:t>
      </w:r>
    </w:p>
    <w:p w14:paraId="7ABD6C0F" w14:textId="77777777" w:rsidR="00325E71" w:rsidRPr="00462357" w:rsidRDefault="00325E71" w:rsidP="00325E71">
      <w:pPr>
        <w:pStyle w:val="BodyText"/>
        <w:spacing w:line="360" w:lineRule="auto"/>
        <w:rPr>
          <w:rFonts w:asciiTheme="minorHAnsi" w:hAnsiTheme="minorHAnsi" w:cstheme="minorHAnsi"/>
        </w:rPr>
      </w:pPr>
    </w:p>
    <w:p w14:paraId="7ABD6C10" w14:textId="77777777" w:rsidR="00325E71" w:rsidRPr="00462357" w:rsidRDefault="00325E71" w:rsidP="00325E71">
      <w:pPr>
        <w:pStyle w:val="BodyText"/>
        <w:spacing w:line="360" w:lineRule="auto"/>
        <w:ind w:right="83"/>
        <w:rPr>
          <w:rFonts w:asciiTheme="minorHAnsi" w:hAnsiTheme="minorHAnsi" w:cstheme="minorHAnsi"/>
        </w:rPr>
      </w:pPr>
      <w:r w:rsidRPr="00462357">
        <w:rPr>
          <w:rFonts w:asciiTheme="minorHAnsi" w:hAnsiTheme="minorHAnsi" w:cstheme="minorHAnsi"/>
        </w:rPr>
        <w:t>Some basic religious charities operate interstate through non-Corporations Act bodies corporate,</w:t>
      </w:r>
      <w:r w:rsidRPr="00462357">
        <w:rPr>
          <w:rFonts w:asciiTheme="minorHAnsi" w:hAnsiTheme="minorHAnsi" w:cstheme="minorHAnsi"/>
          <w:spacing w:val="-3"/>
        </w:rPr>
        <w:t xml:space="preserve"> </w:t>
      </w:r>
      <w:r w:rsidRPr="00462357">
        <w:rPr>
          <w:rFonts w:asciiTheme="minorHAnsi" w:hAnsiTheme="minorHAnsi" w:cstheme="minorHAnsi"/>
        </w:rPr>
        <w:t>but</w:t>
      </w:r>
      <w:r w:rsidRPr="00462357">
        <w:rPr>
          <w:rFonts w:asciiTheme="minorHAnsi" w:hAnsiTheme="minorHAnsi" w:cstheme="minorHAnsi"/>
          <w:spacing w:val="-4"/>
        </w:rPr>
        <w:t xml:space="preserve"> </w:t>
      </w:r>
      <w:r w:rsidRPr="00462357">
        <w:rPr>
          <w:rFonts w:asciiTheme="minorHAnsi" w:hAnsiTheme="minorHAnsi" w:cstheme="minorHAnsi"/>
        </w:rPr>
        <w:t>have</w:t>
      </w:r>
      <w:r w:rsidRPr="00462357">
        <w:rPr>
          <w:rFonts w:asciiTheme="minorHAnsi" w:hAnsiTheme="minorHAnsi" w:cstheme="minorHAnsi"/>
          <w:spacing w:val="-4"/>
        </w:rPr>
        <w:t xml:space="preserve"> </w:t>
      </w:r>
      <w:r w:rsidRPr="00462357">
        <w:rPr>
          <w:rFonts w:asciiTheme="minorHAnsi" w:hAnsiTheme="minorHAnsi" w:cstheme="minorHAnsi"/>
        </w:rPr>
        <w:t>Australian</w:t>
      </w:r>
      <w:r w:rsidRPr="00462357">
        <w:rPr>
          <w:rFonts w:asciiTheme="minorHAnsi" w:hAnsiTheme="minorHAnsi" w:cstheme="minorHAnsi"/>
          <w:spacing w:val="-3"/>
        </w:rPr>
        <w:t xml:space="preserve"> </w:t>
      </w:r>
      <w:r w:rsidRPr="00462357">
        <w:rPr>
          <w:rFonts w:asciiTheme="minorHAnsi" w:hAnsiTheme="minorHAnsi" w:cstheme="minorHAnsi"/>
        </w:rPr>
        <w:t>Registered</w:t>
      </w:r>
      <w:r w:rsidRPr="00462357">
        <w:rPr>
          <w:rFonts w:asciiTheme="minorHAnsi" w:hAnsiTheme="minorHAnsi" w:cstheme="minorHAnsi"/>
          <w:spacing w:val="-4"/>
        </w:rPr>
        <w:t xml:space="preserve"> </w:t>
      </w:r>
      <w:r w:rsidRPr="00462357">
        <w:rPr>
          <w:rFonts w:asciiTheme="minorHAnsi" w:hAnsiTheme="minorHAnsi" w:cstheme="minorHAnsi"/>
        </w:rPr>
        <w:t>Body</w:t>
      </w:r>
      <w:r w:rsidRPr="00462357">
        <w:rPr>
          <w:rFonts w:asciiTheme="minorHAnsi" w:hAnsiTheme="minorHAnsi" w:cstheme="minorHAnsi"/>
          <w:spacing w:val="-7"/>
        </w:rPr>
        <w:t xml:space="preserve"> </w:t>
      </w:r>
      <w:r w:rsidRPr="00462357">
        <w:rPr>
          <w:rFonts w:asciiTheme="minorHAnsi" w:hAnsiTheme="minorHAnsi" w:cstheme="minorHAnsi"/>
        </w:rPr>
        <w:t>Numbers</w:t>
      </w:r>
      <w:r w:rsidRPr="00462357">
        <w:rPr>
          <w:rFonts w:asciiTheme="minorHAnsi" w:hAnsiTheme="minorHAnsi" w:cstheme="minorHAnsi"/>
          <w:spacing w:val="-3"/>
        </w:rPr>
        <w:t xml:space="preserve"> </w:t>
      </w:r>
      <w:r w:rsidRPr="00462357">
        <w:rPr>
          <w:rFonts w:asciiTheme="minorHAnsi" w:hAnsiTheme="minorHAnsi" w:cstheme="minorHAnsi"/>
        </w:rPr>
        <w:t>(</w:t>
      </w:r>
      <w:r w:rsidRPr="00325E71">
        <w:rPr>
          <w:rFonts w:asciiTheme="minorHAnsi" w:hAnsiTheme="minorHAnsi" w:cstheme="minorHAnsi"/>
        </w:rPr>
        <w:t>ARBN</w:t>
      </w:r>
      <w:r w:rsidRPr="00462357">
        <w:rPr>
          <w:rFonts w:asciiTheme="minorHAnsi" w:hAnsiTheme="minorHAnsi" w:cstheme="minorHAnsi"/>
        </w:rPr>
        <w:t>s),</w:t>
      </w:r>
      <w:r w:rsidRPr="00462357">
        <w:rPr>
          <w:rFonts w:asciiTheme="minorHAnsi" w:hAnsiTheme="minorHAnsi" w:cstheme="minorHAnsi"/>
          <w:spacing w:val="-5"/>
        </w:rPr>
        <w:t xml:space="preserve"> </w:t>
      </w:r>
      <w:r w:rsidRPr="00462357">
        <w:rPr>
          <w:rFonts w:asciiTheme="minorHAnsi" w:hAnsiTheme="minorHAnsi" w:cstheme="minorHAnsi"/>
        </w:rPr>
        <w:t>especially</w:t>
      </w:r>
      <w:r w:rsidRPr="00462357">
        <w:rPr>
          <w:rFonts w:asciiTheme="minorHAnsi" w:hAnsiTheme="minorHAnsi" w:cstheme="minorHAnsi"/>
          <w:spacing w:val="-3"/>
        </w:rPr>
        <w:t xml:space="preserve"> </w:t>
      </w:r>
      <w:r w:rsidRPr="00462357">
        <w:rPr>
          <w:rFonts w:asciiTheme="minorHAnsi" w:hAnsiTheme="minorHAnsi" w:cstheme="minorHAnsi"/>
        </w:rPr>
        <w:t>if</w:t>
      </w:r>
      <w:r w:rsidRPr="00462357">
        <w:rPr>
          <w:rFonts w:asciiTheme="minorHAnsi" w:hAnsiTheme="minorHAnsi" w:cstheme="minorHAnsi"/>
          <w:spacing w:val="-3"/>
        </w:rPr>
        <w:t xml:space="preserve"> </w:t>
      </w:r>
      <w:r w:rsidRPr="00462357">
        <w:rPr>
          <w:rFonts w:asciiTheme="minorHAnsi" w:hAnsiTheme="minorHAnsi" w:cstheme="minorHAnsi"/>
        </w:rPr>
        <w:t>they</w:t>
      </w:r>
      <w:r w:rsidRPr="00462357">
        <w:rPr>
          <w:rFonts w:asciiTheme="minorHAnsi" w:hAnsiTheme="minorHAnsi" w:cstheme="minorHAnsi"/>
          <w:spacing w:val="-3"/>
        </w:rPr>
        <w:t xml:space="preserve"> </w:t>
      </w:r>
      <w:r w:rsidRPr="00462357">
        <w:rPr>
          <w:rFonts w:asciiTheme="minorHAnsi" w:hAnsiTheme="minorHAnsi" w:cstheme="minorHAnsi"/>
        </w:rPr>
        <w:t>own real estate in more than one jurisdiction. The ACNC interpreted this to mean they were Corporations Act registered entities, so, although they were eligible as BRCs on all other grounds, the ARBN excluded them from BRC status. This is an unintended consequence of the definition and should be specifically excluded from the factors disqualifying a charity, which otherwise has the sole purpose of advancing religion. The fact that an entity is registered with the Australian Securities and Investments Commission (</w:t>
      </w:r>
      <w:r w:rsidRPr="00325E71">
        <w:rPr>
          <w:rFonts w:asciiTheme="minorHAnsi" w:hAnsiTheme="minorHAnsi" w:cstheme="minorHAnsi"/>
        </w:rPr>
        <w:t>ASIC</w:t>
      </w:r>
      <w:r w:rsidRPr="00462357">
        <w:rPr>
          <w:rFonts w:asciiTheme="minorHAnsi" w:hAnsiTheme="minorHAnsi" w:cstheme="minorHAnsi"/>
        </w:rPr>
        <w:t>) as an ARBN should not disentitle a charity to BRC status.</w:t>
      </w:r>
    </w:p>
    <w:p w14:paraId="7ABD6C11" w14:textId="77777777" w:rsidR="00325E71" w:rsidRPr="00462357" w:rsidRDefault="00325E71" w:rsidP="00325E71">
      <w:pPr>
        <w:pStyle w:val="BodyText"/>
        <w:spacing w:line="360" w:lineRule="auto"/>
        <w:rPr>
          <w:rFonts w:asciiTheme="minorHAnsi" w:hAnsiTheme="minorHAnsi" w:cstheme="minorHAnsi"/>
        </w:rPr>
      </w:pPr>
    </w:p>
    <w:p w14:paraId="7ABD6C12" w14:textId="77777777" w:rsidR="00325E71" w:rsidRPr="00462357" w:rsidRDefault="00325E71" w:rsidP="00325E71">
      <w:pPr>
        <w:pStyle w:val="BodyText"/>
        <w:spacing w:line="360" w:lineRule="auto"/>
        <w:ind w:right="198"/>
        <w:rPr>
          <w:rFonts w:asciiTheme="minorHAnsi" w:hAnsiTheme="minorHAnsi" w:cstheme="minorHAnsi"/>
        </w:rPr>
      </w:pPr>
      <w:r w:rsidRPr="00462357">
        <w:rPr>
          <w:rFonts w:asciiTheme="minorHAnsi" w:hAnsiTheme="minorHAnsi" w:cstheme="minorHAnsi"/>
        </w:rPr>
        <w:t xml:space="preserve">The receipt of any government grants removes the BRC status, which results in additional </w:t>
      </w:r>
      <w:r w:rsidRPr="00462357">
        <w:rPr>
          <w:rFonts w:asciiTheme="minorHAnsi" w:hAnsiTheme="minorHAnsi" w:cstheme="minorHAnsi"/>
        </w:rPr>
        <w:lastRenderedPageBreak/>
        <w:t>costs for auditing. This impacts on small parishes with heritage buildings. Clarity</w:t>
      </w:r>
      <w:r w:rsidRPr="00462357">
        <w:rPr>
          <w:rFonts w:asciiTheme="minorHAnsi" w:hAnsiTheme="minorHAnsi" w:cstheme="minorHAnsi"/>
          <w:spacing w:val="-2"/>
        </w:rPr>
        <w:t xml:space="preserve"> </w:t>
      </w:r>
      <w:r w:rsidRPr="00462357">
        <w:rPr>
          <w:rFonts w:asciiTheme="minorHAnsi" w:hAnsiTheme="minorHAnsi" w:cstheme="minorHAnsi"/>
        </w:rPr>
        <w:t>over</w:t>
      </w:r>
      <w:r w:rsidRPr="00462357">
        <w:rPr>
          <w:rFonts w:asciiTheme="minorHAnsi" w:hAnsiTheme="minorHAnsi" w:cstheme="minorHAnsi"/>
          <w:spacing w:val="-3"/>
        </w:rPr>
        <w:t xml:space="preserve"> </w:t>
      </w:r>
      <w:r w:rsidRPr="00462357">
        <w:rPr>
          <w:rFonts w:asciiTheme="minorHAnsi" w:hAnsiTheme="minorHAnsi" w:cstheme="minorHAnsi"/>
        </w:rPr>
        <w:t>the</w:t>
      </w:r>
      <w:r w:rsidRPr="00462357">
        <w:rPr>
          <w:rFonts w:asciiTheme="minorHAnsi" w:hAnsiTheme="minorHAnsi" w:cstheme="minorHAnsi"/>
          <w:spacing w:val="-2"/>
        </w:rPr>
        <w:t xml:space="preserve"> </w:t>
      </w:r>
      <w:r w:rsidRPr="00462357">
        <w:rPr>
          <w:rFonts w:asciiTheme="minorHAnsi" w:hAnsiTheme="minorHAnsi" w:cstheme="minorHAnsi"/>
        </w:rPr>
        <w:t>difference</w:t>
      </w:r>
      <w:r w:rsidRPr="00462357">
        <w:rPr>
          <w:rFonts w:asciiTheme="minorHAnsi" w:hAnsiTheme="minorHAnsi" w:cstheme="minorHAnsi"/>
          <w:spacing w:val="-2"/>
        </w:rPr>
        <w:t xml:space="preserve"> </w:t>
      </w:r>
      <w:r w:rsidRPr="00462357">
        <w:rPr>
          <w:rFonts w:asciiTheme="minorHAnsi" w:hAnsiTheme="minorHAnsi" w:cstheme="minorHAnsi"/>
        </w:rPr>
        <w:t>between</w:t>
      </w:r>
      <w:r w:rsidRPr="00462357">
        <w:rPr>
          <w:rFonts w:asciiTheme="minorHAnsi" w:hAnsiTheme="minorHAnsi" w:cstheme="minorHAnsi"/>
          <w:spacing w:val="-4"/>
        </w:rPr>
        <w:t xml:space="preserve"> </w:t>
      </w:r>
      <w:r w:rsidRPr="00462357">
        <w:rPr>
          <w:rFonts w:asciiTheme="minorHAnsi" w:hAnsiTheme="minorHAnsi" w:cstheme="minorHAnsi"/>
        </w:rPr>
        <w:t>a</w:t>
      </w:r>
      <w:r w:rsidRPr="00462357">
        <w:rPr>
          <w:rFonts w:asciiTheme="minorHAnsi" w:hAnsiTheme="minorHAnsi" w:cstheme="minorHAnsi"/>
          <w:spacing w:val="-2"/>
        </w:rPr>
        <w:t xml:space="preserve"> </w:t>
      </w:r>
      <w:r w:rsidRPr="00462357">
        <w:rPr>
          <w:rFonts w:asciiTheme="minorHAnsi" w:hAnsiTheme="minorHAnsi" w:cstheme="minorHAnsi"/>
        </w:rPr>
        <w:t>religious</w:t>
      </w:r>
      <w:r w:rsidRPr="00462357">
        <w:rPr>
          <w:rFonts w:asciiTheme="minorHAnsi" w:hAnsiTheme="minorHAnsi" w:cstheme="minorHAnsi"/>
          <w:spacing w:val="-4"/>
        </w:rPr>
        <w:t xml:space="preserve"> </w:t>
      </w:r>
      <w:r w:rsidRPr="00462357">
        <w:rPr>
          <w:rFonts w:asciiTheme="minorHAnsi" w:hAnsiTheme="minorHAnsi" w:cstheme="minorHAnsi"/>
        </w:rPr>
        <w:t>order</w:t>
      </w:r>
      <w:r w:rsidRPr="00462357">
        <w:rPr>
          <w:rFonts w:asciiTheme="minorHAnsi" w:hAnsiTheme="minorHAnsi" w:cstheme="minorHAnsi"/>
          <w:spacing w:val="-3"/>
        </w:rPr>
        <w:t xml:space="preserve"> </w:t>
      </w:r>
      <w:r w:rsidRPr="00462357">
        <w:rPr>
          <w:rFonts w:asciiTheme="minorHAnsi" w:hAnsiTheme="minorHAnsi" w:cstheme="minorHAnsi"/>
        </w:rPr>
        <w:t>and</w:t>
      </w:r>
      <w:r w:rsidRPr="00462357">
        <w:rPr>
          <w:rFonts w:asciiTheme="minorHAnsi" w:hAnsiTheme="minorHAnsi" w:cstheme="minorHAnsi"/>
          <w:spacing w:val="-2"/>
        </w:rPr>
        <w:t xml:space="preserve"> </w:t>
      </w:r>
      <w:r w:rsidRPr="00462357">
        <w:rPr>
          <w:rFonts w:asciiTheme="minorHAnsi" w:hAnsiTheme="minorHAnsi" w:cstheme="minorHAnsi"/>
        </w:rPr>
        <w:t>a</w:t>
      </w:r>
      <w:r w:rsidRPr="00462357">
        <w:rPr>
          <w:rFonts w:asciiTheme="minorHAnsi" w:hAnsiTheme="minorHAnsi" w:cstheme="minorHAnsi"/>
          <w:spacing w:val="-4"/>
        </w:rPr>
        <w:t xml:space="preserve"> </w:t>
      </w:r>
      <w:r w:rsidRPr="00462357">
        <w:rPr>
          <w:rFonts w:asciiTheme="minorHAnsi" w:hAnsiTheme="minorHAnsi" w:cstheme="minorHAnsi"/>
        </w:rPr>
        <w:t>Catholic</w:t>
      </w:r>
      <w:r w:rsidRPr="00462357">
        <w:rPr>
          <w:rFonts w:asciiTheme="minorHAnsi" w:hAnsiTheme="minorHAnsi" w:cstheme="minorHAnsi"/>
          <w:spacing w:val="-5"/>
        </w:rPr>
        <w:t xml:space="preserve"> </w:t>
      </w:r>
      <w:r w:rsidRPr="00462357">
        <w:rPr>
          <w:rFonts w:asciiTheme="minorHAnsi" w:hAnsiTheme="minorHAnsi" w:cstheme="minorHAnsi"/>
        </w:rPr>
        <w:t>parish</w:t>
      </w:r>
      <w:r w:rsidRPr="00462357">
        <w:rPr>
          <w:rFonts w:asciiTheme="minorHAnsi" w:hAnsiTheme="minorHAnsi" w:cstheme="minorHAnsi"/>
          <w:spacing w:val="-2"/>
        </w:rPr>
        <w:t xml:space="preserve"> </w:t>
      </w:r>
      <w:r w:rsidRPr="00462357">
        <w:rPr>
          <w:rFonts w:asciiTheme="minorHAnsi" w:hAnsiTheme="minorHAnsi" w:cstheme="minorHAnsi"/>
        </w:rPr>
        <w:t>is</w:t>
      </w:r>
      <w:r w:rsidRPr="00462357">
        <w:rPr>
          <w:rFonts w:asciiTheme="minorHAnsi" w:hAnsiTheme="minorHAnsi" w:cstheme="minorHAnsi"/>
          <w:spacing w:val="-4"/>
        </w:rPr>
        <w:t xml:space="preserve"> </w:t>
      </w:r>
      <w:r w:rsidRPr="00462357">
        <w:rPr>
          <w:rFonts w:asciiTheme="minorHAnsi" w:hAnsiTheme="minorHAnsi" w:cstheme="minorHAnsi"/>
        </w:rPr>
        <w:t>needed.</w:t>
      </w:r>
    </w:p>
    <w:p w14:paraId="7ABD6C13" w14:textId="77777777" w:rsidR="00325E71" w:rsidRPr="00462357" w:rsidRDefault="00325E71" w:rsidP="00325E71">
      <w:pPr>
        <w:pStyle w:val="BodyText"/>
        <w:spacing w:line="360" w:lineRule="auto"/>
        <w:rPr>
          <w:rFonts w:asciiTheme="minorHAnsi" w:hAnsiTheme="minorHAnsi" w:cstheme="minorHAnsi"/>
        </w:rPr>
      </w:pPr>
    </w:p>
    <w:p w14:paraId="7ABD6C14" w14:textId="77777777" w:rsidR="00325E71" w:rsidRPr="00462357" w:rsidRDefault="00325E71" w:rsidP="00325E71">
      <w:pPr>
        <w:pStyle w:val="BodyText"/>
        <w:spacing w:line="360" w:lineRule="auto"/>
        <w:ind w:right="198"/>
        <w:rPr>
          <w:rFonts w:asciiTheme="minorHAnsi" w:hAnsiTheme="minorHAnsi" w:cstheme="minorHAnsi"/>
        </w:rPr>
      </w:pPr>
      <w:r w:rsidRPr="00462357">
        <w:rPr>
          <w:rFonts w:asciiTheme="minorHAnsi" w:hAnsiTheme="minorHAnsi" w:cstheme="minorHAnsi"/>
        </w:rPr>
        <w:t>BRCs</w:t>
      </w:r>
      <w:r w:rsidRPr="00462357">
        <w:rPr>
          <w:rFonts w:asciiTheme="minorHAnsi" w:hAnsiTheme="minorHAnsi" w:cstheme="minorHAnsi"/>
          <w:spacing w:val="-3"/>
        </w:rPr>
        <w:t xml:space="preserve"> </w:t>
      </w:r>
      <w:r w:rsidRPr="00462357">
        <w:rPr>
          <w:rFonts w:asciiTheme="minorHAnsi" w:hAnsiTheme="minorHAnsi" w:cstheme="minorHAnsi"/>
        </w:rPr>
        <w:t>are</w:t>
      </w:r>
      <w:r w:rsidRPr="00462357">
        <w:rPr>
          <w:rFonts w:asciiTheme="minorHAnsi" w:hAnsiTheme="minorHAnsi" w:cstheme="minorHAnsi"/>
          <w:spacing w:val="-3"/>
        </w:rPr>
        <w:t xml:space="preserve"> </w:t>
      </w:r>
      <w:r w:rsidRPr="00462357">
        <w:rPr>
          <w:rFonts w:asciiTheme="minorHAnsi" w:hAnsiTheme="minorHAnsi" w:cstheme="minorHAnsi"/>
        </w:rPr>
        <w:t>limited</w:t>
      </w:r>
      <w:r w:rsidRPr="00462357">
        <w:rPr>
          <w:rFonts w:asciiTheme="minorHAnsi" w:hAnsiTheme="minorHAnsi" w:cstheme="minorHAnsi"/>
          <w:spacing w:val="-3"/>
        </w:rPr>
        <w:t xml:space="preserve"> </w:t>
      </w:r>
      <w:r w:rsidRPr="00462357">
        <w:rPr>
          <w:rFonts w:asciiTheme="minorHAnsi" w:hAnsiTheme="minorHAnsi" w:cstheme="minorHAnsi"/>
        </w:rPr>
        <w:t>to</w:t>
      </w:r>
      <w:r w:rsidRPr="00462357">
        <w:rPr>
          <w:rFonts w:asciiTheme="minorHAnsi" w:hAnsiTheme="minorHAnsi" w:cstheme="minorHAnsi"/>
          <w:spacing w:val="-3"/>
        </w:rPr>
        <w:t xml:space="preserve"> </w:t>
      </w:r>
      <w:r w:rsidRPr="00462357">
        <w:rPr>
          <w:rFonts w:asciiTheme="minorHAnsi" w:hAnsiTheme="minorHAnsi" w:cstheme="minorHAnsi"/>
        </w:rPr>
        <w:t>grants</w:t>
      </w:r>
      <w:r w:rsidRPr="00462357">
        <w:rPr>
          <w:rFonts w:asciiTheme="minorHAnsi" w:hAnsiTheme="minorHAnsi" w:cstheme="minorHAnsi"/>
          <w:spacing w:val="-3"/>
        </w:rPr>
        <w:t xml:space="preserve"> </w:t>
      </w:r>
      <w:r w:rsidRPr="00462357">
        <w:rPr>
          <w:rFonts w:asciiTheme="minorHAnsi" w:hAnsiTheme="minorHAnsi" w:cstheme="minorHAnsi"/>
        </w:rPr>
        <w:t>of</w:t>
      </w:r>
      <w:r w:rsidRPr="00462357">
        <w:rPr>
          <w:rFonts w:asciiTheme="minorHAnsi" w:hAnsiTheme="minorHAnsi" w:cstheme="minorHAnsi"/>
          <w:spacing w:val="-5"/>
        </w:rPr>
        <w:t xml:space="preserve"> </w:t>
      </w:r>
      <w:r w:rsidRPr="00462357">
        <w:rPr>
          <w:rFonts w:asciiTheme="minorHAnsi" w:hAnsiTheme="minorHAnsi" w:cstheme="minorHAnsi"/>
        </w:rPr>
        <w:t>$100,000</w:t>
      </w:r>
      <w:r w:rsidRPr="00462357">
        <w:rPr>
          <w:rFonts w:asciiTheme="minorHAnsi" w:hAnsiTheme="minorHAnsi" w:cstheme="minorHAnsi"/>
          <w:spacing w:val="-3"/>
        </w:rPr>
        <w:t xml:space="preserve"> </w:t>
      </w:r>
      <w:r w:rsidRPr="00462357">
        <w:rPr>
          <w:rFonts w:asciiTheme="minorHAnsi" w:hAnsiTheme="minorHAnsi" w:cstheme="minorHAnsi"/>
        </w:rPr>
        <w:t>when</w:t>
      </w:r>
      <w:r w:rsidRPr="00462357">
        <w:rPr>
          <w:rFonts w:asciiTheme="minorHAnsi" w:hAnsiTheme="minorHAnsi" w:cstheme="minorHAnsi"/>
          <w:spacing w:val="-3"/>
        </w:rPr>
        <w:t xml:space="preserve"> </w:t>
      </w:r>
      <w:r w:rsidRPr="00462357">
        <w:rPr>
          <w:rFonts w:asciiTheme="minorHAnsi" w:hAnsiTheme="minorHAnsi" w:cstheme="minorHAnsi"/>
        </w:rPr>
        <w:t>branching</w:t>
      </w:r>
      <w:r w:rsidRPr="00462357">
        <w:rPr>
          <w:rFonts w:asciiTheme="minorHAnsi" w:hAnsiTheme="minorHAnsi" w:cstheme="minorHAnsi"/>
          <w:spacing w:val="-3"/>
        </w:rPr>
        <w:t xml:space="preserve"> </w:t>
      </w:r>
      <w:r w:rsidRPr="00462357">
        <w:rPr>
          <w:rFonts w:asciiTheme="minorHAnsi" w:hAnsiTheme="minorHAnsi" w:cstheme="minorHAnsi"/>
        </w:rPr>
        <w:t>is</w:t>
      </w:r>
      <w:r w:rsidRPr="00462357">
        <w:rPr>
          <w:rFonts w:asciiTheme="minorHAnsi" w:hAnsiTheme="minorHAnsi" w:cstheme="minorHAnsi"/>
          <w:spacing w:val="-3"/>
        </w:rPr>
        <w:t xml:space="preserve"> </w:t>
      </w:r>
      <w:r w:rsidRPr="00462357">
        <w:rPr>
          <w:rFonts w:asciiTheme="minorHAnsi" w:hAnsiTheme="minorHAnsi" w:cstheme="minorHAnsi"/>
        </w:rPr>
        <w:t>not</w:t>
      </w:r>
      <w:r w:rsidRPr="00462357">
        <w:rPr>
          <w:rFonts w:asciiTheme="minorHAnsi" w:hAnsiTheme="minorHAnsi" w:cstheme="minorHAnsi"/>
          <w:spacing w:val="-3"/>
        </w:rPr>
        <w:t xml:space="preserve"> </w:t>
      </w:r>
      <w:r w:rsidRPr="00462357">
        <w:rPr>
          <w:rFonts w:asciiTheme="minorHAnsi" w:hAnsiTheme="minorHAnsi" w:cstheme="minorHAnsi"/>
        </w:rPr>
        <w:t>taken</w:t>
      </w:r>
      <w:r w:rsidRPr="00462357">
        <w:rPr>
          <w:rFonts w:asciiTheme="minorHAnsi" w:hAnsiTheme="minorHAnsi" w:cstheme="minorHAnsi"/>
          <w:spacing w:val="-5"/>
        </w:rPr>
        <w:t xml:space="preserve"> </w:t>
      </w:r>
      <w:r w:rsidRPr="00462357">
        <w:rPr>
          <w:rFonts w:asciiTheme="minorHAnsi" w:hAnsiTheme="minorHAnsi" w:cstheme="minorHAnsi"/>
        </w:rPr>
        <w:t>into</w:t>
      </w:r>
      <w:r w:rsidRPr="00462357">
        <w:rPr>
          <w:rFonts w:asciiTheme="minorHAnsi" w:hAnsiTheme="minorHAnsi" w:cstheme="minorHAnsi"/>
          <w:spacing w:val="-3"/>
        </w:rPr>
        <w:t xml:space="preserve"> </w:t>
      </w:r>
      <w:r w:rsidRPr="00462357">
        <w:rPr>
          <w:rFonts w:asciiTheme="minorHAnsi" w:hAnsiTheme="minorHAnsi" w:cstheme="minorHAnsi"/>
        </w:rPr>
        <w:t>consideration by the ACNC. Also the BRC threshold should be raised to $250,000, the same as the deductible gift recipient (</w:t>
      </w:r>
      <w:r w:rsidRPr="00325E71">
        <w:rPr>
          <w:rFonts w:asciiTheme="minorHAnsi" w:hAnsiTheme="minorHAnsi" w:cstheme="minorHAnsi"/>
        </w:rPr>
        <w:t>DGR</w:t>
      </w:r>
      <w:r w:rsidRPr="00462357">
        <w:rPr>
          <w:rFonts w:asciiTheme="minorHAnsi" w:hAnsiTheme="minorHAnsi" w:cstheme="minorHAnsi"/>
        </w:rPr>
        <w:t>).</w:t>
      </w:r>
    </w:p>
    <w:p w14:paraId="7ABD6C15" w14:textId="77777777" w:rsidR="00325E71" w:rsidRPr="00462357" w:rsidRDefault="00325E71" w:rsidP="00325E71">
      <w:pPr>
        <w:pStyle w:val="BodyText"/>
        <w:spacing w:line="360" w:lineRule="auto"/>
        <w:rPr>
          <w:rFonts w:asciiTheme="minorHAnsi" w:hAnsiTheme="minorHAnsi" w:cstheme="minorHAnsi"/>
        </w:rPr>
      </w:pPr>
    </w:p>
    <w:p w14:paraId="7ABD6C16" w14:textId="77777777" w:rsidR="00325E71" w:rsidRPr="00462357" w:rsidRDefault="00325E71" w:rsidP="00325E71">
      <w:pPr>
        <w:pStyle w:val="BodyText"/>
        <w:spacing w:line="360" w:lineRule="auto"/>
        <w:rPr>
          <w:rFonts w:asciiTheme="minorHAnsi" w:hAnsiTheme="minorHAnsi" w:cstheme="minorHAnsi"/>
        </w:rPr>
      </w:pPr>
      <w:r w:rsidRPr="00462357">
        <w:rPr>
          <w:rFonts w:asciiTheme="minorHAnsi" w:hAnsiTheme="minorHAnsi" w:cstheme="minorHAnsi"/>
        </w:rPr>
        <w:t>The ACBC wishes to acknowledge that bulk lodgement of the Annual Information Statement</w:t>
      </w:r>
      <w:r w:rsidRPr="00462357">
        <w:rPr>
          <w:rFonts w:asciiTheme="minorHAnsi" w:hAnsiTheme="minorHAnsi" w:cstheme="minorHAnsi"/>
          <w:spacing w:val="-4"/>
        </w:rPr>
        <w:t xml:space="preserve"> </w:t>
      </w:r>
      <w:r w:rsidRPr="00462357">
        <w:rPr>
          <w:rFonts w:asciiTheme="minorHAnsi" w:hAnsiTheme="minorHAnsi" w:cstheme="minorHAnsi"/>
        </w:rPr>
        <w:t>(</w:t>
      </w:r>
      <w:r w:rsidRPr="00325E71">
        <w:rPr>
          <w:rFonts w:asciiTheme="minorHAnsi" w:hAnsiTheme="minorHAnsi" w:cstheme="minorHAnsi"/>
        </w:rPr>
        <w:t>AIS)</w:t>
      </w:r>
      <w:r w:rsidRPr="00462357">
        <w:rPr>
          <w:rFonts w:asciiTheme="minorHAnsi" w:hAnsiTheme="minorHAnsi" w:cstheme="minorHAnsi"/>
          <w:spacing w:val="-4"/>
        </w:rPr>
        <w:t xml:space="preserve"> </w:t>
      </w:r>
      <w:r w:rsidRPr="00462357">
        <w:rPr>
          <w:rFonts w:asciiTheme="minorHAnsi" w:hAnsiTheme="minorHAnsi" w:cstheme="minorHAnsi"/>
        </w:rPr>
        <w:t>has</w:t>
      </w:r>
      <w:r w:rsidRPr="00462357">
        <w:rPr>
          <w:rFonts w:asciiTheme="minorHAnsi" w:hAnsiTheme="minorHAnsi" w:cstheme="minorHAnsi"/>
          <w:spacing w:val="-4"/>
        </w:rPr>
        <w:t xml:space="preserve"> </w:t>
      </w:r>
      <w:r w:rsidRPr="00462357">
        <w:rPr>
          <w:rFonts w:asciiTheme="minorHAnsi" w:hAnsiTheme="minorHAnsi" w:cstheme="minorHAnsi"/>
        </w:rPr>
        <w:t>proved</w:t>
      </w:r>
      <w:r w:rsidRPr="00462357">
        <w:rPr>
          <w:rFonts w:asciiTheme="minorHAnsi" w:hAnsiTheme="minorHAnsi" w:cstheme="minorHAnsi"/>
          <w:spacing w:val="-2"/>
        </w:rPr>
        <w:t xml:space="preserve"> </w:t>
      </w:r>
      <w:r w:rsidRPr="00462357">
        <w:rPr>
          <w:rFonts w:asciiTheme="minorHAnsi" w:hAnsiTheme="minorHAnsi" w:cstheme="minorHAnsi"/>
        </w:rPr>
        <w:t>very</w:t>
      </w:r>
      <w:r w:rsidRPr="00462357">
        <w:rPr>
          <w:rFonts w:asciiTheme="minorHAnsi" w:hAnsiTheme="minorHAnsi" w:cstheme="minorHAnsi"/>
          <w:spacing w:val="-2"/>
        </w:rPr>
        <w:t xml:space="preserve"> </w:t>
      </w:r>
      <w:r w:rsidRPr="00462357">
        <w:rPr>
          <w:rFonts w:asciiTheme="minorHAnsi" w:hAnsiTheme="minorHAnsi" w:cstheme="minorHAnsi"/>
        </w:rPr>
        <w:t>useful</w:t>
      </w:r>
      <w:r w:rsidRPr="00462357">
        <w:rPr>
          <w:rFonts w:asciiTheme="minorHAnsi" w:hAnsiTheme="minorHAnsi" w:cstheme="minorHAnsi"/>
          <w:spacing w:val="-5"/>
        </w:rPr>
        <w:t xml:space="preserve"> </w:t>
      </w:r>
      <w:r w:rsidRPr="00462357">
        <w:rPr>
          <w:rFonts w:asciiTheme="minorHAnsi" w:hAnsiTheme="minorHAnsi" w:cstheme="minorHAnsi"/>
        </w:rPr>
        <w:t>for</w:t>
      </w:r>
      <w:r w:rsidRPr="00462357">
        <w:rPr>
          <w:rFonts w:asciiTheme="minorHAnsi" w:hAnsiTheme="minorHAnsi" w:cstheme="minorHAnsi"/>
          <w:spacing w:val="-3"/>
        </w:rPr>
        <w:t xml:space="preserve"> </w:t>
      </w:r>
      <w:r w:rsidRPr="00462357">
        <w:rPr>
          <w:rFonts w:asciiTheme="minorHAnsi" w:hAnsiTheme="minorHAnsi" w:cstheme="minorHAnsi"/>
        </w:rPr>
        <w:t>parishes</w:t>
      </w:r>
      <w:r w:rsidRPr="00462357">
        <w:rPr>
          <w:rFonts w:asciiTheme="minorHAnsi" w:hAnsiTheme="minorHAnsi" w:cstheme="minorHAnsi"/>
          <w:spacing w:val="-2"/>
        </w:rPr>
        <w:t xml:space="preserve"> </w:t>
      </w:r>
      <w:r w:rsidRPr="00462357">
        <w:rPr>
          <w:rFonts w:asciiTheme="minorHAnsi" w:hAnsiTheme="minorHAnsi" w:cstheme="minorHAnsi"/>
        </w:rPr>
        <w:t>and</w:t>
      </w:r>
      <w:r w:rsidRPr="00462357">
        <w:rPr>
          <w:rFonts w:asciiTheme="minorHAnsi" w:hAnsiTheme="minorHAnsi" w:cstheme="minorHAnsi"/>
          <w:spacing w:val="-2"/>
        </w:rPr>
        <w:t xml:space="preserve"> </w:t>
      </w:r>
      <w:r w:rsidRPr="00462357">
        <w:rPr>
          <w:rFonts w:asciiTheme="minorHAnsi" w:hAnsiTheme="minorHAnsi" w:cstheme="minorHAnsi"/>
        </w:rPr>
        <w:t>a</w:t>
      </w:r>
      <w:r w:rsidRPr="00462357">
        <w:rPr>
          <w:rFonts w:asciiTheme="minorHAnsi" w:hAnsiTheme="minorHAnsi" w:cstheme="minorHAnsi"/>
          <w:spacing w:val="-4"/>
        </w:rPr>
        <w:t xml:space="preserve"> </w:t>
      </w:r>
      <w:r w:rsidRPr="00462357">
        <w:rPr>
          <w:rFonts w:asciiTheme="minorHAnsi" w:hAnsiTheme="minorHAnsi" w:cstheme="minorHAnsi"/>
        </w:rPr>
        <w:t>big</w:t>
      </w:r>
      <w:r w:rsidRPr="00462357">
        <w:rPr>
          <w:rFonts w:asciiTheme="minorHAnsi" w:hAnsiTheme="minorHAnsi" w:cstheme="minorHAnsi"/>
          <w:spacing w:val="-5"/>
        </w:rPr>
        <w:t xml:space="preserve"> </w:t>
      </w:r>
      <w:r w:rsidRPr="00462357">
        <w:rPr>
          <w:rFonts w:asciiTheme="minorHAnsi" w:hAnsiTheme="minorHAnsi" w:cstheme="minorHAnsi"/>
        </w:rPr>
        <w:t>time-saver.</w:t>
      </w:r>
      <w:r w:rsidRPr="00462357">
        <w:rPr>
          <w:rFonts w:asciiTheme="minorHAnsi" w:hAnsiTheme="minorHAnsi" w:cstheme="minorHAnsi"/>
          <w:spacing w:val="-3"/>
        </w:rPr>
        <w:t xml:space="preserve"> </w:t>
      </w:r>
      <w:r w:rsidRPr="00462357">
        <w:rPr>
          <w:rFonts w:asciiTheme="minorHAnsi" w:hAnsiTheme="minorHAnsi" w:cstheme="minorHAnsi"/>
        </w:rPr>
        <w:t>It</w:t>
      </w:r>
      <w:r w:rsidRPr="00462357">
        <w:rPr>
          <w:rFonts w:asciiTheme="minorHAnsi" w:hAnsiTheme="minorHAnsi" w:cstheme="minorHAnsi"/>
          <w:spacing w:val="-2"/>
        </w:rPr>
        <w:t xml:space="preserve"> </w:t>
      </w:r>
      <w:r w:rsidRPr="00462357">
        <w:rPr>
          <w:rFonts w:asciiTheme="minorHAnsi" w:hAnsiTheme="minorHAnsi" w:cstheme="minorHAnsi"/>
        </w:rPr>
        <w:t>is</w:t>
      </w:r>
      <w:r w:rsidRPr="00462357">
        <w:rPr>
          <w:rFonts w:asciiTheme="minorHAnsi" w:hAnsiTheme="minorHAnsi" w:cstheme="minorHAnsi"/>
          <w:spacing w:val="-2"/>
        </w:rPr>
        <w:t xml:space="preserve"> </w:t>
      </w:r>
      <w:r w:rsidRPr="00462357">
        <w:rPr>
          <w:rFonts w:asciiTheme="minorHAnsi" w:hAnsiTheme="minorHAnsi" w:cstheme="minorHAnsi"/>
        </w:rPr>
        <w:t>considered essential by many Catholic entities for BRCs with multiple entities managed by the one administrative function.</w:t>
      </w:r>
    </w:p>
    <w:p w14:paraId="7ABD6C17" w14:textId="77777777" w:rsidR="00325E71" w:rsidRPr="00462357" w:rsidRDefault="00325E71" w:rsidP="00325E71">
      <w:pPr>
        <w:pStyle w:val="BodyText"/>
        <w:spacing w:line="360" w:lineRule="auto"/>
        <w:rPr>
          <w:rFonts w:asciiTheme="minorHAnsi" w:hAnsiTheme="minorHAnsi" w:cstheme="minorHAnsi"/>
        </w:rPr>
      </w:pPr>
    </w:p>
    <w:p w14:paraId="7ABD6C18" w14:textId="77777777" w:rsidR="00325E71" w:rsidRPr="000E506A" w:rsidRDefault="00325E71" w:rsidP="00325E71">
      <w:pPr>
        <w:pStyle w:val="Heading1"/>
        <w:spacing w:before="0" w:line="360" w:lineRule="auto"/>
        <w:rPr>
          <w:rFonts w:asciiTheme="minorHAnsi" w:hAnsiTheme="minorHAnsi" w:cstheme="minorHAnsi"/>
          <w:color w:val="auto"/>
          <w:sz w:val="24"/>
          <w:szCs w:val="24"/>
          <w:u w:val="single"/>
        </w:rPr>
      </w:pPr>
      <w:r w:rsidRPr="000E506A">
        <w:rPr>
          <w:rFonts w:asciiTheme="minorHAnsi" w:hAnsiTheme="minorHAnsi" w:cstheme="minorHAnsi"/>
          <w:color w:val="auto"/>
          <w:sz w:val="24"/>
          <w:szCs w:val="24"/>
          <w:u w:val="single"/>
        </w:rPr>
        <w:t>The</w:t>
      </w:r>
      <w:r w:rsidRPr="000E506A">
        <w:rPr>
          <w:rFonts w:asciiTheme="minorHAnsi" w:hAnsiTheme="minorHAnsi" w:cstheme="minorHAnsi"/>
          <w:color w:val="auto"/>
          <w:spacing w:val="-7"/>
          <w:sz w:val="24"/>
          <w:szCs w:val="24"/>
          <w:u w:val="single"/>
        </w:rPr>
        <w:t xml:space="preserve"> </w:t>
      </w:r>
      <w:r w:rsidRPr="000E506A">
        <w:rPr>
          <w:rFonts w:asciiTheme="minorHAnsi" w:hAnsiTheme="minorHAnsi" w:cstheme="minorHAnsi"/>
          <w:color w:val="auto"/>
          <w:sz w:val="24"/>
          <w:szCs w:val="24"/>
          <w:u w:val="single"/>
        </w:rPr>
        <w:t>case</w:t>
      </w:r>
      <w:r w:rsidRPr="000E506A">
        <w:rPr>
          <w:rFonts w:asciiTheme="minorHAnsi" w:hAnsiTheme="minorHAnsi" w:cstheme="minorHAnsi"/>
          <w:color w:val="auto"/>
          <w:spacing w:val="-7"/>
          <w:sz w:val="24"/>
          <w:szCs w:val="24"/>
          <w:u w:val="single"/>
        </w:rPr>
        <w:t xml:space="preserve"> </w:t>
      </w:r>
      <w:r w:rsidRPr="000E506A">
        <w:rPr>
          <w:rFonts w:asciiTheme="minorHAnsi" w:hAnsiTheme="minorHAnsi" w:cstheme="minorHAnsi"/>
          <w:color w:val="auto"/>
          <w:sz w:val="24"/>
          <w:szCs w:val="24"/>
          <w:u w:val="single"/>
        </w:rPr>
        <w:t>for</w:t>
      </w:r>
      <w:r w:rsidRPr="000E506A">
        <w:rPr>
          <w:rFonts w:asciiTheme="minorHAnsi" w:hAnsiTheme="minorHAnsi" w:cstheme="minorHAnsi"/>
          <w:color w:val="auto"/>
          <w:spacing w:val="-7"/>
          <w:sz w:val="24"/>
          <w:szCs w:val="24"/>
          <w:u w:val="single"/>
        </w:rPr>
        <w:t xml:space="preserve"> </w:t>
      </w:r>
      <w:r w:rsidRPr="000E506A">
        <w:rPr>
          <w:rFonts w:asciiTheme="minorHAnsi" w:hAnsiTheme="minorHAnsi" w:cstheme="minorHAnsi"/>
          <w:color w:val="auto"/>
          <w:sz w:val="24"/>
          <w:szCs w:val="24"/>
          <w:u w:val="single"/>
        </w:rPr>
        <w:t>extending</w:t>
      </w:r>
      <w:r w:rsidRPr="000E506A">
        <w:rPr>
          <w:rFonts w:asciiTheme="minorHAnsi" w:hAnsiTheme="minorHAnsi" w:cstheme="minorHAnsi"/>
          <w:color w:val="auto"/>
          <w:spacing w:val="-7"/>
          <w:sz w:val="24"/>
          <w:szCs w:val="24"/>
          <w:u w:val="single"/>
        </w:rPr>
        <w:t xml:space="preserve"> </w:t>
      </w:r>
      <w:r w:rsidRPr="000E506A">
        <w:rPr>
          <w:rFonts w:asciiTheme="minorHAnsi" w:hAnsiTheme="minorHAnsi" w:cstheme="minorHAnsi"/>
          <w:color w:val="auto"/>
          <w:sz w:val="24"/>
          <w:szCs w:val="24"/>
          <w:u w:val="single"/>
        </w:rPr>
        <w:t>BRC</w:t>
      </w:r>
      <w:r w:rsidRPr="000E506A">
        <w:rPr>
          <w:rFonts w:asciiTheme="minorHAnsi" w:hAnsiTheme="minorHAnsi" w:cstheme="minorHAnsi"/>
          <w:color w:val="auto"/>
          <w:spacing w:val="-7"/>
          <w:sz w:val="24"/>
          <w:szCs w:val="24"/>
          <w:u w:val="single"/>
        </w:rPr>
        <w:t xml:space="preserve"> </w:t>
      </w:r>
      <w:r w:rsidRPr="000E506A">
        <w:rPr>
          <w:rFonts w:asciiTheme="minorHAnsi" w:hAnsiTheme="minorHAnsi" w:cstheme="minorHAnsi"/>
          <w:color w:val="auto"/>
          <w:sz w:val="24"/>
          <w:szCs w:val="24"/>
          <w:u w:val="single"/>
        </w:rPr>
        <w:t>status</w:t>
      </w:r>
      <w:r w:rsidRPr="000E506A">
        <w:rPr>
          <w:rFonts w:asciiTheme="minorHAnsi" w:hAnsiTheme="minorHAnsi" w:cstheme="minorHAnsi"/>
          <w:color w:val="auto"/>
          <w:spacing w:val="-7"/>
          <w:sz w:val="24"/>
          <w:szCs w:val="24"/>
          <w:u w:val="single"/>
        </w:rPr>
        <w:t xml:space="preserve"> </w:t>
      </w:r>
      <w:r w:rsidRPr="000E506A">
        <w:rPr>
          <w:rFonts w:asciiTheme="minorHAnsi" w:hAnsiTheme="minorHAnsi" w:cstheme="minorHAnsi"/>
          <w:color w:val="auto"/>
          <w:sz w:val="24"/>
          <w:szCs w:val="24"/>
          <w:u w:val="single"/>
        </w:rPr>
        <w:t>to</w:t>
      </w:r>
      <w:r w:rsidRPr="000E506A">
        <w:rPr>
          <w:rFonts w:asciiTheme="minorHAnsi" w:hAnsiTheme="minorHAnsi" w:cstheme="minorHAnsi"/>
          <w:color w:val="auto"/>
          <w:spacing w:val="-7"/>
          <w:sz w:val="24"/>
          <w:szCs w:val="24"/>
          <w:u w:val="single"/>
        </w:rPr>
        <w:t xml:space="preserve"> </w:t>
      </w:r>
      <w:r w:rsidRPr="000E506A">
        <w:rPr>
          <w:rFonts w:asciiTheme="minorHAnsi" w:hAnsiTheme="minorHAnsi" w:cstheme="minorHAnsi"/>
          <w:color w:val="auto"/>
          <w:sz w:val="24"/>
          <w:szCs w:val="24"/>
          <w:u w:val="single"/>
        </w:rPr>
        <w:t>other</w:t>
      </w:r>
      <w:r w:rsidRPr="000E506A">
        <w:rPr>
          <w:rFonts w:asciiTheme="minorHAnsi" w:hAnsiTheme="minorHAnsi" w:cstheme="minorHAnsi"/>
          <w:color w:val="auto"/>
          <w:spacing w:val="-6"/>
          <w:sz w:val="24"/>
          <w:szCs w:val="24"/>
          <w:u w:val="single"/>
        </w:rPr>
        <w:t xml:space="preserve"> </w:t>
      </w:r>
      <w:r w:rsidRPr="000E506A">
        <w:rPr>
          <w:rFonts w:asciiTheme="minorHAnsi" w:hAnsiTheme="minorHAnsi" w:cstheme="minorHAnsi"/>
          <w:color w:val="auto"/>
          <w:sz w:val="24"/>
          <w:szCs w:val="24"/>
          <w:u w:val="single"/>
        </w:rPr>
        <w:t>unincorporated</w:t>
      </w:r>
      <w:r w:rsidRPr="000E506A">
        <w:rPr>
          <w:rFonts w:asciiTheme="minorHAnsi" w:hAnsiTheme="minorHAnsi" w:cstheme="minorHAnsi"/>
          <w:color w:val="auto"/>
          <w:spacing w:val="-6"/>
          <w:sz w:val="24"/>
          <w:szCs w:val="24"/>
          <w:u w:val="single"/>
        </w:rPr>
        <w:t xml:space="preserve"> </w:t>
      </w:r>
      <w:r w:rsidRPr="000E506A">
        <w:rPr>
          <w:rFonts w:asciiTheme="minorHAnsi" w:hAnsiTheme="minorHAnsi" w:cstheme="minorHAnsi"/>
          <w:color w:val="auto"/>
          <w:spacing w:val="-2"/>
          <w:sz w:val="24"/>
          <w:szCs w:val="24"/>
          <w:u w:val="single"/>
        </w:rPr>
        <w:t>entities</w:t>
      </w:r>
    </w:p>
    <w:p w14:paraId="7ABD6C19" w14:textId="77777777" w:rsidR="00325E71" w:rsidRPr="00462357" w:rsidRDefault="00325E71" w:rsidP="00325E71">
      <w:pPr>
        <w:pStyle w:val="BodyText"/>
        <w:spacing w:line="360" w:lineRule="auto"/>
        <w:ind w:right="154"/>
        <w:rPr>
          <w:rFonts w:asciiTheme="minorHAnsi" w:hAnsiTheme="minorHAnsi" w:cstheme="minorHAnsi"/>
        </w:rPr>
      </w:pPr>
      <w:r w:rsidRPr="00462357">
        <w:rPr>
          <w:rFonts w:asciiTheme="minorHAnsi" w:hAnsiTheme="minorHAnsi" w:cstheme="minorHAnsi"/>
        </w:rPr>
        <w:t>Some</w:t>
      </w:r>
      <w:r w:rsidRPr="00462357">
        <w:rPr>
          <w:rFonts w:asciiTheme="minorHAnsi" w:hAnsiTheme="minorHAnsi" w:cstheme="minorHAnsi"/>
          <w:spacing w:val="-2"/>
        </w:rPr>
        <w:t xml:space="preserve"> </w:t>
      </w:r>
      <w:r w:rsidRPr="00462357">
        <w:rPr>
          <w:rFonts w:asciiTheme="minorHAnsi" w:hAnsiTheme="minorHAnsi" w:cstheme="minorHAnsi"/>
        </w:rPr>
        <w:t>submissions</w:t>
      </w:r>
      <w:r w:rsidRPr="00462357">
        <w:rPr>
          <w:rFonts w:asciiTheme="minorHAnsi" w:hAnsiTheme="minorHAnsi" w:cstheme="minorHAnsi"/>
          <w:spacing w:val="-4"/>
        </w:rPr>
        <w:t xml:space="preserve"> </w:t>
      </w:r>
      <w:r w:rsidRPr="00462357">
        <w:rPr>
          <w:rFonts w:asciiTheme="minorHAnsi" w:hAnsiTheme="minorHAnsi" w:cstheme="minorHAnsi"/>
        </w:rPr>
        <w:t>to</w:t>
      </w:r>
      <w:r w:rsidRPr="00462357">
        <w:rPr>
          <w:rFonts w:asciiTheme="minorHAnsi" w:hAnsiTheme="minorHAnsi" w:cstheme="minorHAnsi"/>
          <w:spacing w:val="-4"/>
        </w:rPr>
        <w:t xml:space="preserve"> </w:t>
      </w:r>
      <w:r w:rsidRPr="00462357">
        <w:rPr>
          <w:rFonts w:asciiTheme="minorHAnsi" w:hAnsiTheme="minorHAnsi" w:cstheme="minorHAnsi"/>
        </w:rPr>
        <w:t>the</w:t>
      </w:r>
      <w:r w:rsidRPr="00462357">
        <w:rPr>
          <w:rFonts w:asciiTheme="minorHAnsi" w:hAnsiTheme="minorHAnsi" w:cstheme="minorHAnsi"/>
          <w:spacing w:val="-2"/>
        </w:rPr>
        <w:t xml:space="preserve"> </w:t>
      </w:r>
      <w:r w:rsidRPr="00462357">
        <w:rPr>
          <w:rFonts w:asciiTheme="minorHAnsi" w:hAnsiTheme="minorHAnsi" w:cstheme="minorHAnsi"/>
        </w:rPr>
        <w:t>Review</w:t>
      </w:r>
      <w:r w:rsidRPr="00462357">
        <w:rPr>
          <w:rFonts w:asciiTheme="minorHAnsi" w:hAnsiTheme="minorHAnsi" w:cstheme="minorHAnsi"/>
          <w:spacing w:val="-3"/>
        </w:rPr>
        <w:t xml:space="preserve"> </w:t>
      </w:r>
      <w:r w:rsidRPr="00462357">
        <w:rPr>
          <w:rFonts w:asciiTheme="minorHAnsi" w:hAnsiTheme="minorHAnsi" w:cstheme="minorHAnsi"/>
        </w:rPr>
        <w:t>may</w:t>
      </w:r>
      <w:r w:rsidRPr="00462357">
        <w:rPr>
          <w:rFonts w:asciiTheme="minorHAnsi" w:hAnsiTheme="minorHAnsi" w:cstheme="minorHAnsi"/>
          <w:spacing w:val="-2"/>
        </w:rPr>
        <w:t xml:space="preserve"> </w:t>
      </w:r>
      <w:r w:rsidRPr="00462357">
        <w:rPr>
          <w:rFonts w:asciiTheme="minorHAnsi" w:hAnsiTheme="minorHAnsi" w:cstheme="minorHAnsi"/>
        </w:rPr>
        <w:t>call</w:t>
      </w:r>
      <w:r w:rsidRPr="00462357">
        <w:rPr>
          <w:rFonts w:asciiTheme="minorHAnsi" w:hAnsiTheme="minorHAnsi" w:cstheme="minorHAnsi"/>
          <w:spacing w:val="-2"/>
        </w:rPr>
        <w:t xml:space="preserve"> </w:t>
      </w:r>
      <w:r w:rsidRPr="00462357">
        <w:rPr>
          <w:rFonts w:asciiTheme="minorHAnsi" w:hAnsiTheme="minorHAnsi" w:cstheme="minorHAnsi"/>
        </w:rPr>
        <w:t>for</w:t>
      </w:r>
      <w:r w:rsidRPr="00462357">
        <w:rPr>
          <w:rFonts w:asciiTheme="minorHAnsi" w:hAnsiTheme="minorHAnsi" w:cstheme="minorHAnsi"/>
          <w:spacing w:val="-3"/>
        </w:rPr>
        <w:t xml:space="preserve"> </w:t>
      </w:r>
      <w:r w:rsidRPr="00462357">
        <w:rPr>
          <w:rFonts w:asciiTheme="minorHAnsi" w:hAnsiTheme="minorHAnsi" w:cstheme="minorHAnsi"/>
        </w:rPr>
        <w:t>the</w:t>
      </w:r>
      <w:r w:rsidRPr="00462357">
        <w:rPr>
          <w:rFonts w:asciiTheme="minorHAnsi" w:hAnsiTheme="minorHAnsi" w:cstheme="minorHAnsi"/>
          <w:spacing w:val="-2"/>
        </w:rPr>
        <w:t xml:space="preserve"> </w:t>
      </w:r>
      <w:r w:rsidRPr="00462357">
        <w:rPr>
          <w:rFonts w:asciiTheme="minorHAnsi" w:hAnsiTheme="minorHAnsi" w:cstheme="minorHAnsi"/>
        </w:rPr>
        <w:t>abolition</w:t>
      </w:r>
      <w:r w:rsidRPr="00462357">
        <w:rPr>
          <w:rFonts w:asciiTheme="minorHAnsi" w:hAnsiTheme="minorHAnsi" w:cstheme="minorHAnsi"/>
          <w:spacing w:val="-2"/>
        </w:rPr>
        <w:t xml:space="preserve"> </w:t>
      </w:r>
      <w:r w:rsidRPr="00462357">
        <w:rPr>
          <w:rFonts w:asciiTheme="minorHAnsi" w:hAnsiTheme="minorHAnsi" w:cstheme="minorHAnsi"/>
        </w:rPr>
        <w:t>of</w:t>
      </w:r>
      <w:r w:rsidRPr="00462357">
        <w:rPr>
          <w:rFonts w:asciiTheme="minorHAnsi" w:hAnsiTheme="minorHAnsi" w:cstheme="minorHAnsi"/>
          <w:spacing w:val="-4"/>
        </w:rPr>
        <w:t xml:space="preserve"> </w:t>
      </w:r>
      <w:r w:rsidRPr="00462357">
        <w:rPr>
          <w:rFonts w:asciiTheme="minorHAnsi" w:hAnsiTheme="minorHAnsi" w:cstheme="minorHAnsi"/>
        </w:rPr>
        <w:t>the</w:t>
      </w:r>
      <w:r w:rsidRPr="00462357">
        <w:rPr>
          <w:rFonts w:asciiTheme="minorHAnsi" w:hAnsiTheme="minorHAnsi" w:cstheme="minorHAnsi"/>
          <w:spacing w:val="-4"/>
        </w:rPr>
        <w:t xml:space="preserve"> </w:t>
      </w:r>
      <w:r w:rsidRPr="00462357">
        <w:rPr>
          <w:rFonts w:asciiTheme="minorHAnsi" w:hAnsiTheme="minorHAnsi" w:cstheme="minorHAnsi"/>
        </w:rPr>
        <w:t>BRC</w:t>
      </w:r>
      <w:r w:rsidRPr="00462357">
        <w:rPr>
          <w:rFonts w:asciiTheme="minorHAnsi" w:hAnsiTheme="minorHAnsi" w:cstheme="minorHAnsi"/>
          <w:spacing w:val="-3"/>
        </w:rPr>
        <w:t xml:space="preserve"> </w:t>
      </w:r>
      <w:r w:rsidRPr="00462357">
        <w:rPr>
          <w:rFonts w:asciiTheme="minorHAnsi" w:hAnsiTheme="minorHAnsi" w:cstheme="minorHAnsi"/>
        </w:rPr>
        <w:t>status.</w:t>
      </w:r>
      <w:r w:rsidRPr="00462357">
        <w:rPr>
          <w:rFonts w:asciiTheme="minorHAnsi" w:hAnsiTheme="minorHAnsi" w:cstheme="minorHAnsi"/>
          <w:spacing w:val="-3"/>
        </w:rPr>
        <w:t xml:space="preserve"> </w:t>
      </w:r>
      <w:r w:rsidRPr="00462357">
        <w:rPr>
          <w:rFonts w:asciiTheme="minorHAnsi" w:hAnsiTheme="minorHAnsi" w:cstheme="minorHAnsi"/>
        </w:rPr>
        <w:t>This</w:t>
      </w:r>
      <w:r w:rsidRPr="00462357">
        <w:rPr>
          <w:rFonts w:asciiTheme="minorHAnsi" w:hAnsiTheme="minorHAnsi" w:cstheme="minorHAnsi"/>
          <w:spacing w:val="-2"/>
        </w:rPr>
        <w:t xml:space="preserve"> </w:t>
      </w:r>
      <w:r w:rsidRPr="00462357">
        <w:rPr>
          <w:rFonts w:asciiTheme="minorHAnsi" w:hAnsiTheme="minorHAnsi" w:cstheme="minorHAnsi"/>
        </w:rPr>
        <w:t>would be a backward step having regard to the success of the current arrangements in reducing red tape for small unincorporated charities.</w:t>
      </w:r>
    </w:p>
    <w:p w14:paraId="7ABD6C1A" w14:textId="77777777" w:rsidR="00325E71" w:rsidRPr="00462357" w:rsidRDefault="00325E71" w:rsidP="00325E71">
      <w:pPr>
        <w:pStyle w:val="BodyText"/>
        <w:spacing w:line="360" w:lineRule="auto"/>
        <w:rPr>
          <w:rFonts w:asciiTheme="minorHAnsi" w:hAnsiTheme="minorHAnsi" w:cstheme="minorHAnsi"/>
        </w:rPr>
      </w:pPr>
    </w:p>
    <w:p w14:paraId="7ABD6C1B" w14:textId="77777777" w:rsidR="00325E71" w:rsidRPr="00462357" w:rsidRDefault="00325E71" w:rsidP="00325E71">
      <w:pPr>
        <w:pStyle w:val="BodyText"/>
        <w:spacing w:line="360" w:lineRule="auto"/>
        <w:ind w:right="74"/>
        <w:rPr>
          <w:rFonts w:asciiTheme="minorHAnsi" w:hAnsiTheme="minorHAnsi" w:cstheme="minorHAnsi"/>
        </w:rPr>
      </w:pPr>
      <w:r w:rsidRPr="00462357">
        <w:rPr>
          <w:rFonts w:asciiTheme="minorHAnsi" w:hAnsiTheme="minorHAnsi" w:cstheme="minorHAnsi"/>
        </w:rPr>
        <w:t>There is some force in the argument put by critics of the BRC concept that a similar exemption is not available to like bodies with other charitable purposes. The ACNC Review</w:t>
      </w:r>
      <w:r w:rsidRPr="00462357">
        <w:rPr>
          <w:rFonts w:asciiTheme="minorHAnsi" w:hAnsiTheme="minorHAnsi" w:cstheme="minorHAnsi"/>
          <w:spacing w:val="-4"/>
        </w:rPr>
        <w:t xml:space="preserve"> </w:t>
      </w:r>
      <w:r w:rsidRPr="00462357">
        <w:rPr>
          <w:rFonts w:asciiTheme="minorHAnsi" w:hAnsiTheme="minorHAnsi" w:cstheme="minorHAnsi"/>
        </w:rPr>
        <w:t>could</w:t>
      </w:r>
      <w:r w:rsidRPr="00462357">
        <w:rPr>
          <w:rFonts w:asciiTheme="minorHAnsi" w:hAnsiTheme="minorHAnsi" w:cstheme="minorHAnsi"/>
          <w:spacing w:val="-3"/>
        </w:rPr>
        <w:t xml:space="preserve"> </w:t>
      </w:r>
      <w:r w:rsidRPr="00462357">
        <w:rPr>
          <w:rFonts w:asciiTheme="minorHAnsi" w:hAnsiTheme="minorHAnsi" w:cstheme="minorHAnsi"/>
        </w:rPr>
        <w:t>sensibly</w:t>
      </w:r>
      <w:r w:rsidRPr="00462357">
        <w:rPr>
          <w:rFonts w:asciiTheme="minorHAnsi" w:hAnsiTheme="minorHAnsi" w:cstheme="minorHAnsi"/>
          <w:spacing w:val="-6"/>
        </w:rPr>
        <w:t xml:space="preserve"> </w:t>
      </w:r>
      <w:r w:rsidRPr="00462357">
        <w:rPr>
          <w:rFonts w:asciiTheme="minorHAnsi" w:hAnsiTheme="minorHAnsi" w:cstheme="minorHAnsi"/>
        </w:rPr>
        <w:t>consider</w:t>
      </w:r>
      <w:r w:rsidRPr="00462357">
        <w:rPr>
          <w:rFonts w:asciiTheme="minorHAnsi" w:hAnsiTheme="minorHAnsi" w:cstheme="minorHAnsi"/>
          <w:spacing w:val="-4"/>
        </w:rPr>
        <w:t xml:space="preserve"> </w:t>
      </w:r>
      <w:r w:rsidRPr="00462357">
        <w:rPr>
          <w:rFonts w:asciiTheme="minorHAnsi" w:hAnsiTheme="minorHAnsi" w:cstheme="minorHAnsi"/>
        </w:rPr>
        <w:t>extension</w:t>
      </w:r>
      <w:r w:rsidRPr="00462357">
        <w:rPr>
          <w:rFonts w:asciiTheme="minorHAnsi" w:hAnsiTheme="minorHAnsi" w:cstheme="minorHAnsi"/>
          <w:spacing w:val="-3"/>
        </w:rPr>
        <w:t xml:space="preserve"> </w:t>
      </w:r>
      <w:r w:rsidRPr="00462357">
        <w:rPr>
          <w:rFonts w:asciiTheme="minorHAnsi" w:hAnsiTheme="minorHAnsi" w:cstheme="minorHAnsi"/>
        </w:rPr>
        <w:t>of</w:t>
      </w:r>
      <w:r w:rsidRPr="00462357">
        <w:rPr>
          <w:rFonts w:asciiTheme="minorHAnsi" w:hAnsiTheme="minorHAnsi" w:cstheme="minorHAnsi"/>
          <w:spacing w:val="-5"/>
        </w:rPr>
        <w:t xml:space="preserve"> </w:t>
      </w:r>
      <w:r w:rsidRPr="00462357">
        <w:rPr>
          <w:rFonts w:asciiTheme="minorHAnsi" w:hAnsiTheme="minorHAnsi" w:cstheme="minorHAnsi"/>
        </w:rPr>
        <w:t>the</w:t>
      </w:r>
      <w:r w:rsidRPr="00462357">
        <w:rPr>
          <w:rFonts w:asciiTheme="minorHAnsi" w:hAnsiTheme="minorHAnsi" w:cstheme="minorHAnsi"/>
          <w:spacing w:val="-3"/>
        </w:rPr>
        <w:t xml:space="preserve"> </w:t>
      </w:r>
      <w:r w:rsidRPr="00462357">
        <w:rPr>
          <w:rFonts w:asciiTheme="minorHAnsi" w:hAnsiTheme="minorHAnsi" w:cstheme="minorHAnsi"/>
        </w:rPr>
        <w:t>BRC</w:t>
      </w:r>
      <w:r w:rsidRPr="00462357">
        <w:rPr>
          <w:rFonts w:asciiTheme="minorHAnsi" w:hAnsiTheme="minorHAnsi" w:cstheme="minorHAnsi"/>
          <w:spacing w:val="-3"/>
        </w:rPr>
        <w:t xml:space="preserve"> </w:t>
      </w:r>
      <w:r w:rsidRPr="00462357">
        <w:rPr>
          <w:rFonts w:asciiTheme="minorHAnsi" w:hAnsiTheme="minorHAnsi" w:cstheme="minorHAnsi"/>
        </w:rPr>
        <w:t>concept</w:t>
      </w:r>
      <w:r w:rsidRPr="00462357">
        <w:rPr>
          <w:rFonts w:asciiTheme="minorHAnsi" w:hAnsiTheme="minorHAnsi" w:cstheme="minorHAnsi"/>
          <w:spacing w:val="-5"/>
        </w:rPr>
        <w:t xml:space="preserve"> </w:t>
      </w:r>
      <w:r w:rsidRPr="00462357">
        <w:rPr>
          <w:rFonts w:asciiTheme="minorHAnsi" w:hAnsiTheme="minorHAnsi" w:cstheme="minorHAnsi"/>
        </w:rPr>
        <w:t>to</w:t>
      </w:r>
      <w:r w:rsidRPr="00462357">
        <w:rPr>
          <w:rFonts w:asciiTheme="minorHAnsi" w:hAnsiTheme="minorHAnsi" w:cstheme="minorHAnsi"/>
          <w:spacing w:val="-3"/>
        </w:rPr>
        <w:t xml:space="preserve"> </w:t>
      </w:r>
      <w:r w:rsidRPr="00462357">
        <w:rPr>
          <w:rFonts w:asciiTheme="minorHAnsi" w:hAnsiTheme="minorHAnsi" w:cstheme="minorHAnsi"/>
        </w:rPr>
        <w:t>unincorporated</w:t>
      </w:r>
      <w:r w:rsidRPr="00462357">
        <w:rPr>
          <w:rFonts w:asciiTheme="minorHAnsi" w:hAnsiTheme="minorHAnsi" w:cstheme="minorHAnsi"/>
          <w:spacing w:val="-3"/>
        </w:rPr>
        <w:t xml:space="preserve"> </w:t>
      </w:r>
      <w:r w:rsidRPr="00462357">
        <w:rPr>
          <w:rFonts w:asciiTheme="minorHAnsi" w:hAnsiTheme="minorHAnsi" w:cstheme="minorHAnsi"/>
        </w:rPr>
        <w:t>charities without DGR status and not in receipt of government grants.</w:t>
      </w:r>
    </w:p>
    <w:p w14:paraId="7ABD6C1C" w14:textId="77777777" w:rsidR="00325E71" w:rsidRPr="00462357" w:rsidRDefault="00325E71" w:rsidP="00325E71">
      <w:pPr>
        <w:pStyle w:val="BodyText"/>
        <w:spacing w:line="360" w:lineRule="auto"/>
        <w:rPr>
          <w:rFonts w:asciiTheme="minorHAnsi" w:hAnsiTheme="minorHAnsi" w:cstheme="minorHAnsi"/>
        </w:rPr>
      </w:pPr>
    </w:p>
    <w:p w14:paraId="7ABD6C1D" w14:textId="77777777" w:rsidR="00325E71" w:rsidRPr="00462357" w:rsidRDefault="00325E71" w:rsidP="00325E71">
      <w:pPr>
        <w:pStyle w:val="BodyText"/>
        <w:spacing w:line="360" w:lineRule="auto"/>
        <w:ind w:right="198"/>
        <w:rPr>
          <w:rFonts w:asciiTheme="minorHAnsi" w:hAnsiTheme="minorHAnsi" w:cstheme="minorHAnsi"/>
        </w:rPr>
      </w:pPr>
      <w:r w:rsidRPr="00462357">
        <w:rPr>
          <w:rFonts w:asciiTheme="minorHAnsi" w:hAnsiTheme="minorHAnsi" w:cstheme="minorHAnsi"/>
        </w:rPr>
        <w:t>Critics of the BRC concept have put no cogent argument against the extension of the BRC</w:t>
      </w:r>
      <w:r w:rsidRPr="00462357">
        <w:rPr>
          <w:rFonts w:asciiTheme="minorHAnsi" w:hAnsiTheme="minorHAnsi" w:cstheme="minorHAnsi"/>
          <w:spacing w:val="-4"/>
        </w:rPr>
        <w:t xml:space="preserve"> </w:t>
      </w:r>
      <w:r w:rsidRPr="00462357">
        <w:rPr>
          <w:rFonts w:asciiTheme="minorHAnsi" w:hAnsiTheme="minorHAnsi" w:cstheme="minorHAnsi"/>
        </w:rPr>
        <w:t>concept</w:t>
      </w:r>
      <w:r w:rsidRPr="00462357">
        <w:rPr>
          <w:rFonts w:asciiTheme="minorHAnsi" w:hAnsiTheme="minorHAnsi" w:cstheme="minorHAnsi"/>
          <w:spacing w:val="-3"/>
        </w:rPr>
        <w:t xml:space="preserve"> </w:t>
      </w:r>
      <w:r w:rsidRPr="00462357">
        <w:rPr>
          <w:rFonts w:asciiTheme="minorHAnsi" w:hAnsiTheme="minorHAnsi" w:cstheme="minorHAnsi"/>
        </w:rPr>
        <w:t>to</w:t>
      </w:r>
      <w:r w:rsidRPr="00462357">
        <w:rPr>
          <w:rFonts w:asciiTheme="minorHAnsi" w:hAnsiTheme="minorHAnsi" w:cstheme="minorHAnsi"/>
          <w:spacing w:val="-5"/>
        </w:rPr>
        <w:t xml:space="preserve"> </w:t>
      </w:r>
      <w:r w:rsidRPr="00462357">
        <w:rPr>
          <w:rFonts w:asciiTheme="minorHAnsi" w:hAnsiTheme="minorHAnsi" w:cstheme="minorHAnsi"/>
        </w:rPr>
        <w:t>unincorporated</w:t>
      </w:r>
      <w:r w:rsidRPr="00462357">
        <w:rPr>
          <w:rFonts w:asciiTheme="minorHAnsi" w:hAnsiTheme="minorHAnsi" w:cstheme="minorHAnsi"/>
          <w:spacing w:val="-3"/>
        </w:rPr>
        <w:t xml:space="preserve"> </w:t>
      </w:r>
      <w:r w:rsidRPr="00462357">
        <w:rPr>
          <w:rFonts w:asciiTheme="minorHAnsi" w:hAnsiTheme="minorHAnsi" w:cstheme="minorHAnsi"/>
        </w:rPr>
        <w:t>charities</w:t>
      </w:r>
      <w:r w:rsidRPr="00462357">
        <w:rPr>
          <w:rFonts w:asciiTheme="minorHAnsi" w:hAnsiTheme="minorHAnsi" w:cstheme="minorHAnsi"/>
          <w:spacing w:val="-3"/>
        </w:rPr>
        <w:t xml:space="preserve"> </w:t>
      </w:r>
      <w:r w:rsidRPr="00462357">
        <w:rPr>
          <w:rFonts w:asciiTheme="minorHAnsi" w:hAnsiTheme="minorHAnsi" w:cstheme="minorHAnsi"/>
        </w:rPr>
        <w:t>with</w:t>
      </w:r>
      <w:r w:rsidRPr="00462357">
        <w:rPr>
          <w:rFonts w:asciiTheme="minorHAnsi" w:hAnsiTheme="minorHAnsi" w:cstheme="minorHAnsi"/>
          <w:spacing w:val="-5"/>
        </w:rPr>
        <w:t xml:space="preserve"> </w:t>
      </w:r>
      <w:r w:rsidRPr="00462357">
        <w:rPr>
          <w:rFonts w:asciiTheme="minorHAnsi" w:hAnsiTheme="minorHAnsi" w:cstheme="minorHAnsi"/>
        </w:rPr>
        <w:t>charitable</w:t>
      </w:r>
      <w:r w:rsidRPr="00462357">
        <w:rPr>
          <w:rFonts w:asciiTheme="minorHAnsi" w:hAnsiTheme="minorHAnsi" w:cstheme="minorHAnsi"/>
          <w:spacing w:val="-5"/>
        </w:rPr>
        <w:t xml:space="preserve"> </w:t>
      </w:r>
      <w:r w:rsidRPr="00462357">
        <w:rPr>
          <w:rFonts w:asciiTheme="minorHAnsi" w:hAnsiTheme="minorHAnsi" w:cstheme="minorHAnsi"/>
        </w:rPr>
        <w:t>purposes</w:t>
      </w:r>
      <w:r w:rsidRPr="00462357">
        <w:rPr>
          <w:rFonts w:asciiTheme="minorHAnsi" w:hAnsiTheme="minorHAnsi" w:cstheme="minorHAnsi"/>
          <w:spacing w:val="-3"/>
        </w:rPr>
        <w:t xml:space="preserve"> </w:t>
      </w:r>
      <w:r w:rsidRPr="00462357">
        <w:rPr>
          <w:rFonts w:asciiTheme="minorHAnsi" w:hAnsiTheme="minorHAnsi" w:cstheme="minorHAnsi"/>
        </w:rPr>
        <w:t>other</w:t>
      </w:r>
      <w:r w:rsidRPr="00462357">
        <w:rPr>
          <w:rFonts w:asciiTheme="minorHAnsi" w:hAnsiTheme="minorHAnsi" w:cstheme="minorHAnsi"/>
          <w:spacing w:val="-4"/>
        </w:rPr>
        <w:t xml:space="preserve"> </w:t>
      </w:r>
      <w:r w:rsidRPr="00462357">
        <w:rPr>
          <w:rFonts w:asciiTheme="minorHAnsi" w:hAnsiTheme="minorHAnsi" w:cstheme="minorHAnsi"/>
        </w:rPr>
        <w:t>than</w:t>
      </w:r>
      <w:r w:rsidRPr="00462357">
        <w:rPr>
          <w:rFonts w:asciiTheme="minorHAnsi" w:hAnsiTheme="minorHAnsi" w:cstheme="minorHAnsi"/>
          <w:spacing w:val="-3"/>
        </w:rPr>
        <w:t xml:space="preserve"> </w:t>
      </w:r>
      <w:r w:rsidRPr="00462357">
        <w:rPr>
          <w:rFonts w:asciiTheme="minorHAnsi" w:hAnsiTheme="minorHAnsi" w:cstheme="minorHAnsi"/>
        </w:rPr>
        <w:t xml:space="preserve">religious </w:t>
      </w:r>
      <w:r w:rsidRPr="00462357">
        <w:rPr>
          <w:rFonts w:asciiTheme="minorHAnsi" w:hAnsiTheme="minorHAnsi" w:cstheme="minorHAnsi"/>
          <w:spacing w:val="-2"/>
        </w:rPr>
        <w:t>purposes.</w:t>
      </w:r>
    </w:p>
    <w:p w14:paraId="7ABD6C1E" w14:textId="77777777" w:rsidR="00325E71" w:rsidRPr="00462357" w:rsidRDefault="00325E71" w:rsidP="00325E71">
      <w:pPr>
        <w:pStyle w:val="BodyText"/>
        <w:spacing w:line="360" w:lineRule="auto"/>
        <w:rPr>
          <w:rFonts w:asciiTheme="minorHAnsi" w:hAnsiTheme="minorHAnsi" w:cstheme="minorHAnsi"/>
        </w:rPr>
      </w:pPr>
    </w:p>
    <w:p w14:paraId="7ABD6C1F" w14:textId="77777777" w:rsidR="00325E71" w:rsidRPr="00462357" w:rsidRDefault="00325E71" w:rsidP="00325E71">
      <w:pPr>
        <w:pStyle w:val="BodyText"/>
        <w:spacing w:line="360" w:lineRule="auto"/>
        <w:ind w:right="198"/>
        <w:rPr>
          <w:rFonts w:asciiTheme="minorHAnsi" w:hAnsiTheme="minorHAnsi" w:cstheme="minorHAnsi"/>
        </w:rPr>
      </w:pPr>
      <w:r w:rsidRPr="00462357">
        <w:rPr>
          <w:rFonts w:asciiTheme="minorHAnsi" w:hAnsiTheme="minorHAnsi" w:cstheme="minorHAnsi"/>
        </w:rPr>
        <w:t>Indeed,</w:t>
      </w:r>
      <w:r w:rsidRPr="00462357">
        <w:rPr>
          <w:rFonts w:asciiTheme="minorHAnsi" w:hAnsiTheme="minorHAnsi" w:cstheme="minorHAnsi"/>
          <w:spacing w:val="-2"/>
        </w:rPr>
        <w:t xml:space="preserve"> </w:t>
      </w:r>
      <w:r w:rsidRPr="00462357">
        <w:rPr>
          <w:rFonts w:asciiTheme="minorHAnsi" w:hAnsiTheme="minorHAnsi" w:cstheme="minorHAnsi"/>
        </w:rPr>
        <w:t>the</w:t>
      </w:r>
      <w:r w:rsidRPr="00462357">
        <w:rPr>
          <w:rFonts w:asciiTheme="minorHAnsi" w:hAnsiTheme="minorHAnsi" w:cstheme="minorHAnsi"/>
          <w:spacing w:val="-4"/>
        </w:rPr>
        <w:t xml:space="preserve"> </w:t>
      </w:r>
      <w:r w:rsidRPr="00462357">
        <w:rPr>
          <w:rFonts w:asciiTheme="minorHAnsi" w:hAnsiTheme="minorHAnsi" w:cstheme="minorHAnsi"/>
        </w:rPr>
        <w:t>extension</w:t>
      </w:r>
      <w:r w:rsidRPr="00462357">
        <w:rPr>
          <w:rFonts w:asciiTheme="minorHAnsi" w:hAnsiTheme="minorHAnsi" w:cstheme="minorHAnsi"/>
          <w:spacing w:val="-2"/>
        </w:rPr>
        <w:t xml:space="preserve"> </w:t>
      </w:r>
      <w:r w:rsidRPr="00462357">
        <w:rPr>
          <w:rFonts w:asciiTheme="minorHAnsi" w:hAnsiTheme="minorHAnsi" w:cstheme="minorHAnsi"/>
        </w:rPr>
        <w:t>of</w:t>
      </w:r>
      <w:r w:rsidRPr="00462357">
        <w:rPr>
          <w:rFonts w:asciiTheme="minorHAnsi" w:hAnsiTheme="minorHAnsi" w:cstheme="minorHAnsi"/>
          <w:spacing w:val="-2"/>
        </w:rPr>
        <w:t xml:space="preserve"> </w:t>
      </w:r>
      <w:r w:rsidRPr="00462357">
        <w:rPr>
          <w:rFonts w:asciiTheme="minorHAnsi" w:hAnsiTheme="minorHAnsi" w:cstheme="minorHAnsi"/>
        </w:rPr>
        <w:t>BRC</w:t>
      </w:r>
      <w:r w:rsidRPr="00462357">
        <w:rPr>
          <w:rFonts w:asciiTheme="minorHAnsi" w:hAnsiTheme="minorHAnsi" w:cstheme="minorHAnsi"/>
          <w:spacing w:val="-3"/>
        </w:rPr>
        <w:t xml:space="preserve"> </w:t>
      </w:r>
      <w:r w:rsidRPr="00462357">
        <w:rPr>
          <w:rFonts w:asciiTheme="minorHAnsi" w:hAnsiTheme="minorHAnsi" w:cstheme="minorHAnsi"/>
        </w:rPr>
        <w:t>status</w:t>
      </w:r>
      <w:r w:rsidRPr="00462357">
        <w:rPr>
          <w:rFonts w:asciiTheme="minorHAnsi" w:hAnsiTheme="minorHAnsi" w:cstheme="minorHAnsi"/>
          <w:spacing w:val="-4"/>
        </w:rPr>
        <w:t xml:space="preserve"> </w:t>
      </w:r>
      <w:r w:rsidRPr="00462357">
        <w:rPr>
          <w:rFonts w:asciiTheme="minorHAnsi" w:hAnsiTheme="minorHAnsi" w:cstheme="minorHAnsi"/>
        </w:rPr>
        <w:t>to</w:t>
      </w:r>
      <w:r w:rsidRPr="00462357">
        <w:rPr>
          <w:rFonts w:asciiTheme="minorHAnsi" w:hAnsiTheme="minorHAnsi" w:cstheme="minorHAnsi"/>
          <w:spacing w:val="-4"/>
        </w:rPr>
        <w:t xml:space="preserve"> </w:t>
      </w:r>
      <w:r w:rsidRPr="00462357">
        <w:rPr>
          <w:rFonts w:asciiTheme="minorHAnsi" w:hAnsiTheme="minorHAnsi" w:cstheme="minorHAnsi"/>
        </w:rPr>
        <w:t>a</w:t>
      </w:r>
      <w:r w:rsidRPr="00462357">
        <w:rPr>
          <w:rFonts w:asciiTheme="minorHAnsi" w:hAnsiTheme="minorHAnsi" w:cstheme="minorHAnsi"/>
          <w:spacing w:val="-2"/>
        </w:rPr>
        <w:t xml:space="preserve"> </w:t>
      </w:r>
      <w:r w:rsidRPr="00462357">
        <w:rPr>
          <w:rFonts w:asciiTheme="minorHAnsi" w:hAnsiTheme="minorHAnsi" w:cstheme="minorHAnsi"/>
        </w:rPr>
        <w:t>wide</w:t>
      </w:r>
      <w:r w:rsidRPr="00462357">
        <w:rPr>
          <w:rFonts w:asciiTheme="minorHAnsi" w:hAnsiTheme="minorHAnsi" w:cstheme="minorHAnsi"/>
          <w:spacing w:val="-4"/>
        </w:rPr>
        <w:t xml:space="preserve"> </w:t>
      </w:r>
      <w:r w:rsidRPr="00462357">
        <w:rPr>
          <w:rFonts w:asciiTheme="minorHAnsi" w:hAnsiTheme="minorHAnsi" w:cstheme="minorHAnsi"/>
        </w:rPr>
        <w:t>range</w:t>
      </w:r>
      <w:r w:rsidRPr="00462357">
        <w:rPr>
          <w:rFonts w:asciiTheme="minorHAnsi" w:hAnsiTheme="minorHAnsi" w:cstheme="minorHAnsi"/>
          <w:spacing w:val="-1"/>
        </w:rPr>
        <w:t xml:space="preserve"> </w:t>
      </w:r>
      <w:r w:rsidRPr="00462357">
        <w:rPr>
          <w:rFonts w:asciiTheme="minorHAnsi" w:hAnsiTheme="minorHAnsi" w:cstheme="minorHAnsi"/>
        </w:rPr>
        <w:t>of</w:t>
      </w:r>
      <w:r w:rsidRPr="00462357">
        <w:rPr>
          <w:rFonts w:asciiTheme="minorHAnsi" w:hAnsiTheme="minorHAnsi" w:cstheme="minorHAnsi"/>
          <w:spacing w:val="-4"/>
        </w:rPr>
        <w:t xml:space="preserve"> </w:t>
      </w:r>
      <w:r w:rsidRPr="00462357">
        <w:rPr>
          <w:rFonts w:asciiTheme="minorHAnsi" w:hAnsiTheme="minorHAnsi" w:cstheme="minorHAnsi"/>
        </w:rPr>
        <w:t>unincorporated</w:t>
      </w:r>
      <w:r w:rsidRPr="00462357">
        <w:rPr>
          <w:rFonts w:asciiTheme="minorHAnsi" w:hAnsiTheme="minorHAnsi" w:cstheme="minorHAnsi"/>
          <w:spacing w:val="-4"/>
        </w:rPr>
        <w:t xml:space="preserve"> </w:t>
      </w:r>
      <w:r w:rsidRPr="00462357">
        <w:rPr>
          <w:rFonts w:asciiTheme="minorHAnsi" w:hAnsiTheme="minorHAnsi" w:cstheme="minorHAnsi"/>
        </w:rPr>
        <w:t>charities</w:t>
      </w:r>
      <w:r w:rsidRPr="00462357">
        <w:rPr>
          <w:rFonts w:asciiTheme="minorHAnsi" w:hAnsiTheme="minorHAnsi" w:cstheme="minorHAnsi"/>
          <w:spacing w:val="-4"/>
        </w:rPr>
        <w:t xml:space="preserve"> </w:t>
      </w:r>
      <w:r w:rsidRPr="00462357">
        <w:rPr>
          <w:rFonts w:asciiTheme="minorHAnsi" w:hAnsiTheme="minorHAnsi" w:cstheme="minorHAnsi"/>
        </w:rPr>
        <w:t>would free up resources within the ACNC’s Budget to target more directly its legislative responsibilities in relation to large charities and those with DGR status.</w:t>
      </w:r>
    </w:p>
    <w:p w14:paraId="7ABD6C20" w14:textId="77777777" w:rsidR="00325E71" w:rsidRDefault="00325E71" w:rsidP="00325E71">
      <w:pPr>
        <w:spacing w:after="0" w:line="360" w:lineRule="auto"/>
        <w:rPr>
          <w:rFonts w:cstheme="minorHAnsi"/>
          <w:sz w:val="24"/>
          <w:szCs w:val="24"/>
        </w:rPr>
      </w:pPr>
    </w:p>
    <w:p w14:paraId="7ABD6C21" w14:textId="77777777" w:rsidR="00325E71" w:rsidRPr="00462357" w:rsidRDefault="00325E71" w:rsidP="00325E71">
      <w:pPr>
        <w:pStyle w:val="BodyText"/>
        <w:spacing w:line="360" w:lineRule="auto"/>
        <w:rPr>
          <w:rFonts w:asciiTheme="minorHAnsi" w:hAnsiTheme="minorHAnsi" w:cstheme="minorHAnsi"/>
          <w:b/>
        </w:rPr>
      </w:pPr>
      <w:r w:rsidRPr="000953C0">
        <w:rPr>
          <w:rFonts w:asciiTheme="minorHAnsi" w:hAnsiTheme="minorHAnsi" w:cstheme="minorHAnsi"/>
          <w:b/>
          <w:u w:val="single"/>
        </w:rPr>
        <w:lastRenderedPageBreak/>
        <w:t xml:space="preserve">Extract </w:t>
      </w:r>
      <w:r>
        <w:rPr>
          <w:rFonts w:asciiTheme="minorHAnsi" w:hAnsiTheme="minorHAnsi" w:cstheme="minorHAnsi"/>
          <w:b/>
          <w:u w:val="single"/>
        </w:rPr>
        <w:t>5</w:t>
      </w:r>
      <w:r w:rsidRPr="000953C0">
        <w:rPr>
          <w:rFonts w:asciiTheme="minorHAnsi" w:hAnsiTheme="minorHAnsi" w:cstheme="minorHAnsi"/>
          <w:b/>
          <w:u w:val="single"/>
        </w:rPr>
        <w:t>:</w:t>
      </w:r>
      <w:r>
        <w:rPr>
          <w:rFonts w:asciiTheme="minorHAnsi" w:hAnsiTheme="minorHAnsi" w:cstheme="minorHAnsi"/>
          <w:b/>
        </w:rPr>
        <w:t xml:space="preserve"> </w:t>
      </w:r>
      <w:r w:rsidR="00D5592D">
        <w:rPr>
          <w:rFonts w:asciiTheme="minorHAnsi" w:hAnsiTheme="minorHAnsi" w:cstheme="minorHAnsi"/>
          <w:b/>
        </w:rPr>
        <w:t>Extract f</w:t>
      </w:r>
      <w:r w:rsidRPr="00462357">
        <w:rPr>
          <w:rFonts w:asciiTheme="minorHAnsi" w:hAnsiTheme="minorHAnsi" w:cstheme="minorHAnsi"/>
          <w:b/>
        </w:rPr>
        <w:t xml:space="preserve">rom </w:t>
      </w:r>
      <w:r>
        <w:rPr>
          <w:rFonts w:asciiTheme="minorHAnsi" w:hAnsiTheme="minorHAnsi" w:cstheme="minorHAnsi"/>
          <w:b/>
        </w:rPr>
        <w:t xml:space="preserve">supplementary </w:t>
      </w:r>
      <w:r w:rsidRPr="00462357">
        <w:rPr>
          <w:rFonts w:asciiTheme="minorHAnsi" w:hAnsiTheme="minorHAnsi" w:cstheme="minorHAnsi"/>
          <w:b/>
        </w:rPr>
        <w:t xml:space="preserve">submission </w:t>
      </w:r>
      <w:r>
        <w:rPr>
          <w:rFonts w:asciiTheme="minorHAnsi" w:hAnsiTheme="minorHAnsi" w:cstheme="minorHAnsi"/>
          <w:b/>
        </w:rPr>
        <w:t>of</w:t>
      </w:r>
      <w:r w:rsidRPr="00462357">
        <w:rPr>
          <w:rFonts w:asciiTheme="minorHAnsi" w:hAnsiTheme="minorHAnsi" w:cstheme="minorHAnsi"/>
          <w:b/>
          <w:spacing w:val="-1"/>
        </w:rPr>
        <w:t xml:space="preserve"> </w:t>
      </w:r>
      <w:r w:rsidRPr="00462357">
        <w:rPr>
          <w:rFonts w:asciiTheme="minorHAnsi" w:hAnsiTheme="minorHAnsi" w:cstheme="minorHAnsi"/>
          <w:b/>
        </w:rPr>
        <w:t>the Australian Catholic</w:t>
      </w:r>
      <w:r w:rsidRPr="00462357">
        <w:rPr>
          <w:rFonts w:asciiTheme="minorHAnsi" w:hAnsiTheme="minorHAnsi" w:cstheme="minorHAnsi"/>
          <w:b/>
          <w:spacing w:val="-3"/>
        </w:rPr>
        <w:t xml:space="preserve"> </w:t>
      </w:r>
      <w:r w:rsidRPr="00462357">
        <w:rPr>
          <w:rFonts w:asciiTheme="minorHAnsi" w:hAnsiTheme="minorHAnsi" w:cstheme="minorHAnsi"/>
          <w:b/>
        </w:rPr>
        <w:t>Bishops Conference to the Review</w:t>
      </w:r>
      <w:r w:rsidRPr="00462357">
        <w:rPr>
          <w:rFonts w:asciiTheme="minorHAnsi" w:hAnsiTheme="minorHAnsi" w:cstheme="minorHAnsi"/>
          <w:b/>
          <w:spacing w:val="-9"/>
        </w:rPr>
        <w:t xml:space="preserve"> </w:t>
      </w:r>
      <w:r w:rsidRPr="00462357">
        <w:rPr>
          <w:rFonts w:asciiTheme="minorHAnsi" w:hAnsiTheme="minorHAnsi" w:cstheme="minorHAnsi"/>
          <w:b/>
        </w:rPr>
        <w:t>of</w:t>
      </w:r>
      <w:r w:rsidRPr="00462357">
        <w:rPr>
          <w:rFonts w:asciiTheme="minorHAnsi" w:hAnsiTheme="minorHAnsi" w:cstheme="minorHAnsi"/>
          <w:b/>
          <w:spacing w:val="-9"/>
        </w:rPr>
        <w:t xml:space="preserve"> </w:t>
      </w:r>
      <w:r w:rsidRPr="00462357">
        <w:rPr>
          <w:rFonts w:asciiTheme="minorHAnsi" w:hAnsiTheme="minorHAnsi" w:cstheme="minorHAnsi"/>
          <w:b/>
        </w:rPr>
        <w:t>Australian</w:t>
      </w:r>
      <w:r w:rsidRPr="00462357">
        <w:rPr>
          <w:rFonts w:asciiTheme="minorHAnsi" w:hAnsiTheme="minorHAnsi" w:cstheme="minorHAnsi"/>
          <w:b/>
          <w:spacing w:val="-10"/>
        </w:rPr>
        <w:t xml:space="preserve"> </w:t>
      </w:r>
      <w:r w:rsidRPr="00462357">
        <w:rPr>
          <w:rFonts w:asciiTheme="minorHAnsi" w:hAnsiTheme="minorHAnsi" w:cstheme="minorHAnsi"/>
          <w:b/>
        </w:rPr>
        <w:t>Charities</w:t>
      </w:r>
      <w:r w:rsidRPr="00462357">
        <w:rPr>
          <w:rFonts w:asciiTheme="minorHAnsi" w:hAnsiTheme="minorHAnsi" w:cstheme="minorHAnsi"/>
          <w:b/>
          <w:spacing w:val="-11"/>
        </w:rPr>
        <w:t xml:space="preserve"> </w:t>
      </w:r>
      <w:r w:rsidRPr="00462357">
        <w:rPr>
          <w:rFonts w:asciiTheme="minorHAnsi" w:hAnsiTheme="minorHAnsi" w:cstheme="minorHAnsi"/>
          <w:b/>
        </w:rPr>
        <w:t>and</w:t>
      </w:r>
      <w:r w:rsidRPr="00462357">
        <w:rPr>
          <w:rFonts w:asciiTheme="minorHAnsi" w:hAnsiTheme="minorHAnsi" w:cstheme="minorHAnsi"/>
          <w:b/>
          <w:spacing w:val="-9"/>
        </w:rPr>
        <w:t xml:space="preserve"> </w:t>
      </w:r>
      <w:r w:rsidRPr="00462357">
        <w:rPr>
          <w:rFonts w:asciiTheme="minorHAnsi" w:hAnsiTheme="minorHAnsi" w:cstheme="minorHAnsi"/>
          <w:b/>
        </w:rPr>
        <w:t>Not-for-profits</w:t>
      </w:r>
      <w:r w:rsidRPr="00462357">
        <w:rPr>
          <w:rFonts w:asciiTheme="minorHAnsi" w:hAnsiTheme="minorHAnsi" w:cstheme="minorHAnsi"/>
          <w:b/>
          <w:spacing w:val="-11"/>
        </w:rPr>
        <w:t xml:space="preserve"> </w:t>
      </w:r>
      <w:r w:rsidRPr="00462357">
        <w:rPr>
          <w:rFonts w:asciiTheme="minorHAnsi" w:hAnsiTheme="minorHAnsi" w:cstheme="minorHAnsi"/>
          <w:b/>
        </w:rPr>
        <w:t>Commission</w:t>
      </w:r>
      <w:r w:rsidRPr="00462357">
        <w:rPr>
          <w:rFonts w:asciiTheme="minorHAnsi" w:hAnsiTheme="minorHAnsi" w:cstheme="minorHAnsi"/>
          <w:b/>
          <w:spacing w:val="-10"/>
        </w:rPr>
        <w:t xml:space="preserve"> </w:t>
      </w:r>
      <w:r w:rsidRPr="00462357">
        <w:rPr>
          <w:rFonts w:asciiTheme="minorHAnsi" w:hAnsiTheme="minorHAnsi" w:cstheme="minorHAnsi"/>
          <w:b/>
          <w:spacing w:val="-2"/>
        </w:rPr>
        <w:t xml:space="preserve">legislation. Dated </w:t>
      </w:r>
      <w:r>
        <w:rPr>
          <w:rFonts w:asciiTheme="minorHAnsi" w:hAnsiTheme="minorHAnsi" w:cstheme="minorHAnsi"/>
          <w:b/>
        </w:rPr>
        <w:t>9</w:t>
      </w:r>
      <w:r w:rsidRPr="000953C0">
        <w:rPr>
          <w:rFonts w:asciiTheme="minorHAnsi" w:hAnsiTheme="minorHAnsi" w:cstheme="minorHAnsi"/>
          <w:b/>
          <w:vertAlign w:val="superscript"/>
        </w:rPr>
        <w:t>th</w:t>
      </w:r>
      <w:r>
        <w:rPr>
          <w:rFonts w:asciiTheme="minorHAnsi" w:hAnsiTheme="minorHAnsi" w:cstheme="minorHAnsi"/>
          <w:b/>
        </w:rPr>
        <w:t xml:space="preserve"> </w:t>
      </w:r>
      <w:r w:rsidRPr="00462357">
        <w:rPr>
          <w:rFonts w:asciiTheme="minorHAnsi" w:hAnsiTheme="minorHAnsi" w:cstheme="minorHAnsi"/>
          <w:b/>
          <w:spacing w:val="-4"/>
        </w:rPr>
        <w:t>April</w:t>
      </w:r>
      <w:r>
        <w:rPr>
          <w:rFonts w:asciiTheme="minorHAnsi" w:hAnsiTheme="minorHAnsi" w:cstheme="minorHAnsi"/>
          <w:b/>
        </w:rPr>
        <w:t xml:space="preserve"> </w:t>
      </w:r>
      <w:r w:rsidRPr="00462357">
        <w:rPr>
          <w:rFonts w:asciiTheme="minorHAnsi" w:hAnsiTheme="minorHAnsi" w:cstheme="minorHAnsi"/>
          <w:b/>
          <w:spacing w:val="-3"/>
        </w:rPr>
        <w:t>2018</w:t>
      </w:r>
      <w:r>
        <w:rPr>
          <w:rFonts w:asciiTheme="minorHAnsi" w:hAnsiTheme="minorHAnsi" w:cstheme="minorHAnsi"/>
          <w:b/>
          <w:spacing w:val="-4"/>
        </w:rPr>
        <w:t>.</w:t>
      </w:r>
    </w:p>
    <w:p w14:paraId="7ABD6C22" w14:textId="77777777" w:rsidR="00325E71" w:rsidRPr="000953C0" w:rsidRDefault="00325E71" w:rsidP="00325E71">
      <w:pPr>
        <w:tabs>
          <w:tab w:val="left" w:pos="284"/>
        </w:tabs>
        <w:spacing w:before="120" w:after="0" w:line="360" w:lineRule="auto"/>
        <w:rPr>
          <w:rFonts w:cstheme="minorHAnsi"/>
          <w:sz w:val="24"/>
          <w:szCs w:val="24"/>
        </w:rPr>
      </w:pPr>
      <w:r w:rsidRPr="000953C0">
        <w:rPr>
          <w:rFonts w:cstheme="minorHAnsi"/>
          <w:sz w:val="24"/>
          <w:szCs w:val="24"/>
        </w:rPr>
        <w:t>1.</w:t>
      </w:r>
      <w:r w:rsidRPr="000953C0">
        <w:rPr>
          <w:rFonts w:cstheme="minorHAnsi"/>
          <w:sz w:val="24"/>
          <w:szCs w:val="24"/>
        </w:rPr>
        <w:tab/>
      </w:r>
      <w:r w:rsidRPr="00D5592D">
        <w:rPr>
          <w:rFonts w:cstheme="minorHAnsi"/>
          <w:sz w:val="24"/>
          <w:szCs w:val="24"/>
          <w:u w:val="single"/>
        </w:rPr>
        <w:t>Background</w:t>
      </w:r>
    </w:p>
    <w:p w14:paraId="7ABD6C23"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The Australian Catholic Bishops Conference (ACBC) supports retention of the concept of a Basic Religious Charity and stated its support in its formal submission to the Legislation Review.</w:t>
      </w:r>
    </w:p>
    <w:p w14:paraId="7ABD6C24" w14:textId="77777777" w:rsidR="00325E71" w:rsidRPr="000953C0" w:rsidRDefault="00325E71" w:rsidP="00325E71">
      <w:pPr>
        <w:spacing w:after="0" w:line="360" w:lineRule="auto"/>
        <w:rPr>
          <w:rFonts w:cstheme="minorHAnsi"/>
          <w:sz w:val="24"/>
          <w:szCs w:val="24"/>
        </w:rPr>
      </w:pPr>
    </w:p>
    <w:p w14:paraId="7ABD6C25"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With the opportunity to peruse a number of submissions to the Legislation Review, this additional submission provides supplementary material on the technical considerations underpinning the case for retaining the current arrangements for BRCs.</w:t>
      </w:r>
    </w:p>
    <w:p w14:paraId="7ABD6C26" w14:textId="77777777" w:rsidR="00325E71" w:rsidRPr="000953C0" w:rsidRDefault="00325E71" w:rsidP="00325E71">
      <w:pPr>
        <w:spacing w:after="0" w:line="360" w:lineRule="auto"/>
        <w:rPr>
          <w:rFonts w:cstheme="minorHAnsi"/>
          <w:sz w:val="24"/>
          <w:szCs w:val="24"/>
        </w:rPr>
      </w:pPr>
    </w:p>
    <w:p w14:paraId="7ABD6C27"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We note that the ACNC’s Advisory Board, ACNC and several churches saw no need for change in the current BRC arrangements. However, other commentators have put the case for change in the exemptions for BRCs without, perhaps, a full appreciation of the underlying policy and technical and legal issues involved. This supplementary submission elaborates these issues.</w:t>
      </w:r>
    </w:p>
    <w:p w14:paraId="7ABD6C28" w14:textId="77777777" w:rsidR="00325E71" w:rsidRPr="000953C0" w:rsidRDefault="00325E71" w:rsidP="00325E71">
      <w:pPr>
        <w:spacing w:after="0" w:line="360" w:lineRule="auto"/>
        <w:rPr>
          <w:rFonts w:cstheme="minorHAnsi"/>
          <w:sz w:val="24"/>
          <w:szCs w:val="24"/>
        </w:rPr>
      </w:pPr>
    </w:p>
    <w:p w14:paraId="7ABD6C29" w14:textId="77777777" w:rsidR="00325E71" w:rsidRDefault="00325E71" w:rsidP="00325E71">
      <w:pPr>
        <w:spacing w:after="0" w:line="360" w:lineRule="auto"/>
        <w:rPr>
          <w:rFonts w:cstheme="minorHAnsi"/>
          <w:sz w:val="24"/>
          <w:szCs w:val="24"/>
        </w:rPr>
      </w:pPr>
      <w:r w:rsidRPr="000953C0">
        <w:rPr>
          <w:rFonts w:cstheme="minorHAnsi"/>
          <w:sz w:val="24"/>
          <w:szCs w:val="24"/>
        </w:rPr>
        <w:t>In her submission, Professor Ann O’Connell noted that the clauses in the ACNC Act relating to BRCs were only added after the tabling of the first draft of the bill in 2012. The ACBC understands that the redrafting was necessary to avoid constitutional difficulties exposed in the first draft of the bill. Specifically, the exercise of any powers of the ACNC to replace and appoint responsible persons in religious entities or to direct religious bodies to alter governance rules and structures could have been subject to constitutional challenge. In the design of the BRC arrangements the Government of the day also took the sensible decision to exempt Basic Religious Charities from onerous and unprecedented annual reporting.</w:t>
      </w:r>
    </w:p>
    <w:p w14:paraId="7ABD6C2A"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The BRC exemption is an umbrella term encompassing three elements:</w:t>
      </w:r>
    </w:p>
    <w:p w14:paraId="7ABD6C2B" w14:textId="77777777" w:rsidR="00325E71" w:rsidRDefault="00325E71" w:rsidP="00325E71">
      <w:pPr>
        <w:tabs>
          <w:tab w:val="left" w:pos="284"/>
        </w:tabs>
        <w:spacing w:after="0" w:line="360" w:lineRule="auto"/>
        <w:ind w:firstLine="284"/>
        <w:rPr>
          <w:rFonts w:cstheme="minorHAnsi"/>
          <w:sz w:val="24"/>
          <w:szCs w:val="24"/>
        </w:rPr>
      </w:pPr>
      <w:r w:rsidRPr="000953C0">
        <w:rPr>
          <w:rFonts w:cstheme="minorHAnsi"/>
          <w:sz w:val="24"/>
          <w:szCs w:val="24"/>
        </w:rPr>
        <w:t>•</w:t>
      </w:r>
      <w:r>
        <w:rPr>
          <w:rFonts w:cstheme="minorHAnsi"/>
          <w:sz w:val="24"/>
          <w:szCs w:val="24"/>
        </w:rPr>
        <w:t xml:space="preserve"> </w:t>
      </w:r>
      <w:r w:rsidRPr="000953C0">
        <w:rPr>
          <w:rFonts w:cstheme="minorHAnsi"/>
          <w:sz w:val="24"/>
          <w:szCs w:val="24"/>
        </w:rPr>
        <w:t>Removal of the Commissioner’s powers to replace and appoint responsible persons in</w:t>
      </w:r>
    </w:p>
    <w:p w14:paraId="7ABD6C2C" w14:textId="77777777" w:rsidR="00325E71" w:rsidRPr="000953C0" w:rsidRDefault="00325E71" w:rsidP="00325E71">
      <w:pPr>
        <w:tabs>
          <w:tab w:val="left" w:pos="284"/>
        </w:tabs>
        <w:spacing w:after="0" w:line="360" w:lineRule="auto"/>
        <w:ind w:firstLine="284"/>
        <w:rPr>
          <w:rFonts w:cstheme="minorHAnsi"/>
          <w:sz w:val="24"/>
          <w:szCs w:val="24"/>
        </w:rPr>
      </w:pPr>
      <w:r>
        <w:rPr>
          <w:rFonts w:cstheme="minorHAnsi"/>
          <w:sz w:val="24"/>
          <w:szCs w:val="24"/>
        </w:rPr>
        <w:t xml:space="preserve">  </w:t>
      </w:r>
      <w:r w:rsidRPr="000953C0">
        <w:rPr>
          <w:rFonts w:cstheme="minorHAnsi"/>
          <w:sz w:val="24"/>
          <w:szCs w:val="24"/>
        </w:rPr>
        <w:t xml:space="preserve"> BRCs</w:t>
      </w:r>
    </w:p>
    <w:p w14:paraId="7ABD6C2D" w14:textId="77777777" w:rsidR="00325E71" w:rsidRDefault="00325E71" w:rsidP="00325E71">
      <w:pPr>
        <w:spacing w:after="0" w:line="360" w:lineRule="auto"/>
        <w:ind w:firstLine="284"/>
        <w:rPr>
          <w:rFonts w:cstheme="minorHAnsi"/>
          <w:sz w:val="24"/>
          <w:szCs w:val="24"/>
        </w:rPr>
      </w:pPr>
      <w:r w:rsidRPr="000953C0">
        <w:rPr>
          <w:rFonts w:cstheme="minorHAnsi"/>
          <w:sz w:val="24"/>
          <w:szCs w:val="24"/>
        </w:rPr>
        <w:t>•</w:t>
      </w:r>
      <w:r>
        <w:rPr>
          <w:rFonts w:cstheme="minorHAnsi"/>
          <w:sz w:val="24"/>
          <w:szCs w:val="24"/>
        </w:rPr>
        <w:t xml:space="preserve"> </w:t>
      </w:r>
      <w:r w:rsidRPr="000953C0">
        <w:rPr>
          <w:rFonts w:cstheme="minorHAnsi"/>
          <w:sz w:val="24"/>
          <w:szCs w:val="24"/>
        </w:rPr>
        <w:t xml:space="preserve">Removal of BRCs from the requirement to adhere to governance standards set by </w:t>
      </w:r>
    </w:p>
    <w:p w14:paraId="7ABD6C2E" w14:textId="77777777" w:rsidR="00325E71" w:rsidRPr="000953C0" w:rsidRDefault="00325E71" w:rsidP="00325E71">
      <w:pPr>
        <w:spacing w:after="0" w:line="360" w:lineRule="auto"/>
        <w:ind w:firstLine="284"/>
        <w:rPr>
          <w:rFonts w:cstheme="minorHAnsi"/>
          <w:sz w:val="24"/>
          <w:szCs w:val="24"/>
        </w:rPr>
      </w:pPr>
      <w:r>
        <w:rPr>
          <w:rFonts w:cstheme="minorHAnsi"/>
          <w:sz w:val="24"/>
          <w:szCs w:val="24"/>
        </w:rPr>
        <w:lastRenderedPageBreak/>
        <w:t xml:space="preserve">   </w:t>
      </w:r>
      <w:r w:rsidRPr="000953C0">
        <w:rPr>
          <w:rFonts w:cstheme="minorHAnsi"/>
          <w:sz w:val="24"/>
          <w:szCs w:val="24"/>
        </w:rPr>
        <w:t>the ACNC</w:t>
      </w:r>
    </w:p>
    <w:p w14:paraId="7ABD6C2F" w14:textId="77777777" w:rsidR="00325E71" w:rsidRDefault="00325E71" w:rsidP="00325E71">
      <w:pPr>
        <w:spacing w:after="0" w:line="360" w:lineRule="auto"/>
        <w:ind w:firstLine="284"/>
        <w:rPr>
          <w:rFonts w:cstheme="minorHAnsi"/>
          <w:sz w:val="24"/>
          <w:szCs w:val="24"/>
        </w:rPr>
      </w:pPr>
      <w:r w:rsidRPr="000953C0">
        <w:rPr>
          <w:rFonts w:cstheme="minorHAnsi"/>
          <w:sz w:val="24"/>
          <w:szCs w:val="24"/>
        </w:rPr>
        <w:t>•</w:t>
      </w:r>
      <w:r>
        <w:rPr>
          <w:rFonts w:cstheme="minorHAnsi"/>
          <w:sz w:val="24"/>
          <w:szCs w:val="24"/>
        </w:rPr>
        <w:t xml:space="preserve"> </w:t>
      </w:r>
      <w:r w:rsidRPr="000953C0">
        <w:rPr>
          <w:rFonts w:cstheme="minorHAnsi"/>
          <w:sz w:val="24"/>
          <w:szCs w:val="24"/>
        </w:rPr>
        <w:t xml:space="preserve">Exemptions from annual financial reporting </w:t>
      </w:r>
    </w:p>
    <w:p w14:paraId="7ABD6C30" w14:textId="77777777" w:rsidR="00325E71" w:rsidRDefault="00325E71" w:rsidP="00325E71">
      <w:pPr>
        <w:spacing w:after="0" w:line="360" w:lineRule="auto"/>
        <w:rPr>
          <w:rFonts w:cstheme="minorHAnsi"/>
          <w:sz w:val="24"/>
          <w:szCs w:val="24"/>
        </w:rPr>
      </w:pPr>
    </w:p>
    <w:p w14:paraId="7ABD6C31" w14:textId="77777777" w:rsidR="00325E71" w:rsidRDefault="00325E71" w:rsidP="00325E71">
      <w:pPr>
        <w:spacing w:after="0" w:line="360" w:lineRule="auto"/>
        <w:rPr>
          <w:rFonts w:cstheme="minorHAnsi"/>
          <w:sz w:val="24"/>
          <w:szCs w:val="24"/>
        </w:rPr>
      </w:pPr>
      <w:r w:rsidRPr="000953C0">
        <w:rPr>
          <w:rFonts w:cstheme="minorHAnsi"/>
          <w:sz w:val="24"/>
          <w:szCs w:val="24"/>
        </w:rPr>
        <w:t>Each of these elements is examined in turn.</w:t>
      </w:r>
    </w:p>
    <w:p w14:paraId="7ABD6C32" w14:textId="77777777" w:rsidR="00325E71" w:rsidRDefault="00325E71" w:rsidP="00325E71">
      <w:pPr>
        <w:spacing w:after="0" w:line="360" w:lineRule="auto"/>
        <w:rPr>
          <w:rFonts w:cstheme="minorHAnsi"/>
          <w:sz w:val="24"/>
          <w:szCs w:val="24"/>
        </w:rPr>
      </w:pPr>
      <w:r>
        <w:rPr>
          <w:rFonts w:cstheme="minorHAnsi"/>
          <w:sz w:val="24"/>
          <w:szCs w:val="24"/>
        </w:rPr>
        <w:t>…</w:t>
      </w:r>
    </w:p>
    <w:p w14:paraId="7ABD6C33" w14:textId="77777777" w:rsidR="00325E71" w:rsidRPr="000953C0" w:rsidRDefault="00D5592D" w:rsidP="00325E71">
      <w:pPr>
        <w:tabs>
          <w:tab w:val="left" w:pos="284"/>
        </w:tabs>
        <w:spacing w:after="0" w:line="360" w:lineRule="auto"/>
        <w:rPr>
          <w:rFonts w:cstheme="minorHAnsi"/>
          <w:sz w:val="24"/>
          <w:szCs w:val="24"/>
        </w:rPr>
      </w:pPr>
      <w:r>
        <w:rPr>
          <w:rFonts w:cstheme="minorHAnsi"/>
          <w:sz w:val="24"/>
          <w:szCs w:val="24"/>
        </w:rPr>
        <w:t>4</w:t>
      </w:r>
      <w:r w:rsidR="00325E71" w:rsidRPr="000953C0">
        <w:rPr>
          <w:rFonts w:cstheme="minorHAnsi"/>
          <w:sz w:val="24"/>
          <w:szCs w:val="24"/>
        </w:rPr>
        <w:t>.</w:t>
      </w:r>
      <w:r w:rsidR="00325E71" w:rsidRPr="000953C0">
        <w:rPr>
          <w:rFonts w:cstheme="minorHAnsi"/>
          <w:sz w:val="24"/>
          <w:szCs w:val="24"/>
        </w:rPr>
        <w:tab/>
      </w:r>
      <w:r w:rsidRPr="00D5592D">
        <w:rPr>
          <w:rFonts w:cstheme="minorHAnsi"/>
          <w:sz w:val="24"/>
          <w:szCs w:val="24"/>
          <w:u w:val="single"/>
        </w:rPr>
        <w:t xml:space="preserve">Exemptions Related </w:t>
      </w:r>
      <w:r>
        <w:rPr>
          <w:rFonts w:cstheme="minorHAnsi"/>
          <w:sz w:val="24"/>
          <w:szCs w:val="24"/>
          <w:u w:val="single"/>
        </w:rPr>
        <w:t>t</w:t>
      </w:r>
      <w:r w:rsidRPr="00D5592D">
        <w:rPr>
          <w:rFonts w:cstheme="minorHAnsi"/>
          <w:sz w:val="24"/>
          <w:szCs w:val="24"/>
          <w:u w:val="single"/>
        </w:rPr>
        <w:t>o Annual Financial Reporting</w:t>
      </w:r>
    </w:p>
    <w:p w14:paraId="7ABD6C34" w14:textId="77777777" w:rsidR="00325E71" w:rsidRPr="000953C0" w:rsidRDefault="00325E71" w:rsidP="00325E71">
      <w:pPr>
        <w:spacing w:after="0" w:line="360" w:lineRule="auto"/>
        <w:ind w:left="284"/>
        <w:rPr>
          <w:rFonts w:cstheme="minorHAnsi"/>
          <w:sz w:val="24"/>
          <w:szCs w:val="24"/>
        </w:rPr>
      </w:pPr>
      <w:r w:rsidRPr="000953C0">
        <w:rPr>
          <w:rFonts w:cstheme="minorHAnsi"/>
          <w:sz w:val="24"/>
          <w:szCs w:val="24"/>
        </w:rPr>
        <w:t>Section 60-60 of the ACNC Act contains the clauses relating the exemption for BRCs from providing annual financial reports to the ACNC in these terms:</w:t>
      </w:r>
    </w:p>
    <w:p w14:paraId="7ABD6C35" w14:textId="77777777" w:rsidR="00325E71" w:rsidRPr="000953C0" w:rsidRDefault="00325E71" w:rsidP="00325E71">
      <w:pPr>
        <w:spacing w:after="0" w:line="360" w:lineRule="auto"/>
        <w:ind w:firstLine="567"/>
        <w:rPr>
          <w:rFonts w:cstheme="minorHAnsi"/>
          <w:sz w:val="24"/>
          <w:szCs w:val="24"/>
        </w:rPr>
      </w:pPr>
      <w:r w:rsidRPr="000953C0">
        <w:rPr>
          <w:rFonts w:cstheme="minorHAnsi"/>
          <w:sz w:val="24"/>
          <w:szCs w:val="24"/>
        </w:rPr>
        <w:t>60-60 Basic religious charities</w:t>
      </w:r>
    </w:p>
    <w:p w14:paraId="7ABD6C36" w14:textId="77777777" w:rsidR="00325E71" w:rsidRPr="000953C0" w:rsidRDefault="00325E71" w:rsidP="00325E71">
      <w:pPr>
        <w:tabs>
          <w:tab w:val="left" w:pos="993"/>
        </w:tabs>
        <w:spacing w:after="0" w:line="360" w:lineRule="auto"/>
        <w:ind w:left="851" w:hanging="284"/>
        <w:rPr>
          <w:rFonts w:cstheme="minorHAnsi"/>
          <w:sz w:val="24"/>
          <w:szCs w:val="24"/>
        </w:rPr>
      </w:pPr>
      <w:r w:rsidRPr="000953C0">
        <w:rPr>
          <w:rFonts w:cstheme="minorHAnsi"/>
          <w:sz w:val="24"/>
          <w:szCs w:val="24"/>
        </w:rPr>
        <w:t>(1)</w:t>
      </w:r>
      <w:r>
        <w:rPr>
          <w:rFonts w:cstheme="minorHAnsi"/>
          <w:sz w:val="24"/>
          <w:szCs w:val="24"/>
        </w:rPr>
        <w:t xml:space="preserve"> </w:t>
      </w:r>
      <w:r w:rsidRPr="000953C0">
        <w:rPr>
          <w:rFonts w:cstheme="minorHAnsi"/>
          <w:sz w:val="24"/>
          <w:szCs w:val="24"/>
        </w:rPr>
        <w:t>This Subdivision does not apply to a basic religious charity, or to any report relating to a basic religious charity.</w:t>
      </w:r>
    </w:p>
    <w:p w14:paraId="7ABD6C37" w14:textId="77777777" w:rsidR="00325E71" w:rsidRPr="000953C0" w:rsidRDefault="00325E71" w:rsidP="00325E71">
      <w:pPr>
        <w:tabs>
          <w:tab w:val="left" w:pos="851"/>
        </w:tabs>
        <w:spacing w:after="0" w:line="360" w:lineRule="auto"/>
        <w:ind w:left="851" w:hanging="284"/>
        <w:rPr>
          <w:rFonts w:cstheme="minorHAnsi"/>
          <w:sz w:val="24"/>
          <w:szCs w:val="24"/>
        </w:rPr>
      </w:pPr>
      <w:r w:rsidRPr="000953C0">
        <w:rPr>
          <w:rFonts w:cstheme="minorHAnsi"/>
          <w:sz w:val="24"/>
          <w:szCs w:val="24"/>
        </w:rPr>
        <w:t>(2)</w:t>
      </w:r>
      <w:r w:rsidRPr="000953C0">
        <w:rPr>
          <w:rFonts w:cstheme="minorHAnsi"/>
          <w:sz w:val="24"/>
          <w:szCs w:val="24"/>
        </w:rPr>
        <w:tab/>
      </w:r>
      <w:r>
        <w:rPr>
          <w:rFonts w:cstheme="minorHAnsi"/>
          <w:sz w:val="24"/>
          <w:szCs w:val="24"/>
        </w:rPr>
        <w:t xml:space="preserve"> </w:t>
      </w:r>
      <w:r w:rsidRPr="000953C0">
        <w:rPr>
          <w:rFonts w:cstheme="minorHAnsi"/>
          <w:sz w:val="24"/>
          <w:szCs w:val="24"/>
        </w:rPr>
        <w:t>However, this Subdivision applies to a basic religious charity in relation to a financial year, and to any report for the year relating to the charity, if the charity gives the Commissioner a financial report for the year.</w:t>
      </w:r>
    </w:p>
    <w:p w14:paraId="7ABD6C38" w14:textId="77777777" w:rsidR="00325E71" w:rsidRPr="000953C0" w:rsidRDefault="00325E71" w:rsidP="00325E71">
      <w:pPr>
        <w:spacing w:after="0" w:line="360" w:lineRule="auto"/>
        <w:rPr>
          <w:rFonts w:cstheme="minorHAnsi"/>
          <w:sz w:val="24"/>
          <w:szCs w:val="24"/>
        </w:rPr>
      </w:pPr>
    </w:p>
    <w:p w14:paraId="7ABD6C39" w14:textId="77777777" w:rsidR="00325E71" w:rsidRPr="000953C0" w:rsidRDefault="00325E71" w:rsidP="00325E71">
      <w:pPr>
        <w:spacing w:after="0" w:line="360" w:lineRule="auto"/>
        <w:ind w:left="284"/>
        <w:rPr>
          <w:rFonts w:cstheme="minorHAnsi"/>
          <w:sz w:val="24"/>
          <w:szCs w:val="24"/>
        </w:rPr>
      </w:pPr>
      <w:r w:rsidRPr="000953C0">
        <w:rPr>
          <w:rFonts w:cstheme="minorHAnsi"/>
          <w:sz w:val="24"/>
          <w:szCs w:val="24"/>
        </w:rPr>
        <w:t>Clause 60-60(1) removes the obligation upon BRCs to provide an annual financial report while Clause 60-60(2) indicates that if a BRC voluntarily provides an annual financial report to the ACNC, the reporting standards set down by the ACNC need to be followed.</w:t>
      </w:r>
    </w:p>
    <w:p w14:paraId="7ABD6C3A" w14:textId="77777777" w:rsidR="00325E71" w:rsidRPr="000953C0" w:rsidRDefault="00325E71" w:rsidP="00325E71">
      <w:pPr>
        <w:spacing w:after="0" w:line="360" w:lineRule="auto"/>
        <w:rPr>
          <w:rFonts w:cstheme="minorHAnsi"/>
          <w:sz w:val="24"/>
          <w:szCs w:val="24"/>
        </w:rPr>
      </w:pPr>
    </w:p>
    <w:p w14:paraId="7ABD6C3B" w14:textId="77777777" w:rsidR="00325E71" w:rsidRPr="000953C0" w:rsidRDefault="00325E71" w:rsidP="00325E71">
      <w:pPr>
        <w:spacing w:after="0" w:line="360" w:lineRule="auto"/>
        <w:ind w:left="284"/>
        <w:rPr>
          <w:rFonts w:cstheme="minorHAnsi"/>
          <w:sz w:val="24"/>
          <w:szCs w:val="24"/>
        </w:rPr>
      </w:pPr>
      <w:r w:rsidRPr="000953C0">
        <w:rPr>
          <w:rFonts w:cstheme="minorHAnsi"/>
          <w:sz w:val="24"/>
          <w:szCs w:val="24"/>
        </w:rPr>
        <w:t>Removal of this element of the BRC exemptions is the area in which the costs for parishes in terms of volunteer time and/or additional professional services are likely to be disproportionate to the benefits envisioned from greater transparency.</w:t>
      </w:r>
    </w:p>
    <w:p w14:paraId="7ABD6C3C"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 xml:space="preserve"> </w:t>
      </w:r>
    </w:p>
    <w:p w14:paraId="7ABD6C3D" w14:textId="77777777" w:rsidR="00325E71" w:rsidRPr="000953C0" w:rsidRDefault="00325E71" w:rsidP="00325E71">
      <w:pPr>
        <w:spacing w:after="0" w:line="360" w:lineRule="auto"/>
        <w:ind w:left="284"/>
        <w:rPr>
          <w:rFonts w:cstheme="minorHAnsi"/>
          <w:sz w:val="24"/>
          <w:szCs w:val="24"/>
        </w:rPr>
      </w:pPr>
      <w:r w:rsidRPr="000953C0">
        <w:rPr>
          <w:rFonts w:cstheme="minorHAnsi"/>
          <w:sz w:val="24"/>
          <w:szCs w:val="24"/>
        </w:rPr>
        <w:t>The arguments were stated in the ACBC’s original submission to the legislation review as follows:</w:t>
      </w:r>
    </w:p>
    <w:p w14:paraId="7ABD6C3E" w14:textId="77777777" w:rsidR="00325E71" w:rsidRPr="000953C0" w:rsidRDefault="00325E71" w:rsidP="00325E71">
      <w:pPr>
        <w:spacing w:after="0" w:line="360" w:lineRule="auto"/>
        <w:ind w:left="709"/>
        <w:rPr>
          <w:rFonts w:cstheme="minorHAnsi"/>
          <w:sz w:val="24"/>
          <w:szCs w:val="24"/>
        </w:rPr>
      </w:pPr>
      <w:r w:rsidRPr="000953C0">
        <w:rPr>
          <w:rFonts w:cstheme="minorHAnsi"/>
          <w:sz w:val="24"/>
          <w:szCs w:val="24"/>
        </w:rPr>
        <w:t xml:space="preserve">The ACBC supports retaining the current definition of Basic Religious Charities (BRCs) (Section 205-35). BRC status has been very effective in keeping to a minimum the time and resources involved in regulatory compliance for unincorporated Church entities. For many of these entities, attention to accounting and regulatory compliance is handled by volunteers. In this regard, BRC status is consistent with the </w:t>
      </w:r>
      <w:r w:rsidRPr="000953C0">
        <w:rPr>
          <w:rFonts w:cstheme="minorHAnsi"/>
          <w:sz w:val="24"/>
          <w:szCs w:val="24"/>
        </w:rPr>
        <w:lastRenderedPageBreak/>
        <w:t>ACNC’s Object to cut red tape as enunciated in Section 15-5(1)(c): “to promote the reduction of unnecessary regulatory obligations on the Australian not-for-profit sector”.</w:t>
      </w:r>
    </w:p>
    <w:p w14:paraId="7ABD6C3F" w14:textId="77777777" w:rsidR="00325E71" w:rsidRPr="000953C0" w:rsidRDefault="00325E71" w:rsidP="00325E71">
      <w:pPr>
        <w:spacing w:after="0" w:line="360" w:lineRule="auto"/>
        <w:rPr>
          <w:rFonts w:cstheme="minorHAnsi"/>
          <w:sz w:val="24"/>
          <w:szCs w:val="24"/>
        </w:rPr>
      </w:pPr>
    </w:p>
    <w:p w14:paraId="7ABD6C40" w14:textId="77777777" w:rsidR="00325E71" w:rsidRPr="000953C0" w:rsidRDefault="00325E71" w:rsidP="00325E71">
      <w:pPr>
        <w:spacing w:after="0" w:line="360" w:lineRule="auto"/>
        <w:ind w:left="709"/>
        <w:rPr>
          <w:rFonts w:cstheme="minorHAnsi"/>
          <w:sz w:val="24"/>
          <w:szCs w:val="24"/>
        </w:rPr>
      </w:pPr>
      <w:r w:rsidRPr="000953C0">
        <w:rPr>
          <w:rFonts w:cstheme="minorHAnsi"/>
          <w:sz w:val="24"/>
          <w:szCs w:val="24"/>
        </w:rPr>
        <w:t>Losing BRC status would result in many parishes which are currently able to rely on volunteers being required to seek professional advice, which could come at a cost disproportionate to the size of their annual revenue.</w:t>
      </w:r>
    </w:p>
    <w:p w14:paraId="7ABD6C41" w14:textId="77777777" w:rsidR="00325E71" w:rsidRPr="000953C0" w:rsidRDefault="00325E71" w:rsidP="00325E71">
      <w:pPr>
        <w:spacing w:after="0" w:line="360" w:lineRule="auto"/>
        <w:rPr>
          <w:rFonts w:cstheme="minorHAnsi"/>
          <w:sz w:val="24"/>
          <w:szCs w:val="24"/>
        </w:rPr>
      </w:pPr>
    </w:p>
    <w:p w14:paraId="7ABD6C42" w14:textId="77777777" w:rsidR="00325E71" w:rsidRPr="000953C0" w:rsidRDefault="00325E71" w:rsidP="00325E71">
      <w:pPr>
        <w:spacing w:after="0" w:line="360" w:lineRule="auto"/>
        <w:ind w:left="709"/>
        <w:rPr>
          <w:rFonts w:cstheme="minorHAnsi"/>
          <w:sz w:val="24"/>
          <w:szCs w:val="24"/>
        </w:rPr>
      </w:pPr>
      <w:r w:rsidRPr="000953C0">
        <w:rPr>
          <w:rFonts w:cstheme="minorHAnsi"/>
          <w:sz w:val="24"/>
          <w:szCs w:val="24"/>
        </w:rPr>
        <w:t>The ACBC wishes to acknowledge that bulk lodgement of the Annual Information Statement (AIS) has proved very useful for parishes and a big time-saver. It is considered essential by many Catholic entities for BRCs with multiple entities managed by the one administrative function.</w:t>
      </w:r>
    </w:p>
    <w:p w14:paraId="7ABD6C43" w14:textId="77777777" w:rsidR="00325E71" w:rsidRPr="000953C0" w:rsidRDefault="00325E71" w:rsidP="00325E71">
      <w:pPr>
        <w:spacing w:after="0" w:line="360" w:lineRule="auto"/>
        <w:ind w:left="567"/>
        <w:rPr>
          <w:rFonts w:cstheme="minorHAnsi"/>
          <w:sz w:val="24"/>
          <w:szCs w:val="24"/>
        </w:rPr>
      </w:pPr>
      <w:r w:rsidRPr="000953C0">
        <w:rPr>
          <w:rFonts w:cstheme="minorHAnsi"/>
          <w:sz w:val="24"/>
          <w:szCs w:val="24"/>
        </w:rPr>
        <w:t>In considering the impact of a change to the BRC reporting arrangements the ACBC representatives have consulted with Catholic Religious Australia.</w:t>
      </w:r>
    </w:p>
    <w:p w14:paraId="7ABD6C44" w14:textId="77777777" w:rsidR="00325E71" w:rsidRPr="000953C0" w:rsidRDefault="00325E71" w:rsidP="00325E71">
      <w:pPr>
        <w:spacing w:after="0" w:line="360" w:lineRule="auto"/>
        <w:rPr>
          <w:rFonts w:cstheme="minorHAnsi"/>
          <w:sz w:val="24"/>
          <w:szCs w:val="24"/>
        </w:rPr>
      </w:pPr>
    </w:p>
    <w:p w14:paraId="7ABD6C45" w14:textId="77777777" w:rsidR="00325E71" w:rsidRPr="000953C0" w:rsidRDefault="00325E71" w:rsidP="00325E71">
      <w:pPr>
        <w:spacing w:after="0" w:line="360" w:lineRule="auto"/>
        <w:ind w:left="567"/>
        <w:rPr>
          <w:rFonts w:cstheme="minorHAnsi"/>
          <w:sz w:val="24"/>
          <w:szCs w:val="24"/>
        </w:rPr>
      </w:pPr>
      <w:r w:rsidRPr="000953C0">
        <w:rPr>
          <w:rFonts w:cstheme="minorHAnsi"/>
          <w:sz w:val="24"/>
          <w:szCs w:val="24"/>
        </w:rPr>
        <w:t>These comments in reply are pertinent:</w:t>
      </w:r>
    </w:p>
    <w:p w14:paraId="7ABD6C46" w14:textId="77777777" w:rsidR="00325E71" w:rsidRPr="000953C0" w:rsidRDefault="00325E71" w:rsidP="00325E71">
      <w:pPr>
        <w:spacing w:after="0" w:line="360" w:lineRule="auto"/>
        <w:ind w:left="993"/>
        <w:rPr>
          <w:rFonts w:cstheme="minorHAnsi"/>
          <w:sz w:val="24"/>
          <w:szCs w:val="24"/>
        </w:rPr>
      </w:pPr>
      <w:r w:rsidRPr="000953C0">
        <w:rPr>
          <w:rFonts w:cstheme="minorHAnsi"/>
          <w:sz w:val="24"/>
          <w:szCs w:val="24"/>
        </w:rPr>
        <w:t xml:space="preserve">The information which might be required to be produced (including its type and detail) if the BRC status is abolished is a substantial issue. If basic religious charities are to lose their exemption from reporting then the appropriateness of applying all accounting standards must be critically examined. There are some accounting standards which cause significant reporting costs and the information serves no purpose other than being able to comply with accounting standards. The value added needs to be critiqued particularly given recent media attention to the value of Church assets which cannot be put to an alternate use (e.g.: St Patrick’s Cathedral which is more than likely heritage listed so its value in exchange may very well be severely impacted). The asset revaluation standard is one in particular and it appears that the leasing standard may become another. Not all charities are the same and not all charities are the same size. If the BRC status is lost then a classification of charities is required. As an example, the ASX classifies by size and by industry. The same is true of charities and especially so </w:t>
      </w:r>
      <w:r w:rsidRPr="000953C0">
        <w:rPr>
          <w:rFonts w:cstheme="minorHAnsi"/>
          <w:sz w:val="24"/>
          <w:szCs w:val="24"/>
        </w:rPr>
        <w:lastRenderedPageBreak/>
        <w:t>when Standard Chart of Accounts is discussed. Amongst many challenges, an example would be the coding of the costs of living for religious.</w:t>
      </w:r>
    </w:p>
    <w:p w14:paraId="7ABD6C47" w14:textId="77777777" w:rsidR="00325E71" w:rsidRDefault="00325E71" w:rsidP="00325E71">
      <w:pPr>
        <w:spacing w:after="0" w:line="360" w:lineRule="auto"/>
        <w:rPr>
          <w:rFonts w:cstheme="minorHAnsi"/>
          <w:sz w:val="24"/>
          <w:szCs w:val="24"/>
        </w:rPr>
      </w:pPr>
    </w:p>
    <w:p w14:paraId="7ABD6C48" w14:textId="77777777" w:rsidR="00325E71" w:rsidRPr="000953C0" w:rsidRDefault="00325E71" w:rsidP="00325E71">
      <w:pPr>
        <w:spacing w:after="0" w:line="360" w:lineRule="auto"/>
        <w:ind w:left="567"/>
        <w:rPr>
          <w:rFonts w:cstheme="minorHAnsi"/>
          <w:sz w:val="24"/>
          <w:szCs w:val="24"/>
        </w:rPr>
      </w:pPr>
      <w:r w:rsidRPr="000953C0">
        <w:rPr>
          <w:rFonts w:cstheme="minorHAnsi"/>
          <w:sz w:val="24"/>
          <w:szCs w:val="24"/>
        </w:rPr>
        <w:t>It needs to be appreciated that this change would not just involve an increase in reporting thresholds. Many organisations have chosen their current governance structures, often across multiple entities, based on these classifications. These</w:t>
      </w:r>
    </w:p>
    <w:p w14:paraId="7ABD6C49" w14:textId="77777777" w:rsidR="00325E71" w:rsidRPr="000953C0" w:rsidRDefault="00325E71" w:rsidP="00325E71">
      <w:pPr>
        <w:spacing w:after="0" w:line="360" w:lineRule="auto"/>
        <w:ind w:left="567"/>
        <w:rPr>
          <w:rFonts w:cstheme="minorHAnsi"/>
          <w:sz w:val="24"/>
          <w:szCs w:val="24"/>
        </w:rPr>
      </w:pPr>
      <w:r w:rsidRPr="000953C0">
        <w:rPr>
          <w:rFonts w:cstheme="minorHAnsi"/>
          <w:sz w:val="24"/>
          <w:szCs w:val="24"/>
        </w:rPr>
        <w:t>would require detailed review to ensure that any future structures, asset holdings and related arrangements are both fit for purpose and meet legislative standards.</w:t>
      </w:r>
    </w:p>
    <w:p w14:paraId="7ABD6C4A" w14:textId="77777777" w:rsidR="00325E71" w:rsidRPr="000953C0" w:rsidRDefault="00325E71" w:rsidP="00325E71">
      <w:pPr>
        <w:spacing w:after="0" w:line="360" w:lineRule="auto"/>
        <w:rPr>
          <w:rFonts w:cstheme="minorHAnsi"/>
          <w:sz w:val="24"/>
          <w:szCs w:val="24"/>
        </w:rPr>
      </w:pPr>
    </w:p>
    <w:p w14:paraId="7ABD6C4B" w14:textId="77777777" w:rsidR="00325E71" w:rsidRPr="000953C0" w:rsidRDefault="00325E71" w:rsidP="002B1A5B">
      <w:pPr>
        <w:spacing w:after="0" w:line="360" w:lineRule="auto"/>
        <w:ind w:left="567"/>
        <w:rPr>
          <w:rFonts w:cstheme="minorHAnsi"/>
          <w:sz w:val="24"/>
          <w:szCs w:val="24"/>
        </w:rPr>
      </w:pPr>
      <w:r w:rsidRPr="000953C0">
        <w:rPr>
          <w:rFonts w:cstheme="minorHAnsi"/>
          <w:sz w:val="24"/>
          <w:szCs w:val="24"/>
        </w:rPr>
        <w:t>The ACBC has seen no argument in submissions to the Legislation Review to indicate that the benefits for either the regulator or society in general would justify the removal of the reporting exemption for Basic Religious Charities.</w:t>
      </w:r>
    </w:p>
    <w:p w14:paraId="7ABD6C4C" w14:textId="77777777" w:rsidR="00325E71" w:rsidRPr="000953C0" w:rsidRDefault="00325E71" w:rsidP="00325E71">
      <w:pPr>
        <w:spacing w:after="0" w:line="360" w:lineRule="auto"/>
        <w:rPr>
          <w:rFonts w:cstheme="minorHAnsi"/>
          <w:sz w:val="24"/>
          <w:szCs w:val="24"/>
        </w:rPr>
      </w:pPr>
    </w:p>
    <w:p w14:paraId="7ABD6C4D" w14:textId="77777777" w:rsidR="00325E71" w:rsidRPr="000953C0" w:rsidRDefault="00325E71" w:rsidP="00325E71">
      <w:pPr>
        <w:spacing w:after="0" w:line="360" w:lineRule="auto"/>
        <w:ind w:left="142"/>
        <w:rPr>
          <w:rFonts w:cstheme="minorHAnsi"/>
          <w:sz w:val="24"/>
          <w:szCs w:val="24"/>
        </w:rPr>
      </w:pPr>
      <w:r w:rsidRPr="000953C0">
        <w:rPr>
          <w:rFonts w:cstheme="minorHAnsi"/>
          <w:sz w:val="24"/>
          <w:szCs w:val="24"/>
        </w:rPr>
        <w:t>On the contrary, the experience of Catholic parishes with savings on annual financial reporting suggests that the Legislation Review could usefully examine how far such an exemption from annual reporting could be extended to charities other than Basic Religious Charities.</w:t>
      </w:r>
      <w:r w:rsidRPr="00D415B6">
        <w:rPr>
          <w:rFonts w:cstheme="minorHAnsi"/>
          <w:b/>
        </w:rPr>
        <w:t>1</w:t>
      </w:r>
    </w:p>
    <w:p w14:paraId="7ABD6C4E" w14:textId="77777777" w:rsidR="00325E71" w:rsidRPr="000953C0" w:rsidRDefault="00325E71" w:rsidP="00325E71">
      <w:pPr>
        <w:spacing w:after="0" w:line="360" w:lineRule="auto"/>
        <w:rPr>
          <w:rFonts w:cstheme="minorHAnsi"/>
          <w:sz w:val="24"/>
          <w:szCs w:val="24"/>
        </w:rPr>
      </w:pPr>
    </w:p>
    <w:p w14:paraId="7ABD6C4F" w14:textId="77777777" w:rsidR="00325E71" w:rsidRPr="000953C0" w:rsidRDefault="00325E71" w:rsidP="002B1A5B">
      <w:pPr>
        <w:spacing w:after="0" w:line="360" w:lineRule="auto"/>
        <w:ind w:left="142"/>
        <w:rPr>
          <w:rFonts w:cstheme="minorHAnsi"/>
          <w:sz w:val="24"/>
          <w:szCs w:val="24"/>
        </w:rPr>
      </w:pPr>
      <w:r w:rsidRPr="000953C0">
        <w:rPr>
          <w:rFonts w:cstheme="minorHAnsi"/>
          <w:sz w:val="24"/>
          <w:szCs w:val="24"/>
        </w:rPr>
        <w:t>In addition, the ACBC recommended that the Legislation Review give consideration to raising the threshold below which a charity would be classified as small to $1,000,000. In the experience of the Catholic Church, there is little to distinguish small and medium-size charities in practice as per the application of current thresholds.</w:t>
      </w:r>
    </w:p>
    <w:p w14:paraId="7ABD6C50" w14:textId="77777777" w:rsidR="00325E71" w:rsidRPr="00D415B6" w:rsidRDefault="00325E71" w:rsidP="002B1A5B">
      <w:pPr>
        <w:spacing w:before="240" w:after="0" w:line="360" w:lineRule="auto"/>
        <w:ind w:left="709" w:hanging="142"/>
        <w:rPr>
          <w:rFonts w:cstheme="minorHAnsi"/>
          <w:sz w:val="20"/>
          <w:szCs w:val="20"/>
        </w:rPr>
      </w:pPr>
      <w:r w:rsidRPr="00D415B6">
        <w:rPr>
          <w:rFonts w:cstheme="minorHAnsi"/>
          <w:b/>
          <w:sz w:val="20"/>
          <w:szCs w:val="20"/>
        </w:rPr>
        <w:t>1</w:t>
      </w:r>
      <w:r w:rsidRPr="00D415B6">
        <w:rPr>
          <w:rFonts w:cstheme="minorHAnsi"/>
          <w:sz w:val="20"/>
          <w:szCs w:val="20"/>
        </w:rPr>
        <w:t xml:space="preserve"> The argument here relates to annual financial reporting, but not to an extension of the exemption BRCs have in relation to governance standards and the ACNC’s powers to suspend, remove and appoint responsible persons. Some submissions (e.g. ACOSS) have pointed out that misconduct can occur equally in small as well as large charities).</w:t>
      </w:r>
    </w:p>
    <w:p w14:paraId="7ABD6C51" w14:textId="77777777" w:rsidR="002B1A5B" w:rsidRDefault="002B1A5B" w:rsidP="00325E71">
      <w:pPr>
        <w:spacing w:after="0" w:line="360" w:lineRule="auto"/>
        <w:rPr>
          <w:rFonts w:cstheme="minorHAnsi"/>
          <w:sz w:val="24"/>
          <w:szCs w:val="24"/>
        </w:rPr>
      </w:pPr>
    </w:p>
    <w:p w14:paraId="7ABD6C52" w14:textId="77777777" w:rsidR="00325E71" w:rsidRPr="000953C0" w:rsidRDefault="00D5592D" w:rsidP="00325E71">
      <w:pPr>
        <w:spacing w:after="0" w:line="360" w:lineRule="auto"/>
        <w:rPr>
          <w:rFonts w:cstheme="minorHAnsi"/>
          <w:sz w:val="24"/>
          <w:szCs w:val="24"/>
        </w:rPr>
      </w:pPr>
      <w:r w:rsidRPr="000953C0">
        <w:rPr>
          <w:rFonts w:cstheme="minorHAnsi"/>
          <w:sz w:val="24"/>
          <w:szCs w:val="24"/>
        </w:rPr>
        <w:t>5.</w:t>
      </w:r>
      <w:r>
        <w:rPr>
          <w:rFonts w:cstheme="minorHAnsi"/>
          <w:sz w:val="24"/>
          <w:szCs w:val="24"/>
        </w:rPr>
        <w:t xml:space="preserve"> </w:t>
      </w:r>
      <w:r w:rsidRPr="00D5592D">
        <w:rPr>
          <w:rFonts w:cstheme="minorHAnsi"/>
          <w:sz w:val="24"/>
          <w:szCs w:val="24"/>
          <w:u w:val="single"/>
        </w:rPr>
        <w:t>Criteria for Determining a Basic Religious Charity</w:t>
      </w:r>
    </w:p>
    <w:p w14:paraId="7ABD6C53"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Section 205-35 of the ACNC Act outlines the criteria that a charity needs to meet to be eligible to be treated as a Basic Religious Charity:</w:t>
      </w:r>
    </w:p>
    <w:p w14:paraId="7ABD6C54" w14:textId="77777777" w:rsidR="00325E71" w:rsidRPr="000953C0" w:rsidRDefault="00325E71" w:rsidP="00325E71">
      <w:pPr>
        <w:spacing w:after="0" w:line="360" w:lineRule="auto"/>
        <w:ind w:firstLine="284"/>
        <w:rPr>
          <w:rFonts w:cstheme="minorHAnsi"/>
          <w:sz w:val="24"/>
          <w:szCs w:val="24"/>
        </w:rPr>
      </w:pPr>
      <w:r w:rsidRPr="000953C0">
        <w:rPr>
          <w:rFonts w:cstheme="minorHAnsi"/>
          <w:sz w:val="24"/>
          <w:szCs w:val="24"/>
        </w:rPr>
        <w:lastRenderedPageBreak/>
        <w:t>205-35 Basic religious charity</w:t>
      </w:r>
    </w:p>
    <w:p w14:paraId="7ABD6C55" w14:textId="77777777" w:rsidR="00325E71" w:rsidRPr="000953C0" w:rsidRDefault="00325E71" w:rsidP="00325E71">
      <w:pPr>
        <w:tabs>
          <w:tab w:val="left" w:pos="851"/>
        </w:tabs>
        <w:spacing w:after="0" w:line="360" w:lineRule="auto"/>
        <w:ind w:firstLine="567"/>
        <w:rPr>
          <w:rFonts w:cstheme="minorHAnsi"/>
          <w:sz w:val="24"/>
          <w:szCs w:val="24"/>
        </w:rPr>
      </w:pPr>
      <w:r w:rsidRPr="000953C0">
        <w:rPr>
          <w:rFonts w:cstheme="minorHAnsi"/>
          <w:sz w:val="24"/>
          <w:szCs w:val="24"/>
        </w:rPr>
        <w:t>(1)</w:t>
      </w:r>
      <w:r w:rsidRPr="000953C0">
        <w:rPr>
          <w:rFonts w:cstheme="minorHAnsi"/>
          <w:sz w:val="24"/>
          <w:szCs w:val="24"/>
        </w:rPr>
        <w:tab/>
      </w:r>
      <w:r>
        <w:rPr>
          <w:rFonts w:cstheme="minorHAnsi"/>
          <w:sz w:val="24"/>
          <w:szCs w:val="24"/>
        </w:rPr>
        <w:t xml:space="preserve"> </w:t>
      </w:r>
      <w:r w:rsidRPr="000953C0">
        <w:rPr>
          <w:rFonts w:cstheme="minorHAnsi"/>
          <w:sz w:val="24"/>
          <w:szCs w:val="24"/>
        </w:rPr>
        <w:t>An entity is a basic religious charity if:</w:t>
      </w:r>
    </w:p>
    <w:p w14:paraId="7ABD6C56" w14:textId="77777777" w:rsidR="00325E71" w:rsidRPr="000953C0" w:rsidRDefault="00325E71" w:rsidP="00325E71">
      <w:pPr>
        <w:spacing w:after="0" w:line="360" w:lineRule="auto"/>
        <w:ind w:firstLine="993"/>
        <w:rPr>
          <w:rFonts w:cstheme="minorHAnsi"/>
          <w:sz w:val="24"/>
          <w:szCs w:val="24"/>
        </w:rPr>
      </w:pPr>
      <w:r w:rsidRPr="000953C0">
        <w:rPr>
          <w:rFonts w:cstheme="minorHAnsi"/>
          <w:sz w:val="24"/>
          <w:szCs w:val="24"/>
        </w:rPr>
        <w:t>(a)</w:t>
      </w:r>
      <w:r w:rsidRPr="000953C0">
        <w:rPr>
          <w:rFonts w:cstheme="minorHAnsi"/>
          <w:sz w:val="24"/>
          <w:szCs w:val="24"/>
        </w:rPr>
        <w:tab/>
        <w:t>the entity is a registered entity; and</w:t>
      </w:r>
    </w:p>
    <w:p w14:paraId="7ABD6C57" w14:textId="77777777" w:rsidR="00325E71" w:rsidRPr="000953C0" w:rsidRDefault="00325E71" w:rsidP="00325E71">
      <w:pPr>
        <w:spacing w:after="0" w:line="360" w:lineRule="auto"/>
        <w:ind w:left="1276" w:hanging="283"/>
        <w:rPr>
          <w:rFonts w:cstheme="minorHAnsi"/>
          <w:sz w:val="24"/>
          <w:szCs w:val="24"/>
        </w:rPr>
      </w:pPr>
      <w:r w:rsidRPr="000953C0">
        <w:rPr>
          <w:rFonts w:cstheme="minorHAnsi"/>
          <w:sz w:val="24"/>
          <w:szCs w:val="24"/>
        </w:rPr>
        <w:t>(b)</w:t>
      </w:r>
      <w:r>
        <w:rPr>
          <w:rFonts w:cstheme="minorHAnsi"/>
          <w:sz w:val="24"/>
          <w:szCs w:val="24"/>
        </w:rPr>
        <w:t xml:space="preserve"> </w:t>
      </w:r>
      <w:r w:rsidRPr="000953C0">
        <w:rPr>
          <w:rFonts w:cstheme="minorHAnsi"/>
          <w:sz w:val="24"/>
          <w:szCs w:val="24"/>
        </w:rPr>
        <w:t>the entity is registered as the subtype of entity mentioned in column 2 of item 4 of the table in subsection 25-5(5) (Entity with a purpose of advancing religion); and</w:t>
      </w:r>
    </w:p>
    <w:p w14:paraId="7ABD6C58" w14:textId="77777777" w:rsidR="00325E71" w:rsidRDefault="00325E71" w:rsidP="00325E71">
      <w:pPr>
        <w:spacing w:after="0" w:line="360" w:lineRule="auto"/>
        <w:ind w:firstLine="993"/>
        <w:rPr>
          <w:rFonts w:cstheme="minorHAnsi"/>
          <w:sz w:val="24"/>
          <w:szCs w:val="24"/>
        </w:rPr>
      </w:pPr>
      <w:r w:rsidRPr="000953C0">
        <w:rPr>
          <w:rFonts w:cstheme="minorHAnsi"/>
          <w:sz w:val="24"/>
          <w:szCs w:val="24"/>
        </w:rPr>
        <w:t>(c)</w:t>
      </w:r>
      <w:r w:rsidRPr="000953C0">
        <w:rPr>
          <w:rFonts w:cstheme="minorHAnsi"/>
          <w:sz w:val="24"/>
          <w:szCs w:val="24"/>
        </w:rPr>
        <w:tab/>
        <w:t>the entity is not entitled to be registered as any other subtype of entity.</w:t>
      </w:r>
    </w:p>
    <w:p w14:paraId="7ABD6C59" w14:textId="77777777" w:rsidR="002B1A5B" w:rsidRPr="000953C0" w:rsidRDefault="002B1A5B" w:rsidP="00325E71">
      <w:pPr>
        <w:spacing w:after="0" w:line="360" w:lineRule="auto"/>
        <w:ind w:firstLine="993"/>
        <w:rPr>
          <w:rFonts w:cstheme="minorHAnsi"/>
          <w:sz w:val="24"/>
          <w:szCs w:val="24"/>
        </w:rPr>
      </w:pPr>
    </w:p>
    <w:p w14:paraId="7ABD6C5A" w14:textId="77777777" w:rsidR="00325E71" w:rsidRPr="000953C0" w:rsidRDefault="00325E71" w:rsidP="00325E71">
      <w:pPr>
        <w:tabs>
          <w:tab w:val="left" w:pos="851"/>
        </w:tabs>
        <w:spacing w:after="0" w:line="360" w:lineRule="auto"/>
        <w:ind w:firstLine="567"/>
        <w:rPr>
          <w:rFonts w:cstheme="minorHAnsi"/>
          <w:sz w:val="24"/>
          <w:szCs w:val="24"/>
        </w:rPr>
      </w:pPr>
      <w:r w:rsidRPr="000953C0">
        <w:rPr>
          <w:rFonts w:cstheme="minorHAnsi"/>
          <w:sz w:val="24"/>
          <w:szCs w:val="24"/>
        </w:rPr>
        <w:t>(2)</w:t>
      </w:r>
      <w:r w:rsidRPr="000953C0">
        <w:rPr>
          <w:rFonts w:cstheme="minorHAnsi"/>
          <w:sz w:val="24"/>
          <w:szCs w:val="24"/>
        </w:rPr>
        <w:tab/>
      </w:r>
      <w:r>
        <w:rPr>
          <w:rFonts w:cstheme="minorHAnsi"/>
          <w:sz w:val="24"/>
          <w:szCs w:val="24"/>
        </w:rPr>
        <w:t xml:space="preserve"> </w:t>
      </w:r>
      <w:r w:rsidRPr="000953C0">
        <w:rPr>
          <w:rFonts w:cstheme="minorHAnsi"/>
          <w:sz w:val="24"/>
          <w:szCs w:val="24"/>
        </w:rPr>
        <w:t>However, an entity is not a basic religious charity if:</w:t>
      </w:r>
    </w:p>
    <w:p w14:paraId="7ABD6C5B" w14:textId="77777777" w:rsidR="00325E71" w:rsidRPr="000953C0" w:rsidRDefault="00325E71" w:rsidP="00325E71">
      <w:pPr>
        <w:spacing w:after="0" w:line="360" w:lineRule="auto"/>
        <w:ind w:left="1276" w:hanging="283"/>
        <w:rPr>
          <w:rFonts w:cstheme="minorHAnsi"/>
          <w:sz w:val="24"/>
          <w:szCs w:val="24"/>
        </w:rPr>
      </w:pPr>
      <w:r w:rsidRPr="000953C0">
        <w:rPr>
          <w:rFonts w:cstheme="minorHAnsi"/>
          <w:sz w:val="24"/>
          <w:szCs w:val="24"/>
        </w:rPr>
        <w:t>(a)</w:t>
      </w:r>
      <w:r>
        <w:rPr>
          <w:rFonts w:cstheme="minorHAnsi"/>
          <w:sz w:val="24"/>
          <w:szCs w:val="24"/>
        </w:rPr>
        <w:t xml:space="preserve"> </w:t>
      </w:r>
      <w:r w:rsidRPr="000953C0">
        <w:rPr>
          <w:rFonts w:cstheme="minorHAnsi"/>
          <w:sz w:val="24"/>
          <w:szCs w:val="24"/>
        </w:rPr>
        <w:tab/>
        <w:t>the entity is a body corporate that is registered under the Corporations Act 2001; or</w:t>
      </w:r>
    </w:p>
    <w:p w14:paraId="7ABD6C5C" w14:textId="77777777" w:rsidR="00325E71" w:rsidRPr="000953C0" w:rsidRDefault="00325E71" w:rsidP="00325E71">
      <w:pPr>
        <w:spacing w:after="0" w:line="360" w:lineRule="auto"/>
        <w:ind w:left="1276" w:hanging="283"/>
        <w:rPr>
          <w:rFonts w:cstheme="minorHAnsi"/>
          <w:sz w:val="24"/>
          <w:szCs w:val="24"/>
        </w:rPr>
      </w:pPr>
      <w:r w:rsidRPr="000953C0">
        <w:rPr>
          <w:rFonts w:cstheme="minorHAnsi"/>
          <w:sz w:val="24"/>
          <w:szCs w:val="24"/>
        </w:rPr>
        <w:t>(b)</w:t>
      </w:r>
      <w:r w:rsidRPr="000953C0">
        <w:rPr>
          <w:rFonts w:cstheme="minorHAnsi"/>
          <w:sz w:val="24"/>
          <w:szCs w:val="24"/>
        </w:rPr>
        <w:tab/>
      </w:r>
      <w:r>
        <w:rPr>
          <w:rFonts w:cstheme="minorHAnsi"/>
          <w:sz w:val="24"/>
          <w:szCs w:val="24"/>
        </w:rPr>
        <w:t xml:space="preserve"> </w:t>
      </w:r>
      <w:r w:rsidRPr="000953C0">
        <w:rPr>
          <w:rFonts w:cstheme="minorHAnsi"/>
          <w:sz w:val="24"/>
          <w:szCs w:val="24"/>
        </w:rPr>
        <w:t>the entity is a corporation registered under the Corporations (Aboriginal and Torres Strait Islander) Act 2006; or</w:t>
      </w:r>
    </w:p>
    <w:p w14:paraId="7ABD6C5D" w14:textId="77777777" w:rsidR="00325E71" w:rsidRPr="000953C0" w:rsidRDefault="00325E71" w:rsidP="00325E71">
      <w:pPr>
        <w:spacing w:after="0" w:line="360" w:lineRule="auto"/>
        <w:ind w:left="1276" w:hanging="283"/>
        <w:rPr>
          <w:rFonts w:cstheme="minorHAnsi"/>
          <w:sz w:val="24"/>
          <w:szCs w:val="24"/>
        </w:rPr>
      </w:pPr>
      <w:r w:rsidRPr="000953C0">
        <w:rPr>
          <w:rFonts w:cstheme="minorHAnsi"/>
          <w:sz w:val="24"/>
          <w:szCs w:val="24"/>
        </w:rPr>
        <w:t>(c)</w:t>
      </w:r>
      <w:r w:rsidRPr="000953C0">
        <w:rPr>
          <w:rFonts w:cstheme="minorHAnsi"/>
          <w:sz w:val="24"/>
          <w:szCs w:val="24"/>
        </w:rPr>
        <w:tab/>
        <w:t>the entity is a corporation registered under the Companies Act 1985 of Norfolk Island; or</w:t>
      </w:r>
    </w:p>
    <w:p w14:paraId="7ABD6C5E" w14:textId="77777777" w:rsidR="00325E71" w:rsidRPr="000953C0" w:rsidRDefault="00325E71" w:rsidP="00325E71">
      <w:pPr>
        <w:spacing w:after="0" w:line="360" w:lineRule="auto"/>
        <w:ind w:firstLine="851"/>
        <w:rPr>
          <w:rFonts w:cstheme="minorHAnsi"/>
          <w:sz w:val="24"/>
          <w:szCs w:val="24"/>
        </w:rPr>
      </w:pPr>
      <w:r w:rsidRPr="000953C0">
        <w:rPr>
          <w:rFonts w:cstheme="minorHAnsi"/>
          <w:sz w:val="24"/>
          <w:szCs w:val="24"/>
        </w:rPr>
        <w:t>(d)</w:t>
      </w:r>
      <w:r>
        <w:rPr>
          <w:rFonts w:cstheme="minorHAnsi"/>
          <w:sz w:val="24"/>
          <w:szCs w:val="24"/>
        </w:rPr>
        <w:t xml:space="preserve"> </w:t>
      </w:r>
      <w:r w:rsidRPr="000953C0">
        <w:rPr>
          <w:rFonts w:cstheme="minorHAnsi"/>
          <w:sz w:val="24"/>
          <w:szCs w:val="24"/>
        </w:rPr>
        <w:t>the entity is incorporated under any of the following:</w:t>
      </w:r>
    </w:p>
    <w:p w14:paraId="7ABD6C5F" w14:textId="77777777" w:rsidR="00325E71" w:rsidRPr="000953C0" w:rsidRDefault="00325E71" w:rsidP="00325E71">
      <w:pPr>
        <w:tabs>
          <w:tab w:val="left" w:pos="1560"/>
        </w:tabs>
        <w:spacing w:after="0" w:line="360" w:lineRule="auto"/>
        <w:ind w:firstLine="1276"/>
        <w:rPr>
          <w:rFonts w:cstheme="minorHAnsi"/>
          <w:sz w:val="24"/>
          <w:szCs w:val="24"/>
        </w:rPr>
      </w:pPr>
      <w:r w:rsidRPr="000953C0">
        <w:rPr>
          <w:rFonts w:cstheme="minorHAnsi"/>
          <w:sz w:val="24"/>
          <w:szCs w:val="24"/>
        </w:rPr>
        <w:t>(i)</w:t>
      </w:r>
      <w:r w:rsidRPr="000953C0">
        <w:rPr>
          <w:rFonts w:cstheme="minorHAnsi"/>
          <w:sz w:val="24"/>
          <w:szCs w:val="24"/>
        </w:rPr>
        <w:tab/>
        <w:t>the Associations Incorporation Act 2009 of New South Wales;</w:t>
      </w:r>
    </w:p>
    <w:p w14:paraId="7ABD6C60" w14:textId="77777777" w:rsidR="00325E71" w:rsidRPr="000953C0"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(ii)</w:t>
      </w:r>
      <w:r>
        <w:rPr>
          <w:rFonts w:cstheme="minorHAnsi"/>
          <w:sz w:val="24"/>
          <w:szCs w:val="24"/>
        </w:rPr>
        <w:t xml:space="preserve"> </w:t>
      </w:r>
      <w:r w:rsidRPr="000953C0">
        <w:rPr>
          <w:rFonts w:cstheme="minorHAnsi"/>
          <w:sz w:val="24"/>
          <w:szCs w:val="24"/>
        </w:rPr>
        <w:t>the Associations Incorporation Act 1981 of Victoria;</w:t>
      </w:r>
    </w:p>
    <w:p w14:paraId="7ABD6C61" w14:textId="77777777" w:rsidR="00325E71" w:rsidRPr="000953C0"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(iii)</w:t>
      </w:r>
      <w:r>
        <w:rPr>
          <w:rFonts w:cstheme="minorHAnsi"/>
          <w:sz w:val="24"/>
          <w:szCs w:val="24"/>
        </w:rPr>
        <w:t xml:space="preserve"> </w:t>
      </w:r>
      <w:r w:rsidRPr="000953C0">
        <w:rPr>
          <w:rFonts w:cstheme="minorHAnsi"/>
          <w:sz w:val="24"/>
          <w:szCs w:val="24"/>
        </w:rPr>
        <w:t>the Associations Incorporation Act 1981 of Queensland;</w:t>
      </w:r>
    </w:p>
    <w:p w14:paraId="7ABD6C62" w14:textId="77777777" w:rsidR="00325E71" w:rsidRPr="000953C0"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(iv)</w:t>
      </w:r>
      <w:r>
        <w:rPr>
          <w:rFonts w:cstheme="minorHAnsi"/>
          <w:sz w:val="24"/>
          <w:szCs w:val="24"/>
        </w:rPr>
        <w:t xml:space="preserve"> </w:t>
      </w:r>
      <w:r w:rsidRPr="000953C0">
        <w:rPr>
          <w:rFonts w:cstheme="minorHAnsi"/>
          <w:sz w:val="24"/>
          <w:szCs w:val="24"/>
        </w:rPr>
        <w:t>the Associations Incorporation Act 1987 of Western Australia;</w:t>
      </w:r>
    </w:p>
    <w:p w14:paraId="7ABD6C63" w14:textId="77777777" w:rsidR="00325E71" w:rsidRPr="000953C0"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(v)</w:t>
      </w:r>
      <w:r>
        <w:rPr>
          <w:rFonts w:cstheme="minorHAnsi"/>
          <w:sz w:val="24"/>
          <w:szCs w:val="24"/>
        </w:rPr>
        <w:t xml:space="preserve"> </w:t>
      </w:r>
      <w:r w:rsidRPr="000953C0">
        <w:rPr>
          <w:rFonts w:cstheme="minorHAnsi"/>
          <w:sz w:val="24"/>
          <w:szCs w:val="24"/>
        </w:rPr>
        <w:t>the Associations Incorporation Act 1985 of South Australia;</w:t>
      </w:r>
    </w:p>
    <w:p w14:paraId="7ABD6C64" w14:textId="77777777" w:rsidR="00325E71" w:rsidRPr="000953C0"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(vi)</w:t>
      </w:r>
      <w:r>
        <w:rPr>
          <w:rFonts w:cstheme="minorHAnsi"/>
          <w:sz w:val="24"/>
          <w:szCs w:val="24"/>
        </w:rPr>
        <w:t xml:space="preserve"> </w:t>
      </w:r>
      <w:r w:rsidRPr="000953C0">
        <w:rPr>
          <w:rFonts w:cstheme="minorHAnsi"/>
          <w:sz w:val="24"/>
          <w:szCs w:val="24"/>
        </w:rPr>
        <w:t>the Associations Incorporation Act 1964 of Tasmania;</w:t>
      </w:r>
    </w:p>
    <w:p w14:paraId="7ABD6C65" w14:textId="77777777" w:rsidR="00325E71" w:rsidRPr="000953C0"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(vii)</w:t>
      </w:r>
      <w:r w:rsidRPr="000953C0">
        <w:rPr>
          <w:rFonts w:cstheme="minorHAnsi"/>
          <w:sz w:val="24"/>
          <w:szCs w:val="24"/>
        </w:rPr>
        <w:tab/>
        <w:t>the Associations Incorporation Act 1991 of the Australian Capital Territory;</w:t>
      </w:r>
    </w:p>
    <w:p w14:paraId="7ABD6C66" w14:textId="77777777" w:rsidR="00325E71" w:rsidRPr="000953C0"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(viii)</w:t>
      </w:r>
      <w:r>
        <w:rPr>
          <w:rFonts w:cstheme="minorHAnsi"/>
          <w:sz w:val="24"/>
          <w:szCs w:val="24"/>
        </w:rPr>
        <w:t xml:space="preserve"> </w:t>
      </w:r>
      <w:r w:rsidRPr="000953C0">
        <w:rPr>
          <w:rFonts w:cstheme="minorHAnsi"/>
          <w:sz w:val="24"/>
          <w:szCs w:val="24"/>
        </w:rPr>
        <w:t>the Associations Act 2010 of the Northern Territory;</w:t>
      </w:r>
    </w:p>
    <w:p w14:paraId="7ABD6C67" w14:textId="77777777" w:rsidR="00325E71" w:rsidRDefault="00325E71" w:rsidP="00325E71">
      <w:pPr>
        <w:tabs>
          <w:tab w:val="left" w:pos="1701"/>
        </w:tabs>
        <w:spacing w:after="0" w:line="360" w:lineRule="auto"/>
        <w:ind w:firstLine="1276"/>
        <w:rPr>
          <w:rFonts w:cstheme="minorHAnsi"/>
          <w:sz w:val="24"/>
          <w:szCs w:val="24"/>
        </w:rPr>
      </w:pPr>
      <w:r w:rsidRPr="000953C0">
        <w:rPr>
          <w:rFonts w:cstheme="minorHAnsi"/>
          <w:sz w:val="24"/>
          <w:szCs w:val="24"/>
        </w:rPr>
        <w:t>(ix)</w:t>
      </w:r>
      <w:r w:rsidRPr="000953C0">
        <w:rPr>
          <w:rFonts w:cstheme="minorHAnsi"/>
          <w:sz w:val="24"/>
          <w:szCs w:val="24"/>
        </w:rPr>
        <w:tab/>
        <w:t>the Associations Incorporation Act 2005 of Norfolk Island.</w:t>
      </w:r>
    </w:p>
    <w:p w14:paraId="7ABD6C68" w14:textId="77777777" w:rsidR="002B1A5B" w:rsidRPr="000953C0" w:rsidRDefault="002B1A5B" w:rsidP="00325E71">
      <w:pPr>
        <w:tabs>
          <w:tab w:val="left" w:pos="1701"/>
        </w:tabs>
        <w:spacing w:after="0" w:line="360" w:lineRule="auto"/>
        <w:ind w:firstLine="1276"/>
        <w:rPr>
          <w:rFonts w:cstheme="minorHAnsi"/>
          <w:sz w:val="24"/>
          <w:szCs w:val="24"/>
        </w:rPr>
      </w:pPr>
    </w:p>
    <w:p w14:paraId="7ABD6C69" w14:textId="77777777" w:rsidR="00325E71" w:rsidRPr="000953C0" w:rsidRDefault="00325E71" w:rsidP="00325E71">
      <w:pPr>
        <w:spacing w:after="0" w:line="360" w:lineRule="auto"/>
        <w:ind w:left="709" w:hanging="425"/>
        <w:rPr>
          <w:rFonts w:cstheme="minorHAnsi"/>
          <w:sz w:val="24"/>
          <w:szCs w:val="24"/>
        </w:rPr>
      </w:pPr>
      <w:r w:rsidRPr="000953C0">
        <w:rPr>
          <w:rFonts w:cstheme="minorHAnsi"/>
          <w:sz w:val="24"/>
          <w:szCs w:val="24"/>
        </w:rPr>
        <w:t>(3)</w:t>
      </w:r>
      <w:r w:rsidRPr="000953C0">
        <w:rPr>
          <w:rFonts w:cstheme="minorHAnsi"/>
          <w:sz w:val="24"/>
          <w:szCs w:val="24"/>
        </w:rPr>
        <w:tab/>
        <w:t>An entity is also not a basic religious charity if it is a deductible gift recipient. (3A) Subsection (3) does not apply at a time in a financial year if:</w:t>
      </w:r>
    </w:p>
    <w:p w14:paraId="7ABD6C6A" w14:textId="77777777" w:rsidR="00325E71" w:rsidRPr="000953C0" w:rsidRDefault="00325E71" w:rsidP="00325E71">
      <w:pPr>
        <w:spacing w:after="0" w:line="360" w:lineRule="auto"/>
        <w:ind w:left="1134" w:hanging="283"/>
        <w:rPr>
          <w:rFonts w:cstheme="minorHAnsi"/>
          <w:sz w:val="24"/>
          <w:szCs w:val="24"/>
        </w:rPr>
      </w:pPr>
      <w:r w:rsidRPr="000953C0">
        <w:rPr>
          <w:rFonts w:cstheme="minorHAnsi"/>
          <w:sz w:val="24"/>
          <w:szCs w:val="24"/>
        </w:rPr>
        <w:t>(a)</w:t>
      </w:r>
      <w:r w:rsidRPr="000953C0">
        <w:rPr>
          <w:rFonts w:cstheme="minorHAnsi"/>
          <w:sz w:val="24"/>
          <w:szCs w:val="24"/>
        </w:rPr>
        <w:tab/>
        <w:t>paragraph 30-227(2)(a) of the Income Tax Assessment Act 1997 does not apply to the entity at any time in the financial year; and</w:t>
      </w:r>
    </w:p>
    <w:p w14:paraId="7ABD6C6B" w14:textId="77777777" w:rsidR="00325E71" w:rsidRPr="000953C0" w:rsidRDefault="00325E71" w:rsidP="00325E71">
      <w:pPr>
        <w:spacing w:after="0" w:line="360" w:lineRule="auto"/>
        <w:ind w:left="1134"/>
        <w:rPr>
          <w:rFonts w:cstheme="minorHAnsi"/>
          <w:sz w:val="24"/>
          <w:szCs w:val="24"/>
        </w:rPr>
      </w:pPr>
      <w:r w:rsidRPr="000953C0">
        <w:rPr>
          <w:rFonts w:cstheme="minorHAnsi"/>
          <w:sz w:val="24"/>
          <w:szCs w:val="24"/>
        </w:rPr>
        <w:lastRenderedPageBreak/>
        <w:t>Note: Paragraph 30-227(2) (a) of the Income Tax Assessment Act 1997 applies to funds, authorities or institutions endorsed as deductible gift recipients or mentioned by name in the table in section 30-15 or Subdivision 30-B.</w:t>
      </w:r>
    </w:p>
    <w:p w14:paraId="7ABD6C6C" w14:textId="77777777" w:rsidR="00325E71" w:rsidRPr="000953C0" w:rsidRDefault="00325E71" w:rsidP="00325E71">
      <w:pPr>
        <w:tabs>
          <w:tab w:val="left" w:pos="567"/>
          <w:tab w:val="left" w:pos="993"/>
        </w:tabs>
        <w:spacing w:after="0" w:line="360" w:lineRule="auto"/>
        <w:ind w:left="1134" w:hanging="283"/>
        <w:rPr>
          <w:rFonts w:cstheme="minorHAnsi"/>
          <w:sz w:val="24"/>
          <w:szCs w:val="24"/>
        </w:rPr>
      </w:pPr>
      <w:r w:rsidRPr="000953C0">
        <w:rPr>
          <w:rFonts w:cstheme="minorHAnsi"/>
          <w:sz w:val="24"/>
          <w:szCs w:val="24"/>
        </w:rPr>
        <w:t>(b)</w:t>
      </w:r>
      <w:r>
        <w:rPr>
          <w:rFonts w:cstheme="minorHAnsi"/>
          <w:sz w:val="24"/>
          <w:szCs w:val="24"/>
        </w:rPr>
        <w:t xml:space="preserve"> </w:t>
      </w:r>
      <w:r w:rsidRPr="000953C0">
        <w:rPr>
          <w:rFonts w:cstheme="minorHAnsi"/>
          <w:sz w:val="24"/>
          <w:szCs w:val="24"/>
        </w:rPr>
        <w:t>the entity is endorsed under Subdivision 30-BA of that Act as a deductible gift recipient for the operation of one or more funds, authorities or institutions at any time in the financial year; and</w:t>
      </w:r>
    </w:p>
    <w:p w14:paraId="7ABD6C6D" w14:textId="77777777" w:rsidR="00325E71" w:rsidRDefault="00325E71" w:rsidP="00325E71">
      <w:pPr>
        <w:tabs>
          <w:tab w:val="left" w:pos="1134"/>
        </w:tabs>
        <w:spacing w:after="0" w:line="360" w:lineRule="auto"/>
        <w:ind w:left="1134" w:hanging="283"/>
        <w:rPr>
          <w:rFonts w:cstheme="minorHAnsi"/>
          <w:sz w:val="24"/>
          <w:szCs w:val="24"/>
        </w:rPr>
      </w:pPr>
      <w:r w:rsidRPr="000953C0">
        <w:rPr>
          <w:rFonts w:cstheme="minorHAnsi"/>
          <w:sz w:val="24"/>
          <w:szCs w:val="24"/>
        </w:rPr>
        <w:t>(c)</w:t>
      </w:r>
      <w:r w:rsidRPr="000953C0">
        <w:rPr>
          <w:rFonts w:cstheme="minorHAnsi"/>
          <w:sz w:val="24"/>
          <w:szCs w:val="24"/>
        </w:rPr>
        <w:tab/>
        <w:t>the total revenue of the entity for the financial year in relation to the operation of the funds, authorities or institutions is less than $250,000 or any greater amount prescribed by the regulations for the purposes of subsection 205-25(1).</w:t>
      </w:r>
    </w:p>
    <w:p w14:paraId="7ABD6C6E" w14:textId="77777777" w:rsidR="002B1A5B" w:rsidRPr="000953C0" w:rsidRDefault="002B1A5B" w:rsidP="00325E71">
      <w:pPr>
        <w:tabs>
          <w:tab w:val="left" w:pos="1134"/>
        </w:tabs>
        <w:spacing w:after="0" w:line="360" w:lineRule="auto"/>
        <w:ind w:left="1134" w:hanging="283"/>
        <w:rPr>
          <w:rFonts w:cstheme="minorHAnsi"/>
          <w:sz w:val="24"/>
          <w:szCs w:val="24"/>
        </w:rPr>
      </w:pPr>
    </w:p>
    <w:p w14:paraId="7ABD6C6F" w14:textId="77777777" w:rsidR="00325E71" w:rsidRDefault="00325E71" w:rsidP="00325E71">
      <w:pPr>
        <w:spacing w:after="0" w:line="360" w:lineRule="auto"/>
        <w:ind w:left="567" w:hanging="283"/>
        <w:rPr>
          <w:rFonts w:cstheme="minorHAnsi"/>
          <w:sz w:val="24"/>
          <w:szCs w:val="24"/>
        </w:rPr>
      </w:pPr>
      <w:r w:rsidRPr="000953C0">
        <w:rPr>
          <w:rFonts w:cstheme="minorHAnsi"/>
          <w:sz w:val="24"/>
          <w:szCs w:val="24"/>
        </w:rPr>
        <w:t>(4)</w:t>
      </w:r>
      <w:r w:rsidRPr="000953C0">
        <w:rPr>
          <w:rFonts w:cstheme="minorHAnsi"/>
          <w:sz w:val="24"/>
          <w:szCs w:val="24"/>
        </w:rPr>
        <w:tab/>
      </w:r>
      <w:r>
        <w:rPr>
          <w:rFonts w:cstheme="minorHAnsi"/>
          <w:sz w:val="24"/>
          <w:szCs w:val="24"/>
        </w:rPr>
        <w:t xml:space="preserve"> </w:t>
      </w:r>
      <w:r w:rsidRPr="000953C0">
        <w:rPr>
          <w:rFonts w:cstheme="minorHAnsi"/>
          <w:sz w:val="24"/>
          <w:szCs w:val="24"/>
        </w:rPr>
        <w:t>An entity is also not a basic religious charity at a time in a financial year if the Commissioner has allowed it (together with one or more other entities) to form part of a reporting group for the year under section 60-95.</w:t>
      </w:r>
    </w:p>
    <w:p w14:paraId="7ABD6C70" w14:textId="77777777" w:rsidR="002B1A5B" w:rsidRPr="000953C0" w:rsidRDefault="002B1A5B" w:rsidP="00325E71">
      <w:pPr>
        <w:spacing w:after="0" w:line="360" w:lineRule="auto"/>
        <w:ind w:left="567" w:hanging="283"/>
        <w:rPr>
          <w:rFonts w:cstheme="minorHAnsi"/>
          <w:sz w:val="24"/>
          <w:szCs w:val="24"/>
        </w:rPr>
      </w:pPr>
    </w:p>
    <w:p w14:paraId="7ABD6C71" w14:textId="77777777" w:rsidR="00325E71" w:rsidRPr="000953C0" w:rsidRDefault="00325E71" w:rsidP="00325E71">
      <w:pPr>
        <w:spacing w:after="0" w:line="360" w:lineRule="auto"/>
        <w:ind w:firstLine="284"/>
        <w:rPr>
          <w:rFonts w:cstheme="minorHAnsi"/>
          <w:sz w:val="24"/>
          <w:szCs w:val="24"/>
        </w:rPr>
      </w:pPr>
      <w:r w:rsidRPr="000953C0">
        <w:rPr>
          <w:rFonts w:cstheme="minorHAnsi"/>
          <w:sz w:val="24"/>
          <w:szCs w:val="24"/>
        </w:rPr>
        <w:t>(5)</w:t>
      </w:r>
      <w:r w:rsidRPr="000953C0">
        <w:rPr>
          <w:rFonts w:cstheme="minorHAnsi"/>
          <w:sz w:val="24"/>
          <w:szCs w:val="24"/>
        </w:rPr>
        <w:tab/>
        <w:t>An entity is also not a basic religious charity at a time if:</w:t>
      </w:r>
    </w:p>
    <w:p w14:paraId="7ABD6C72" w14:textId="77777777" w:rsidR="00325E71" w:rsidRPr="000953C0" w:rsidRDefault="00325E71" w:rsidP="00325E71">
      <w:pPr>
        <w:tabs>
          <w:tab w:val="left" w:pos="567"/>
        </w:tabs>
        <w:spacing w:after="0" w:line="360" w:lineRule="auto"/>
        <w:ind w:left="1134" w:hanging="283"/>
        <w:rPr>
          <w:rFonts w:cstheme="minorHAnsi"/>
          <w:sz w:val="24"/>
          <w:szCs w:val="24"/>
        </w:rPr>
      </w:pPr>
      <w:r w:rsidRPr="000953C0">
        <w:rPr>
          <w:rFonts w:cstheme="minorHAnsi"/>
          <w:sz w:val="24"/>
          <w:szCs w:val="24"/>
        </w:rPr>
        <w:t>(a)</w:t>
      </w:r>
      <w:r w:rsidRPr="000953C0">
        <w:rPr>
          <w:rFonts w:cstheme="minorHAnsi"/>
          <w:sz w:val="24"/>
          <w:szCs w:val="24"/>
        </w:rPr>
        <w:tab/>
      </w:r>
      <w:r>
        <w:rPr>
          <w:rFonts w:cstheme="minorHAnsi"/>
          <w:sz w:val="24"/>
          <w:szCs w:val="24"/>
        </w:rPr>
        <w:t xml:space="preserve"> </w:t>
      </w:r>
      <w:r w:rsidRPr="000953C0">
        <w:rPr>
          <w:rFonts w:cstheme="minorHAnsi"/>
          <w:sz w:val="24"/>
          <w:szCs w:val="24"/>
        </w:rPr>
        <w:t>the total of the grants (however described) (if any) it receives from Australian government agencies in a financial year exceeds $100,000; and</w:t>
      </w:r>
    </w:p>
    <w:p w14:paraId="7ABD6C73" w14:textId="77777777" w:rsidR="00325E71" w:rsidRPr="000953C0" w:rsidRDefault="00325E71" w:rsidP="00325E71">
      <w:pPr>
        <w:tabs>
          <w:tab w:val="left" w:pos="1134"/>
        </w:tabs>
        <w:spacing w:after="0" w:line="360" w:lineRule="auto"/>
        <w:ind w:firstLine="851"/>
        <w:rPr>
          <w:rFonts w:cstheme="minorHAnsi"/>
          <w:sz w:val="24"/>
          <w:szCs w:val="24"/>
        </w:rPr>
      </w:pPr>
      <w:r w:rsidRPr="000953C0">
        <w:rPr>
          <w:rFonts w:cstheme="minorHAnsi"/>
          <w:sz w:val="24"/>
          <w:szCs w:val="24"/>
        </w:rPr>
        <w:t>(b)</w:t>
      </w:r>
      <w:r w:rsidRPr="000953C0">
        <w:rPr>
          <w:rFonts w:cstheme="minorHAnsi"/>
          <w:sz w:val="24"/>
          <w:szCs w:val="24"/>
        </w:rPr>
        <w:tab/>
      </w:r>
      <w:r>
        <w:rPr>
          <w:rFonts w:cstheme="minorHAnsi"/>
          <w:sz w:val="24"/>
          <w:szCs w:val="24"/>
        </w:rPr>
        <w:t xml:space="preserve"> </w:t>
      </w:r>
      <w:r w:rsidRPr="000953C0">
        <w:rPr>
          <w:rFonts w:cstheme="minorHAnsi"/>
          <w:sz w:val="24"/>
          <w:szCs w:val="24"/>
        </w:rPr>
        <w:t>the financial year is:</w:t>
      </w:r>
    </w:p>
    <w:p w14:paraId="7ABD6C74" w14:textId="77777777" w:rsidR="00325E71" w:rsidRPr="000953C0" w:rsidRDefault="00325E71" w:rsidP="00325E71">
      <w:pPr>
        <w:tabs>
          <w:tab w:val="left" w:pos="1560"/>
        </w:tabs>
        <w:spacing w:after="0" w:line="360" w:lineRule="auto"/>
        <w:ind w:firstLine="1276"/>
        <w:rPr>
          <w:rFonts w:cstheme="minorHAnsi"/>
          <w:sz w:val="24"/>
          <w:szCs w:val="24"/>
        </w:rPr>
      </w:pPr>
      <w:r w:rsidRPr="000953C0">
        <w:rPr>
          <w:rFonts w:cstheme="minorHAnsi"/>
          <w:sz w:val="24"/>
          <w:szCs w:val="24"/>
        </w:rPr>
        <w:t>(i)</w:t>
      </w:r>
      <w:r w:rsidRPr="000953C0">
        <w:rPr>
          <w:rFonts w:cstheme="minorHAnsi"/>
          <w:sz w:val="24"/>
          <w:szCs w:val="24"/>
        </w:rPr>
        <w:tab/>
        <w:t>the financial year in which the time occurs; or</w:t>
      </w:r>
    </w:p>
    <w:p w14:paraId="7ABD6C75" w14:textId="77777777" w:rsidR="00325E71" w:rsidRPr="000953C0" w:rsidRDefault="00325E71" w:rsidP="00325E71">
      <w:pPr>
        <w:tabs>
          <w:tab w:val="left" w:pos="1560"/>
        </w:tabs>
        <w:spacing w:after="0" w:line="360" w:lineRule="auto"/>
        <w:ind w:firstLine="1276"/>
        <w:rPr>
          <w:rFonts w:cstheme="minorHAnsi"/>
          <w:sz w:val="24"/>
          <w:szCs w:val="24"/>
        </w:rPr>
      </w:pPr>
      <w:r w:rsidRPr="000953C0">
        <w:rPr>
          <w:rFonts w:cstheme="minorHAnsi"/>
          <w:sz w:val="24"/>
          <w:szCs w:val="24"/>
        </w:rPr>
        <w:t>(ii)</w:t>
      </w:r>
      <w:r w:rsidRPr="000953C0">
        <w:rPr>
          <w:rFonts w:cstheme="minorHAnsi"/>
          <w:sz w:val="24"/>
          <w:szCs w:val="24"/>
        </w:rPr>
        <w:tab/>
      </w:r>
      <w:r>
        <w:rPr>
          <w:rFonts w:cstheme="minorHAnsi"/>
          <w:sz w:val="24"/>
          <w:szCs w:val="24"/>
        </w:rPr>
        <w:t xml:space="preserve"> </w:t>
      </w:r>
      <w:r w:rsidRPr="000953C0">
        <w:rPr>
          <w:rFonts w:cstheme="minorHAnsi"/>
          <w:sz w:val="24"/>
          <w:szCs w:val="24"/>
        </w:rPr>
        <w:t>either of the previous 2 financial years.</w:t>
      </w:r>
    </w:p>
    <w:p w14:paraId="7ABD6C76" w14:textId="77777777" w:rsidR="002B1A5B" w:rsidRDefault="002B1A5B" w:rsidP="00325E71">
      <w:pPr>
        <w:spacing w:after="0" w:line="360" w:lineRule="auto"/>
        <w:rPr>
          <w:rFonts w:cstheme="minorHAnsi"/>
          <w:sz w:val="24"/>
          <w:szCs w:val="24"/>
        </w:rPr>
      </w:pPr>
    </w:p>
    <w:p w14:paraId="7ABD6C77"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The ACBC recommends that any redrafting of this section of the Act be kept to a minimum. However, in light of submissions made to the Legislation Review, we note here that the ACBC would have no difficulty with:</w:t>
      </w:r>
    </w:p>
    <w:p w14:paraId="7ABD6C78" w14:textId="77777777" w:rsidR="00325E71" w:rsidRPr="000953C0" w:rsidRDefault="00325E71" w:rsidP="00325E71">
      <w:pPr>
        <w:spacing w:after="0" w:line="360" w:lineRule="auto"/>
        <w:ind w:left="567" w:hanging="283"/>
        <w:rPr>
          <w:rFonts w:cstheme="minorHAnsi"/>
          <w:sz w:val="24"/>
          <w:szCs w:val="24"/>
        </w:rPr>
      </w:pPr>
      <w:r w:rsidRPr="000953C0">
        <w:rPr>
          <w:rFonts w:cstheme="minorHAnsi"/>
          <w:sz w:val="24"/>
          <w:szCs w:val="24"/>
        </w:rPr>
        <w:t>•</w:t>
      </w:r>
      <w:r w:rsidRPr="000953C0">
        <w:rPr>
          <w:rFonts w:cstheme="minorHAnsi"/>
          <w:sz w:val="24"/>
          <w:szCs w:val="24"/>
        </w:rPr>
        <w:tab/>
        <w:t>removal of Cl 205-35 (2) as several commentators have noted that some religions are incorporated and that legal structure should not of itself rule out eligibility for Basic Religious Charity status;</w:t>
      </w:r>
    </w:p>
    <w:p w14:paraId="7ABD6C79" w14:textId="77777777" w:rsidR="00325E71" w:rsidRPr="000953C0" w:rsidRDefault="00325E71" w:rsidP="00325E71">
      <w:pPr>
        <w:spacing w:after="0" w:line="360" w:lineRule="auto"/>
        <w:ind w:left="567" w:hanging="283"/>
        <w:rPr>
          <w:rFonts w:cstheme="minorHAnsi"/>
          <w:sz w:val="24"/>
          <w:szCs w:val="24"/>
        </w:rPr>
      </w:pPr>
      <w:r w:rsidRPr="000953C0">
        <w:rPr>
          <w:rFonts w:cstheme="minorHAnsi"/>
          <w:sz w:val="24"/>
          <w:szCs w:val="24"/>
        </w:rPr>
        <w:t>•</w:t>
      </w:r>
      <w:r>
        <w:rPr>
          <w:rFonts w:cstheme="minorHAnsi"/>
          <w:sz w:val="24"/>
          <w:szCs w:val="24"/>
        </w:rPr>
        <w:t xml:space="preserve">  </w:t>
      </w:r>
      <w:r w:rsidRPr="000953C0">
        <w:rPr>
          <w:rFonts w:cstheme="minorHAnsi"/>
          <w:sz w:val="24"/>
          <w:szCs w:val="24"/>
        </w:rPr>
        <w:t xml:space="preserve">removal of Cl 205-35 (5) relating to receipt of government grants. In practice, there is a negligible number of Basic Religious Charities in receipt of government grants. Where </w:t>
      </w:r>
      <w:r w:rsidRPr="000953C0">
        <w:rPr>
          <w:rFonts w:cstheme="minorHAnsi"/>
          <w:sz w:val="24"/>
          <w:szCs w:val="24"/>
        </w:rPr>
        <w:lastRenderedPageBreak/>
        <w:t>government grants are directed to Catholic charities, the organisations deliver health, education and other social services and are therefore not currently classified as BRCs.</w:t>
      </w:r>
    </w:p>
    <w:p w14:paraId="7ABD6C7A" w14:textId="77777777" w:rsidR="00325E71" w:rsidRPr="000953C0" w:rsidRDefault="00325E71" w:rsidP="00325E71">
      <w:pPr>
        <w:spacing w:after="0" w:line="360" w:lineRule="auto"/>
        <w:rPr>
          <w:rFonts w:cstheme="minorHAnsi"/>
          <w:sz w:val="24"/>
          <w:szCs w:val="24"/>
        </w:rPr>
      </w:pPr>
      <w:r w:rsidRPr="000953C0">
        <w:rPr>
          <w:rFonts w:cstheme="minorHAnsi"/>
          <w:sz w:val="24"/>
          <w:szCs w:val="24"/>
        </w:rPr>
        <w:t xml:space="preserve"> </w:t>
      </w:r>
    </w:p>
    <w:p w14:paraId="7ABD6C7B" w14:textId="77777777" w:rsidR="00325E71" w:rsidRPr="000953C0" w:rsidRDefault="00325E71" w:rsidP="002B1A5B">
      <w:pPr>
        <w:tabs>
          <w:tab w:val="left" w:pos="284"/>
        </w:tabs>
        <w:spacing w:after="0" w:line="360" w:lineRule="auto"/>
        <w:rPr>
          <w:rFonts w:cstheme="minorHAnsi"/>
          <w:sz w:val="24"/>
          <w:szCs w:val="24"/>
        </w:rPr>
      </w:pPr>
      <w:r w:rsidRPr="000953C0">
        <w:rPr>
          <w:rFonts w:cstheme="minorHAnsi"/>
          <w:sz w:val="24"/>
          <w:szCs w:val="24"/>
        </w:rPr>
        <w:t>6.</w:t>
      </w:r>
      <w:r w:rsidRPr="000953C0">
        <w:rPr>
          <w:rFonts w:cstheme="minorHAnsi"/>
          <w:sz w:val="24"/>
          <w:szCs w:val="24"/>
        </w:rPr>
        <w:tab/>
      </w:r>
      <w:r w:rsidR="00D5592D" w:rsidRPr="00D5592D">
        <w:rPr>
          <w:rFonts w:cstheme="minorHAnsi"/>
          <w:sz w:val="24"/>
          <w:szCs w:val="24"/>
          <w:u w:val="single"/>
        </w:rPr>
        <w:t>Community Expectations</w:t>
      </w:r>
    </w:p>
    <w:p w14:paraId="7ABD6C7C" w14:textId="77777777" w:rsidR="00325E71" w:rsidRPr="000953C0" w:rsidRDefault="00325E71" w:rsidP="00325E71">
      <w:pPr>
        <w:spacing w:after="0" w:line="360" w:lineRule="auto"/>
        <w:ind w:left="426"/>
        <w:rPr>
          <w:rFonts w:cstheme="minorHAnsi"/>
          <w:sz w:val="24"/>
          <w:szCs w:val="24"/>
        </w:rPr>
      </w:pPr>
      <w:r w:rsidRPr="000953C0">
        <w:rPr>
          <w:rFonts w:cstheme="minorHAnsi"/>
          <w:sz w:val="24"/>
          <w:szCs w:val="24"/>
        </w:rPr>
        <w:t>The ACBC concurs with a comment by Justice Connect in its submission to the Legislation Review that:</w:t>
      </w:r>
    </w:p>
    <w:p w14:paraId="7ABD6C7D" w14:textId="77777777" w:rsidR="00325E71" w:rsidRPr="000953C0" w:rsidRDefault="00325E71" w:rsidP="002B1A5B">
      <w:pPr>
        <w:spacing w:after="0" w:line="360" w:lineRule="auto"/>
        <w:ind w:left="851"/>
        <w:rPr>
          <w:rFonts w:cstheme="minorHAnsi"/>
          <w:sz w:val="24"/>
          <w:szCs w:val="24"/>
        </w:rPr>
      </w:pPr>
      <w:r w:rsidRPr="000953C0">
        <w:rPr>
          <w:rFonts w:cstheme="minorHAnsi"/>
          <w:sz w:val="24"/>
          <w:szCs w:val="24"/>
        </w:rPr>
        <w:t>Community expectations concerning the level of transparency and accountability that religious organisations should adhere to and be subject to, has likely changed over the last 5 years.</w:t>
      </w:r>
    </w:p>
    <w:p w14:paraId="7ABD6C7E" w14:textId="77777777" w:rsidR="00325E71" w:rsidRPr="000953C0" w:rsidRDefault="00325E71" w:rsidP="00325E71">
      <w:pPr>
        <w:spacing w:after="0" w:line="360" w:lineRule="auto"/>
        <w:rPr>
          <w:rFonts w:cstheme="minorHAnsi"/>
          <w:sz w:val="24"/>
          <w:szCs w:val="24"/>
        </w:rPr>
      </w:pPr>
    </w:p>
    <w:p w14:paraId="7ABD6C7F" w14:textId="77777777" w:rsidR="00325E71" w:rsidRPr="000953C0" w:rsidRDefault="00325E71" w:rsidP="002B1A5B">
      <w:pPr>
        <w:spacing w:after="0" w:line="360" w:lineRule="auto"/>
        <w:ind w:left="426"/>
        <w:rPr>
          <w:rFonts w:cstheme="minorHAnsi"/>
          <w:sz w:val="24"/>
          <w:szCs w:val="24"/>
        </w:rPr>
      </w:pPr>
      <w:r w:rsidRPr="000953C0">
        <w:rPr>
          <w:rFonts w:cstheme="minorHAnsi"/>
          <w:sz w:val="24"/>
          <w:szCs w:val="24"/>
        </w:rPr>
        <w:t>It is reasonable to expect religious organisations to abide by community standards in areas of building standards, occupational health and safety, professional standards relating to care of children and vulnerable members of the general community. Community standards have undoubtedly risen in these aspects of community life.</w:t>
      </w:r>
    </w:p>
    <w:p w14:paraId="7ABD6C80" w14:textId="77777777" w:rsidR="00325E71" w:rsidRPr="000953C0" w:rsidRDefault="00325E71" w:rsidP="00325E71">
      <w:pPr>
        <w:spacing w:after="0" w:line="360" w:lineRule="auto"/>
        <w:rPr>
          <w:rFonts w:cstheme="minorHAnsi"/>
          <w:sz w:val="24"/>
          <w:szCs w:val="24"/>
        </w:rPr>
      </w:pPr>
    </w:p>
    <w:p w14:paraId="7ABD6C81" w14:textId="77777777" w:rsidR="00325E71" w:rsidRPr="000953C0" w:rsidRDefault="00325E71" w:rsidP="00325E71">
      <w:pPr>
        <w:spacing w:after="0" w:line="360" w:lineRule="auto"/>
        <w:ind w:left="426"/>
        <w:rPr>
          <w:rFonts w:cstheme="minorHAnsi"/>
          <w:sz w:val="24"/>
          <w:szCs w:val="24"/>
        </w:rPr>
      </w:pPr>
      <w:r w:rsidRPr="000953C0">
        <w:rPr>
          <w:rFonts w:cstheme="minorHAnsi"/>
          <w:sz w:val="24"/>
          <w:szCs w:val="24"/>
        </w:rPr>
        <w:t>The Catholic Church in Australia is proceeding apace to strengthen the application of professional standards right across all Church entities. The creation and maintenance of safe environments and behaviours is of paramount importance. Other churches and religions are pursuing a similar course of action. Governments are refining and developing regulatory frameworks to ensure that church organisations and other charities working with children reflect community expectations. In most areas of regulation in which community standards apply across the board, State or national governments have established specific regulators and regulatory frameworks. The Charity Register developed by the ACNC can assist these regulators to understand the charitable sector. Rising community expectations are not themselves an argument for dismantling the Basic Religious Charity exemptions which have worked effectively over the first five years of the operation of the ACNC.</w:t>
      </w:r>
    </w:p>
    <w:p w14:paraId="7ABD6C82" w14:textId="77777777" w:rsidR="00325E71" w:rsidRPr="000953C0" w:rsidRDefault="00325E71" w:rsidP="00325E71">
      <w:pPr>
        <w:spacing w:after="0" w:line="360" w:lineRule="auto"/>
        <w:rPr>
          <w:rFonts w:cstheme="minorHAnsi"/>
          <w:sz w:val="24"/>
          <w:szCs w:val="24"/>
        </w:rPr>
      </w:pPr>
    </w:p>
    <w:p w14:paraId="7ABD6C83" w14:textId="77777777" w:rsidR="00325E71" w:rsidRPr="000953C0" w:rsidRDefault="00325E71" w:rsidP="00325E71">
      <w:pPr>
        <w:tabs>
          <w:tab w:val="left" w:pos="284"/>
        </w:tabs>
        <w:spacing w:after="0" w:line="360" w:lineRule="auto"/>
        <w:ind w:firstLine="142"/>
        <w:rPr>
          <w:rFonts w:cstheme="minorHAnsi"/>
          <w:sz w:val="24"/>
          <w:szCs w:val="24"/>
        </w:rPr>
      </w:pPr>
      <w:r w:rsidRPr="000953C0">
        <w:rPr>
          <w:rFonts w:cstheme="minorHAnsi"/>
          <w:sz w:val="24"/>
          <w:szCs w:val="24"/>
        </w:rPr>
        <w:t>7.</w:t>
      </w:r>
      <w:r>
        <w:rPr>
          <w:rFonts w:cstheme="minorHAnsi"/>
          <w:sz w:val="24"/>
          <w:szCs w:val="24"/>
        </w:rPr>
        <w:t xml:space="preserve"> </w:t>
      </w:r>
      <w:r w:rsidR="00645381" w:rsidRPr="00645381">
        <w:rPr>
          <w:rFonts w:cstheme="minorHAnsi"/>
          <w:sz w:val="24"/>
          <w:szCs w:val="24"/>
          <w:u w:val="single"/>
        </w:rPr>
        <w:t>Concluding Comment</w:t>
      </w:r>
    </w:p>
    <w:p w14:paraId="7ABD6C84" w14:textId="77777777" w:rsidR="00325E71" w:rsidRPr="000953C0" w:rsidRDefault="00325E71" w:rsidP="00325E71">
      <w:pPr>
        <w:spacing w:after="0" w:line="360" w:lineRule="auto"/>
        <w:ind w:left="426"/>
        <w:rPr>
          <w:rFonts w:cstheme="minorHAnsi"/>
          <w:sz w:val="24"/>
          <w:szCs w:val="24"/>
        </w:rPr>
      </w:pPr>
      <w:r w:rsidRPr="000953C0">
        <w:rPr>
          <w:rFonts w:cstheme="minorHAnsi"/>
          <w:sz w:val="24"/>
          <w:szCs w:val="24"/>
        </w:rPr>
        <w:lastRenderedPageBreak/>
        <w:t>Many churches hold the view that the BRC exemptions have been successful in keeping red tape to a minimum for religious entities. In its submission to the Legislation Review, the Uniting Church in Australia Assembly expressed the issue in terms that many churches and religious could identify with:</w:t>
      </w:r>
    </w:p>
    <w:p w14:paraId="7ABD6C85" w14:textId="77777777" w:rsidR="00325E71" w:rsidRPr="000953C0" w:rsidRDefault="00325E71" w:rsidP="002B1A5B">
      <w:pPr>
        <w:spacing w:after="0" w:line="360" w:lineRule="auto"/>
        <w:ind w:left="851"/>
        <w:rPr>
          <w:rFonts w:cstheme="minorHAnsi"/>
          <w:sz w:val="24"/>
          <w:szCs w:val="24"/>
        </w:rPr>
      </w:pPr>
      <w:r w:rsidRPr="000953C0">
        <w:rPr>
          <w:rFonts w:cstheme="minorHAnsi"/>
          <w:sz w:val="24"/>
          <w:szCs w:val="24"/>
        </w:rPr>
        <w:t>Basic Religious Charities provide the opportunity for people of faith and goodwill to operate together in a simple but effectively governed way that finds the balance between red tape and religious freedom of action.</w:t>
      </w:r>
    </w:p>
    <w:p w14:paraId="7ABD6C86" w14:textId="77777777" w:rsidR="00325E71" w:rsidRPr="000953C0" w:rsidRDefault="00325E71" w:rsidP="00325E71">
      <w:pPr>
        <w:spacing w:after="0" w:line="360" w:lineRule="auto"/>
        <w:rPr>
          <w:rFonts w:cstheme="minorHAnsi"/>
          <w:sz w:val="24"/>
          <w:szCs w:val="24"/>
        </w:rPr>
      </w:pPr>
    </w:p>
    <w:p w14:paraId="7ABD6C87" w14:textId="77777777" w:rsidR="00325E71" w:rsidRPr="000953C0" w:rsidRDefault="00325E71" w:rsidP="002B1A5B">
      <w:pPr>
        <w:spacing w:after="0" w:line="360" w:lineRule="auto"/>
        <w:ind w:left="851"/>
        <w:rPr>
          <w:rFonts w:cstheme="minorHAnsi"/>
          <w:sz w:val="24"/>
          <w:szCs w:val="24"/>
        </w:rPr>
      </w:pPr>
      <w:r w:rsidRPr="000953C0">
        <w:rPr>
          <w:rFonts w:cstheme="minorHAnsi"/>
          <w:sz w:val="24"/>
          <w:szCs w:val="24"/>
        </w:rPr>
        <w:t>As a result, the Uniting Church in Australia and its many members particularly value the support of the Commission for Basic Religious Charities and we are taking the opportunity to restate our support for these and for the approach the Commission has taken to date.</w:t>
      </w:r>
    </w:p>
    <w:p w14:paraId="7ABD6C88" w14:textId="77777777" w:rsidR="00325E71" w:rsidRPr="000953C0" w:rsidRDefault="00325E71" w:rsidP="00325E71">
      <w:pPr>
        <w:spacing w:after="0" w:line="360" w:lineRule="auto"/>
        <w:rPr>
          <w:rFonts w:cstheme="minorHAnsi"/>
          <w:sz w:val="24"/>
          <w:szCs w:val="24"/>
        </w:rPr>
      </w:pPr>
    </w:p>
    <w:p w14:paraId="7ABD6C89" w14:textId="77777777" w:rsidR="00325E71" w:rsidRPr="000953C0" w:rsidRDefault="00325E71" w:rsidP="002B1A5B">
      <w:pPr>
        <w:spacing w:after="0" w:line="360" w:lineRule="auto"/>
        <w:ind w:left="851"/>
        <w:rPr>
          <w:rFonts w:cstheme="minorHAnsi"/>
          <w:sz w:val="24"/>
          <w:szCs w:val="24"/>
        </w:rPr>
      </w:pPr>
      <w:r w:rsidRPr="000953C0">
        <w:rPr>
          <w:rFonts w:cstheme="minorHAnsi"/>
          <w:sz w:val="24"/>
          <w:szCs w:val="24"/>
        </w:rPr>
        <w:t>Any changes to these bodies could have dire impacts on the life of the Church in Australia and the freedom of many religious communities to give expression to the call of the Gospel and would not be supported by the Uniting Church.</w:t>
      </w:r>
    </w:p>
    <w:p w14:paraId="7ABD6C8A" w14:textId="77777777" w:rsidR="00645381" w:rsidRDefault="00645381" w:rsidP="002B1A5B">
      <w:pPr>
        <w:spacing w:after="0" w:line="360" w:lineRule="auto"/>
        <w:rPr>
          <w:rFonts w:cstheme="minorHAnsi"/>
          <w:sz w:val="24"/>
          <w:szCs w:val="24"/>
        </w:rPr>
      </w:pPr>
    </w:p>
    <w:p w14:paraId="7ABD6C8B" w14:textId="77777777" w:rsidR="00325E71" w:rsidRPr="00462357" w:rsidRDefault="00325E71" w:rsidP="002B1A5B">
      <w:pPr>
        <w:spacing w:after="0" w:line="360" w:lineRule="auto"/>
        <w:rPr>
          <w:rFonts w:cstheme="minorHAnsi"/>
          <w:sz w:val="24"/>
          <w:szCs w:val="24"/>
        </w:rPr>
      </w:pPr>
      <w:r w:rsidRPr="000953C0">
        <w:rPr>
          <w:rFonts w:cstheme="minorHAnsi"/>
          <w:sz w:val="24"/>
          <w:szCs w:val="24"/>
        </w:rPr>
        <w:t>In conclusion, the ACBC holds the view that the BRC exemption should be retained and hopes that the additional material presented in this supplementary submission assists the Review Panel in formulating its recommendations and report.</w:t>
      </w:r>
    </w:p>
    <w:p w14:paraId="7ABD6C8C" w14:textId="77777777" w:rsidR="000526D4" w:rsidRDefault="000526D4">
      <w:pPr>
        <w:rPr>
          <w:rFonts w:cstheme="minorHAnsi"/>
          <w:b/>
          <w:sz w:val="24"/>
          <w:szCs w:val="24"/>
        </w:rPr>
      </w:pPr>
      <w:r>
        <w:rPr>
          <w:rFonts w:cstheme="minorHAnsi"/>
          <w:b/>
          <w:sz w:val="24"/>
          <w:szCs w:val="24"/>
        </w:rPr>
        <w:br w:type="page"/>
      </w:r>
    </w:p>
    <w:p w14:paraId="7ABD6C8D" w14:textId="77777777" w:rsidR="007D7CF8" w:rsidRPr="00250361" w:rsidRDefault="007B7208" w:rsidP="00645381">
      <w:pPr>
        <w:spacing w:after="0" w:line="360" w:lineRule="auto"/>
        <w:rPr>
          <w:rFonts w:cstheme="minorHAnsi"/>
          <w:b/>
          <w:sz w:val="24"/>
          <w:szCs w:val="24"/>
        </w:rPr>
      </w:pPr>
      <w:r w:rsidRPr="00250361">
        <w:rPr>
          <w:rFonts w:cstheme="minorHAnsi"/>
          <w:b/>
          <w:sz w:val="24"/>
          <w:szCs w:val="24"/>
        </w:rPr>
        <w:lastRenderedPageBreak/>
        <w:t xml:space="preserve">APPENDIX </w:t>
      </w:r>
      <w:r w:rsidR="000526D4">
        <w:rPr>
          <w:rFonts w:cstheme="minorHAnsi"/>
          <w:b/>
          <w:sz w:val="24"/>
          <w:szCs w:val="24"/>
        </w:rPr>
        <w:t>2</w:t>
      </w:r>
      <w:r w:rsidRPr="00250361">
        <w:rPr>
          <w:rFonts w:cstheme="minorHAnsi"/>
          <w:b/>
          <w:sz w:val="24"/>
          <w:szCs w:val="24"/>
        </w:rPr>
        <w:t>: FINANCIAL INFORMATION REPORTED IN AN ANNUAL INFORMATION STATEMENT</w:t>
      </w:r>
    </w:p>
    <w:p w14:paraId="7ABD6C8E" w14:textId="77777777" w:rsidR="00250361" w:rsidRPr="00337A85" w:rsidRDefault="00250361" w:rsidP="00250361">
      <w:pPr>
        <w:spacing w:after="0" w:line="360" w:lineRule="auto"/>
        <w:rPr>
          <w:spacing w:val="-2"/>
          <w:sz w:val="24"/>
          <w:szCs w:val="24"/>
        </w:rPr>
      </w:pPr>
    </w:p>
    <w:p w14:paraId="7ABD6C8F" w14:textId="77777777" w:rsidR="00250361" w:rsidRPr="00143A51" w:rsidRDefault="00250361" w:rsidP="00250361">
      <w:pPr>
        <w:spacing w:after="0" w:line="360" w:lineRule="auto"/>
        <w:rPr>
          <w:b/>
          <w:spacing w:val="-2"/>
          <w:sz w:val="24"/>
          <w:szCs w:val="24"/>
        </w:rPr>
      </w:pPr>
      <w:r w:rsidRPr="00143A51">
        <w:rPr>
          <w:b/>
          <w:spacing w:val="-2"/>
          <w:sz w:val="24"/>
          <w:szCs w:val="24"/>
        </w:rPr>
        <w:t xml:space="preserve">Figure </w:t>
      </w:r>
      <w:r>
        <w:rPr>
          <w:b/>
          <w:spacing w:val="-2"/>
          <w:sz w:val="24"/>
          <w:szCs w:val="24"/>
        </w:rPr>
        <w:t>A</w:t>
      </w:r>
      <w:r w:rsidRPr="00143A51">
        <w:rPr>
          <w:b/>
          <w:spacing w:val="-2"/>
          <w:sz w:val="24"/>
          <w:szCs w:val="24"/>
        </w:rPr>
        <w:t>1</w:t>
      </w:r>
      <w:r>
        <w:rPr>
          <w:b/>
          <w:spacing w:val="-2"/>
          <w:sz w:val="24"/>
          <w:szCs w:val="24"/>
        </w:rPr>
        <w:t>.1</w:t>
      </w:r>
      <w:r w:rsidRPr="00143A51">
        <w:rPr>
          <w:b/>
          <w:spacing w:val="-2"/>
          <w:sz w:val="24"/>
          <w:szCs w:val="24"/>
        </w:rPr>
        <w:t xml:space="preserve">: Financial Information Included in the Annual Information Statement of a </w:t>
      </w:r>
      <w:r>
        <w:rPr>
          <w:b/>
          <w:spacing w:val="-2"/>
          <w:sz w:val="24"/>
          <w:szCs w:val="24"/>
        </w:rPr>
        <w:t>s</w:t>
      </w:r>
      <w:r w:rsidRPr="00143A51">
        <w:rPr>
          <w:b/>
          <w:spacing w:val="-2"/>
          <w:sz w:val="24"/>
          <w:szCs w:val="24"/>
        </w:rPr>
        <w:t xml:space="preserve">mall </w:t>
      </w:r>
      <w:r w:rsidRPr="00B10DCA">
        <w:rPr>
          <w:b/>
          <w:spacing w:val="-2"/>
          <w:sz w:val="24"/>
          <w:szCs w:val="24"/>
        </w:rPr>
        <w:t xml:space="preserve">charity that is neither a BRC nor an </w:t>
      </w:r>
      <w:r w:rsidR="007B7208">
        <w:rPr>
          <w:b/>
          <w:spacing w:val="-2"/>
          <w:sz w:val="24"/>
          <w:szCs w:val="24"/>
        </w:rPr>
        <w:t>A</w:t>
      </w:r>
      <w:r w:rsidRPr="00B10DCA">
        <w:rPr>
          <w:b/>
          <w:spacing w:val="-2"/>
          <w:sz w:val="24"/>
          <w:szCs w:val="24"/>
        </w:rPr>
        <w:t xml:space="preserve">ncillary </w:t>
      </w:r>
      <w:r w:rsidR="007B7208">
        <w:rPr>
          <w:b/>
          <w:spacing w:val="-2"/>
          <w:sz w:val="24"/>
          <w:szCs w:val="24"/>
        </w:rPr>
        <w:t>F</w:t>
      </w:r>
      <w:r w:rsidRPr="00B10DCA">
        <w:rPr>
          <w:b/>
          <w:spacing w:val="-2"/>
          <w:sz w:val="24"/>
          <w:szCs w:val="24"/>
        </w:rPr>
        <w:t>und</w:t>
      </w:r>
      <w:r w:rsidR="007B7208">
        <w:rPr>
          <w:b/>
          <w:spacing w:val="-2"/>
          <w:sz w:val="24"/>
          <w:szCs w:val="24"/>
        </w:rPr>
        <w:t>*</w:t>
      </w:r>
    </w:p>
    <w:tbl>
      <w:tblPr>
        <w:tblStyle w:val="TableGrid"/>
        <w:tblW w:w="0" w:type="auto"/>
        <w:tblLook w:val="04A0" w:firstRow="1" w:lastRow="0" w:firstColumn="1" w:lastColumn="0" w:noHBand="0" w:noVBand="1"/>
      </w:tblPr>
      <w:tblGrid>
        <w:gridCol w:w="704"/>
        <w:gridCol w:w="7371"/>
        <w:gridCol w:w="941"/>
      </w:tblGrid>
      <w:tr w:rsidR="00250361" w:rsidRPr="00143A51" w14:paraId="7ABD6C91" w14:textId="77777777" w:rsidTr="00F03E19">
        <w:tc>
          <w:tcPr>
            <w:tcW w:w="9016" w:type="dxa"/>
            <w:gridSpan w:val="3"/>
          </w:tcPr>
          <w:p w14:paraId="7ABD6C90" w14:textId="77777777" w:rsidR="00250361" w:rsidRPr="00143A51" w:rsidRDefault="00250361" w:rsidP="00F03E19">
            <w:pPr>
              <w:jc w:val="center"/>
              <w:rPr>
                <w:rFonts w:cstheme="minorHAnsi"/>
                <w:b/>
                <w:spacing w:val="-2"/>
              </w:rPr>
            </w:pPr>
            <w:r w:rsidRPr="00143A51">
              <w:rPr>
                <w:rFonts w:cstheme="minorHAnsi"/>
                <w:b/>
                <w:spacing w:val="-2"/>
              </w:rPr>
              <w:t>Income Statement</w:t>
            </w:r>
          </w:p>
        </w:tc>
      </w:tr>
      <w:tr w:rsidR="00250361" w:rsidRPr="00143A51" w14:paraId="7ABD6C95" w14:textId="77777777" w:rsidTr="00F03E19">
        <w:tc>
          <w:tcPr>
            <w:tcW w:w="704" w:type="dxa"/>
          </w:tcPr>
          <w:p w14:paraId="7ABD6C92" w14:textId="77777777" w:rsidR="00250361" w:rsidRPr="00143A51" w:rsidRDefault="00250361" w:rsidP="00F03E19">
            <w:pPr>
              <w:rPr>
                <w:rFonts w:cstheme="minorHAnsi"/>
                <w:spacing w:val="-2"/>
              </w:rPr>
            </w:pPr>
            <w:r w:rsidRPr="00143A51">
              <w:rPr>
                <w:rFonts w:cstheme="minorHAnsi"/>
                <w:spacing w:val="-2"/>
              </w:rPr>
              <w:t>a</w:t>
            </w:r>
          </w:p>
        </w:tc>
        <w:tc>
          <w:tcPr>
            <w:tcW w:w="7371" w:type="dxa"/>
          </w:tcPr>
          <w:p w14:paraId="7ABD6C93" w14:textId="77777777" w:rsidR="00250361" w:rsidRPr="00143A51" w:rsidRDefault="00250361" w:rsidP="00F03E19">
            <w:pPr>
              <w:rPr>
                <w:rFonts w:cstheme="minorHAnsi"/>
                <w:spacing w:val="-2"/>
              </w:rPr>
            </w:pPr>
            <w:r w:rsidRPr="008E309C">
              <w:rPr>
                <w:rFonts w:eastAsia="Times New Roman" w:cstheme="minorHAnsi"/>
                <w:color w:val="212529"/>
                <w:lang w:eastAsia="en-AU"/>
              </w:rPr>
              <w:t>Revenue from government, including grants</w:t>
            </w:r>
          </w:p>
        </w:tc>
        <w:tc>
          <w:tcPr>
            <w:tcW w:w="941" w:type="dxa"/>
          </w:tcPr>
          <w:p w14:paraId="7ABD6C94"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99" w14:textId="77777777" w:rsidTr="00F03E19">
        <w:tc>
          <w:tcPr>
            <w:tcW w:w="704" w:type="dxa"/>
          </w:tcPr>
          <w:p w14:paraId="7ABD6C96" w14:textId="77777777" w:rsidR="00250361" w:rsidRPr="00143A51" w:rsidRDefault="00250361" w:rsidP="00F03E19">
            <w:pPr>
              <w:rPr>
                <w:rFonts w:cstheme="minorHAnsi"/>
                <w:spacing w:val="-2"/>
              </w:rPr>
            </w:pPr>
            <w:r w:rsidRPr="00143A51">
              <w:rPr>
                <w:rFonts w:cstheme="minorHAnsi"/>
                <w:spacing w:val="-2"/>
              </w:rPr>
              <w:t>b</w:t>
            </w:r>
          </w:p>
        </w:tc>
        <w:tc>
          <w:tcPr>
            <w:tcW w:w="7371" w:type="dxa"/>
          </w:tcPr>
          <w:p w14:paraId="7ABD6C97" w14:textId="77777777" w:rsidR="00250361" w:rsidRPr="00143A51" w:rsidRDefault="00250361" w:rsidP="00F03E19">
            <w:pPr>
              <w:rPr>
                <w:rFonts w:cstheme="minorHAnsi"/>
                <w:spacing w:val="-2"/>
              </w:rPr>
            </w:pPr>
            <w:r w:rsidRPr="00143A51">
              <w:rPr>
                <w:rFonts w:cstheme="minorHAnsi"/>
                <w:spacing w:val="-2"/>
              </w:rPr>
              <w:t>Donations and bequests</w:t>
            </w:r>
          </w:p>
        </w:tc>
        <w:tc>
          <w:tcPr>
            <w:tcW w:w="941" w:type="dxa"/>
          </w:tcPr>
          <w:p w14:paraId="7ABD6C98"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9D" w14:textId="77777777" w:rsidTr="00F03E19">
        <w:tc>
          <w:tcPr>
            <w:tcW w:w="704" w:type="dxa"/>
          </w:tcPr>
          <w:p w14:paraId="7ABD6C9A" w14:textId="77777777" w:rsidR="00250361" w:rsidRPr="00143A51" w:rsidRDefault="00250361" w:rsidP="00F03E19">
            <w:pPr>
              <w:rPr>
                <w:rFonts w:cstheme="minorHAnsi"/>
                <w:spacing w:val="-2"/>
              </w:rPr>
            </w:pPr>
            <w:r w:rsidRPr="00143A51">
              <w:rPr>
                <w:rFonts w:cstheme="minorHAnsi"/>
                <w:spacing w:val="-2"/>
              </w:rPr>
              <w:t>c</w:t>
            </w:r>
          </w:p>
        </w:tc>
        <w:tc>
          <w:tcPr>
            <w:tcW w:w="7371" w:type="dxa"/>
          </w:tcPr>
          <w:p w14:paraId="7ABD6C9B" w14:textId="77777777" w:rsidR="00250361" w:rsidRPr="00143A51" w:rsidRDefault="00250361" w:rsidP="00F03E19">
            <w:pPr>
              <w:rPr>
                <w:rFonts w:cstheme="minorHAnsi"/>
                <w:spacing w:val="-2"/>
              </w:rPr>
            </w:pPr>
            <w:r w:rsidRPr="00143A51">
              <w:rPr>
                <w:rFonts w:cstheme="minorHAnsi"/>
                <w:spacing w:val="-2"/>
              </w:rPr>
              <w:t>Revenue from providing goods or services</w:t>
            </w:r>
          </w:p>
        </w:tc>
        <w:tc>
          <w:tcPr>
            <w:tcW w:w="941" w:type="dxa"/>
          </w:tcPr>
          <w:p w14:paraId="7ABD6C9C"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A1" w14:textId="77777777" w:rsidTr="00F03E19">
        <w:tc>
          <w:tcPr>
            <w:tcW w:w="704" w:type="dxa"/>
          </w:tcPr>
          <w:p w14:paraId="7ABD6C9E" w14:textId="77777777" w:rsidR="00250361" w:rsidRPr="00143A51" w:rsidRDefault="00250361" w:rsidP="00F03E19">
            <w:pPr>
              <w:rPr>
                <w:rFonts w:cstheme="minorHAnsi"/>
                <w:spacing w:val="-2"/>
              </w:rPr>
            </w:pPr>
            <w:r w:rsidRPr="00143A51">
              <w:rPr>
                <w:rFonts w:cstheme="minorHAnsi"/>
                <w:spacing w:val="-2"/>
              </w:rPr>
              <w:t>d</w:t>
            </w:r>
          </w:p>
        </w:tc>
        <w:tc>
          <w:tcPr>
            <w:tcW w:w="7371" w:type="dxa"/>
          </w:tcPr>
          <w:p w14:paraId="7ABD6C9F" w14:textId="77777777" w:rsidR="00250361" w:rsidRPr="00143A51" w:rsidRDefault="00250361" w:rsidP="00F03E19">
            <w:pPr>
              <w:rPr>
                <w:rFonts w:cstheme="minorHAnsi"/>
                <w:spacing w:val="-2"/>
              </w:rPr>
            </w:pPr>
            <w:r w:rsidRPr="00143A51">
              <w:rPr>
                <w:rFonts w:cstheme="minorHAnsi"/>
                <w:spacing w:val="-2"/>
              </w:rPr>
              <w:t>Revenue from investments</w:t>
            </w:r>
          </w:p>
        </w:tc>
        <w:tc>
          <w:tcPr>
            <w:tcW w:w="941" w:type="dxa"/>
          </w:tcPr>
          <w:p w14:paraId="7ABD6CA0"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A5" w14:textId="77777777" w:rsidTr="00F03E19">
        <w:tc>
          <w:tcPr>
            <w:tcW w:w="704" w:type="dxa"/>
          </w:tcPr>
          <w:p w14:paraId="7ABD6CA2" w14:textId="77777777" w:rsidR="00250361" w:rsidRPr="00143A51" w:rsidRDefault="00250361" w:rsidP="00F03E19">
            <w:pPr>
              <w:rPr>
                <w:rFonts w:cstheme="minorHAnsi"/>
                <w:spacing w:val="-2"/>
              </w:rPr>
            </w:pPr>
            <w:r w:rsidRPr="00143A51">
              <w:rPr>
                <w:rFonts w:cstheme="minorHAnsi"/>
                <w:spacing w:val="-2"/>
              </w:rPr>
              <w:t>e</w:t>
            </w:r>
          </w:p>
        </w:tc>
        <w:tc>
          <w:tcPr>
            <w:tcW w:w="7371" w:type="dxa"/>
          </w:tcPr>
          <w:p w14:paraId="7ABD6CA3" w14:textId="77777777" w:rsidR="00250361" w:rsidRPr="00143A51" w:rsidRDefault="00250361" w:rsidP="00F03E19">
            <w:pPr>
              <w:rPr>
                <w:rFonts w:cstheme="minorHAnsi"/>
                <w:spacing w:val="-2"/>
              </w:rPr>
            </w:pPr>
            <w:r w:rsidRPr="00143A51">
              <w:rPr>
                <w:rFonts w:cstheme="minorHAnsi"/>
                <w:spacing w:val="-2"/>
              </w:rPr>
              <w:t>Other revenue</w:t>
            </w:r>
          </w:p>
        </w:tc>
        <w:tc>
          <w:tcPr>
            <w:tcW w:w="941" w:type="dxa"/>
          </w:tcPr>
          <w:p w14:paraId="7ABD6CA4"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A9" w14:textId="77777777" w:rsidTr="00F03E19">
        <w:tc>
          <w:tcPr>
            <w:tcW w:w="704" w:type="dxa"/>
          </w:tcPr>
          <w:p w14:paraId="7ABD6CA6" w14:textId="77777777" w:rsidR="00250361" w:rsidRPr="00143A51" w:rsidRDefault="00250361" w:rsidP="00F03E19">
            <w:pPr>
              <w:rPr>
                <w:rFonts w:cstheme="minorHAnsi"/>
                <w:spacing w:val="-2"/>
              </w:rPr>
            </w:pPr>
            <w:r w:rsidRPr="00143A51">
              <w:rPr>
                <w:rFonts w:cstheme="minorHAnsi"/>
                <w:spacing w:val="-2"/>
              </w:rPr>
              <w:t>f</w:t>
            </w:r>
          </w:p>
        </w:tc>
        <w:tc>
          <w:tcPr>
            <w:tcW w:w="7371" w:type="dxa"/>
          </w:tcPr>
          <w:p w14:paraId="7ABD6CA7" w14:textId="77777777" w:rsidR="00250361" w:rsidRPr="00143A51" w:rsidRDefault="00250361" w:rsidP="00F03E19">
            <w:pPr>
              <w:rPr>
                <w:rFonts w:cstheme="minorHAnsi"/>
                <w:spacing w:val="-2"/>
              </w:rPr>
            </w:pPr>
            <w:r w:rsidRPr="00143A51">
              <w:rPr>
                <w:rFonts w:cstheme="minorHAnsi"/>
                <w:spacing w:val="-2"/>
              </w:rPr>
              <w:t>Total revenue (a+b+c+d+e)</w:t>
            </w:r>
          </w:p>
        </w:tc>
        <w:tc>
          <w:tcPr>
            <w:tcW w:w="941" w:type="dxa"/>
          </w:tcPr>
          <w:p w14:paraId="7ABD6CA8"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AD" w14:textId="77777777" w:rsidTr="00F03E19">
        <w:tc>
          <w:tcPr>
            <w:tcW w:w="704" w:type="dxa"/>
          </w:tcPr>
          <w:p w14:paraId="7ABD6CAA" w14:textId="77777777" w:rsidR="00250361" w:rsidRPr="00143A51" w:rsidRDefault="00250361" w:rsidP="00F03E19">
            <w:pPr>
              <w:rPr>
                <w:rFonts w:cstheme="minorHAnsi"/>
                <w:spacing w:val="-2"/>
              </w:rPr>
            </w:pPr>
            <w:r w:rsidRPr="00143A51">
              <w:rPr>
                <w:rFonts w:cstheme="minorHAnsi"/>
                <w:spacing w:val="-2"/>
              </w:rPr>
              <w:t>g</w:t>
            </w:r>
          </w:p>
        </w:tc>
        <w:tc>
          <w:tcPr>
            <w:tcW w:w="7371" w:type="dxa"/>
          </w:tcPr>
          <w:p w14:paraId="7ABD6CAB" w14:textId="77777777" w:rsidR="00250361" w:rsidRPr="00143A51" w:rsidRDefault="00250361" w:rsidP="00F03E19">
            <w:pPr>
              <w:rPr>
                <w:rFonts w:cstheme="minorHAnsi"/>
                <w:spacing w:val="-2"/>
              </w:rPr>
            </w:pPr>
            <w:r w:rsidRPr="00143A51">
              <w:rPr>
                <w:rFonts w:cstheme="minorHAnsi"/>
                <w:spacing w:val="-2"/>
              </w:rPr>
              <w:t>Other income (e.g. gains)</w:t>
            </w:r>
          </w:p>
        </w:tc>
        <w:tc>
          <w:tcPr>
            <w:tcW w:w="941" w:type="dxa"/>
          </w:tcPr>
          <w:p w14:paraId="7ABD6CAC"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B1" w14:textId="77777777" w:rsidTr="00F03E19">
        <w:tc>
          <w:tcPr>
            <w:tcW w:w="704" w:type="dxa"/>
          </w:tcPr>
          <w:p w14:paraId="7ABD6CAE" w14:textId="77777777" w:rsidR="00250361" w:rsidRPr="00143A51" w:rsidRDefault="00250361" w:rsidP="00F03E19">
            <w:pPr>
              <w:rPr>
                <w:rFonts w:cstheme="minorHAnsi"/>
                <w:spacing w:val="-2"/>
              </w:rPr>
            </w:pPr>
            <w:r w:rsidRPr="00143A51">
              <w:rPr>
                <w:rFonts w:cstheme="minorHAnsi"/>
                <w:spacing w:val="-2"/>
              </w:rPr>
              <w:t>h</w:t>
            </w:r>
          </w:p>
        </w:tc>
        <w:tc>
          <w:tcPr>
            <w:tcW w:w="7371" w:type="dxa"/>
          </w:tcPr>
          <w:p w14:paraId="7ABD6CAF" w14:textId="77777777" w:rsidR="00250361" w:rsidRPr="00143A51" w:rsidRDefault="00250361" w:rsidP="00F03E19">
            <w:pPr>
              <w:rPr>
                <w:rFonts w:cstheme="minorHAnsi"/>
                <w:spacing w:val="-2"/>
              </w:rPr>
            </w:pPr>
            <w:r w:rsidRPr="00143A51">
              <w:rPr>
                <w:rFonts w:cstheme="minorHAnsi"/>
                <w:spacing w:val="-2"/>
              </w:rPr>
              <w:t>Total income (f+g)</w:t>
            </w:r>
          </w:p>
        </w:tc>
        <w:tc>
          <w:tcPr>
            <w:tcW w:w="941" w:type="dxa"/>
          </w:tcPr>
          <w:p w14:paraId="7ABD6CB0"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B3" w14:textId="77777777" w:rsidTr="00F03E19">
        <w:tc>
          <w:tcPr>
            <w:tcW w:w="9016" w:type="dxa"/>
            <w:gridSpan w:val="3"/>
          </w:tcPr>
          <w:p w14:paraId="7ABD6CB2" w14:textId="77777777" w:rsidR="00250361" w:rsidRPr="00143A51" w:rsidRDefault="00250361" w:rsidP="00F03E19">
            <w:pPr>
              <w:rPr>
                <w:rFonts w:cstheme="minorHAnsi"/>
                <w:b/>
                <w:spacing w:val="-2"/>
              </w:rPr>
            </w:pPr>
            <w:r w:rsidRPr="00143A51">
              <w:rPr>
                <w:rFonts w:cstheme="minorHAnsi"/>
                <w:b/>
                <w:spacing w:val="-2"/>
              </w:rPr>
              <w:t>Expenses</w:t>
            </w:r>
            <w:r>
              <w:rPr>
                <w:rFonts w:cstheme="minorHAnsi"/>
                <w:b/>
                <w:spacing w:val="-2"/>
              </w:rPr>
              <w:t>/Payments</w:t>
            </w:r>
          </w:p>
        </w:tc>
      </w:tr>
      <w:tr w:rsidR="00250361" w:rsidRPr="00143A51" w14:paraId="7ABD6CB7" w14:textId="77777777" w:rsidTr="00F03E19">
        <w:tc>
          <w:tcPr>
            <w:tcW w:w="704" w:type="dxa"/>
          </w:tcPr>
          <w:p w14:paraId="7ABD6CB4" w14:textId="77777777" w:rsidR="00250361" w:rsidRPr="00143A51" w:rsidRDefault="00250361" w:rsidP="00F03E19">
            <w:pPr>
              <w:rPr>
                <w:rFonts w:cstheme="minorHAnsi"/>
                <w:spacing w:val="-2"/>
              </w:rPr>
            </w:pPr>
            <w:r w:rsidRPr="00143A51">
              <w:rPr>
                <w:rFonts w:cstheme="minorHAnsi"/>
                <w:spacing w:val="-2"/>
              </w:rPr>
              <w:t>i</w:t>
            </w:r>
          </w:p>
        </w:tc>
        <w:tc>
          <w:tcPr>
            <w:tcW w:w="7371" w:type="dxa"/>
          </w:tcPr>
          <w:p w14:paraId="7ABD6CB5" w14:textId="77777777" w:rsidR="00250361" w:rsidRPr="00143A51" w:rsidRDefault="00250361" w:rsidP="00F03E19">
            <w:pPr>
              <w:rPr>
                <w:rFonts w:cstheme="minorHAnsi"/>
                <w:spacing w:val="-2"/>
              </w:rPr>
            </w:pPr>
            <w:r w:rsidRPr="00143A51">
              <w:rPr>
                <w:rFonts w:cstheme="minorHAnsi"/>
                <w:spacing w:val="-2"/>
              </w:rPr>
              <w:t>Employee expenses</w:t>
            </w:r>
          </w:p>
        </w:tc>
        <w:tc>
          <w:tcPr>
            <w:tcW w:w="941" w:type="dxa"/>
          </w:tcPr>
          <w:p w14:paraId="7ABD6CB6"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BB" w14:textId="77777777" w:rsidTr="00F03E19">
        <w:tc>
          <w:tcPr>
            <w:tcW w:w="704" w:type="dxa"/>
          </w:tcPr>
          <w:p w14:paraId="7ABD6CB8" w14:textId="77777777" w:rsidR="00250361" w:rsidRPr="00143A51" w:rsidRDefault="00250361" w:rsidP="00F03E19">
            <w:pPr>
              <w:rPr>
                <w:rFonts w:cstheme="minorHAnsi"/>
                <w:spacing w:val="-2"/>
              </w:rPr>
            </w:pPr>
            <w:r w:rsidRPr="00143A51">
              <w:rPr>
                <w:rFonts w:cstheme="minorHAnsi"/>
                <w:spacing w:val="-2"/>
              </w:rPr>
              <w:t>k</w:t>
            </w:r>
          </w:p>
        </w:tc>
        <w:tc>
          <w:tcPr>
            <w:tcW w:w="7371" w:type="dxa"/>
          </w:tcPr>
          <w:p w14:paraId="7ABD6CB9" w14:textId="77777777" w:rsidR="00250361" w:rsidRPr="00143A51" w:rsidRDefault="00250361" w:rsidP="00F03E19">
            <w:pPr>
              <w:rPr>
                <w:rFonts w:cstheme="minorHAnsi"/>
                <w:spacing w:val="-2"/>
              </w:rPr>
            </w:pPr>
            <w:r w:rsidRPr="00143A51">
              <w:rPr>
                <w:rFonts w:cstheme="minorHAnsi"/>
                <w:spacing w:val="-2"/>
              </w:rPr>
              <w:t>Grants and donations made for use in Australia</w:t>
            </w:r>
          </w:p>
        </w:tc>
        <w:tc>
          <w:tcPr>
            <w:tcW w:w="941" w:type="dxa"/>
          </w:tcPr>
          <w:p w14:paraId="7ABD6CBA"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BF" w14:textId="77777777" w:rsidTr="00F03E19">
        <w:tc>
          <w:tcPr>
            <w:tcW w:w="704" w:type="dxa"/>
          </w:tcPr>
          <w:p w14:paraId="7ABD6CBC" w14:textId="77777777" w:rsidR="00250361" w:rsidRPr="00143A51" w:rsidRDefault="00250361" w:rsidP="00F03E19">
            <w:pPr>
              <w:rPr>
                <w:rFonts w:cstheme="minorHAnsi"/>
                <w:spacing w:val="-2"/>
              </w:rPr>
            </w:pPr>
            <w:r w:rsidRPr="00143A51">
              <w:rPr>
                <w:rFonts w:cstheme="minorHAnsi"/>
                <w:spacing w:val="-2"/>
              </w:rPr>
              <w:t>l</w:t>
            </w:r>
          </w:p>
        </w:tc>
        <w:tc>
          <w:tcPr>
            <w:tcW w:w="7371" w:type="dxa"/>
          </w:tcPr>
          <w:p w14:paraId="7ABD6CBD" w14:textId="77777777" w:rsidR="00250361" w:rsidRPr="00143A51" w:rsidRDefault="00250361" w:rsidP="00F03E19">
            <w:pPr>
              <w:rPr>
                <w:rFonts w:cstheme="minorHAnsi"/>
                <w:spacing w:val="-2"/>
              </w:rPr>
            </w:pPr>
            <w:r w:rsidRPr="00143A51">
              <w:rPr>
                <w:rFonts w:cstheme="minorHAnsi"/>
                <w:spacing w:val="-2"/>
              </w:rPr>
              <w:t>Grants and donations made for use outside Australia</w:t>
            </w:r>
          </w:p>
        </w:tc>
        <w:tc>
          <w:tcPr>
            <w:tcW w:w="941" w:type="dxa"/>
          </w:tcPr>
          <w:p w14:paraId="7ABD6CBE"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C3" w14:textId="77777777" w:rsidTr="00F03E19">
        <w:tc>
          <w:tcPr>
            <w:tcW w:w="704" w:type="dxa"/>
          </w:tcPr>
          <w:p w14:paraId="7ABD6CC0" w14:textId="77777777" w:rsidR="00250361" w:rsidRPr="00143A51" w:rsidRDefault="00250361" w:rsidP="00F03E19">
            <w:pPr>
              <w:rPr>
                <w:rFonts w:cstheme="minorHAnsi"/>
                <w:spacing w:val="-2"/>
              </w:rPr>
            </w:pPr>
            <w:r w:rsidRPr="00143A51">
              <w:rPr>
                <w:rFonts w:cstheme="minorHAnsi"/>
                <w:spacing w:val="-2"/>
              </w:rPr>
              <w:t>m</w:t>
            </w:r>
          </w:p>
        </w:tc>
        <w:tc>
          <w:tcPr>
            <w:tcW w:w="7371" w:type="dxa"/>
          </w:tcPr>
          <w:p w14:paraId="7ABD6CC1" w14:textId="77777777" w:rsidR="00250361" w:rsidRPr="00143A51" w:rsidRDefault="00250361" w:rsidP="00F03E19">
            <w:pPr>
              <w:rPr>
                <w:rFonts w:cstheme="minorHAnsi"/>
                <w:spacing w:val="-2"/>
              </w:rPr>
            </w:pPr>
            <w:r w:rsidRPr="00143A51">
              <w:rPr>
                <w:rFonts w:cstheme="minorHAnsi"/>
                <w:spacing w:val="-2"/>
              </w:rPr>
              <w:t>Other expenses</w:t>
            </w:r>
          </w:p>
        </w:tc>
        <w:tc>
          <w:tcPr>
            <w:tcW w:w="941" w:type="dxa"/>
          </w:tcPr>
          <w:p w14:paraId="7ABD6CC2"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C7" w14:textId="77777777" w:rsidTr="00F03E19">
        <w:tc>
          <w:tcPr>
            <w:tcW w:w="704" w:type="dxa"/>
          </w:tcPr>
          <w:p w14:paraId="7ABD6CC4" w14:textId="77777777" w:rsidR="00250361" w:rsidRPr="00143A51" w:rsidRDefault="00250361" w:rsidP="00F03E19">
            <w:pPr>
              <w:rPr>
                <w:rFonts w:cstheme="minorHAnsi"/>
                <w:spacing w:val="-2"/>
              </w:rPr>
            </w:pPr>
            <w:r w:rsidRPr="00143A51">
              <w:rPr>
                <w:rFonts w:cstheme="minorHAnsi"/>
                <w:spacing w:val="-2"/>
              </w:rPr>
              <w:t>n</w:t>
            </w:r>
          </w:p>
        </w:tc>
        <w:tc>
          <w:tcPr>
            <w:tcW w:w="7371" w:type="dxa"/>
          </w:tcPr>
          <w:p w14:paraId="7ABD6CC5" w14:textId="77777777" w:rsidR="00250361" w:rsidRPr="00143A51" w:rsidRDefault="00250361" w:rsidP="00F03E19">
            <w:pPr>
              <w:rPr>
                <w:rFonts w:cstheme="minorHAnsi"/>
                <w:spacing w:val="-2"/>
              </w:rPr>
            </w:pPr>
            <w:r w:rsidRPr="00143A51">
              <w:rPr>
                <w:rFonts w:cstheme="minorHAnsi"/>
                <w:spacing w:val="-2"/>
              </w:rPr>
              <w:t>Total expenses (i+k+l+m)</w:t>
            </w:r>
          </w:p>
        </w:tc>
        <w:tc>
          <w:tcPr>
            <w:tcW w:w="941" w:type="dxa"/>
          </w:tcPr>
          <w:p w14:paraId="7ABD6CC6"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CB" w14:textId="77777777" w:rsidTr="00F03E19">
        <w:tc>
          <w:tcPr>
            <w:tcW w:w="704" w:type="dxa"/>
          </w:tcPr>
          <w:p w14:paraId="7ABD6CC8" w14:textId="77777777" w:rsidR="00250361" w:rsidRPr="00143A51" w:rsidRDefault="00250361" w:rsidP="00F03E19">
            <w:pPr>
              <w:rPr>
                <w:rFonts w:cstheme="minorHAnsi"/>
                <w:spacing w:val="-2"/>
              </w:rPr>
            </w:pPr>
            <w:r w:rsidRPr="00143A51">
              <w:rPr>
                <w:rFonts w:cstheme="minorHAnsi"/>
                <w:spacing w:val="-2"/>
              </w:rPr>
              <w:t>o</w:t>
            </w:r>
          </w:p>
        </w:tc>
        <w:tc>
          <w:tcPr>
            <w:tcW w:w="7371" w:type="dxa"/>
          </w:tcPr>
          <w:p w14:paraId="7ABD6CC9" w14:textId="77777777" w:rsidR="00250361" w:rsidRPr="00143A51" w:rsidRDefault="00250361" w:rsidP="00F03E19">
            <w:pPr>
              <w:rPr>
                <w:rFonts w:cstheme="minorHAnsi"/>
                <w:spacing w:val="-2"/>
              </w:rPr>
            </w:pPr>
            <w:r w:rsidRPr="00143A51">
              <w:rPr>
                <w:rFonts w:cstheme="minorHAnsi"/>
                <w:spacing w:val="-2"/>
              </w:rPr>
              <w:t>Net surplus</w:t>
            </w:r>
            <w:r>
              <w:rPr>
                <w:rFonts w:cstheme="minorHAnsi"/>
                <w:spacing w:val="-2"/>
              </w:rPr>
              <w:t>/deficit (h-n)</w:t>
            </w:r>
          </w:p>
        </w:tc>
        <w:tc>
          <w:tcPr>
            <w:tcW w:w="941" w:type="dxa"/>
          </w:tcPr>
          <w:p w14:paraId="7ABD6CCA" w14:textId="77777777" w:rsidR="00250361" w:rsidRPr="00143A51" w:rsidRDefault="00250361" w:rsidP="00F03E19">
            <w:pPr>
              <w:rPr>
                <w:rFonts w:cstheme="minorHAnsi"/>
                <w:spacing w:val="-2"/>
              </w:rPr>
            </w:pPr>
            <w:r>
              <w:rPr>
                <w:rFonts w:cstheme="minorHAnsi"/>
                <w:spacing w:val="-2"/>
              </w:rPr>
              <w:t>$X</w:t>
            </w:r>
          </w:p>
        </w:tc>
      </w:tr>
      <w:tr w:rsidR="00250361" w:rsidRPr="00143A51" w14:paraId="7ABD6CCD" w14:textId="77777777" w:rsidTr="00F03E19">
        <w:tc>
          <w:tcPr>
            <w:tcW w:w="9016" w:type="dxa"/>
            <w:gridSpan w:val="3"/>
          </w:tcPr>
          <w:p w14:paraId="7ABD6CCC" w14:textId="77777777" w:rsidR="00250361" w:rsidRPr="00143A51" w:rsidRDefault="00250361" w:rsidP="00F03E19">
            <w:pPr>
              <w:jc w:val="center"/>
              <w:rPr>
                <w:rFonts w:cstheme="minorHAnsi"/>
                <w:b/>
                <w:spacing w:val="-2"/>
              </w:rPr>
            </w:pPr>
            <w:r w:rsidRPr="00143A51">
              <w:rPr>
                <w:rFonts w:cstheme="minorHAnsi"/>
                <w:b/>
                <w:spacing w:val="-2"/>
              </w:rPr>
              <w:t>Balance Sheet</w:t>
            </w:r>
          </w:p>
        </w:tc>
      </w:tr>
      <w:tr w:rsidR="00250361" w:rsidRPr="00143A51" w14:paraId="7ABD6CD1" w14:textId="77777777" w:rsidTr="00F03E19">
        <w:tc>
          <w:tcPr>
            <w:tcW w:w="704" w:type="dxa"/>
          </w:tcPr>
          <w:p w14:paraId="7ABD6CCE" w14:textId="77777777" w:rsidR="00250361" w:rsidRPr="00143A51" w:rsidRDefault="00250361" w:rsidP="00F03E19">
            <w:pPr>
              <w:rPr>
                <w:rFonts w:cstheme="minorHAnsi"/>
                <w:spacing w:val="-2"/>
              </w:rPr>
            </w:pPr>
            <w:r w:rsidRPr="00143A51">
              <w:rPr>
                <w:rFonts w:cstheme="minorHAnsi"/>
                <w:spacing w:val="-2"/>
              </w:rPr>
              <w:t>v</w:t>
            </w:r>
          </w:p>
        </w:tc>
        <w:tc>
          <w:tcPr>
            <w:tcW w:w="7371" w:type="dxa"/>
          </w:tcPr>
          <w:p w14:paraId="7ABD6CCF" w14:textId="77777777" w:rsidR="00250361" w:rsidRPr="00143A51" w:rsidRDefault="00250361" w:rsidP="00F03E19">
            <w:pPr>
              <w:rPr>
                <w:rFonts w:cstheme="minorHAnsi"/>
                <w:spacing w:val="-2"/>
              </w:rPr>
            </w:pPr>
            <w:r w:rsidRPr="00143A51">
              <w:rPr>
                <w:rFonts w:cstheme="minorHAnsi"/>
                <w:spacing w:val="-2"/>
              </w:rPr>
              <w:t>Total assets</w:t>
            </w:r>
          </w:p>
        </w:tc>
        <w:tc>
          <w:tcPr>
            <w:tcW w:w="941" w:type="dxa"/>
          </w:tcPr>
          <w:p w14:paraId="7ABD6CD0"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D5" w14:textId="77777777" w:rsidTr="00F03E19">
        <w:tc>
          <w:tcPr>
            <w:tcW w:w="704" w:type="dxa"/>
          </w:tcPr>
          <w:p w14:paraId="7ABD6CD2" w14:textId="77777777" w:rsidR="00250361" w:rsidRPr="00143A51" w:rsidRDefault="00250361" w:rsidP="00F03E19">
            <w:pPr>
              <w:rPr>
                <w:rFonts w:cstheme="minorHAnsi"/>
                <w:spacing w:val="-2"/>
              </w:rPr>
            </w:pPr>
            <w:r w:rsidRPr="00143A51">
              <w:rPr>
                <w:rFonts w:cstheme="minorHAnsi"/>
                <w:spacing w:val="-2"/>
              </w:rPr>
              <w:t>aa</w:t>
            </w:r>
          </w:p>
        </w:tc>
        <w:tc>
          <w:tcPr>
            <w:tcW w:w="7371" w:type="dxa"/>
          </w:tcPr>
          <w:p w14:paraId="7ABD6CD3" w14:textId="77777777" w:rsidR="00250361" w:rsidRPr="00143A51" w:rsidRDefault="00250361" w:rsidP="00F03E19">
            <w:pPr>
              <w:rPr>
                <w:rFonts w:cstheme="minorHAnsi"/>
                <w:spacing w:val="-2"/>
              </w:rPr>
            </w:pPr>
            <w:r w:rsidRPr="00143A51">
              <w:rPr>
                <w:rFonts w:cstheme="minorHAnsi"/>
                <w:spacing w:val="-2"/>
              </w:rPr>
              <w:t>Total liabilities</w:t>
            </w:r>
          </w:p>
        </w:tc>
        <w:tc>
          <w:tcPr>
            <w:tcW w:w="941" w:type="dxa"/>
          </w:tcPr>
          <w:p w14:paraId="7ABD6CD4"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D9" w14:textId="77777777" w:rsidTr="00F03E19">
        <w:tc>
          <w:tcPr>
            <w:tcW w:w="704" w:type="dxa"/>
          </w:tcPr>
          <w:p w14:paraId="7ABD6CD6" w14:textId="77777777" w:rsidR="00250361" w:rsidRPr="00143A51" w:rsidRDefault="00250361" w:rsidP="00F03E19">
            <w:pPr>
              <w:rPr>
                <w:rFonts w:cstheme="minorHAnsi"/>
                <w:spacing w:val="-2"/>
              </w:rPr>
            </w:pPr>
            <w:r w:rsidRPr="00143A51">
              <w:rPr>
                <w:rFonts w:cstheme="minorHAnsi"/>
                <w:spacing w:val="-2"/>
              </w:rPr>
              <w:t>ab</w:t>
            </w:r>
          </w:p>
        </w:tc>
        <w:tc>
          <w:tcPr>
            <w:tcW w:w="7371" w:type="dxa"/>
          </w:tcPr>
          <w:p w14:paraId="7ABD6CD7" w14:textId="77777777" w:rsidR="00250361" w:rsidRPr="00143A51" w:rsidRDefault="00250361" w:rsidP="00F03E19">
            <w:pPr>
              <w:rPr>
                <w:rFonts w:cstheme="minorHAnsi"/>
                <w:spacing w:val="-2"/>
              </w:rPr>
            </w:pPr>
            <w:r w:rsidRPr="00143A51">
              <w:rPr>
                <w:rFonts w:cstheme="minorHAnsi"/>
                <w:spacing w:val="-2"/>
              </w:rPr>
              <w:t>Net assets/liabilities (v-aa)</w:t>
            </w:r>
          </w:p>
        </w:tc>
        <w:tc>
          <w:tcPr>
            <w:tcW w:w="941" w:type="dxa"/>
          </w:tcPr>
          <w:p w14:paraId="7ABD6CD8" w14:textId="77777777" w:rsidR="00250361" w:rsidRPr="00143A51" w:rsidRDefault="00250361" w:rsidP="00F03E19">
            <w:pPr>
              <w:rPr>
                <w:rFonts w:cstheme="minorHAnsi"/>
                <w:spacing w:val="-2"/>
              </w:rPr>
            </w:pPr>
            <w:r w:rsidRPr="00143A51">
              <w:rPr>
                <w:rFonts w:cstheme="minorHAnsi"/>
                <w:spacing w:val="-2"/>
              </w:rPr>
              <w:t>$X</w:t>
            </w:r>
          </w:p>
        </w:tc>
      </w:tr>
    </w:tbl>
    <w:p w14:paraId="7ABD6CDA" w14:textId="77777777" w:rsidR="00250361" w:rsidRDefault="00250361" w:rsidP="007C1FCA">
      <w:pPr>
        <w:spacing w:after="0" w:line="360" w:lineRule="auto"/>
        <w:rPr>
          <w:rFonts w:cstheme="minorHAnsi"/>
          <w:sz w:val="24"/>
          <w:szCs w:val="24"/>
        </w:rPr>
      </w:pPr>
    </w:p>
    <w:p w14:paraId="7ABD6CDB" w14:textId="77777777" w:rsidR="00D54B92" w:rsidRDefault="00D54B92">
      <w:pPr>
        <w:rPr>
          <w:b/>
          <w:spacing w:val="-2"/>
          <w:sz w:val="24"/>
          <w:szCs w:val="24"/>
        </w:rPr>
      </w:pPr>
      <w:r>
        <w:rPr>
          <w:b/>
          <w:spacing w:val="-2"/>
          <w:sz w:val="24"/>
          <w:szCs w:val="24"/>
        </w:rPr>
        <w:br w:type="page"/>
      </w:r>
    </w:p>
    <w:p w14:paraId="7ABD6CDC" w14:textId="77777777" w:rsidR="00250361" w:rsidRPr="00143A51" w:rsidRDefault="00250361" w:rsidP="00250361">
      <w:pPr>
        <w:spacing w:after="0" w:line="360" w:lineRule="auto"/>
        <w:rPr>
          <w:b/>
          <w:spacing w:val="-2"/>
          <w:sz w:val="24"/>
          <w:szCs w:val="24"/>
        </w:rPr>
      </w:pPr>
      <w:r w:rsidRPr="00143A51">
        <w:rPr>
          <w:b/>
          <w:spacing w:val="-2"/>
          <w:sz w:val="24"/>
          <w:szCs w:val="24"/>
        </w:rPr>
        <w:lastRenderedPageBreak/>
        <w:t xml:space="preserve">Figure </w:t>
      </w:r>
      <w:r>
        <w:rPr>
          <w:b/>
          <w:spacing w:val="-2"/>
          <w:sz w:val="24"/>
          <w:szCs w:val="24"/>
        </w:rPr>
        <w:t>A</w:t>
      </w:r>
      <w:r w:rsidRPr="00143A51">
        <w:rPr>
          <w:b/>
          <w:spacing w:val="-2"/>
          <w:sz w:val="24"/>
          <w:szCs w:val="24"/>
        </w:rPr>
        <w:t>1</w:t>
      </w:r>
      <w:r>
        <w:rPr>
          <w:b/>
          <w:spacing w:val="-2"/>
          <w:sz w:val="24"/>
          <w:szCs w:val="24"/>
        </w:rPr>
        <w:t>.2</w:t>
      </w:r>
      <w:r w:rsidRPr="00143A51">
        <w:rPr>
          <w:b/>
          <w:spacing w:val="-2"/>
          <w:sz w:val="24"/>
          <w:szCs w:val="24"/>
        </w:rPr>
        <w:t xml:space="preserve">: Financial Information Included in the Annual Information Statement of a </w:t>
      </w:r>
      <w:r>
        <w:rPr>
          <w:b/>
          <w:spacing w:val="-2"/>
          <w:sz w:val="24"/>
          <w:szCs w:val="24"/>
        </w:rPr>
        <w:t xml:space="preserve">medium or large </w:t>
      </w:r>
      <w:r w:rsidRPr="00B10DCA">
        <w:rPr>
          <w:b/>
          <w:spacing w:val="-2"/>
          <w:sz w:val="24"/>
          <w:szCs w:val="24"/>
        </w:rPr>
        <w:t xml:space="preserve">charity that is neither a BRC nor an </w:t>
      </w:r>
      <w:r w:rsidR="007B7208">
        <w:rPr>
          <w:b/>
          <w:spacing w:val="-2"/>
          <w:sz w:val="24"/>
          <w:szCs w:val="24"/>
        </w:rPr>
        <w:t>A</w:t>
      </w:r>
      <w:r w:rsidRPr="00B10DCA">
        <w:rPr>
          <w:b/>
          <w:spacing w:val="-2"/>
          <w:sz w:val="24"/>
          <w:szCs w:val="24"/>
        </w:rPr>
        <w:t xml:space="preserve">ncillary </w:t>
      </w:r>
      <w:r w:rsidR="007B7208">
        <w:rPr>
          <w:b/>
          <w:spacing w:val="-2"/>
          <w:sz w:val="24"/>
          <w:szCs w:val="24"/>
        </w:rPr>
        <w:t>F</w:t>
      </w:r>
      <w:r w:rsidRPr="00B10DCA">
        <w:rPr>
          <w:b/>
          <w:spacing w:val="-2"/>
          <w:sz w:val="24"/>
          <w:szCs w:val="24"/>
        </w:rPr>
        <w:t>und</w:t>
      </w:r>
      <w:r w:rsidR="007B7208">
        <w:rPr>
          <w:b/>
          <w:spacing w:val="-2"/>
          <w:sz w:val="24"/>
          <w:szCs w:val="24"/>
        </w:rPr>
        <w:t>*</w:t>
      </w:r>
    </w:p>
    <w:p w14:paraId="7ABD6CDD" w14:textId="77777777" w:rsidR="00250361" w:rsidRDefault="00250361" w:rsidP="007C1FCA">
      <w:pPr>
        <w:spacing w:after="0" w:line="360" w:lineRule="auto"/>
        <w:rPr>
          <w:rFonts w:cstheme="minorHAnsi"/>
          <w:sz w:val="24"/>
          <w:szCs w:val="24"/>
        </w:rPr>
      </w:pPr>
    </w:p>
    <w:tbl>
      <w:tblPr>
        <w:tblStyle w:val="TableGrid"/>
        <w:tblW w:w="0" w:type="auto"/>
        <w:tblLook w:val="04A0" w:firstRow="1" w:lastRow="0" w:firstColumn="1" w:lastColumn="0" w:noHBand="0" w:noVBand="1"/>
      </w:tblPr>
      <w:tblGrid>
        <w:gridCol w:w="1060"/>
        <w:gridCol w:w="7044"/>
        <w:gridCol w:w="912"/>
      </w:tblGrid>
      <w:tr w:rsidR="00250361" w:rsidRPr="00143A51" w14:paraId="7ABD6CDF" w14:textId="77777777" w:rsidTr="00F03E19">
        <w:tc>
          <w:tcPr>
            <w:tcW w:w="9016" w:type="dxa"/>
            <w:gridSpan w:val="3"/>
          </w:tcPr>
          <w:p w14:paraId="7ABD6CDE" w14:textId="77777777" w:rsidR="00250361" w:rsidRPr="00143A51" w:rsidRDefault="00250361" w:rsidP="00F03E19">
            <w:pPr>
              <w:jc w:val="center"/>
              <w:rPr>
                <w:rFonts w:cstheme="minorHAnsi"/>
                <w:b/>
                <w:spacing w:val="-2"/>
              </w:rPr>
            </w:pPr>
            <w:r w:rsidRPr="00143A51">
              <w:rPr>
                <w:rFonts w:cstheme="minorHAnsi"/>
                <w:b/>
                <w:spacing w:val="-2"/>
              </w:rPr>
              <w:t>Income Statement</w:t>
            </w:r>
          </w:p>
        </w:tc>
      </w:tr>
      <w:tr w:rsidR="00250361" w:rsidRPr="00143A51" w14:paraId="7ABD6CE3" w14:textId="77777777" w:rsidTr="007B7208">
        <w:tc>
          <w:tcPr>
            <w:tcW w:w="1060" w:type="dxa"/>
          </w:tcPr>
          <w:p w14:paraId="7ABD6CE0" w14:textId="77777777" w:rsidR="00250361" w:rsidRPr="00143A51" w:rsidRDefault="00250361" w:rsidP="00F03E19">
            <w:pPr>
              <w:rPr>
                <w:rFonts w:cstheme="minorHAnsi"/>
                <w:spacing w:val="-2"/>
              </w:rPr>
            </w:pPr>
            <w:r w:rsidRPr="00143A51">
              <w:rPr>
                <w:rFonts w:cstheme="minorHAnsi"/>
                <w:spacing w:val="-2"/>
              </w:rPr>
              <w:t>a</w:t>
            </w:r>
          </w:p>
        </w:tc>
        <w:tc>
          <w:tcPr>
            <w:tcW w:w="7044" w:type="dxa"/>
          </w:tcPr>
          <w:p w14:paraId="7ABD6CE1" w14:textId="77777777" w:rsidR="00250361" w:rsidRPr="00143A51" w:rsidRDefault="00250361" w:rsidP="00F03E19">
            <w:pPr>
              <w:rPr>
                <w:rFonts w:cstheme="minorHAnsi"/>
                <w:spacing w:val="-2"/>
              </w:rPr>
            </w:pPr>
            <w:r w:rsidRPr="008E309C">
              <w:rPr>
                <w:rFonts w:eastAsia="Times New Roman" w:cstheme="minorHAnsi"/>
                <w:color w:val="212529"/>
                <w:lang w:eastAsia="en-AU"/>
              </w:rPr>
              <w:t>Revenue from government, including grants</w:t>
            </w:r>
          </w:p>
        </w:tc>
        <w:tc>
          <w:tcPr>
            <w:tcW w:w="912" w:type="dxa"/>
          </w:tcPr>
          <w:p w14:paraId="7ABD6CE2"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E7" w14:textId="77777777" w:rsidTr="007B7208">
        <w:tc>
          <w:tcPr>
            <w:tcW w:w="1060" w:type="dxa"/>
          </w:tcPr>
          <w:p w14:paraId="7ABD6CE4" w14:textId="77777777" w:rsidR="00250361" w:rsidRPr="00143A51" w:rsidRDefault="00250361" w:rsidP="00F03E19">
            <w:pPr>
              <w:rPr>
                <w:rFonts w:cstheme="minorHAnsi"/>
                <w:spacing w:val="-2"/>
              </w:rPr>
            </w:pPr>
            <w:r w:rsidRPr="00143A51">
              <w:rPr>
                <w:rFonts w:cstheme="minorHAnsi"/>
                <w:spacing w:val="-2"/>
              </w:rPr>
              <w:t>b</w:t>
            </w:r>
          </w:p>
        </w:tc>
        <w:tc>
          <w:tcPr>
            <w:tcW w:w="7044" w:type="dxa"/>
          </w:tcPr>
          <w:p w14:paraId="7ABD6CE5" w14:textId="77777777" w:rsidR="00250361" w:rsidRPr="00143A51" w:rsidRDefault="00250361" w:rsidP="00F03E19">
            <w:pPr>
              <w:rPr>
                <w:rFonts w:cstheme="minorHAnsi"/>
                <w:spacing w:val="-2"/>
              </w:rPr>
            </w:pPr>
            <w:r w:rsidRPr="00143A51">
              <w:rPr>
                <w:rFonts w:cstheme="minorHAnsi"/>
                <w:spacing w:val="-2"/>
              </w:rPr>
              <w:t>Donations and bequests</w:t>
            </w:r>
          </w:p>
        </w:tc>
        <w:tc>
          <w:tcPr>
            <w:tcW w:w="912" w:type="dxa"/>
          </w:tcPr>
          <w:p w14:paraId="7ABD6CE6"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EB" w14:textId="77777777" w:rsidTr="007B7208">
        <w:tc>
          <w:tcPr>
            <w:tcW w:w="1060" w:type="dxa"/>
          </w:tcPr>
          <w:p w14:paraId="7ABD6CE8" w14:textId="77777777" w:rsidR="00250361" w:rsidRPr="00143A51" w:rsidRDefault="00250361" w:rsidP="00F03E19">
            <w:pPr>
              <w:rPr>
                <w:rFonts w:cstheme="minorHAnsi"/>
                <w:spacing w:val="-2"/>
              </w:rPr>
            </w:pPr>
            <w:r w:rsidRPr="00143A51">
              <w:rPr>
                <w:rFonts w:cstheme="minorHAnsi"/>
                <w:spacing w:val="-2"/>
              </w:rPr>
              <w:t>c</w:t>
            </w:r>
          </w:p>
        </w:tc>
        <w:tc>
          <w:tcPr>
            <w:tcW w:w="7044" w:type="dxa"/>
          </w:tcPr>
          <w:p w14:paraId="7ABD6CE9" w14:textId="77777777" w:rsidR="00250361" w:rsidRPr="00143A51" w:rsidRDefault="00250361" w:rsidP="00F03E19">
            <w:pPr>
              <w:rPr>
                <w:rFonts w:cstheme="minorHAnsi"/>
                <w:spacing w:val="-2"/>
              </w:rPr>
            </w:pPr>
            <w:r w:rsidRPr="00143A51">
              <w:rPr>
                <w:rFonts w:cstheme="minorHAnsi"/>
                <w:spacing w:val="-2"/>
              </w:rPr>
              <w:t>Revenue from providing goods or services</w:t>
            </w:r>
          </w:p>
        </w:tc>
        <w:tc>
          <w:tcPr>
            <w:tcW w:w="912" w:type="dxa"/>
          </w:tcPr>
          <w:p w14:paraId="7ABD6CEA"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EF" w14:textId="77777777" w:rsidTr="007B7208">
        <w:tc>
          <w:tcPr>
            <w:tcW w:w="1060" w:type="dxa"/>
          </w:tcPr>
          <w:p w14:paraId="7ABD6CEC" w14:textId="77777777" w:rsidR="00250361" w:rsidRPr="00143A51" w:rsidRDefault="00250361" w:rsidP="00F03E19">
            <w:pPr>
              <w:rPr>
                <w:rFonts w:cstheme="minorHAnsi"/>
                <w:spacing w:val="-2"/>
              </w:rPr>
            </w:pPr>
            <w:r w:rsidRPr="00143A51">
              <w:rPr>
                <w:rFonts w:cstheme="minorHAnsi"/>
                <w:spacing w:val="-2"/>
              </w:rPr>
              <w:t>d</w:t>
            </w:r>
          </w:p>
        </w:tc>
        <w:tc>
          <w:tcPr>
            <w:tcW w:w="7044" w:type="dxa"/>
          </w:tcPr>
          <w:p w14:paraId="7ABD6CED" w14:textId="77777777" w:rsidR="00250361" w:rsidRPr="00143A51" w:rsidRDefault="00250361" w:rsidP="00F03E19">
            <w:pPr>
              <w:rPr>
                <w:rFonts w:cstheme="minorHAnsi"/>
                <w:spacing w:val="-2"/>
              </w:rPr>
            </w:pPr>
            <w:r w:rsidRPr="00143A51">
              <w:rPr>
                <w:rFonts w:cstheme="minorHAnsi"/>
                <w:spacing w:val="-2"/>
              </w:rPr>
              <w:t>Revenue from investments</w:t>
            </w:r>
          </w:p>
        </w:tc>
        <w:tc>
          <w:tcPr>
            <w:tcW w:w="912" w:type="dxa"/>
          </w:tcPr>
          <w:p w14:paraId="7ABD6CEE"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F3" w14:textId="77777777" w:rsidTr="007B7208">
        <w:tc>
          <w:tcPr>
            <w:tcW w:w="1060" w:type="dxa"/>
          </w:tcPr>
          <w:p w14:paraId="7ABD6CF0" w14:textId="77777777" w:rsidR="00250361" w:rsidRPr="00143A51" w:rsidRDefault="00250361" w:rsidP="00F03E19">
            <w:pPr>
              <w:rPr>
                <w:rFonts w:cstheme="minorHAnsi"/>
                <w:spacing w:val="-2"/>
              </w:rPr>
            </w:pPr>
            <w:r w:rsidRPr="00143A51">
              <w:rPr>
                <w:rFonts w:cstheme="minorHAnsi"/>
                <w:spacing w:val="-2"/>
              </w:rPr>
              <w:t>e</w:t>
            </w:r>
          </w:p>
        </w:tc>
        <w:tc>
          <w:tcPr>
            <w:tcW w:w="7044" w:type="dxa"/>
          </w:tcPr>
          <w:p w14:paraId="7ABD6CF1" w14:textId="77777777" w:rsidR="00250361" w:rsidRPr="00143A51" w:rsidRDefault="00250361" w:rsidP="00F03E19">
            <w:pPr>
              <w:rPr>
                <w:rFonts w:cstheme="minorHAnsi"/>
                <w:spacing w:val="-2"/>
              </w:rPr>
            </w:pPr>
            <w:r w:rsidRPr="00143A51">
              <w:rPr>
                <w:rFonts w:cstheme="minorHAnsi"/>
                <w:spacing w:val="-2"/>
              </w:rPr>
              <w:t>Other revenue</w:t>
            </w:r>
          </w:p>
        </w:tc>
        <w:tc>
          <w:tcPr>
            <w:tcW w:w="912" w:type="dxa"/>
          </w:tcPr>
          <w:p w14:paraId="7ABD6CF2"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F7" w14:textId="77777777" w:rsidTr="007B7208">
        <w:tc>
          <w:tcPr>
            <w:tcW w:w="1060" w:type="dxa"/>
          </w:tcPr>
          <w:p w14:paraId="7ABD6CF4" w14:textId="77777777" w:rsidR="00250361" w:rsidRPr="00143A51" w:rsidRDefault="00250361" w:rsidP="00F03E19">
            <w:pPr>
              <w:rPr>
                <w:rFonts w:cstheme="minorHAnsi"/>
                <w:spacing w:val="-2"/>
              </w:rPr>
            </w:pPr>
            <w:r w:rsidRPr="00143A51">
              <w:rPr>
                <w:rFonts w:cstheme="minorHAnsi"/>
                <w:spacing w:val="-2"/>
              </w:rPr>
              <w:t>f</w:t>
            </w:r>
          </w:p>
        </w:tc>
        <w:tc>
          <w:tcPr>
            <w:tcW w:w="7044" w:type="dxa"/>
          </w:tcPr>
          <w:p w14:paraId="7ABD6CF5" w14:textId="77777777" w:rsidR="00250361" w:rsidRPr="00143A51" w:rsidRDefault="00250361" w:rsidP="00F03E19">
            <w:pPr>
              <w:rPr>
                <w:rFonts w:cstheme="minorHAnsi"/>
                <w:spacing w:val="-2"/>
              </w:rPr>
            </w:pPr>
            <w:r w:rsidRPr="00143A51">
              <w:rPr>
                <w:rFonts w:cstheme="minorHAnsi"/>
                <w:spacing w:val="-2"/>
              </w:rPr>
              <w:t>Total revenue (a+b+c+d+e)</w:t>
            </w:r>
          </w:p>
        </w:tc>
        <w:tc>
          <w:tcPr>
            <w:tcW w:w="912" w:type="dxa"/>
          </w:tcPr>
          <w:p w14:paraId="7ABD6CF6"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FB" w14:textId="77777777" w:rsidTr="007B7208">
        <w:tc>
          <w:tcPr>
            <w:tcW w:w="1060" w:type="dxa"/>
          </w:tcPr>
          <w:p w14:paraId="7ABD6CF8" w14:textId="77777777" w:rsidR="00250361" w:rsidRPr="00143A51" w:rsidRDefault="00250361" w:rsidP="00F03E19">
            <w:pPr>
              <w:rPr>
                <w:rFonts w:cstheme="minorHAnsi"/>
                <w:spacing w:val="-2"/>
              </w:rPr>
            </w:pPr>
            <w:r w:rsidRPr="00143A51">
              <w:rPr>
                <w:rFonts w:cstheme="minorHAnsi"/>
                <w:spacing w:val="-2"/>
              </w:rPr>
              <w:t>g</w:t>
            </w:r>
          </w:p>
        </w:tc>
        <w:tc>
          <w:tcPr>
            <w:tcW w:w="7044" w:type="dxa"/>
          </w:tcPr>
          <w:p w14:paraId="7ABD6CF9" w14:textId="77777777" w:rsidR="00250361" w:rsidRPr="00143A51" w:rsidRDefault="00250361" w:rsidP="00F03E19">
            <w:pPr>
              <w:rPr>
                <w:rFonts w:cstheme="minorHAnsi"/>
                <w:spacing w:val="-2"/>
              </w:rPr>
            </w:pPr>
            <w:r w:rsidRPr="00143A51">
              <w:rPr>
                <w:rFonts w:cstheme="minorHAnsi"/>
                <w:spacing w:val="-2"/>
              </w:rPr>
              <w:t>Other income (e.g. gains)</w:t>
            </w:r>
          </w:p>
        </w:tc>
        <w:tc>
          <w:tcPr>
            <w:tcW w:w="912" w:type="dxa"/>
          </w:tcPr>
          <w:p w14:paraId="7ABD6CFA"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CFF" w14:textId="77777777" w:rsidTr="007B7208">
        <w:tc>
          <w:tcPr>
            <w:tcW w:w="1060" w:type="dxa"/>
          </w:tcPr>
          <w:p w14:paraId="7ABD6CFC" w14:textId="77777777" w:rsidR="00250361" w:rsidRPr="00143A51" w:rsidRDefault="00250361" w:rsidP="00F03E19">
            <w:pPr>
              <w:rPr>
                <w:rFonts w:cstheme="minorHAnsi"/>
                <w:spacing w:val="-2"/>
              </w:rPr>
            </w:pPr>
            <w:r w:rsidRPr="00143A51">
              <w:rPr>
                <w:rFonts w:cstheme="minorHAnsi"/>
                <w:spacing w:val="-2"/>
              </w:rPr>
              <w:t>h</w:t>
            </w:r>
          </w:p>
        </w:tc>
        <w:tc>
          <w:tcPr>
            <w:tcW w:w="7044" w:type="dxa"/>
          </w:tcPr>
          <w:p w14:paraId="7ABD6CFD" w14:textId="77777777" w:rsidR="00250361" w:rsidRPr="00143A51" w:rsidRDefault="00250361" w:rsidP="00F03E19">
            <w:pPr>
              <w:rPr>
                <w:rFonts w:cstheme="minorHAnsi"/>
                <w:spacing w:val="-2"/>
              </w:rPr>
            </w:pPr>
            <w:r w:rsidRPr="00143A51">
              <w:rPr>
                <w:rFonts w:cstheme="minorHAnsi"/>
                <w:spacing w:val="-2"/>
              </w:rPr>
              <w:t>Total income (f+g)</w:t>
            </w:r>
          </w:p>
        </w:tc>
        <w:tc>
          <w:tcPr>
            <w:tcW w:w="912" w:type="dxa"/>
          </w:tcPr>
          <w:p w14:paraId="7ABD6CFE"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D01" w14:textId="77777777" w:rsidTr="00F03E19">
        <w:tc>
          <w:tcPr>
            <w:tcW w:w="9016" w:type="dxa"/>
            <w:gridSpan w:val="3"/>
          </w:tcPr>
          <w:p w14:paraId="7ABD6D00" w14:textId="77777777" w:rsidR="00250361" w:rsidRPr="00143A51" w:rsidRDefault="00250361" w:rsidP="00F03E19">
            <w:pPr>
              <w:rPr>
                <w:rFonts w:cstheme="minorHAnsi"/>
                <w:b/>
                <w:spacing w:val="-2"/>
              </w:rPr>
            </w:pPr>
            <w:r w:rsidRPr="00143A51">
              <w:rPr>
                <w:rFonts w:cstheme="minorHAnsi"/>
                <w:b/>
                <w:spacing w:val="-2"/>
              </w:rPr>
              <w:t>Expenses</w:t>
            </w:r>
            <w:r>
              <w:rPr>
                <w:rFonts w:cstheme="minorHAnsi"/>
                <w:b/>
                <w:spacing w:val="-2"/>
              </w:rPr>
              <w:t>/Payments</w:t>
            </w:r>
          </w:p>
        </w:tc>
      </w:tr>
      <w:tr w:rsidR="00250361" w:rsidRPr="00143A51" w14:paraId="7ABD6D05" w14:textId="77777777" w:rsidTr="007B7208">
        <w:tc>
          <w:tcPr>
            <w:tcW w:w="1060" w:type="dxa"/>
          </w:tcPr>
          <w:p w14:paraId="7ABD6D02" w14:textId="77777777" w:rsidR="00250361" w:rsidRPr="00143A51" w:rsidRDefault="00250361" w:rsidP="00F03E19">
            <w:pPr>
              <w:rPr>
                <w:rFonts w:cstheme="minorHAnsi"/>
                <w:spacing w:val="-2"/>
              </w:rPr>
            </w:pPr>
            <w:r w:rsidRPr="00143A51">
              <w:rPr>
                <w:rFonts w:cstheme="minorHAnsi"/>
                <w:spacing w:val="-2"/>
              </w:rPr>
              <w:t>i</w:t>
            </w:r>
          </w:p>
        </w:tc>
        <w:tc>
          <w:tcPr>
            <w:tcW w:w="7044" w:type="dxa"/>
          </w:tcPr>
          <w:p w14:paraId="7ABD6D03" w14:textId="77777777" w:rsidR="00250361" w:rsidRPr="00143A51" w:rsidRDefault="00250361" w:rsidP="00F03E19">
            <w:pPr>
              <w:rPr>
                <w:rFonts w:cstheme="minorHAnsi"/>
                <w:spacing w:val="-2"/>
              </w:rPr>
            </w:pPr>
            <w:r w:rsidRPr="00143A51">
              <w:rPr>
                <w:rFonts w:cstheme="minorHAnsi"/>
                <w:spacing w:val="-2"/>
              </w:rPr>
              <w:t>Employee expenses</w:t>
            </w:r>
          </w:p>
        </w:tc>
        <w:tc>
          <w:tcPr>
            <w:tcW w:w="912" w:type="dxa"/>
          </w:tcPr>
          <w:p w14:paraId="7ABD6D04"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D09" w14:textId="77777777" w:rsidTr="007B7208">
        <w:tc>
          <w:tcPr>
            <w:tcW w:w="1060" w:type="dxa"/>
          </w:tcPr>
          <w:p w14:paraId="7ABD6D06" w14:textId="77777777" w:rsidR="00250361" w:rsidRPr="00143A51" w:rsidRDefault="00250361" w:rsidP="00F03E19">
            <w:pPr>
              <w:rPr>
                <w:rFonts w:cstheme="minorHAnsi"/>
                <w:spacing w:val="-2"/>
              </w:rPr>
            </w:pPr>
            <w:r w:rsidRPr="00143A51">
              <w:rPr>
                <w:rFonts w:cstheme="minorHAnsi"/>
                <w:spacing w:val="-2"/>
              </w:rPr>
              <w:t>k</w:t>
            </w:r>
          </w:p>
        </w:tc>
        <w:tc>
          <w:tcPr>
            <w:tcW w:w="7044" w:type="dxa"/>
          </w:tcPr>
          <w:p w14:paraId="7ABD6D07" w14:textId="77777777" w:rsidR="00250361" w:rsidRPr="00143A51" w:rsidRDefault="00250361" w:rsidP="00F03E19">
            <w:pPr>
              <w:rPr>
                <w:rFonts w:cstheme="minorHAnsi"/>
                <w:spacing w:val="-2"/>
              </w:rPr>
            </w:pPr>
            <w:r w:rsidRPr="00143A51">
              <w:rPr>
                <w:rFonts w:cstheme="minorHAnsi"/>
                <w:spacing w:val="-2"/>
              </w:rPr>
              <w:t>Grants and donations made for use in Australia</w:t>
            </w:r>
          </w:p>
        </w:tc>
        <w:tc>
          <w:tcPr>
            <w:tcW w:w="912" w:type="dxa"/>
          </w:tcPr>
          <w:p w14:paraId="7ABD6D08"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D0D" w14:textId="77777777" w:rsidTr="007B7208">
        <w:tc>
          <w:tcPr>
            <w:tcW w:w="1060" w:type="dxa"/>
          </w:tcPr>
          <w:p w14:paraId="7ABD6D0A" w14:textId="77777777" w:rsidR="00250361" w:rsidRPr="00143A51" w:rsidRDefault="00250361" w:rsidP="00F03E19">
            <w:pPr>
              <w:rPr>
                <w:rFonts w:cstheme="minorHAnsi"/>
                <w:spacing w:val="-2"/>
              </w:rPr>
            </w:pPr>
            <w:r w:rsidRPr="00143A51">
              <w:rPr>
                <w:rFonts w:cstheme="minorHAnsi"/>
                <w:spacing w:val="-2"/>
              </w:rPr>
              <w:t>l</w:t>
            </w:r>
          </w:p>
        </w:tc>
        <w:tc>
          <w:tcPr>
            <w:tcW w:w="7044" w:type="dxa"/>
          </w:tcPr>
          <w:p w14:paraId="7ABD6D0B" w14:textId="77777777" w:rsidR="00250361" w:rsidRPr="00143A51" w:rsidRDefault="00250361" w:rsidP="00F03E19">
            <w:pPr>
              <w:rPr>
                <w:rFonts w:cstheme="minorHAnsi"/>
                <w:spacing w:val="-2"/>
              </w:rPr>
            </w:pPr>
            <w:r w:rsidRPr="00143A51">
              <w:rPr>
                <w:rFonts w:cstheme="minorHAnsi"/>
                <w:spacing w:val="-2"/>
              </w:rPr>
              <w:t>Grants and donations made for use outside Australia</w:t>
            </w:r>
          </w:p>
        </w:tc>
        <w:tc>
          <w:tcPr>
            <w:tcW w:w="912" w:type="dxa"/>
          </w:tcPr>
          <w:p w14:paraId="7ABD6D0C"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D11" w14:textId="77777777" w:rsidTr="007B7208">
        <w:tc>
          <w:tcPr>
            <w:tcW w:w="1060" w:type="dxa"/>
          </w:tcPr>
          <w:p w14:paraId="7ABD6D0E" w14:textId="77777777" w:rsidR="00250361" w:rsidRPr="00143A51" w:rsidRDefault="00250361" w:rsidP="00F03E19">
            <w:pPr>
              <w:rPr>
                <w:rFonts w:cstheme="minorHAnsi"/>
                <w:spacing w:val="-2"/>
              </w:rPr>
            </w:pPr>
            <w:r w:rsidRPr="00143A51">
              <w:rPr>
                <w:rFonts w:cstheme="minorHAnsi"/>
                <w:spacing w:val="-2"/>
              </w:rPr>
              <w:t>m</w:t>
            </w:r>
          </w:p>
        </w:tc>
        <w:tc>
          <w:tcPr>
            <w:tcW w:w="7044" w:type="dxa"/>
          </w:tcPr>
          <w:p w14:paraId="7ABD6D0F" w14:textId="77777777" w:rsidR="00250361" w:rsidRPr="00143A51" w:rsidRDefault="00250361" w:rsidP="00F03E19">
            <w:pPr>
              <w:rPr>
                <w:rFonts w:cstheme="minorHAnsi"/>
                <w:spacing w:val="-2"/>
              </w:rPr>
            </w:pPr>
            <w:r w:rsidRPr="00143A51">
              <w:rPr>
                <w:rFonts w:cstheme="minorHAnsi"/>
                <w:spacing w:val="-2"/>
              </w:rPr>
              <w:t>Other expenses</w:t>
            </w:r>
          </w:p>
        </w:tc>
        <w:tc>
          <w:tcPr>
            <w:tcW w:w="912" w:type="dxa"/>
          </w:tcPr>
          <w:p w14:paraId="7ABD6D10"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D15" w14:textId="77777777" w:rsidTr="007B7208">
        <w:tc>
          <w:tcPr>
            <w:tcW w:w="1060" w:type="dxa"/>
          </w:tcPr>
          <w:p w14:paraId="7ABD6D12" w14:textId="77777777" w:rsidR="00250361" w:rsidRPr="00143A51" w:rsidRDefault="00250361" w:rsidP="00F03E19">
            <w:pPr>
              <w:rPr>
                <w:rFonts w:cstheme="minorHAnsi"/>
                <w:spacing w:val="-2"/>
              </w:rPr>
            </w:pPr>
            <w:r w:rsidRPr="00143A51">
              <w:rPr>
                <w:rFonts w:cstheme="minorHAnsi"/>
                <w:spacing w:val="-2"/>
              </w:rPr>
              <w:t>n</w:t>
            </w:r>
          </w:p>
        </w:tc>
        <w:tc>
          <w:tcPr>
            <w:tcW w:w="7044" w:type="dxa"/>
          </w:tcPr>
          <w:p w14:paraId="7ABD6D13" w14:textId="77777777" w:rsidR="00250361" w:rsidRPr="00143A51" w:rsidRDefault="00250361" w:rsidP="00F03E19">
            <w:pPr>
              <w:rPr>
                <w:rFonts w:cstheme="minorHAnsi"/>
                <w:spacing w:val="-2"/>
              </w:rPr>
            </w:pPr>
            <w:r w:rsidRPr="00143A51">
              <w:rPr>
                <w:rFonts w:cstheme="minorHAnsi"/>
                <w:spacing w:val="-2"/>
              </w:rPr>
              <w:t>Total expenses (i+k+l+m)</w:t>
            </w:r>
          </w:p>
        </w:tc>
        <w:tc>
          <w:tcPr>
            <w:tcW w:w="912" w:type="dxa"/>
          </w:tcPr>
          <w:p w14:paraId="7ABD6D14"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D19" w14:textId="77777777" w:rsidTr="007B7208">
        <w:tc>
          <w:tcPr>
            <w:tcW w:w="1060" w:type="dxa"/>
          </w:tcPr>
          <w:p w14:paraId="7ABD6D16" w14:textId="77777777" w:rsidR="00250361" w:rsidRPr="00143A51" w:rsidRDefault="00250361" w:rsidP="00F03E19">
            <w:pPr>
              <w:rPr>
                <w:rFonts w:cstheme="minorHAnsi"/>
                <w:spacing w:val="-2"/>
              </w:rPr>
            </w:pPr>
            <w:r w:rsidRPr="00143A51">
              <w:rPr>
                <w:rFonts w:cstheme="minorHAnsi"/>
                <w:spacing w:val="-2"/>
              </w:rPr>
              <w:t>o</w:t>
            </w:r>
          </w:p>
        </w:tc>
        <w:tc>
          <w:tcPr>
            <w:tcW w:w="7044" w:type="dxa"/>
          </w:tcPr>
          <w:p w14:paraId="7ABD6D17" w14:textId="77777777" w:rsidR="00250361" w:rsidRPr="00143A51" w:rsidRDefault="00250361" w:rsidP="00F03E19">
            <w:pPr>
              <w:rPr>
                <w:rFonts w:cstheme="minorHAnsi"/>
                <w:spacing w:val="-2"/>
              </w:rPr>
            </w:pPr>
            <w:r w:rsidRPr="00143A51">
              <w:rPr>
                <w:rFonts w:cstheme="minorHAnsi"/>
                <w:spacing w:val="-2"/>
              </w:rPr>
              <w:t>Net surplus</w:t>
            </w:r>
            <w:r>
              <w:rPr>
                <w:rFonts w:cstheme="minorHAnsi"/>
                <w:spacing w:val="-2"/>
              </w:rPr>
              <w:t>/deficit (h-n)</w:t>
            </w:r>
          </w:p>
        </w:tc>
        <w:tc>
          <w:tcPr>
            <w:tcW w:w="912" w:type="dxa"/>
          </w:tcPr>
          <w:p w14:paraId="7ABD6D18" w14:textId="77777777" w:rsidR="00250361" w:rsidRPr="00143A51" w:rsidRDefault="00250361" w:rsidP="00F03E19">
            <w:pPr>
              <w:rPr>
                <w:rFonts w:cstheme="minorHAnsi"/>
                <w:spacing w:val="-2"/>
              </w:rPr>
            </w:pPr>
            <w:r>
              <w:rPr>
                <w:rFonts w:cstheme="minorHAnsi"/>
                <w:spacing w:val="-2"/>
              </w:rPr>
              <w:t>$X</w:t>
            </w:r>
          </w:p>
        </w:tc>
      </w:tr>
      <w:tr w:rsidR="00250361" w:rsidRPr="00143A51" w14:paraId="7ABD6D1D" w14:textId="77777777" w:rsidTr="007B7208">
        <w:tc>
          <w:tcPr>
            <w:tcW w:w="1060" w:type="dxa"/>
          </w:tcPr>
          <w:p w14:paraId="7ABD6D1A" w14:textId="77777777" w:rsidR="00250361" w:rsidRPr="00143A51" w:rsidRDefault="00250361" w:rsidP="00F03E19">
            <w:pPr>
              <w:rPr>
                <w:rFonts w:cstheme="minorHAnsi"/>
                <w:spacing w:val="-2"/>
              </w:rPr>
            </w:pPr>
            <w:r>
              <w:rPr>
                <w:rFonts w:cstheme="minorHAnsi"/>
                <w:spacing w:val="-2"/>
              </w:rPr>
              <w:t>p</w:t>
            </w:r>
          </w:p>
        </w:tc>
        <w:tc>
          <w:tcPr>
            <w:tcW w:w="7044" w:type="dxa"/>
          </w:tcPr>
          <w:p w14:paraId="7ABD6D1B" w14:textId="77777777" w:rsidR="00250361" w:rsidRPr="00143A51" w:rsidRDefault="00250361" w:rsidP="00F03E19">
            <w:pPr>
              <w:rPr>
                <w:rFonts w:cstheme="minorHAnsi"/>
                <w:spacing w:val="-2"/>
              </w:rPr>
            </w:pPr>
            <w:r>
              <w:rPr>
                <w:rFonts w:cstheme="minorHAnsi"/>
                <w:spacing w:val="-2"/>
              </w:rPr>
              <w:t>Other Comprehensive Income (if applicable)</w:t>
            </w:r>
          </w:p>
        </w:tc>
        <w:tc>
          <w:tcPr>
            <w:tcW w:w="912" w:type="dxa"/>
          </w:tcPr>
          <w:p w14:paraId="7ABD6D1C" w14:textId="77777777" w:rsidR="00250361" w:rsidRPr="00143A51" w:rsidRDefault="00250361" w:rsidP="00F03E19">
            <w:pPr>
              <w:rPr>
                <w:rFonts w:cstheme="minorHAnsi"/>
                <w:spacing w:val="-2"/>
              </w:rPr>
            </w:pPr>
            <w:r>
              <w:rPr>
                <w:rFonts w:cstheme="minorHAnsi"/>
                <w:spacing w:val="-2"/>
              </w:rPr>
              <w:t>$X</w:t>
            </w:r>
          </w:p>
        </w:tc>
      </w:tr>
      <w:tr w:rsidR="00250361" w:rsidRPr="00143A51" w14:paraId="7ABD6D21" w14:textId="77777777" w:rsidTr="007B7208">
        <w:tc>
          <w:tcPr>
            <w:tcW w:w="1060" w:type="dxa"/>
          </w:tcPr>
          <w:p w14:paraId="7ABD6D1E" w14:textId="77777777" w:rsidR="00250361" w:rsidRPr="00143A51" w:rsidRDefault="00250361" w:rsidP="00F03E19">
            <w:pPr>
              <w:rPr>
                <w:rFonts w:cstheme="minorHAnsi"/>
                <w:spacing w:val="-2"/>
              </w:rPr>
            </w:pPr>
            <w:r>
              <w:rPr>
                <w:rFonts w:cstheme="minorHAnsi"/>
                <w:spacing w:val="-2"/>
              </w:rPr>
              <w:t>q</w:t>
            </w:r>
          </w:p>
        </w:tc>
        <w:tc>
          <w:tcPr>
            <w:tcW w:w="7044" w:type="dxa"/>
          </w:tcPr>
          <w:p w14:paraId="7ABD6D1F" w14:textId="77777777" w:rsidR="00250361" w:rsidRPr="00143A51" w:rsidRDefault="001A4B42" w:rsidP="00F03E19">
            <w:pPr>
              <w:rPr>
                <w:rFonts w:cstheme="minorHAnsi"/>
                <w:spacing w:val="-2"/>
              </w:rPr>
            </w:pPr>
            <w:r>
              <w:rPr>
                <w:rFonts w:cstheme="minorHAnsi"/>
                <w:spacing w:val="-2"/>
              </w:rPr>
              <w:t>Total Comprehensive</w:t>
            </w:r>
            <w:r w:rsidR="00250361">
              <w:rPr>
                <w:rFonts w:cstheme="minorHAnsi"/>
                <w:spacing w:val="-2"/>
              </w:rPr>
              <w:t xml:space="preserve"> Income (o+p)</w:t>
            </w:r>
          </w:p>
        </w:tc>
        <w:tc>
          <w:tcPr>
            <w:tcW w:w="912" w:type="dxa"/>
          </w:tcPr>
          <w:p w14:paraId="7ABD6D20" w14:textId="77777777" w:rsidR="00250361" w:rsidRPr="00143A51" w:rsidRDefault="00250361" w:rsidP="00F03E19">
            <w:pPr>
              <w:rPr>
                <w:rFonts w:cstheme="minorHAnsi"/>
                <w:spacing w:val="-2"/>
              </w:rPr>
            </w:pPr>
            <w:r>
              <w:rPr>
                <w:rFonts w:cstheme="minorHAnsi"/>
                <w:spacing w:val="-2"/>
              </w:rPr>
              <w:t>$X</w:t>
            </w:r>
          </w:p>
        </w:tc>
      </w:tr>
      <w:tr w:rsidR="00250361" w:rsidRPr="00143A51" w14:paraId="7ABD6D23" w14:textId="77777777" w:rsidTr="00F03E19">
        <w:tc>
          <w:tcPr>
            <w:tcW w:w="9016" w:type="dxa"/>
            <w:gridSpan w:val="3"/>
          </w:tcPr>
          <w:p w14:paraId="7ABD6D22" w14:textId="77777777" w:rsidR="00250361" w:rsidRPr="00143A51" w:rsidRDefault="00250361" w:rsidP="00F03E19">
            <w:pPr>
              <w:jc w:val="center"/>
              <w:rPr>
                <w:rFonts w:cstheme="minorHAnsi"/>
                <w:b/>
                <w:spacing w:val="-2"/>
              </w:rPr>
            </w:pPr>
            <w:r w:rsidRPr="00143A51">
              <w:rPr>
                <w:rFonts w:cstheme="minorHAnsi"/>
                <w:b/>
                <w:spacing w:val="-2"/>
              </w:rPr>
              <w:t>Balance Sheet</w:t>
            </w:r>
          </w:p>
        </w:tc>
      </w:tr>
      <w:tr w:rsidR="007B7208" w:rsidRPr="00143A51" w14:paraId="7ABD6D27" w14:textId="77777777" w:rsidTr="007B7208">
        <w:tc>
          <w:tcPr>
            <w:tcW w:w="1060" w:type="dxa"/>
          </w:tcPr>
          <w:p w14:paraId="7ABD6D24" w14:textId="77777777" w:rsidR="007B7208" w:rsidRPr="00143A51" w:rsidRDefault="007B7208" w:rsidP="007B7208">
            <w:pPr>
              <w:rPr>
                <w:rFonts w:cstheme="minorHAnsi"/>
                <w:spacing w:val="-2"/>
              </w:rPr>
            </w:pPr>
            <w:r>
              <w:rPr>
                <w:rFonts w:cstheme="minorHAnsi"/>
                <w:spacing w:val="-2"/>
              </w:rPr>
              <w:t>r</w:t>
            </w:r>
          </w:p>
        </w:tc>
        <w:tc>
          <w:tcPr>
            <w:tcW w:w="7044" w:type="dxa"/>
          </w:tcPr>
          <w:p w14:paraId="7ABD6D25" w14:textId="77777777" w:rsidR="007B7208" w:rsidRPr="00143A51" w:rsidRDefault="007B7208" w:rsidP="007B7208">
            <w:pPr>
              <w:rPr>
                <w:rFonts w:cstheme="minorHAnsi"/>
                <w:spacing w:val="-2"/>
              </w:rPr>
            </w:pPr>
            <w:r>
              <w:rPr>
                <w:rFonts w:cstheme="minorHAnsi"/>
                <w:spacing w:val="-2"/>
              </w:rPr>
              <w:t>Total current assets</w:t>
            </w:r>
          </w:p>
        </w:tc>
        <w:tc>
          <w:tcPr>
            <w:tcW w:w="912" w:type="dxa"/>
          </w:tcPr>
          <w:p w14:paraId="7ABD6D26" w14:textId="77777777" w:rsidR="007B7208" w:rsidRPr="00143A51" w:rsidRDefault="007B7208" w:rsidP="007B7208">
            <w:pPr>
              <w:rPr>
                <w:rFonts w:cstheme="minorHAnsi"/>
                <w:spacing w:val="-2"/>
              </w:rPr>
            </w:pPr>
            <w:r>
              <w:rPr>
                <w:rFonts w:cstheme="minorHAnsi"/>
                <w:spacing w:val="-2"/>
              </w:rPr>
              <w:t>$X</w:t>
            </w:r>
          </w:p>
        </w:tc>
      </w:tr>
      <w:tr w:rsidR="007B7208" w:rsidRPr="00143A51" w14:paraId="7ABD6D2B" w14:textId="77777777" w:rsidTr="007B7208">
        <w:tc>
          <w:tcPr>
            <w:tcW w:w="1060" w:type="dxa"/>
          </w:tcPr>
          <w:p w14:paraId="7ABD6D28" w14:textId="77777777" w:rsidR="007B7208" w:rsidRPr="00143A51" w:rsidRDefault="007B7208" w:rsidP="007B7208">
            <w:pPr>
              <w:rPr>
                <w:rFonts w:cstheme="minorHAnsi"/>
                <w:spacing w:val="-2"/>
              </w:rPr>
            </w:pPr>
            <w:r>
              <w:rPr>
                <w:rFonts w:cstheme="minorHAnsi"/>
                <w:spacing w:val="-2"/>
              </w:rPr>
              <w:t>s</w:t>
            </w:r>
          </w:p>
        </w:tc>
        <w:tc>
          <w:tcPr>
            <w:tcW w:w="7044" w:type="dxa"/>
          </w:tcPr>
          <w:p w14:paraId="7ABD6D29" w14:textId="77777777" w:rsidR="007B7208" w:rsidRPr="00143A51" w:rsidRDefault="007B7208" w:rsidP="007B7208">
            <w:pPr>
              <w:rPr>
                <w:rFonts w:cstheme="minorHAnsi"/>
                <w:spacing w:val="-2"/>
              </w:rPr>
            </w:pPr>
            <w:r>
              <w:rPr>
                <w:rFonts w:cstheme="minorHAnsi"/>
                <w:spacing w:val="-2"/>
              </w:rPr>
              <w:t>Non-current loans receivable (large charities only)</w:t>
            </w:r>
          </w:p>
        </w:tc>
        <w:tc>
          <w:tcPr>
            <w:tcW w:w="912" w:type="dxa"/>
          </w:tcPr>
          <w:p w14:paraId="7ABD6D2A" w14:textId="77777777" w:rsidR="007B7208" w:rsidRPr="00143A51" w:rsidRDefault="007B7208" w:rsidP="007B7208">
            <w:pPr>
              <w:rPr>
                <w:rFonts w:cstheme="minorHAnsi"/>
                <w:spacing w:val="-2"/>
              </w:rPr>
            </w:pPr>
            <w:r>
              <w:rPr>
                <w:rFonts w:cstheme="minorHAnsi"/>
                <w:spacing w:val="-2"/>
              </w:rPr>
              <w:t>$X</w:t>
            </w:r>
          </w:p>
        </w:tc>
      </w:tr>
      <w:tr w:rsidR="007B7208" w:rsidRPr="00143A51" w14:paraId="7ABD6D2F" w14:textId="77777777" w:rsidTr="007B7208">
        <w:tc>
          <w:tcPr>
            <w:tcW w:w="1060" w:type="dxa"/>
          </w:tcPr>
          <w:p w14:paraId="7ABD6D2C" w14:textId="77777777" w:rsidR="007B7208" w:rsidRPr="00143A51" w:rsidRDefault="007B7208" w:rsidP="007B7208">
            <w:pPr>
              <w:rPr>
                <w:rFonts w:cstheme="minorHAnsi"/>
                <w:spacing w:val="-2"/>
              </w:rPr>
            </w:pPr>
            <w:r>
              <w:rPr>
                <w:rFonts w:cstheme="minorHAnsi"/>
                <w:spacing w:val="-2"/>
              </w:rPr>
              <w:t>t</w:t>
            </w:r>
          </w:p>
        </w:tc>
        <w:tc>
          <w:tcPr>
            <w:tcW w:w="7044" w:type="dxa"/>
          </w:tcPr>
          <w:p w14:paraId="7ABD6D2D" w14:textId="77777777" w:rsidR="007B7208" w:rsidRPr="00143A51" w:rsidRDefault="007B7208" w:rsidP="007B7208">
            <w:pPr>
              <w:rPr>
                <w:rFonts w:cstheme="minorHAnsi"/>
                <w:spacing w:val="-2"/>
              </w:rPr>
            </w:pPr>
            <w:r>
              <w:rPr>
                <w:rFonts w:cstheme="minorHAnsi"/>
                <w:spacing w:val="-2"/>
              </w:rPr>
              <w:t>Other non-current assets (large charities only)</w:t>
            </w:r>
          </w:p>
        </w:tc>
        <w:tc>
          <w:tcPr>
            <w:tcW w:w="912" w:type="dxa"/>
          </w:tcPr>
          <w:p w14:paraId="7ABD6D2E" w14:textId="77777777" w:rsidR="007B7208" w:rsidRPr="00143A51" w:rsidRDefault="007B7208" w:rsidP="007B7208">
            <w:pPr>
              <w:rPr>
                <w:rFonts w:cstheme="minorHAnsi"/>
                <w:spacing w:val="-2"/>
              </w:rPr>
            </w:pPr>
            <w:r>
              <w:rPr>
                <w:rFonts w:cstheme="minorHAnsi"/>
                <w:spacing w:val="-2"/>
              </w:rPr>
              <w:t>$X</w:t>
            </w:r>
          </w:p>
        </w:tc>
      </w:tr>
      <w:tr w:rsidR="00250361" w:rsidRPr="00143A51" w14:paraId="7ABD6D33" w14:textId="77777777" w:rsidTr="007B7208">
        <w:tc>
          <w:tcPr>
            <w:tcW w:w="1060" w:type="dxa"/>
          </w:tcPr>
          <w:p w14:paraId="7ABD6D30" w14:textId="77777777" w:rsidR="00250361" w:rsidRPr="00143A51" w:rsidRDefault="00250361" w:rsidP="00F03E19">
            <w:pPr>
              <w:rPr>
                <w:rFonts w:cstheme="minorHAnsi"/>
                <w:spacing w:val="-2"/>
              </w:rPr>
            </w:pPr>
            <w:r>
              <w:rPr>
                <w:rFonts w:cstheme="minorHAnsi"/>
                <w:spacing w:val="-2"/>
              </w:rPr>
              <w:t>u</w:t>
            </w:r>
          </w:p>
        </w:tc>
        <w:tc>
          <w:tcPr>
            <w:tcW w:w="7044" w:type="dxa"/>
          </w:tcPr>
          <w:p w14:paraId="7ABD6D31" w14:textId="77777777" w:rsidR="00250361" w:rsidRPr="00143A51" w:rsidRDefault="00250361" w:rsidP="00F03E19">
            <w:pPr>
              <w:rPr>
                <w:rFonts w:cstheme="minorHAnsi"/>
                <w:spacing w:val="-2"/>
              </w:rPr>
            </w:pPr>
            <w:r>
              <w:rPr>
                <w:rFonts w:cstheme="minorHAnsi"/>
                <w:spacing w:val="-2"/>
              </w:rPr>
              <w:t>Total non-current assets (s+t)</w:t>
            </w:r>
          </w:p>
        </w:tc>
        <w:tc>
          <w:tcPr>
            <w:tcW w:w="912" w:type="dxa"/>
          </w:tcPr>
          <w:p w14:paraId="7ABD6D32" w14:textId="77777777" w:rsidR="00250361" w:rsidRPr="00143A51" w:rsidRDefault="007B7208" w:rsidP="00F03E19">
            <w:pPr>
              <w:rPr>
                <w:rFonts w:cstheme="minorHAnsi"/>
                <w:spacing w:val="-2"/>
              </w:rPr>
            </w:pPr>
            <w:r>
              <w:rPr>
                <w:rFonts w:cstheme="minorHAnsi"/>
                <w:spacing w:val="-2"/>
              </w:rPr>
              <w:t>$X</w:t>
            </w:r>
          </w:p>
        </w:tc>
      </w:tr>
      <w:tr w:rsidR="00250361" w:rsidRPr="00143A51" w14:paraId="7ABD6D37" w14:textId="77777777" w:rsidTr="007B7208">
        <w:tc>
          <w:tcPr>
            <w:tcW w:w="1060" w:type="dxa"/>
          </w:tcPr>
          <w:p w14:paraId="7ABD6D34" w14:textId="77777777" w:rsidR="00250361" w:rsidRPr="00143A51" w:rsidRDefault="00250361" w:rsidP="00F03E19">
            <w:pPr>
              <w:rPr>
                <w:rFonts w:cstheme="minorHAnsi"/>
                <w:spacing w:val="-2"/>
              </w:rPr>
            </w:pPr>
            <w:r w:rsidRPr="00143A51">
              <w:rPr>
                <w:rFonts w:cstheme="minorHAnsi"/>
                <w:spacing w:val="-2"/>
              </w:rPr>
              <w:t>v</w:t>
            </w:r>
          </w:p>
        </w:tc>
        <w:tc>
          <w:tcPr>
            <w:tcW w:w="7044" w:type="dxa"/>
          </w:tcPr>
          <w:p w14:paraId="7ABD6D35" w14:textId="77777777" w:rsidR="00250361" w:rsidRPr="00143A51" w:rsidRDefault="00250361" w:rsidP="00F03E19">
            <w:pPr>
              <w:rPr>
                <w:rFonts w:cstheme="minorHAnsi"/>
                <w:spacing w:val="-2"/>
              </w:rPr>
            </w:pPr>
            <w:r w:rsidRPr="00143A51">
              <w:rPr>
                <w:rFonts w:cstheme="minorHAnsi"/>
                <w:spacing w:val="-2"/>
              </w:rPr>
              <w:t>Total assets</w:t>
            </w:r>
            <w:r>
              <w:rPr>
                <w:rFonts w:cstheme="minorHAnsi"/>
                <w:spacing w:val="-2"/>
              </w:rPr>
              <w:t xml:space="preserve"> (r+u)</w:t>
            </w:r>
          </w:p>
        </w:tc>
        <w:tc>
          <w:tcPr>
            <w:tcW w:w="912" w:type="dxa"/>
          </w:tcPr>
          <w:p w14:paraId="7ABD6D36" w14:textId="77777777" w:rsidR="00250361" w:rsidRPr="00143A51" w:rsidRDefault="00250361" w:rsidP="00F03E19">
            <w:pPr>
              <w:rPr>
                <w:rFonts w:cstheme="minorHAnsi"/>
                <w:spacing w:val="-2"/>
              </w:rPr>
            </w:pPr>
            <w:r w:rsidRPr="00143A51">
              <w:rPr>
                <w:rFonts w:cstheme="minorHAnsi"/>
                <w:spacing w:val="-2"/>
              </w:rPr>
              <w:t>$X</w:t>
            </w:r>
          </w:p>
        </w:tc>
      </w:tr>
      <w:tr w:rsidR="007B7208" w:rsidRPr="00143A51" w14:paraId="7ABD6D39" w14:textId="77777777" w:rsidTr="00F03E19">
        <w:tc>
          <w:tcPr>
            <w:tcW w:w="9016" w:type="dxa"/>
            <w:gridSpan w:val="3"/>
          </w:tcPr>
          <w:p w14:paraId="7ABD6D38" w14:textId="77777777" w:rsidR="007B7208" w:rsidRPr="007B7208" w:rsidRDefault="007B7208" w:rsidP="00F03E19">
            <w:pPr>
              <w:rPr>
                <w:rFonts w:cstheme="minorHAnsi"/>
                <w:b/>
                <w:spacing w:val="-2"/>
              </w:rPr>
            </w:pPr>
            <w:r w:rsidRPr="007B7208">
              <w:rPr>
                <w:rFonts w:cstheme="minorHAnsi"/>
                <w:b/>
                <w:spacing w:val="-2"/>
              </w:rPr>
              <w:t>Liabilities</w:t>
            </w:r>
          </w:p>
        </w:tc>
      </w:tr>
      <w:tr w:rsidR="007B7208" w:rsidRPr="00143A51" w14:paraId="7ABD6D3D" w14:textId="77777777" w:rsidTr="007B7208">
        <w:tc>
          <w:tcPr>
            <w:tcW w:w="1060" w:type="dxa"/>
          </w:tcPr>
          <w:p w14:paraId="7ABD6D3A" w14:textId="77777777" w:rsidR="007B7208" w:rsidRPr="00143A51" w:rsidRDefault="007B7208" w:rsidP="007B7208">
            <w:pPr>
              <w:rPr>
                <w:rFonts w:cstheme="minorHAnsi"/>
                <w:spacing w:val="-2"/>
              </w:rPr>
            </w:pPr>
            <w:r>
              <w:rPr>
                <w:rFonts w:cstheme="minorHAnsi"/>
                <w:spacing w:val="-2"/>
              </w:rPr>
              <w:t>w</w:t>
            </w:r>
          </w:p>
        </w:tc>
        <w:tc>
          <w:tcPr>
            <w:tcW w:w="7044" w:type="dxa"/>
          </w:tcPr>
          <w:p w14:paraId="7ABD6D3B" w14:textId="77777777" w:rsidR="007B7208" w:rsidRPr="00143A51" w:rsidRDefault="007B7208" w:rsidP="007B7208">
            <w:pPr>
              <w:rPr>
                <w:rFonts w:cstheme="minorHAnsi"/>
                <w:spacing w:val="-2"/>
              </w:rPr>
            </w:pPr>
            <w:r>
              <w:rPr>
                <w:rFonts w:cstheme="minorHAnsi"/>
                <w:spacing w:val="-2"/>
              </w:rPr>
              <w:t>Total current liabilities</w:t>
            </w:r>
          </w:p>
        </w:tc>
        <w:tc>
          <w:tcPr>
            <w:tcW w:w="912" w:type="dxa"/>
          </w:tcPr>
          <w:p w14:paraId="7ABD6D3C" w14:textId="77777777" w:rsidR="007B7208" w:rsidRPr="00143A51" w:rsidRDefault="007B7208" w:rsidP="007B7208">
            <w:pPr>
              <w:rPr>
                <w:rFonts w:cstheme="minorHAnsi"/>
                <w:spacing w:val="-2"/>
              </w:rPr>
            </w:pPr>
            <w:r>
              <w:rPr>
                <w:rFonts w:cstheme="minorHAnsi"/>
                <w:spacing w:val="-2"/>
              </w:rPr>
              <w:t>$X</w:t>
            </w:r>
          </w:p>
        </w:tc>
      </w:tr>
      <w:tr w:rsidR="007B7208" w:rsidRPr="00143A51" w14:paraId="7ABD6D41" w14:textId="77777777" w:rsidTr="007B7208">
        <w:tc>
          <w:tcPr>
            <w:tcW w:w="1060" w:type="dxa"/>
          </w:tcPr>
          <w:p w14:paraId="7ABD6D3E" w14:textId="77777777" w:rsidR="007B7208" w:rsidRPr="00143A51" w:rsidRDefault="007B7208" w:rsidP="007B7208">
            <w:pPr>
              <w:rPr>
                <w:rFonts w:cstheme="minorHAnsi"/>
                <w:spacing w:val="-2"/>
              </w:rPr>
            </w:pPr>
            <w:r>
              <w:rPr>
                <w:rFonts w:cstheme="minorHAnsi"/>
                <w:spacing w:val="-2"/>
              </w:rPr>
              <w:t>x</w:t>
            </w:r>
          </w:p>
        </w:tc>
        <w:tc>
          <w:tcPr>
            <w:tcW w:w="7044" w:type="dxa"/>
          </w:tcPr>
          <w:p w14:paraId="7ABD6D3F" w14:textId="77777777" w:rsidR="007B7208" w:rsidRPr="00143A51" w:rsidRDefault="007B7208" w:rsidP="007B7208">
            <w:pPr>
              <w:rPr>
                <w:rFonts w:cstheme="minorHAnsi"/>
                <w:spacing w:val="-2"/>
              </w:rPr>
            </w:pPr>
            <w:r>
              <w:rPr>
                <w:rFonts w:cstheme="minorHAnsi"/>
                <w:spacing w:val="-2"/>
              </w:rPr>
              <w:t>Non-current loans payable (large charities only)</w:t>
            </w:r>
          </w:p>
        </w:tc>
        <w:tc>
          <w:tcPr>
            <w:tcW w:w="912" w:type="dxa"/>
          </w:tcPr>
          <w:p w14:paraId="7ABD6D40" w14:textId="77777777" w:rsidR="007B7208" w:rsidRPr="00143A51" w:rsidRDefault="007B7208" w:rsidP="007B7208">
            <w:pPr>
              <w:rPr>
                <w:rFonts w:cstheme="minorHAnsi"/>
                <w:spacing w:val="-2"/>
              </w:rPr>
            </w:pPr>
            <w:r>
              <w:rPr>
                <w:rFonts w:cstheme="minorHAnsi"/>
                <w:spacing w:val="-2"/>
              </w:rPr>
              <w:t>$X</w:t>
            </w:r>
          </w:p>
        </w:tc>
      </w:tr>
      <w:tr w:rsidR="007B7208" w:rsidRPr="00143A51" w14:paraId="7ABD6D45" w14:textId="77777777" w:rsidTr="007B7208">
        <w:tc>
          <w:tcPr>
            <w:tcW w:w="1060" w:type="dxa"/>
          </w:tcPr>
          <w:p w14:paraId="7ABD6D42" w14:textId="77777777" w:rsidR="007B7208" w:rsidRPr="00143A51" w:rsidRDefault="007B7208" w:rsidP="007B7208">
            <w:pPr>
              <w:rPr>
                <w:rFonts w:cstheme="minorHAnsi"/>
                <w:spacing w:val="-2"/>
              </w:rPr>
            </w:pPr>
            <w:r>
              <w:rPr>
                <w:rFonts w:cstheme="minorHAnsi"/>
                <w:spacing w:val="-2"/>
              </w:rPr>
              <w:t>y</w:t>
            </w:r>
          </w:p>
        </w:tc>
        <w:tc>
          <w:tcPr>
            <w:tcW w:w="7044" w:type="dxa"/>
          </w:tcPr>
          <w:p w14:paraId="7ABD6D43" w14:textId="77777777" w:rsidR="007B7208" w:rsidRPr="00143A51" w:rsidRDefault="007B7208" w:rsidP="007B7208">
            <w:pPr>
              <w:rPr>
                <w:rFonts w:cstheme="minorHAnsi"/>
                <w:spacing w:val="-2"/>
              </w:rPr>
            </w:pPr>
            <w:r>
              <w:rPr>
                <w:rFonts w:cstheme="minorHAnsi"/>
                <w:spacing w:val="-2"/>
              </w:rPr>
              <w:t>Other non-current liabilities(large charities only)</w:t>
            </w:r>
          </w:p>
        </w:tc>
        <w:tc>
          <w:tcPr>
            <w:tcW w:w="912" w:type="dxa"/>
          </w:tcPr>
          <w:p w14:paraId="7ABD6D44" w14:textId="77777777" w:rsidR="007B7208" w:rsidRPr="00143A51" w:rsidRDefault="007B7208" w:rsidP="007B7208">
            <w:pPr>
              <w:rPr>
                <w:rFonts w:cstheme="minorHAnsi"/>
                <w:spacing w:val="-2"/>
              </w:rPr>
            </w:pPr>
            <w:r>
              <w:rPr>
                <w:rFonts w:cstheme="minorHAnsi"/>
                <w:spacing w:val="-2"/>
              </w:rPr>
              <w:t>$X</w:t>
            </w:r>
          </w:p>
        </w:tc>
      </w:tr>
      <w:tr w:rsidR="007B7208" w:rsidRPr="00143A51" w14:paraId="7ABD6D49" w14:textId="77777777" w:rsidTr="007B7208">
        <w:tc>
          <w:tcPr>
            <w:tcW w:w="1060" w:type="dxa"/>
          </w:tcPr>
          <w:p w14:paraId="7ABD6D46" w14:textId="77777777" w:rsidR="007B7208" w:rsidRDefault="007B7208" w:rsidP="007B7208">
            <w:pPr>
              <w:rPr>
                <w:rFonts w:cstheme="minorHAnsi"/>
                <w:spacing w:val="-2"/>
              </w:rPr>
            </w:pPr>
            <w:r>
              <w:rPr>
                <w:rFonts w:cstheme="minorHAnsi"/>
                <w:spacing w:val="-2"/>
              </w:rPr>
              <w:t>z</w:t>
            </w:r>
          </w:p>
        </w:tc>
        <w:tc>
          <w:tcPr>
            <w:tcW w:w="7044" w:type="dxa"/>
          </w:tcPr>
          <w:p w14:paraId="7ABD6D47" w14:textId="77777777" w:rsidR="007B7208" w:rsidRPr="00143A51" w:rsidRDefault="007B7208" w:rsidP="007B7208">
            <w:pPr>
              <w:rPr>
                <w:rFonts w:cstheme="minorHAnsi"/>
                <w:spacing w:val="-2"/>
              </w:rPr>
            </w:pPr>
            <w:r>
              <w:rPr>
                <w:rFonts w:cstheme="minorHAnsi"/>
                <w:spacing w:val="-2"/>
              </w:rPr>
              <w:t>Total non-current liabilities (x+y)</w:t>
            </w:r>
          </w:p>
        </w:tc>
        <w:tc>
          <w:tcPr>
            <w:tcW w:w="912" w:type="dxa"/>
          </w:tcPr>
          <w:p w14:paraId="7ABD6D48" w14:textId="77777777" w:rsidR="007B7208" w:rsidRPr="00143A51" w:rsidRDefault="007B7208" w:rsidP="007B7208">
            <w:pPr>
              <w:rPr>
                <w:rFonts w:cstheme="minorHAnsi"/>
                <w:spacing w:val="-2"/>
              </w:rPr>
            </w:pPr>
            <w:r>
              <w:rPr>
                <w:rFonts w:cstheme="minorHAnsi"/>
                <w:spacing w:val="-2"/>
              </w:rPr>
              <w:t>$X</w:t>
            </w:r>
          </w:p>
        </w:tc>
      </w:tr>
      <w:tr w:rsidR="00250361" w:rsidRPr="00143A51" w14:paraId="7ABD6D4D" w14:textId="77777777" w:rsidTr="007B7208">
        <w:tc>
          <w:tcPr>
            <w:tcW w:w="1060" w:type="dxa"/>
          </w:tcPr>
          <w:p w14:paraId="7ABD6D4A" w14:textId="77777777" w:rsidR="00250361" w:rsidRPr="00143A51" w:rsidRDefault="00250361" w:rsidP="00F03E19">
            <w:pPr>
              <w:rPr>
                <w:rFonts w:cstheme="minorHAnsi"/>
                <w:spacing w:val="-2"/>
              </w:rPr>
            </w:pPr>
            <w:r w:rsidRPr="00143A51">
              <w:rPr>
                <w:rFonts w:cstheme="minorHAnsi"/>
                <w:spacing w:val="-2"/>
              </w:rPr>
              <w:t>aa</w:t>
            </w:r>
          </w:p>
        </w:tc>
        <w:tc>
          <w:tcPr>
            <w:tcW w:w="7044" w:type="dxa"/>
          </w:tcPr>
          <w:p w14:paraId="7ABD6D4B" w14:textId="77777777" w:rsidR="00250361" w:rsidRPr="00143A51" w:rsidRDefault="00250361" w:rsidP="00F03E19">
            <w:pPr>
              <w:rPr>
                <w:rFonts w:cstheme="minorHAnsi"/>
                <w:spacing w:val="-2"/>
              </w:rPr>
            </w:pPr>
            <w:r w:rsidRPr="00143A51">
              <w:rPr>
                <w:rFonts w:cstheme="minorHAnsi"/>
                <w:spacing w:val="-2"/>
              </w:rPr>
              <w:t>Total liabilities</w:t>
            </w:r>
            <w:r w:rsidR="007B7208">
              <w:rPr>
                <w:rFonts w:cstheme="minorHAnsi"/>
                <w:spacing w:val="-2"/>
              </w:rPr>
              <w:t xml:space="preserve"> (w+z)</w:t>
            </w:r>
          </w:p>
        </w:tc>
        <w:tc>
          <w:tcPr>
            <w:tcW w:w="912" w:type="dxa"/>
          </w:tcPr>
          <w:p w14:paraId="7ABD6D4C" w14:textId="77777777" w:rsidR="00250361" w:rsidRPr="00143A51" w:rsidRDefault="00250361" w:rsidP="00F03E19">
            <w:pPr>
              <w:rPr>
                <w:rFonts w:cstheme="minorHAnsi"/>
                <w:spacing w:val="-2"/>
              </w:rPr>
            </w:pPr>
            <w:r w:rsidRPr="00143A51">
              <w:rPr>
                <w:rFonts w:cstheme="minorHAnsi"/>
                <w:spacing w:val="-2"/>
              </w:rPr>
              <w:t>$X</w:t>
            </w:r>
          </w:p>
        </w:tc>
      </w:tr>
      <w:tr w:rsidR="00250361" w:rsidRPr="00143A51" w14:paraId="7ABD6D51" w14:textId="77777777" w:rsidTr="007B7208">
        <w:tc>
          <w:tcPr>
            <w:tcW w:w="1060" w:type="dxa"/>
          </w:tcPr>
          <w:p w14:paraId="7ABD6D4E" w14:textId="77777777" w:rsidR="00250361" w:rsidRPr="00143A51" w:rsidRDefault="00250361" w:rsidP="00F03E19">
            <w:pPr>
              <w:rPr>
                <w:rFonts w:cstheme="minorHAnsi"/>
                <w:spacing w:val="-2"/>
              </w:rPr>
            </w:pPr>
            <w:r w:rsidRPr="00143A51">
              <w:rPr>
                <w:rFonts w:cstheme="minorHAnsi"/>
                <w:spacing w:val="-2"/>
              </w:rPr>
              <w:t>ab</w:t>
            </w:r>
          </w:p>
        </w:tc>
        <w:tc>
          <w:tcPr>
            <w:tcW w:w="7044" w:type="dxa"/>
          </w:tcPr>
          <w:p w14:paraId="7ABD6D4F" w14:textId="77777777" w:rsidR="00250361" w:rsidRPr="00143A51" w:rsidRDefault="00250361" w:rsidP="00F03E19">
            <w:pPr>
              <w:rPr>
                <w:rFonts w:cstheme="minorHAnsi"/>
                <w:spacing w:val="-2"/>
              </w:rPr>
            </w:pPr>
            <w:r w:rsidRPr="00143A51">
              <w:rPr>
                <w:rFonts w:cstheme="minorHAnsi"/>
                <w:spacing w:val="-2"/>
              </w:rPr>
              <w:t>Net assets/liabilities (v-aa)</w:t>
            </w:r>
          </w:p>
        </w:tc>
        <w:tc>
          <w:tcPr>
            <w:tcW w:w="912" w:type="dxa"/>
          </w:tcPr>
          <w:p w14:paraId="7ABD6D50" w14:textId="77777777" w:rsidR="00250361" w:rsidRPr="00143A51" w:rsidRDefault="00250361" w:rsidP="00F03E19">
            <w:pPr>
              <w:rPr>
                <w:rFonts w:cstheme="minorHAnsi"/>
                <w:spacing w:val="-2"/>
              </w:rPr>
            </w:pPr>
            <w:r w:rsidRPr="00143A51">
              <w:rPr>
                <w:rFonts w:cstheme="minorHAnsi"/>
                <w:spacing w:val="-2"/>
              </w:rPr>
              <w:t>$X</w:t>
            </w:r>
          </w:p>
        </w:tc>
      </w:tr>
    </w:tbl>
    <w:p w14:paraId="7ABD6D52" w14:textId="77777777" w:rsidR="00250361" w:rsidRDefault="00250361" w:rsidP="007C1FCA">
      <w:pPr>
        <w:spacing w:after="0" w:line="360" w:lineRule="auto"/>
        <w:rPr>
          <w:rFonts w:cstheme="minorHAnsi"/>
          <w:sz w:val="24"/>
          <w:szCs w:val="24"/>
        </w:rPr>
      </w:pPr>
    </w:p>
    <w:p w14:paraId="7ABD6D53" w14:textId="77777777" w:rsidR="007B7208" w:rsidRDefault="007B7208" w:rsidP="007C1FCA">
      <w:pPr>
        <w:spacing w:after="0" w:line="360" w:lineRule="auto"/>
        <w:rPr>
          <w:rFonts w:cstheme="minorHAnsi"/>
          <w:sz w:val="24"/>
          <w:szCs w:val="24"/>
        </w:rPr>
      </w:pPr>
      <w:r w:rsidRPr="007B7208">
        <w:rPr>
          <w:rFonts w:cstheme="minorHAnsi"/>
          <w:b/>
          <w:sz w:val="24"/>
          <w:szCs w:val="24"/>
        </w:rPr>
        <w:t>*</w:t>
      </w:r>
      <w:r>
        <w:rPr>
          <w:rFonts w:cstheme="minorHAnsi"/>
          <w:sz w:val="24"/>
          <w:szCs w:val="24"/>
        </w:rPr>
        <w:t>Ancillary Funds are required to include additional information about the nature of donations received.</w:t>
      </w:r>
    </w:p>
    <w:p w14:paraId="7ABD6D54" w14:textId="77777777" w:rsidR="007B7208" w:rsidRDefault="007B7208">
      <w:pPr>
        <w:rPr>
          <w:rFonts w:cstheme="minorHAnsi"/>
          <w:sz w:val="24"/>
          <w:szCs w:val="24"/>
        </w:rPr>
      </w:pPr>
      <w:r>
        <w:rPr>
          <w:rFonts w:cstheme="minorHAnsi"/>
          <w:sz w:val="24"/>
          <w:szCs w:val="24"/>
        </w:rPr>
        <w:br w:type="page"/>
      </w:r>
    </w:p>
    <w:p w14:paraId="7ABD6D55" w14:textId="77777777" w:rsidR="00F014BB" w:rsidRPr="00F014BB" w:rsidRDefault="00F014BB" w:rsidP="001A4B42">
      <w:pPr>
        <w:pStyle w:val="Heading2"/>
        <w:spacing w:before="66"/>
        <w:rPr>
          <w:rFonts w:asciiTheme="minorHAnsi" w:hAnsiTheme="minorHAnsi" w:cstheme="minorHAnsi"/>
          <w:b/>
          <w:color w:val="000000" w:themeColor="text1"/>
          <w:sz w:val="24"/>
          <w:szCs w:val="24"/>
        </w:rPr>
      </w:pPr>
      <w:r w:rsidRPr="00F014BB">
        <w:rPr>
          <w:rFonts w:asciiTheme="minorHAnsi" w:hAnsiTheme="minorHAnsi" w:cstheme="minorHAnsi"/>
          <w:b/>
          <w:color w:val="000000" w:themeColor="text1"/>
          <w:sz w:val="24"/>
          <w:szCs w:val="24"/>
        </w:rPr>
        <w:lastRenderedPageBreak/>
        <w:t xml:space="preserve">APPENDIX </w:t>
      </w:r>
      <w:r w:rsidR="0035736C">
        <w:rPr>
          <w:rFonts w:asciiTheme="minorHAnsi" w:hAnsiTheme="minorHAnsi" w:cstheme="minorHAnsi"/>
          <w:b/>
          <w:color w:val="000000" w:themeColor="text1"/>
          <w:sz w:val="24"/>
          <w:szCs w:val="24"/>
        </w:rPr>
        <w:t>3</w:t>
      </w:r>
      <w:r w:rsidR="008644BE">
        <w:rPr>
          <w:rFonts w:asciiTheme="minorHAnsi" w:hAnsiTheme="minorHAnsi" w:cstheme="minorHAnsi"/>
          <w:b/>
          <w:color w:val="000000" w:themeColor="text1"/>
          <w:sz w:val="24"/>
          <w:szCs w:val="24"/>
        </w:rPr>
        <w:t>:</w:t>
      </w:r>
      <w:r w:rsidRPr="00F014BB">
        <w:rPr>
          <w:rFonts w:asciiTheme="minorHAnsi" w:hAnsiTheme="minorHAnsi" w:cstheme="minorHAnsi"/>
          <w:b/>
          <w:color w:val="000000" w:themeColor="text1"/>
          <w:sz w:val="24"/>
          <w:szCs w:val="24"/>
        </w:rPr>
        <w:t xml:space="preserve"> </w:t>
      </w:r>
      <w:r w:rsidR="00422069">
        <w:rPr>
          <w:rFonts w:asciiTheme="minorHAnsi" w:hAnsiTheme="minorHAnsi" w:cstheme="minorHAnsi"/>
          <w:b/>
          <w:color w:val="000000" w:themeColor="text1"/>
          <w:sz w:val="24"/>
          <w:szCs w:val="24"/>
        </w:rPr>
        <w:t xml:space="preserve">CIRCULAR </w:t>
      </w:r>
      <w:r w:rsidR="008644BE">
        <w:rPr>
          <w:rFonts w:asciiTheme="minorHAnsi" w:hAnsiTheme="minorHAnsi" w:cstheme="minorHAnsi"/>
          <w:b/>
          <w:color w:val="000000" w:themeColor="text1"/>
          <w:sz w:val="24"/>
          <w:szCs w:val="24"/>
        </w:rPr>
        <w:t>TO</w:t>
      </w:r>
      <w:r w:rsidRPr="00F014BB">
        <w:rPr>
          <w:rFonts w:asciiTheme="minorHAnsi" w:hAnsiTheme="minorHAnsi" w:cstheme="minorHAnsi"/>
          <w:b/>
          <w:color w:val="000000" w:themeColor="text1"/>
          <w:sz w:val="24"/>
          <w:szCs w:val="24"/>
        </w:rPr>
        <w:t xml:space="preserve"> PARISHES IN THE ANGLICAN DIOCESE OF SYDNEY</w:t>
      </w:r>
    </w:p>
    <w:p w14:paraId="7ABD6D56" w14:textId="77777777" w:rsidR="00697886" w:rsidRDefault="00F014BB" w:rsidP="00697886">
      <w:pPr>
        <w:jc w:val="both"/>
        <w:rPr>
          <w:sz w:val="16"/>
          <w:szCs w:val="16"/>
        </w:rPr>
      </w:pPr>
      <w:r w:rsidRPr="0017032A">
        <w:rPr>
          <w:sz w:val="16"/>
          <w:szCs w:val="16"/>
        </w:rPr>
        <w:t>(</w:t>
      </w:r>
      <w:hyperlink r:id="rId47" w:history="1">
        <w:r w:rsidR="008644BE" w:rsidRPr="00AA5F10">
          <w:rPr>
            <w:rStyle w:val="Hyperlink"/>
            <w:sz w:val="16"/>
            <w:szCs w:val="16"/>
          </w:rPr>
          <w:t>https://www.sds.asn.au/sites/default/files/Circular%202020%20PFS%20final.pdf?doc_id=NDcxNjM</w:t>
        </w:r>
      </w:hyperlink>
      <w:r w:rsidR="008644BE" w:rsidRPr="008644BE">
        <w:rPr>
          <w:sz w:val="16"/>
          <w:szCs w:val="16"/>
        </w:rPr>
        <w:t>=</w:t>
      </w:r>
      <w:r w:rsidR="008644BE">
        <w:rPr>
          <w:sz w:val="16"/>
          <w:szCs w:val="16"/>
        </w:rPr>
        <w:t xml:space="preserve"> </w:t>
      </w:r>
      <w:r w:rsidRPr="0017032A">
        <w:rPr>
          <w:sz w:val="16"/>
          <w:szCs w:val="16"/>
        </w:rPr>
        <w:t>&lt;accessed November 20 2022&gt;)</w:t>
      </w:r>
    </w:p>
    <w:p w14:paraId="7ABD6D57" w14:textId="77777777" w:rsidR="00697886" w:rsidRPr="001A4B42" w:rsidRDefault="004D098F" w:rsidP="00EE2F6A">
      <w:pPr>
        <w:spacing w:after="0" w:line="240" w:lineRule="auto"/>
        <w:jc w:val="both"/>
        <w:rPr>
          <w:sz w:val="28"/>
          <w:szCs w:val="28"/>
        </w:rPr>
      </w:pPr>
      <w:r w:rsidRPr="001A4B42">
        <w:rPr>
          <w:b/>
          <w:sz w:val="28"/>
          <w:szCs w:val="28"/>
        </w:rPr>
        <w:t>Prescribed</w:t>
      </w:r>
      <w:r w:rsidRPr="001A4B42">
        <w:rPr>
          <w:b/>
          <w:spacing w:val="-9"/>
          <w:sz w:val="28"/>
          <w:szCs w:val="28"/>
        </w:rPr>
        <w:t xml:space="preserve"> </w:t>
      </w:r>
      <w:r w:rsidRPr="001A4B42">
        <w:rPr>
          <w:b/>
          <w:sz w:val="28"/>
          <w:szCs w:val="28"/>
        </w:rPr>
        <w:t>Financial</w:t>
      </w:r>
      <w:r w:rsidRPr="001A4B42">
        <w:rPr>
          <w:b/>
          <w:spacing w:val="-11"/>
          <w:sz w:val="28"/>
          <w:szCs w:val="28"/>
        </w:rPr>
        <w:t xml:space="preserve"> </w:t>
      </w:r>
      <w:r w:rsidRPr="001A4B42">
        <w:rPr>
          <w:b/>
          <w:sz w:val="28"/>
          <w:szCs w:val="28"/>
        </w:rPr>
        <w:t>Statements</w:t>
      </w:r>
      <w:r w:rsidRPr="001A4B42">
        <w:rPr>
          <w:b/>
          <w:spacing w:val="-7"/>
          <w:sz w:val="28"/>
          <w:szCs w:val="28"/>
        </w:rPr>
        <w:t xml:space="preserve"> </w:t>
      </w:r>
      <w:r w:rsidRPr="001A4B42">
        <w:rPr>
          <w:b/>
          <w:sz w:val="28"/>
          <w:szCs w:val="28"/>
        </w:rPr>
        <w:t>for</w:t>
      </w:r>
      <w:r w:rsidRPr="001A4B42">
        <w:rPr>
          <w:b/>
          <w:spacing w:val="-4"/>
          <w:sz w:val="28"/>
          <w:szCs w:val="28"/>
        </w:rPr>
        <w:t xml:space="preserve"> 2020</w:t>
      </w:r>
    </w:p>
    <w:p w14:paraId="7ABD6D58" w14:textId="77777777" w:rsidR="004D098F" w:rsidRPr="00697886" w:rsidRDefault="004D098F" w:rsidP="00EE2F6A">
      <w:pPr>
        <w:spacing w:after="0" w:line="276" w:lineRule="auto"/>
        <w:jc w:val="both"/>
        <w:rPr>
          <w:sz w:val="16"/>
          <w:szCs w:val="16"/>
        </w:rPr>
      </w:pPr>
      <w:r>
        <w:rPr>
          <w:b/>
          <w:color w:val="000000"/>
          <w:sz w:val="20"/>
        </w:rPr>
        <w:t>DATE:</w:t>
      </w:r>
      <w:r>
        <w:rPr>
          <w:b/>
          <w:color w:val="000000"/>
          <w:spacing w:val="63"/>
          <w:sz w:val="20"/>
        </w:rPr>
        <w:t xml:space="preserve"> </w:t>
      </w:r>
      <w:r>
        <w:rPr>
          <w:color w:val="000000"/>
          <w:spacing w:val="-2"/>
          <w:sz w:val="20"/>
        </w:rPr>
        <w:t>2/12/2020</w:t>
      </w:r>
    </w:p>
    <w:p w14:paraId="7ABD6D59" w14:textId="77777777" w:rsidR="004D098F" w:rsidRDefault="004D098F" w:rsidP="00EE2F6A">
      <w:pPr>
        <w:spacing w:after="0" w:line="276" w:lineRule="auto"/>
        <w:rPr>
          <w:color w:val="000000"/>
          <w:sz w:val="20"/>
        </w:rPr>
      </w:pPr>
      <w:r>
        <w:rPr>
          <w:b/>
          <w:color w:val="000000"/>
          <w:sz w:val="20"/>
        </w:rPr>
        <w:t>ATTENTION:</w:t>
      </w:r>
      <w:r>
        <w:rPr>
          <w:b/>
          <w:color w:val="000000"/>
          <w:spacing w:val="58"/>
          <w:sz w:val="20"/>
        </w:rPr>
        <w:t xml:space="preserve"> </w:t>
      </w:r>
      <w:r>
        <w:rPr>
          <w:color w:val="000000"/>
          <w:sz w:val="20"/>
        </w:rPr>
        <w:t>Wardens</w:t>
      </w:r>
      <w:r>
        <w:rPr>
          <w:color w:val="000000"/>
          <w:spacing w:val="-6"/>
          <w:sz w:val="20"/>
        </w:rPr>
        <w:t xml:space="preserve"> </w:t>
      </w:r>
      <w:r>
        <w:rPr>
          <w:color w:val="000000"/>
          <w:sz w:val="20"/>
        </w:rPr>
        <w:t>and</w:t>
      </w:r>
      <w:r>
        <w:rPr>
          <w:color w:val="000000"/>
          <w:spacing w:val="-7"/>
          <w:sz w:val="20"/>
        </w:rPr>
        <w:t xml:space="preserve"> </w:t>
      </w:r>
      <w:r>
        <w:rPr>
          <w:color w:val="000000"/>
          <w:spacing w:val="-2"/>
          <w:sz w:val="20"/>
        </w:rPr>
        <w:t>Treasurers</w:t>
      </w:r>
    </w:p>
    <w:p w14:paraId="7ABD6D5A" w14:textId="77777777" w:rsidR="004D098F" w:rsidRDefault="004D098F" w:rsidP="00EE2F6A">
      <w:pPr>
        <w:spacing w:after="0" w:line="276" w:lineRule="auto"/>
        <w:rPr>
          <w:b/>
          <w:color w:val="000000"/>
          <w:sz w:val="20"/>
        </w:rPr>
      </w:pPr>
      <w:r>
        <w:rPr>
          <w:b/>
          <w:color w:val="000000"/>
          <w:sz w:val="20"/>
        </w:rPr>
        <w:t>SDS</w:t>
      </w:r>
      <w:r>
        <w:rPr>
          <w:b/>
          <w:color w:val="000000"/>
          <w:spacing w:val="-8"/>
          <w:sz w:val="20"/>
        </w:rPr>
        <w:t xml:space="preserve"> </w:t>
      </w:r>
      <w:r>
        <w:rPr>
          <w:b/>
          <w:color w:val="000000"/>
          <w:sz w:val="20"/>
        </w:rPr>
        <w:t>CONTACT:</w:t>
      </w:r>
      <w:r>
        <w:rPr>
          <w:b/>
          <w:color w:val="000000"/>
          <w:spacing w:val="69"/>
          <w:w w:val="150"/>
          <w:sz w:val="20"/>
        </w:rPr>
        <w:t xml:space="preserve"> </w:t>
      </w:r>
      <w:r>
        <w:rPr>
          <w:b/>
          <w:color w:val="000000"/>
          <w:sz w:val="20"/>
        </w:rPr>
        <w:t>Martin</w:t>
      </w:r>
      <w:r>
        <w:rPr>
          <w:b/>
          <w:color w:val="000000"/>
          <w:spacing w:val="-8"/>
          <w:sz w:val="20"/>
        </w:rPr>
        <w:t xml:space="preserve"> </w:t>
      </w:r>
      <w:r>
        <w:rPr>
          <w:b/>
          <w:color w:val="000000"/>
          <w:sz w:val="20"/>
        </w:rPr>
        <w:t>Thearle,</w:t>
      </w:r>
      <w:r>
        <w:rPr>
          <w:b/>
          <w:color w:val="000000"/>
          <w:spacing w:val="-9"/>
          <w:sz w:val="20"/>
        </w:rPr>
        <w:t xml:space="preserve"> </w:t>
      </w:r>
      <w:r>
        <w:rPr>
          <w:b/>
          <w:color w:val="000000"/>
          <w:sz w:val="20"/>
        </w:rPr>
        <w:t>Manager,</w:t>
      </w:r>
      <w:r>
        <w:rPr>
          <w:b/>
          <w:color w:val="000000"/>
          <w:spacing w:val="-6"/>
          <w:sz w:val="20"/>
        </w:rPr>
        <w:t xml:space="preserve"> </w:t>
      </w:r>
      <w:r>
        <w:rPr>
          <w:b/>
          <w:color w:val="000000"/>
          <w:sz w:val="20"/>
        </w:rPr>
        <w:t>Diocesan</w:t>
      </w:r>
      <w:r>
        <w:rPr>
          <w:b/>
          <w:color w:val="000000"/>
          <w:spacing w:val="-7"/>
          <w:sz w:val="20"/>
        </w:rPr>
        <w:t xml:space="preserve"> </w:t>
      </w:r>
      <w:r>
        <w:rPr>
          <w:b/>
          <w:color w:val="000000"/>
          <w:spacing w:val="-2"/>
          <w:sz w:val="20"/>
        </w:rPr>
        <w:t>Finance</w:t>
      </w:r>
    </w:p>
    <w:p w14:paraId="7ABD6D5B" w14:textId="77777777" w:rsidR="007B7208" w:rsidRDefault="004D098F" w:rsidP="00EE2F6A">
      <w:pPr>
        <w:spacing w:after="0" w:line="276" w:lineRule="auto"/>
        <w:jc w:val="both"/>
        <w:rPr>
          <w:rFonts w:cstheme="minorHAnsi"/>
          <w:sz w:val="24"/>
          <w:szCs w:val="24"/>
        </w:rPr>
      </w:pPr>
      <w:r>
        <w:rPr>
          <w:color w:val="000000"/>
        </w:rPr>
        <w:t>9265</w:t>
      </w:r>
      <w:r>
        <w:rPr>
          <w:color w:val="000000"/>
          <w:spacing w:val="-3"/>
        </w:rPr>
        <w:t xml:space="preserve"> </w:t>
      </w:r>
      <w:r>
        <w:rPr>
          <w:color w:val="000000"/>
        </w:rPr>
        <w:t>1682</w:t>
      </w:r>
      <w:r>
        <w:rPr>
          <w:color w:val="000000"/>
          <w:spacing w:val="65"/>
        </w:rPr>
        <w:t xml:space="preserve"> </w:t>
      </w:r>
      <w:r>
        <w:rPr>
          <w:color w:val="000000"/>
        </w:rPr>
        <w:t>|</w:t>
      </w:r>
      <w:r>
        <w:rPr>
          <w:color w:val="000000"/>
          <w:spacing w:val="63"/>
        </w:rPr>
        <w:t xml:space="preserve"> </w:t>
      </w:r>
      <w:hyperlink r:id="rId48">
        <w:r>
          <w:rPr>
            <w:color w:val="000000"/>
            <w:spacing w:val="-2"/>
          </w:rPr>
          <w:t>mrt@sydney.anglican.asn.au</w:t>
        </w:r>
      </w:hyperlink>
    </w:p>
    <w:p w14:paraId="7ABD6D5C" w14:textId="77777777" w:rsidR="00C15765" w:rsidRDefault="00C15765" w:rsidP="00C15765">
      <w:pPr>
        <w:pStyle w:val="Heading1"/>
        <w:spacing w:before="101"/>
      </w:pPr>
      <w:r>
        <w:rPr>
          <w:color w:val="16315F"/>
        </w:rPr>
        <w:t xml:space="preserve">Key </w:t>
      </w:r>
      <w:r>
        <w:rPr>
          <w:color w:val="16315F"/>
          <w:spacing w:val="-2"/>
        </w:rPr>
        <w:t>points</w:t>
      </w:r>
    </w:p>
    <w:p w14:paraId="7ABD6D5D" w14:textId="77777777" w:rsidR="00C15765" w:rsidRPr="00EE2F6A" w:rsidRDefault="00C15765" w:rsidP="000417CA">
      <w:pPr>
        <w:pStyle w:val="ListParagraph"/>
        <w:widowControl w:val="0"/>
        <w:numPr>
          <w:ilvl w:val="0"/>
          <w:numId w:val="13"/>
        </w:numPr>
        <w:autoSpaceDE w:val="0"/>
        <w:autoSpaceDN w:val="0"/>
        <w:spacing w:after="0" w:line="264" w:lineRule="auto"/>
        <w:ind w:left="284" w:right="669" w:hanging="284"/>
        <w:contextualSpacing w:val="0"/>
        <w:jc w:val="both"/>
        <w:rPr>
          <w:sz w:val="24"/>
          <w:szCs w:val="24"/>
        </w:rPr>
      </w:pPr>
      <w:r w:rsidRPr="00EE2F6A">
        <w:rPr>
          <w:sz w:val="24"/>
          <w:szCs w:val="24"/>
        </w:rPr>
        <w:t>This Circular contains links to the format of the Prescribed Financial Statements (PFS) for 2020, together with links to each of the components of the required Financial Reporting packages for –</w:t>
      </w:r>
    </w:p>
    <w:p w14:paraId="7ABD6D5E" w14:textId="77777777" w:rsidR="00C15765" w:rsidRPr="00EE2F6A" w:rsidRDefault="00C15765" w:rsidP="000417CA">
      <w:pPr>
        <w:pStyle w:val="ListParagraph"/>
        <w:widowControl w:val="0"/>
        <w:numPr>
          <w:ilvl w:val="1"/>
          <w:numId w:val="13"/>
        </w:numPr>
        <w:tabs>
          <w:tab w:val="left" w:pos="851"/>
        </w:tabs>
        <w:autoSpaceDE w:val="0"/>
        <w:autoSpaceDN w:val="0"/>
        <w:spacing w:before="60" w:after="0" w:line="240" w:lineRule="auto"/>
        <w:ind w:left="1418" w:hanging="992"/>
        <w:contextualSpacing w:val="0"/>
        <w:jc w:val="both"/>
        <w:rPr>
          <w:sz w:val="24"/>
          <w:szCs w:val="24"/>
        </w:rPr>
      </w:pPr>
      <w:r w:rsidRPr="00EE2F6A">
        <w:rPr>
          <w:sz w:val="24"/>
          <w:szCs w:val="24"/>
        </w:rPr>
        <w:t>parishes</w:t>
      </w:r>
      <w:r w:rsidRPr="00EE2F6A">
        <w:rPr>
          <w:spacing w:val="-7"/>
          <w:sz w:val="24"/>
          <w:szCs w:val="24"/>
        </w:rPr>
        <w:t xml:space="preserve"> </w:t>
      </w:r>
      <w:r w:rsidRPr="00EE2F6A">
        <w:rPr>
          <w:sz w:val="24"/>
          <w:szCs w:val="24"/>
        </w:rPr>
        <w:t>submitting</w:t>
      </w:r>
      <w:r w:rsidRPr="00EE2F6A">
        <w:rPr>
          <w:spacing w:val="-5"/>
          <w:sz w:val="24"/>
          <w:szCs w:val="24"/>
        </w:rPr>
        <w:t xml:space="preserve"> </w:t>
      </w:r>
      <w:r w:rsidRPr="00EE2F6A">
        <w:rPr>
          <w:sz w:val="24"/>
          <w:szCs w:val="24"/>
        </w:rPr>
        <w:t>financial</w:t>
      </w:r>
      <w:r w:rsidRPr="00EE2F6A">
        <w:rPr>
          <w:spacing w:val="-4"/>
          <w:sz w:val="24"/>
          <w:szCs w:val="24"/>
        </w:rPr>
        <w:t xml:space="preserve"> </w:t>
      </w:r>
      <w:r w:rsidRPr="00EE2F6A">
        <w:rPr>
          <w:sz w:val="24"/>
          <w:szCs w:val="24"/>
        </w:rPr>
        <w:t>statements</w:t>
      </w:r>
      <w:r w:rsidRPr="00EE2F6A">
        <w:rPr>
          <w:spacing w:val="-5"/>
          <w:sz w:val="24"/>
          <w:szCs w:val="24"/>
        </w:rPr>
        <w:t xml:space="preserve"> </w:t>
      </w:r>
      <w:r w:rsidRPr="00EE2F6A">
        <w:rPr>
          <w:sz w:val="24"/>
          <w:szCs w:val="24"/>
        </w:rPr>
        <w:t>in</w:t>
      </w:r>
      <w:r w:rsidRPr="00EE2F6A">
        <w:rPr>
          <w:spacing w:val="-5"/>
          <w:sz w:val="24"/>
          <w:szCs w:val="24"/>
        </w:rPr>
        <w:t xml:space="preserve"> </w:t>
      </w:r>
      <w:r w:rsidRPr="00EE2F6A">
        <w:rPr>
          <w:sz w:val="24"/>
          <w:szCs w:val="24"/>
        </w:rPr>
        <w:t>the</w:t>
      </w:r>
      <w:r w:rsidRPr="00EE2F6A">
        <w:rPr>
          <w:spacing w:val="-7"/>
          <w:sz w:val="24"/>
          <w:szCs w:val="24"/>
        </w:rPr>
        <w:t xml:space="preserve"> </w:t>
      </w:r>
      <w:r w:rsidRPr="00EE2F6A">
        <w:rPr>
          <w:sz w:val="24"/>
          <w:szCs w:val="24"/>
        </w:rPr>
        <w:t>format</w:t>
      </w:r>
      <w:r w:rsidRPr="00EE2F6A">
        <w:rPr>
          <w:spacing w:val="-5"/>
          <w:sz w:val="24"/>
          <w:szCs w:val="24"/>
        </w:rPr>
        <w:t xml:space="preserve"> </w:t>
      </w:r>
      <w:r w:rsidRPr="00EE2F6A">
        <w:rPr>
          <w:sz w:val="24"/>
          <w:szCs w:val="24"/>
        </w:rPr>
        <w:t>of</w:t>
      </w:r>
      <w:r w:rsidRPr="00EE2F6A">
        <w:rPr>
          <w:spacing w:val="-4"/>
          <w:sz w:val="24"/>
          <w:szCs w:val="24"/>
        </w:rPr>
        <w:t xml:space="preserve"> </w:t>
      </w:r>
      <w:r w:rsidRPr="00EE2F6A">
        <w:rPr>
          <w:sz w:val="24"/>
          <w:szCs w:val="24"/>
        </w:rPr>
        <w:t>the</w:t>
      </w:r>
      <w:r w:rsidRPr="00EE2F6A">
        <w:rPr>
          <w:spacing w:val="-7"/>
          <w:sz w:val="24"/>
          <w:szCs w:val="24"/>
        </w:rPr>
        <w:t xml:space="preserve"> </w:t>
      </w:r>
      <w:r w:rsidRPr="00EE2F6A">
        <w:rPr>
          <w:sz w:val="24"/>
          <w:szCs w:val="24"/>
        </w:rPr>
        <w:t>PFS,</w:t>
      </w:r>
      <w:r w:rsidRPr="00EE2F6A">
        <w:rPr>
          <w:spacing w:val="-8"/>
          <w:sz w:val="24"/>
          <w:szCs w:val="24"/>
        </w:rPr>
        <w:t xml:space="preserve"> </w:t>
      </w:r>
      <w:r w:rsidRPr="00EE2F6A">
        <w:rPr>
          <w:spacing w:val="-5"/>
          <w:sz w:val="24"/>
          <w:szCs w:val="24"/>
        </w:rPr>
        <w:t>and</w:t>
      </w:r>
    </w:p>
    <w:p w14:paraId="7ABD6D5F" w14:textId="77777777" w:rsidR="00C15765" w:rsidRPr="00EE2F6A" w:rsidRDefault="00C15765" w:rsidP="000417CA">
      <w:pPr>
        <w:pStyle w:val="ListParagraph"/>
        <w:widowControl w:val="0"/>
        <w:numPr>
          <w:ilvl w:val="1"/>
          <w:numId w:val="13"/>
        </w:numPr>
        <w:tabs>
          <w:tab w:val="left" w:pos="709"/>
        </w:tabs>
        <w:autoSpaceDE w:val="0"/>
        <w:autoSpaceDN w:val="0"/>
        <w:spacing w:before="83" w:after="0" w:line="240" w:lineRule="auto"/>
        <w:ind w:left="851" w:hanging="425"/>
        <w:contextualSpacing w:val="0"/>
        <w:jc w:val="both"/>
        <w:rPr>
          <w:sz w:val="24"/>
          <w:szCs w:val="24"/>
        </w:rPr>
      </w:pPr>
      <w:r w:rsidRPr="00EE2F6A">
        <w:rPr>
          <w:sz w:val="24"/>
          <w:szCs w:val="24"/>
        </w:rPr>
        <w:t>parishes</w:t>
      </w:r>
      <w:r w:rsidRPr="00EE2F6A">
        <w:rPr>
          <w:spacing w:val="-10"/>
          <w:sz w:val="24"/>
          <w:szCs w:val="24"/>
        </w:rPr>
        <w:t xml:space="preserve"> </w:t>
      </w:r>
      <w:r w:rsidRPr="00EE2F6A">
        <w:rPr>
          <w:sz w:val="24"/>
          <w:szCs w:val="24"/>
        </w:rPr>
        <w:t>submitting</w:t>
      </w:r>
      <w:r w:rsidRPr="00EE2F6A">
        <w:rPr>
          <w:spacing w:val="-7"/>
          <w:sz w:val="24"/>
          <w:szCs w:val="24"/>
        </w:rPr>
        <w:t xml:space="preserve"> </w:t>
      </w:r>
      <w:r w:rsidRPr="00EE2F6A">
        <w:rPr>
          <w:sz w:val="24"/>
          <w:szCs w:val="24"/>
        </w:rPr>
        <w:t>financial</w:t>
      </w:r>
      <w:r w:rsidRPr="00EE2F6A">
        <w:rPr>
          <w:spacing w:val="-6"/>
          <w:sz w:val="24"/>
          <w:szCs w:val="24"/>
        </w:rPr>
        <w:t xml:space="preserve"> </w:t>
      </w:r>
      <w:r w:rsidRPr="00EE2F6A">
        <w:rPr>
          <w:sz w:val="24"/>
          <w:szCs w:val="24"/>
        </w:rPr>
        <w:t>statements</w:t>
      </w:r>
      <w:r w:rsidRPr="00EE2F6A">
        <w:rPr>
          <w:spacing w:val="-9"/>
          <w:sz w:val="24"/>
          <w:szCs w:val="24"/>
        </w:rPr>
        <w:t xml:space="preserve"> </w:t>
      </w:r>
      <w:r w:rsidRPr="00EE2F6A">
        <w:rPr>
          <w:sz w:val="24"/>
          <w:szCs w:val="24"/>
        </w:rPr>
        <w:t>in</w:t>
      </w:r>
      <w:r w:rsidRPr="00EE2F6A">
        <w:rPr>
          <w:spacing w:val="-8"/>
          <w:sz w:val="24"/>
          <w:szCs w:val="24"/>
        </w:rPr>
        <w:t xml:space="preserve"> </w:t>
      </w:r>
      <w:r w:rsidRPr="00EE2F6A">
        <w:rPr>
          <w:sz w:val="24"/>
          <w:szCs w:val="24"/>
        </w:rPr>
        <w:t>a</w:t>
      </w:r>
      <w:r w:rsidRPr="00EE2F6A">
        <w:rPr>
          <w:spacing w:val="-8"/>
          <w:sz w:val="24"/>
          <w:szCs w:val="24"/>
        </w:rPr>
        <w:t xml:space="preserve"> </w:t>
      </w:r>
      <w:r w:rsidRPr="00EE2F6A">
        <w:rPr>
          <w:sz w:val="24"/>
          <w:szCs w:val="24"/>
        </w:rPr>
        <w:t>different</w:t>
      </w:r>
      <w:r w:rsidRPr="00EE2F6A">
        <w:rPr>
          <w:spacing w:val="-8"/>
          <w:sz w:val="24"/>
          <w:szCs w:val="24"/>
        </w:rPr>
        <w:t xml:space="preserve"> </w:t>
      </w:r>
      <w:r w:rsidRPr="00EE2F6A">
        <w:rPr>
          <w:spacing w:val="-2"/>
          <w:sz w:val="24"/>
          <w:szCs w:val="24"/>
        </w:rPr>
        <w:t>format.</w:t>
      </w:r>
    </w:p>
    <w:p w14:paraId="7ABD6D60" w14:textId="77777777" w:rsidR="00C15765" w:rsidRPr="00EE2F6A" w:rsidRDefault="00C15765" w:rsidP="000417CA">
      <w:pPr>
        <w:pStyle w:val="ListParagraph"/>
        <w:widowControl w:val="0"/>
        <w:numPr>
          <w:ilvl w:val="0"/>
          <w:numId w:val="13"/>
        </w:numPr>
        <w:tabs>
          <w:tab w:val="left" w:pos="284"/>
        </w:tabs>
        <w:autoSpaceDE w:val="0"/>
        <w:autoSpaceDN w:val="0"/>
        <w:spacing w:before="146" w:after="0" w:line="264" w:lineRule="auto"/>
        <w:ind w:left="284" w:right="672" w:hanging="284"/>
        <w:contextualSpacing w:val="0"/>
        <w:jc w:val="both"/>
        <w:rPr>
          <w:sz w:val="24"/>
          <w:szCs w:val="24"/>
        </w:rPr>
      </w:pPr>
      <w:r w:rsidRPr="00EE2F6A">
        <w:rPr>
          <w:sz w:val="24"/>
          <w:szCs w:val="24"/>
        </w:rPr>
        <w:t>The</w:t>
      </w:r>
      <w:r w:rsidRPr="00EE2F6A">
        <w:rPr>
          <w:spacing w:val="-2"/>
          <w:sz w:val="24"/>
          <w:szCs w:val="24"/>
        </w:rPr>
        <w:t xml:space="preserve"> </w:t>
      </w:r>
      <w:r w:rsidRPr="00EE2F6A">
        <w:rPr>
          <w:sz w:val="24"/>
          <w:szCs w:val="24"/>
        </w:rPr>
        <w:t>Financial Reporting</w:t>
      </w:r>
      <w:r w:rsidRPr="00EE2F6A">
        <w:rPr>
          <w:spacing w:val="-1"/>
          <w:sz w:val="24"/>
          <w:szCs w:val="24"/>
        </w:rPr>
        <w:t xml:space="preserve"> </w:t>
      </w:r>
      <w:r w:rsidRPr="00EE2F6A">
        <w:rPr>
          <w:sz w:val="24"/>
          <w:szCs w:val="24"/>
        </w:rPr>
        <w:t>package</w:t>
      </w:r>
      <w:r w:rsidRPr="00EE2F6A">
        <w:rPr>
          <w:spacing w:val="-1"/>
          <w:sz w:val="24"/>
          <w:szCs w:val="24"/>
        </w:rPr>
        <w:t xml:space="preserve"> </w:t>
      </w:r>
      <w:r w:rsidRPr="00EE2F6A">
        <w:rPr>
          <w:sz w:val="24"/>
          <w:szCs w:val="24"/>
        </w:rPr>
        <w:t>required</w:t>
      </w:r>
      <w:r w:rsidRPr="00EE2F6A">
        <w:rPr>
          <w:spacing w:val="-1"/>
          <w:sz w:val="24"/>
          <w:szCs w:val="24"/>
        </w:rPr>
        <w:t xml:space="preserve"> </w:t>
      </w:r>
      <w:r w:rsidRPr="00EE2F6A">
        <w:rPr>
          <w:sz w:val="24"/>
          <w:szCs w:val="24"/>
        </w:rPr>
        <w:t>from parishes</w:t>
      </w:r>
      <w:r w:rsidRPr="00EE2F6A">
        <w:rPr>
          <w:spacing w:val="-1"/>
          <w:sz w:val="24"/>
          <w:szCs w:val="24"/>
        </w:rPr>
        <w:t xml:space="preserve"> </w:t>
      </w:r>
      <w:r w:rsidRPr="00EE2F6A">
        <w:rPr>
          <w:sz w:val="24"/>
          <w:szCs w:val="24"/>
        </w:rPr>
        <w:t>that</w:t>
      </w:r>
      <w:r w:rsidRPr="00EE2F6A">
        <w:rPr>
          <w:spacing w:val="-1"/>
          <w:sz w:val="24"/>
          <w:szCs w:val="24"/>
        </w:rPr>
        <w:t xml:space="preserve"> </w:t>
      </w:r>
      <w:r w:rsidRPr="00EE2F6A">
        <w:rPr>
          <w:sz w:val="24"/>
          <w:szCs w:val="24"/>
        </w:rPr>
        <w:t>do</w:t>
      </w:r>
      <w:r w:rsidRPr="00EE2F6A">
        <w:rPr>
          <w:spacing w:val="-2"/>
          <w:sz w:val="24"/>
          <w:szCs w:val="24"/>
        </w:rPr>
        <w:t xml:space="preserve"> </w:t>
      </w:r>
      <w:r w:rsidRPr="00EE2F6A">
        <w:rPr>
          <w:sz w:val="24"/>
          <w:szCs w:val="24"/>
        </w:rPr>
        <w:t>not use</w:t>
      </w:r>
      <w:r w:rsidRPr="00EE2F6A">
        <w:rPr>
          <w:spacing w:val="-2"/>
          <w:sz w:val="24"/>
          <w:szCs w:val="24"/>
        </w:rPr>
        <w:t xml:space="preserve"> </w:t>
      </w:r>
      <w:r w:rsidRPr="00EE2F6A">
        <w:rPr>
          <w:sz w:val="24"/>
          <w:szCs w:val="24"/>
        </w:rPr>
        <w:t>the</w:t>
      </w:r>
      <w:r w:rsidRPr="00EE2F6A">
        <w:rPr>
          <w:spacing w:val="-1"/>
          <w:sz w:val="24"/>
          <w:szCs w:val="24"/>
        </w:rPr>
        <w:t xml:space="preserve"> </w:t>
      </w:r>
      <w:r w:rsidRPr="00EE2F6A">
        <w:rPr>
          <w:sz w:val="24"/>
          <w:szCs w:val="24"/>
        </w:rPr>
        <w:t>PFS includes</w:t>
      </w:r>
      <w:r w:rsidRPr="00EE2F6A">
        <w:rPr>
          <w:spacing w:val="-1"/>
          <w:sz w:val="24"/>
          <w:szCs w:val="24"/>
        </w:rPr>
        <w:t xml:space="preserve"> </w:t>
      </w:r>
      <w:r w:rsidRPr="00EE2F6A">
        <w:rPr>
          <w:sz w:val="24"/>
          <w:szCs w:val="24"/>
        </w:rPr>
        <w:t>a declaration</w:t>
      </w:r>
      <w:r w:rsidRPr="00EE2F6A">
        <w:rPr>
          <w:spacing w:val="-7"/>
          <w:sz w:val="24"/>
          <w:szCs w:val="24"/>
        </w:rPr>
        <w:t xml:space="preserve"> </w:t>
      </w:r>
      <w:r w:rsidRPr="00EE2F6A">
        <w:rPr>
          <w:sz w:val="24"/>
          <w:szCs w:val="24"/>
        </w:rPr>
        <w:t>by</w:t>
      </w:r>
      <w:r w:rsidRPr="00EE2F6A">
        <w:rPr>
          <w:spacing w:val="-8"/>
          <w:sz w:val="24"/>
          <w:szCs w:val="24"/>
        </w:rPr>
        <w:t xml:space="preserve"> </w:t>
      </w:r>
      <w:r w:rsidRPr="00EE2F6A">
        <w:rPr>
          <w:sz w:val="24"/>
          <w:szCs w:val="24"/>
        </w:rPr>
        <w:t>the</w:t>
      </w:r>
      <w:r w:rsidRPr="00EE2F6A">
        <w:rPr>
          <w:spacing w:val="-7"/>
          <w:sz w:val="24"/>
          <w:szCs w:val="24"/>
        </w:rPr>
        <w:t xml:space="preserve"> </w:t>
      </w:r>
      <w:r w:rsidRPr="00EE2F6A">
        <w:rPr>
          <w:sz w:val="24"/>
          <w:szCs w:val="24"/>
        </w:rPr>
        <w:t>wardens</w:t>
      </w:r>
      <w:r w:rsidRPr="00EE2F6A">
        <w:rPr>
          <w:spacing w:val="-6"/>
          <w:sz w:val="24"/>
          <w:szCs w:val="24"/>
        </w:rPr>
        <w:t xml:space="preserve"> </w:t>
      </w:r>
      <w:r w:rsidRPr="00EE2F6A">
        <w:rPr>
          <w:sz w:val="24"/>
          <w:szCs w:val="24"/>
        </w:rPr>
        <w:t>of</w:t>
      </w:r>
      <w:r w:rsidRPr="00EE2F6A">
        <w:rPr>
          <w:spacing w:val="-6"/>
          <w:sz w:val="24"/>
          <w:szCs w:val="24"/>
        </w:rPr>
        <w:t xml:space="preserve"> </w:t>
      </w:r>
      <w:r w:rsidRPr="00EE2F6A">
        <w:rPr>
          <w:sz w:val="24"/>
          <w:szCs w:val="24"/>
        </w:rPr>
        <w:t>the</w:t>
      </w:r>
      <w:r w:rsidRPr="00EE2F6A">
        <w:rPr>
          <w:spacing w:val="-7"/>
          <w:sz w:val="24"/>
          <w:szCs w:val="24"/>
        </w:rPr>
        <w:t xml:space="preserve"> </w:t>
      </w:r>
      <w:r w:rsidRPr="00EE2F6A">
        <w:rPr>
          <w:sz w:val="24"/>
          <w:szCs w:val="24"/>
        </w:rPr>
        <w:t>parish’s</w:t>
      </w:r>
      <w:r w:rsidRPr="00EE2F6A">
        <w:rPr>
          <w:spacing w:val="-7"/>
          <w:sz w:val="24"/>
          <w:szCs w:val="24"/>
        </w:rPr>
        <w:t xml:space="preserve"> </w:t>
      </w:r>
      <w:r w:rsidRPr="00EE2F6A">
        <w:rPr>
          <w:sz w:val="24"/>
          <w:szCs w:val="24"/>
        </w:rPr>
        <w:t>Net</w:t>
      </w:r>
      <w:r w:rsidRPr="00EE2F6A">
        <w:rPr>
          <w:spacing w:val="-6"/>
          <w:sz w:val="24"/>
          <w:szCs w:val="24"/>
        </w:rPr>
        <w:t xml:space="preserve"> </w:t>
      </w:r>
      <w:r w:rsidRPr="00EE2F6A">
        <w:rPr>
          <w:sz w:val="24"/>
          <w:szCs w:val="24"/>
        </w:rPr>
        <w:t>Operating</w:t>
      </w:r>
      <w:r w:rsidRPr="00EE2F6A">
        <w:rPr>
          <w:spacing w:val="-2"/>
          <w:sz w:val="24"/>
          <w:szCs w:val="24"/>
        </w:rPr>
        <w:t xml:space="preserve"> </w:t>
      </w:r>
      <w:r w:rsidRPr="00EE2F6A">
        <w:rPr>
          <w:sz w:val="24"/>
          <w:szCs w:val="24"/>
        </w:rPr>
        <w:t>Receipts,</w:t>
      </w:r>
      <w:r w:rsidRPr="00EE2F6A">
        <w:rPr>
          <w:spacing w:val="-6"/>
          <w:sz w:val="24"/>
          <w:szCs w:val="24"/>
        </w:rPr>
        <w:t xml:space="preserve"> </w:t>
      </w:r>
      <w:r w:rsidRPr="00EE2F6A">
        <w:rPr>
          <w:sz w:val="24"/>
          <w:szCs w:val="24"/>
        </w:rPr>
        <w:t>which</w:t>
      </w:r>
      <w:r w:rsidRPr="00EE2F6A">
        <w:rPr>
          <w:spacing w:val="-7"/>
          <w:sz w:val="24"/>
          <w:szCs w:val="24"/>
        </w:rPr>
        <w:t xml:space="preserve"> </w:t>
      </w:r>
      <w:r w:rsidRPr="00EE2F6A">
        <w:rPr>
          <w:sz w:val="24"/>
          <w:szCs w:val="24"/>
        </w:rPr>
        <w:t>is</w:t>
      </w:r>
      <w:r w:rsidRPr="00EE2F6A">
        <w:rPr>
          <w:spacing w:val="-9"/>
          <w:sz w:val="24"/>
          <w:szCs w:val="24"/>
        </w:rPr>
        <w:t xml:space="preserve"> </w:t>
      </w:r>
      <w:r w:rsidRPr="00EE2F6A">
        <w:rPr>
          <w:sz w:val="24"/>
          <w:szCs w:val="24"/>
        </w:rPr>
        <w:t>to</w:t>
      </w:r>
      <w:r w:rsidRPr="00EE2F6A">
        <w:rPr>
          <w:spacing w:val="-7"/>
          <w:sz w:val="24"/>
          <w:szCs w:val="24"/>
        </w:rPr>
        <w:t xml:space="preserve"> </w:t>
      </w:r>
      <w:r w:rsidRPr="00EE2F6A">
        <w:rPr>
          <w:sz w:val="24"/>
          <w:szCs w:val="24"/>
        </w:rPr>
        <w:t>be</w:t>
      </w:r>
      <w:r w:rsidRPr="00EE2F6A">
        <w:rPr>
          <w:spacing w:val="-6"/>
          <w:sz w:val="24"/>
          <w:szCs w:val="24"/>
        </w:rPr>
        <w:t xml:space="preserve"> </w:t>
      </w:r>
      <w:r w:rsidRPr="00EE2F6A">
        <w:rPr>
          <w:sz w:val="24"/>
          <w:szCs w:val="24"/>
        </w:rPr>
        <w:t>supported by a statement from the auditor.</w:t>
      </w:r>
    </w:p>
    <w:p w14:paraId="7ABD6D61" w14:textId="77777777" w:rsidR="00C15765" w:rsidRPr="00EE2F6A" w:rsidRDefault="00C15765" w:rsidP="000417CA">
      <w:pPr>
        <w:pStyle w:val="ListParagraph"/>
        <w:widowControl w:val="0"/>
        <w:numPr>
          <w:ilvl w:val="0"/>
          <w:numId w:val="13"/>
        </w:numPr>
        <w:tabs>
          <w:tab w:val="left" w:pos="284"/>
        </w:tabs>
        <w:autoSpaceDE w:val="0"/>
        <w:autoSpaceDN w:val="0"/>
        <w:spacing w:before="119" w:after="0" w:line="264" w:lineRule="auto"/>
        <w:ind w:left="284" w:right="676" w:hanging="284"/>
        <w:contextualSpacing w:val="0"/>
        <w:jc w:val="both"/>
        <w:rPr>
          <w:sz w:val="24"/>
          <w:szCs w:val="24"/>
        </w:rPr>
      </w:pPr>
      <w:r w:rsidRPr="00EE2F6A">
        <w:rPr>
          <w:spacing w:val="-4"/>
          <w:sz w:val="24"/>
          <w:szCs w:val="24"/>
        </w:rPr>
        <w:t>Again</w:t>
      </w:r>
      <w:r w:rsidR="00100414">
        <w:rPr>
          <w:spacing w:val="-8"/>
          <w:sz w:val="24"/>
          <w:szCs w:val="24"/>
        </w:rPr>
        <w:t xml:space="preserve"> </w:t>
      </w:r>
      <w:r w:rsidRPr="00EE2F6A">
        <w:rPr>
          <w:spacing w:val="-4"/>
          <w:sz w:val="24"/>
          <w:szCs w:val="24"/>
        </w:rPr>
        <w:t>this</w:t>
      </w:r>
      <w:r w:rsidRPr="00EE2F6A">
        <w:rPr>
          <w:spacing w:val="-11"/>
          <w:sz w:val="24"/>
          <w:szCs w:val="24"/>
        </w:rPr>
        <w:t xml:space="preserve"> </w:t>
      </w:r>
      <w:r w:rsidRPr="00EE2F6A">
        <w:rPr>
          <w:spacing w:val="-4"/>
          <w:sz w:val="24"/>
          <w:szCs w:val="24"/>
        </w:rPr>
        <w:t>year</w:t>
      </w:r>
      <w:r w:rsidRPr="00EE2F6A">
        <w:rPr>
          <w:spacing w:val="-11"/>
          <w:sz w:val="24"/>
          <w:szCs w:val="24"/>
        </w:rPr>
        <w:t xml:space="preserve"> </w:t>
      </w:r>
      <w:r w:rsidRPr="00EE2F6A">
        <w:rPr>
          <w:spacing w:val="-4"/>
          <w:sz w:val="24"/>
          <w:szCs w:val="24"/>
        </w:rPr>
        <w:t>the</w:t>
      </w:r>
      <w:r w:rsidRPr="00EE2F6A">
        <w:rPr>
          <w:spacing w:val="-12"/>
          <w:sz w:val="24"/>
          <w:szCs w:val="24"/>
        </w:rPr>
        <w:t xml:space="preserve"> </w:t>
      </w:r>
      <w:r w:rsidRPr="00EE2F6A">
        <w:rPr>
          <w:spacing w:val="-4"/>
          <w:sz w:val="24"/>
          <w:szCs w:val="24"/>
        </w:rPr>
        <w:t>wardens</w:t>
      </w:r>
      <w:r w:rsidRPr="00EE2F6A">
        <w:rPr>
          <w:spacing w:val="-8"/>
          <w:sz w:val="24"/>
          <w:szCs w:val="24"/>
        </w:rPr>
        <w:t xml:space="preserve"> </w:t>
      </w:r>
      <w:r w:rsidRPr="00EE2F6A">
        <w:rPr>
          <w:spacing w:val="-4"/>
          <w:sz w:val="24"/>
          <w:szCs w:val="24"/>
        </w:rPr>
        <w:t>are</w:t>
      </w:r>
      <w:r w:rsidRPr="00EE2F6A">
        <w:rPr>
          <w:spacing w:val="-8"/>
          <w:sz w:val="24"/>
          <w:szCs w:val="24"/>
        </w:rPr>
        <w:t xml:space="preserve"> </w:t>
      </w:r>
      <w:r w:rsidRPr="00EE2F6A">
        <w:rPr>
          <w:spacing w:val="-4"/>
          <w:sz w:val="24"/>
          <w:szCs w:val="24"/>
        </w:rPr>
        <w:t>also</w:t>
      </w:r>
      <w:r w:rsidRPr="00EE2F6A">
        <w:rPr>
          <w:spacing w:val="-8"/>
          <w:sz w:val="24"/>
          <w:szCs w:val="24"/>
        </w:rPr>
        <w:t xml:space="preserve"> </w:t>
      </w:r>
      <w:r w:rsidRPr="00EE2F6A">
        <w:rPr>
          <w:spacing w:val="-4"/>
          <w:sz w:val="24"/>
          <w:szCs w:val="24"/>
        </w:rPr>
        <w:t>required</w:t>
      </w:r>
      <w:r w:rsidRPr="00EE2F6A">
        <w:rPr>
          <w:spacing w:val="-10"/>
          <w:sz w:val="24"/>
          <w:szCs w:val="24"/>
        </w:rPr>
        <w:t xml:space="preserve"> </w:t>
      </w:r>
      <w:r w:rsidRPr="00EE2F6A">
        <w:rPr>
          <w:spacing w:val="-4"/>
          <w:sz w:val="24"/>
          <w:szCs w:val="24"/>
        </w:rPr>
        <w:t>to</w:t>
      </w:r>
      <w:r w:rsidRPr="00EE2F6A">
        <w:rPr>
          <w:spacing w:val="-11"/>
          <w:sz w:val="24"/>
          <w:szCs w:val="24"/>
        </w:rPr>
        <w:t xml:space="preserve"> </w:t>
      </w:r>
      <w:r w:rsidRPr="00EE2F6A">
        <w:rPr>
          <w:spacing w:val="-4"/>
          <w:sz w:val="24"/>
          <w:szCs w:val="24"/>
        </w:rPr>
        <w:t>complete</w:t>
      </w:r>
      <w:r w:rsidRPr="00EE2F6A">
        <w:rPr>
          <w:spacing w:val="-12"/>
          <w:sz w:val="24"/>
          <w:szCs w:val="24"/>
        </w:rPr>
        <w:t xml:space="preserve"> </w:t>
      </w:r>
      <w:r w:rsidRPr="00EE2F6A">
        <w:rPr>
          <w:spacing w:val="-4"/>
          <w:sz w:val="24"/>
          <w:szCs w:val="24"/>
        </w:rPr>
        <w:t>a</w:t>
      </w:r>
      <w:r w:rsidRPr="00EE2F6A">
        <w:rPr>
          <w:spacing w:val="-7"/>
          <w:sz w:val="24"/>
          <w:szCs w:val="24"/>
        </w:rPr>
        <w:t xml:space="preserve"> </w:t>
      </w:r>
      <w:r w:rsidRPr="00EE2F6A">
        <w:rPr>
          <w:spacing w:val="-4"/>
          <w:sz w:val="24"/>
          <w:szCs w:val="24"/>
        </w:rPr>
        <w:t>Property</w:t>
      </w:r>
      <w:r w:rsidRPr="00EE2F6A">
        <w:rPr>
          <w:spacing w:val="-5"/>
          <w:sz w:val="24"/>
          <w:szCs w:val="24"/>
        </w:rPr>
        <w:t xml:space="preserve"> </w:t>
      </w:r>
      <w:r w:rsidRPr="00EE2F6A">
        <w:rPr>
          <w:spacing w:val="-4"/>
          <w:sz w:val="24"/>
          <w:szCs w:val="24"/>
        </w:rPr>
        <w:t>Income</w:t>
      </w:r>
      <w:r w:rsidRPr="00EE2F6A">
        <w:rPr>
          <w:spacing w:val="-8"/>
          <w:sz w:val="24"/>
          <w:szCs w:val="24"/>
        </w:rPr>
        <w:t xml:space="preserve"> </w:t>
      </w:r>
      <w:r w:rsidRPr="00EE2F6A">
        <w:rPr>
          <w:spacing w:val="-4"/>
          <w:sz w:val="24"/>
          <w:szCs w:val="24"/>
        </w:rPr>
        <w:t>Worksheet</w:t>
      </w:r>
      <w:r w:rsidRPr="00EE2F6A">
        <w:rPr>
          <w:spacing w:val="-6"/>
          <w:sz w:val="24"/>
          <w:szCs w:val="24"/>
        </w:rPr>
        <w:t xml:space="preserve"> </w:t>
      </w:r>
      <w:r w:rsidRPr="00EE2F6A">
        <w:rPr>
          <w:spacing w:val="-4"/>
          <w:sz w:val="24"/>
          <w:szCs w:val="24"/>
        </w:rPr>
        <w:t xml:space="preserve">which </w:t>
      </w:r>
      <w:r w:rsidRPr="00EE2F6A">
        <w:rPr>
          <w:sz w:val="24"/>
          <w:szCs w:val="24"/>
        </w:rPr>
        <w:t>is</w:t>
      </w:r>
      <w:r w:rsidRPr="00EE2F6A">
        <w:rPr>
          <w:spacing w:val="-6"/>
          <w:sz w:val="24"/>
          <w:szCs w:val="24"/>
        </w:rPr>
        <w:t xml:space="preserve"> </w:t>
      </w:r>
      <w:r w:rsidRPr="00EE2F6A">
        <w:rPr>
          <w:sz w:val="24"/>
          <w:szCs w:val="24"/>
        </w:rPr>
        <w:t>to</w:t>
      </w:r>
      <w:r w:rsidRPr="00EE2F6A">
        <w:rPr>
          <w:spacing w:val="-6"/>
          <w:sz w:val="24"/>
          <w:szCs w:val="24"/>
        </w:rPr>
        <w:t xml:space="preserve"> </w:t>
      </w:r>
      <w:r w:rsidRPr="00EE2F6A">
        <w:rPr>
          <w:sz w:val="24"/>
          <w:szCs w:val="24"/>
        </w:rPr>
        <w:t>be</w:t>
      </w:r>
      <w:r w:rsidRPr="00EE2F6A">
        <w:rPr>
          <w:spacing w:val="-4"/>
          <w:sz w:val="24"/>
          <w:szCs w:val="24"/>
        </w:rPr>
        <w:t xml:space="preserve"> </w:t>
      </w:r>
      <w:r w:rsidRPr="00EE2F6A">
        <w:rPr>
          <w:sz w:val="24"/>
          <w:szCs w:val="24"/>
        </w:rPr>
        <w:t>reviewed</w:t>
      </w:r>
      <w:r w:rsidRPr="00EE2F6A">
        <w:rPr>
          <w:spacing w:val="-4"/>
          <w:sz w:val="24"/>
          <w:szCs w:val="24"/>
        </w:rPr>
        <w:t xml:space="preserve"> </w:t>
      </w:r>
      <w:r w:rsidRPr="00EE2F6A">
        <w:rPr>
          <w:sz w:val="24"/>
          <w:szCs w:val="24"/>
        </w:rPr>
        <w:t>by</w:t>
      </w:r>
      <w:r w:rsidRPr="00EE2F6A">
        <w:rPr>
          <w:spacing w:val="-5"/>
          <w:sz w:val="24"/>
          <w:szCs w:val="24"/>
        </w:rPr>
        <w:t xml:space="preserve"> </w:t>
      </w:r>
      <w:r w:rsidRPr="00EE2F6A">
        <w:rPr>
          <w:sz w:val="24"/>
          <w:szCs w:val="24"/>
        </w:rPr>
        <w:t>the</w:t>
      </w:r>
      <w:r w:rsidRPr="00EE2F6A">
        <w:rPr>
          <w:spacing w:val="-1"/>
          <w:sz w:val="24"/>
          <w:szCs w:val="24"/>
        </w:rPr>
        <w:t xml:space="preserve"> </w:t>
      </w:r>
      <w:r w:rsidRPr="00EE2F6A">
        <w:rPr>
          <w:sz w:val="24"/>
          <w:szCs w:val="24"/>
        </w:rPr>
        <w:t>auditor</w:t>
      </w:r>
      <w:r w:rsidRPr="00EE2F6A">
        <w:rPr>
          <w:spacing w:val="-6"/>
          <w:sz w:val="24"/>
          <w:szCs w:val="24"/>
        </w:rPr>
        <w:t xml:space="preserve"> </w:t>
      </w:r>
      <w:r w:rsidRPr="00EE2F6A">
        <w:rPr>
          <w:sz w:val="24"/>
          <w:szCs w:val="24"/>
        </w:rPr>
        <w:t>and</w:t>
      </w:r>
      <w:r w:rsidRPr="00EE2F6A">
        <w:rPr>
          <w:spacing w:val="-2"/>
          <w:sz w:val="24"/>
          <w:szCs w:val="24"/>
        </w:rPr>
        <w:t xml:space="preserve"> </w:t>
      </w:r>
      <w:r w:rsidRPr="00EE2F6A">
        <w:rPr>
          <w:sz w:val="24"/>
          <w:szCs w:val="24"/>
        </w:rPr>
        <w:t>submitted</w:t>
      </w:r>
      <w:r w:rsidRPr="00EE2F6A">
        <w:rPr>
          <w:spacing w:val="-4"/>
          <w:sz w:val="24"/>
          <w:szCs w:val="24"/>
        </w:rPr>
        <w:t xml:space="preserve"> </w:t>
      </w:r>
      <w:r w:rsidRPr="00EE2F6A">
        <w:rPr>
          <w:sz w:val="24"/>
          <w:szCs w:val="24"/>
        </w:rPr>
        <w:t>as</w:t>
      </w:r>
      <w:r w:rsidRPr="00EE2F6A">
        <w:rPr>
          <w:spacing w:val="-5"/>
          <w:sz w:val="24"/>
          <w:szCs w:val="24"/>
        </w:rPr>
        <w:t xml:space="preserve"> </w:t>
      </w:r>
      <w:r w:rsidRPr="00EE2F6A">
        <w:rPr>
          <w:sz w:val="24"/>
          <w:szCs w:val="24"/>
        </w:rPr>
        <w:t>part</w:t>
      </w:r>
      <w:r w:rsidRPr="00EE2F6A">
        <w:rPr>
          <w:spacing w:val="-2"/>
          <w:sz w:val="24"/>
          <w:szCs w:val="24"/>
        </w:rPr>
        <w:t xml:space="preserve"> </w:t>
      </w:r>
      <w:r w:rsidRPr="00EE2F6A">
        <w:rPr>
          <w:sz w:val="24"/>
          <w:szCs w:val="24"/>
        </w:rPr>
        <w:t>of</w:t>
      </w:r>
      <w:r w:rsidRPr="00EE2F6A">
        <w:rPr>
          <w:spacing w:val="-6"/>
          <w:sz w:val="24"/>
          <w:szCs w:val="24"/>
        </w:rPr>
        <w:t xml:space="preserve"> </w:t>
      </w:r>
      <w:r w:rsidRPr="00EE2F6A">
        <w:rPr>
          <w:sz w:val="24"/>
          <w:szCs w:val="24"/>
        </w:rPr>
        <w:t>the</w:t>
      </w:r>
      <w:r w:rsidRPr="00EE2F6A">
        <w:rPr>
          <w:spacing w:val="-6"/>
          <w:sz w:val="24"/>
          <w:szCs w:val="24"/>
        </w:rPr>
        <w:t xml:space="preserve"> </w:t>
      </w:r>
      <w:r w:rsidRPr="00EE2F6A">
        <w:rPr>
          <w:sz w:val="24"/>
          <w:szCs w:val="24"/>
        </w:rPr>
        <w:t>Financial</w:t>
      </w:r>
      <w:r w:rsidRPr="00EE2F6A">
        <w:rPr>
          <w:spacing w:val="-2"/>
          <w:sz w:val="24"/>
          <w:szCs w:val="24"/>
        </w:rPr>
        <w:t xml:space="preserve"> </w:t>
      </w:r>
      <w:r w:rsidRPr="00EE2F6A">
        <w:rPr>
          <w:sz w:val="24"/>
          <w:szCs w:val="24"/>
        </w:rPr>
        <w:t>Reporting</w:t>
      </w:r>
      <w:r w:rsidRPr="00EE2F6A">
        <w:rPr>
          <w:spacing w:val="-4"/>
          <w:sz w:val="24"/>
          <w:szCs w:val="24"/>
        </w:rPr>
        <w:t xml:space="preserve"> </w:t>
      </w:r>
      <w:r w:rsidRPr="00EE2F6A">
        <w:rPr>
          <w:sz w:val="24"/>
          <w:szCs w:val="24"/>
        </w:rPr>
        <w:t>package.</w:t>
      </w:r>
    </w:p>
    <w:p w14:paraId="7ABD6D62" w14:textId="77777777" w:rsidR="00C15765" w:rsidRPr="00EE2F6A" w:rsidRDefault="00C15765" w:rsidP="000417CA">
      <w:pPr>
        <w:pStyle w:val="ListParagraph"/>
        <w:widowControl w:val="0"/>
        <w:numPr>
          <w:ilvl w:val="0"/>
          <w:numId w:val="13"/>
        </w:numPr>
        <w:tabs>
          <w:tab w:val="left" w:pos="284"/>
        </w:tabs>
        <w:autoSpaceDE w:val="0"/>
        <w:autoSpaceDN w:val="0"/>
        <w:spacing w:before="121" w:after="0" w:line="264" w:lineRule="auto"/>
        <w:ind w:left="284" w:right="673" w:hanging="284"/>
        <w:contextualSpacing w:val="0"/>
        <w:jc w:val="both"/>
        <w:rPr>
          <w:sz w:val="20"/>
        </w:rPr>
      </w:pPr>
      <w:r w:rsidRPr="00EE2F6A">
        <w:rPr>
          <w:sz w:val="24"/>
          <w:szCs w:val="24"/>
        </w:rPr>
        <w:t xml:space="preserve">Information to assist parishes differentiate between whether something is an irregular or </w:t>
      </w:r>
      <w:r w:rsidRPr="00EE2F6A">
        <w:rPr>
          <w:spacing w:val="-4"/>
          <w:sz w:val="24"/>
          <w:szCs w:val="24"/>
        </w:rPr>
        <w:t>infrequent</w:t>
      </w:r>
      <w:r w:rsidRPr="00EE2F6A">
        <w:rPr>
          <w:spacing w:val="-7"/>
          <w:sz w:val="24"/>
          <w:szCs w:val="24"/>
        </w:rPr>
        <w:t xml:space="preserve"> </w:t>
      </w:r>
      <w:r w:rsidRPr="00EE2F6A">
        <w:rPr>
          <w:spacing w:val="-4"/>
          <w:sz w:val="24"/>
          <w:szCs w:val="24"/>
        </w:rPr>
        <w:t>‘ministry</w:t>
      </w:r>
      <w:r w:rsidRPr="00EE2F6A">
        <w:rPr>
          <w:spacing w:val="-8"/>
          <w:sz w:val="24"/>
          <w:szCs w:val="24"/>
        </w:rPr>
        <w:t xml:space="preserve"> </w:t>
      </w:r>
      <w:r w:rsidRPr="00EE2F6A">
        <w:rPr>
          <w:spacing w:val="-4"/>
          <w:sz w:val="24"/>
          <w:szCs w:val="24"/>
        </w:rPr>
        <w:t>event’,</w:t>
      </w:r>
      <w:r w:rsidRPr="00EE2F6A">
        <w:rPr>
          <w:spacing w:val="-8"/>
          <w:sz w:val="24"/>
          <w:szCs w:val="24"/>
        </w:rPr>
        <w:t xml:space="preserve"> </w:t>
      </w:r>
      <w:r w:rsidRPr="00EE2F6A">
        <w:rPr>
          <w:spacing w:val="-4"/>
          <w:sz w:val="24"/>
          <w:szCs w:val="24"/>
        </w:rPr>
        <w:t>or</w:t>
      </w:r>
      <w:r w:rsidRPr="00EE2F6A">
        <w:rPr>
          <w:spacing w:val="-11"/>
          <w:sz w:val="24"/>
          <w:szCs w:val="24"/>
        </w:rPr>
        <w:t xml:space="preserve"> </w:t>
      </w:r>
      <w:r w:rsidRPr="00EE2F6A">
        <w:rPr>
          <w:spacing w:val="-4"/>
          <w:sz w:val="24"/>
          <w:szCs w:val="24"/>
        </w:rPr>
        <w:t>a</w:t>
      </w:r>
      <w:r w:rsidRPr="00EE2F6A">
        <w:rPr>
          <w:spacing w:val="-9"/>
          <w:sz w:val="24"/>
          <w:szCs w:val="24"/>
        </w:rPr>
        <w:t xml:space="preserve"> </w:t>
      </w:r>
      <w:r w:rsidRPr="00EE2F6A">
        <w:rPr>
          <w:spacing w:val="-4"/>
          <w:sz w:val="24"/>
          <w:szCs w:val="24"/>
        </w:rPr>
        <w:t>normal</w:t>
      </w:r>
      <w:r w:rsidRPr="00EE2F6A">
        <w:rPr>
          <w:spacing w:val="-7"/>
          <w:sz w:val="24"/>
          <w:szCs w:val="24"/>
        </w:rPr>
        <w:t xml:space="preserve"> </w:t>
      </w:r>
      <w:r w:rsidRPr="00EE2F6A">
        <w:rPr>
          <w:spacing w:val="-4"/>
          <w:sz w:val="24"/>
          <w:szCs w:val="24"/>
        </w:rPr>
        <w:t>‘ministry</w:t>
      </w:r>
      <w:r w:rsidRPr="00EE2F6A">
        <w:rPr>
          <w:spacing w:val="-8"/>
          <w:sz w:val="24"/>
          <w:szCs w:val="24"/>
        </w:rPr>
        <w:t xml:space="preserve"> </w:t>
      </w:r>
      <w:r w:rsidRPr="00EE2F6A">
        <w:rPr>
          <w:spacing w:val="-4"/>
          <w:sz w:val="24"/>
          <w:szCs w:val="24"/>
        </w:rPr>
        <w:t>activity’,</w:t>
      </w:r>
      <w:r w:rsidRPr="00EE2F6A">
        <w:rPr>
          <w:spacing w:val="-10"/>
          <w:sz w:val="24"/>
          <w:szCs w:val="24"/>
        </w:rPr>
        <w:t xml:space="preserve"> </w:t>
      </w:r>
      <w:r w:rsidRPr="00EE2F6A">
        <w:rPr>
          <w:spacing w:val="-4"/>
          <w:sz w:val="24"/>
          <w:szCs w:val="24"/>
        </w:rPr>
        <w:t>has</w:t>
      </w:r>
      <w:r w:rsidRPr="00EE2F6A">
        <w:rPr>
          <w:spacing w:val="-10"/>
          <w:sz w:val="24"/>
          <w:szCs w:val="24"/>
        </w:rPr>
        <w:t xml:space="preserve"> </w:t>
      </w:r>
      <w:r w:rsidRPr="00EE2F6A">
        <w:rPr>
          <w:spacing w:val="-4"/>
          <w:sz w:val="24"/>
          <w:szCs w:val="24"/>
        </w:rPr>
        <w:t>been</w:t>
      </w:r>
      <w:r w:rsidRPr="00EE2F6A">
        <w:rPr>
          <w:spacing w:val="-6"/>
          <w:sz w:val="24"/>
          <w:szCs w:val="24"/>
        </w:rPr>
        <w:t xml:space="preserve"> </w:t>
      </w:r>
      <w:r w:rsidRPr="00EE2F6A">
        <w:rPr>
          <w:spacing w:val="-4"/>
          <w:sz w:val="24"/>
          <w:szCs w:val="24"/>
        </w:rPr>
        <w:t>added</w:t>
      </w:r>
      <w:r w:rsidRPr="00EE2F6A">
        <w:rPr>
          <w:spacing w:val="-7"/>
          <w:sz w:val="24"/>
          <w:szCs w:val="24"/>
        </w:rPr>
        <w:t xml:space="preserve"> </w:t>
      </w:r>
      <w:r w:rsidRPr="00EE2F6A">
        <w:rPr>
          <w:spacing w:val="-4"/>
          <w:sz w:val="24"/>
          <w:szCs w:val="24"/>
        </w:rPr>
        <w:t>to</w:t>
      </w:r>
      <w:r w:rsidRPr="00EE2F6A">
        <w:rPr>
          <w:spacing w:val="-8"/>
          <w:sz w:val="24"/>
          <w:szCs w:val="24"/>
        </w:rPr>
        <w:t xml:space="preserve"> </w:t>
      </w:r>
      <w:r w:rsidRPr="00EE2F6A">
        <w:rPr>
          <w:spacing w:val="-4"/>
          <w:sz w:val="24"/>
          <w:szCs w:val="24"/>
        </w:rPr>
        <w:t>the</w:t>
      </w:r>
      <w:r w:rsidRPr="00EE2F6A">
        <w:rPr>
          <w:spacing w:val="-9"/>
          <w:sz w:val="24"/>
          <w:szCs w:val="24"/>
        </w:rPr>
        <w:t xml:space="preserve"> </w:t>
      </w:r>
      <w:r w:rsidRPr="00EE2F6A">
        <w:rPr>
          <w:spacing w:val="-4"/>
          <w:sz w:val="24"/>
          <w:szCs w:val="24"/>
        </w:rPr>
        <w:t>relevant</w:t>
      </w:r>
      <w:r w:rsidRPr="00EE2F6A">
        <w:rPr>
          <w:spacing w:val="-9"/>
          <w:sz w:val="24"/>
          <w:szCs w:val="24"/>
        </w:rPr>
        <w:t xml:space="preserve"> </w:t>
      </w:r>
      <w:r w:rsidRPr="00EE2F6A">
        <w:rPr>
          <w:spacing w:val="-4"/>
          <w:sz w:val="24"/>
          <w:szCs w:val="24"/>
        </w:rPr>
        <w:t xml:space="preserve">lines </w:t>
      </w:r>
      <w:r w:rsidRPr="00EE2F6A">
        <w:rPr>
          <w:sz w:val="24"/>
          <w:szCs w:val="24"/>
        </w:rPr>
        <w:t>in</w:t>
      </w:r>
      <w:r w:rsidRPr="00EE2F6A">
        <w:rPr>
          <w:spacing w:val="-18"/>
          <w:sz w:val="24"/>
          <w:szCs w:val="24"/>
        </w:rPr>
        <w:t xml:space="preserve"> </w:t>
      </w:r>
      <w:r w:rsidRPr="00EE2F6A">
        <w:rPr>
          <w:sz w:val="24"/>
          <w:szCs w:val="24"/>
        </w:rPr>
        <w:t>the</w:t>
      </w:r>
      <w:r w:rsidRPr="00EE2F6A">
        <w:rPr>
          <w:spacing w:val="-18"/>
          <w:sz w:val="24"/>
          <w:szCs w:val="24"/>
        </w:rPr>
        <w:t xml:space="preserve"> </w:t>
      </w:r>
      <w:r w:rsidRPr="00EE2F6A">
        <w:rPr>
          <w:sz w:val="24"/>
          <w:szCs w:val="24"/>
        </w:rPr>
        <w:t>PFS,</w:t>
      </w:r>
      <w:r w:rsidRPr="00EE2F6A">
        <w:rPr>
          <w:spacing w:val="-17"/>
          <w:sz w:val="24"/>
          <w:szCs w:val="24"/>
        </w:rPr>
        <w:t xml:space="preserve"> </w:t>
      </w:r>
      <w:r w:rsidRPr="00EE2F6A">
        <w:rPr>
          <w:sz w:val="24"/>
          <w:szCs w:val="24"/>
        </w:rPr>
        <w:t>the</w:t>
      </w:r>
      <w:r w:rsidRPr="00EE2F6A">
        <w:rPr>
          <w:spacing w:val="-18"/>
          <w:sz w:val="24"/>
          <w:szCs w:val="24"/>
        </w:rPr>
        <w:t xml:space="preserve"> </w:t>
      </w:r>
      <w:r w:rsidRPr="00EE2F6A">
        <w:rPr>
          <w:sz w:val="24"/>
          <w:szCs w:val="24"/>
        </w:rPr>
        <w:t>Explanatory</w:t>
      </w:r>
      <w:r w:rsidRPr="00EE2F6A">
        <w:rPr>
          <w:spacing w:val="-17"/>
          <w:sz w:val="24"/>
          <w:szCs w:val="24"/>
        </w:rPr>
        <w:t xml:space="preserve"> </w:t>
      </w:r>
      <w:r w:rsidRPr="00EE2F6A">
        <w:rPr>
          <w:sz w:val="24"/>
          <w:szCs w:val="24"/>
        </w:rPr>
        <w:t>Notes</w:t>
      </w:r>
      <w:r w:rsidRPr="00EE2F6A">
        <w:rPr>
          <w:spacing w:val="-18"/>
          <w:sz w:val="24"/>
          <w:szCs w:val="24"/>
        </w:rPr>
        <w:t xml:space="preserve"> </w:t>
      </w:r>
      <w:r w:rsidRPr="00EE2F6A">
        <w:rPr>
          <w:sz w:val="24"/>
          <w:szCs w:val="24"/>
        </w:rPr>
        <w:t>and</w:t>
      </w:r>
      <w:r w:rsidRPr="00EE2F6A">
        <w:rPr>
          <w:spacing w:val="-18"/>
          <w:sz w:val="24"/>
          <w:szCs w:val="24"/>
        </w:rPr>
        <w:t xml:space="preserve"> </w:t>
      </w:r>
      <w:r w:rsidRPr="00EE2F6A">
        <w:rPr>
          <w:sz w:val="24"/>
          <w:szCs w:val="24"/>
        </w:rPr>
        <w:t>the</w:t>
      </w:r>
      <w:r w:rsidRPr="00EE2F6A">
        <w:rPr>
          <w:spacing w:val="-17"/>
          <w:sz w:val="24"/>
          <w:szCs w:val="24"/>
        </w:rPr>
        <w:t xml:space="preserve"> </w:t>
      </w:r>
      <w:r w:rsidRPr="00EE2F6A">
        <w:rPr>
          <w:sz w:val="24"/>
          <w:szCs w:val="24"/>
        </w:rPr>
        <w:t>wardens’</w:t>
      </w:r>
      <w:r w:rsidRPr="00EE2F6A">
        <w:rPr>
          <w:spacing w:val="-18"/>
          <w:sz w:val="24"/>
          <w:szCs w:val="24"/>
        </w:rPr>
        <w:t xml:space="preserve"> </w:t>
      </w:r>
      <w:r w:rsidRPr="00EE2F6A">
        <w:rPr>
          <w:sz w:val="24"/>
          <w:szCs w:val="24"/>
        </w:rPr>
        <w:t>declaration</w:t>
      </w:r>
      <w:r w:rsidRPr="00EE2F6A">
        <w:rPr>
          <w:spacing w:val="-17"/>
          <w:sz w:val="24"/>
          <w:szCs w:val="24"/>
        </w:rPr>
        <w:t xml:space="preserve"> </w:t>
      </w:r>
      <w:r w:rsidRPr="00EE2F6A">
        <w:rPr>
          <w:sz w:val="24"/>
          <w:szCs w:val="24"/>
        </w:rPr>
        <w:t>of</w:t>
      </w:r>
      <w:r w:rsidRPr="00EE2F6A">
        <w:rPr>
          <w:spacing w:val="-18"/>
          <w:sz w:val="24"/>
          <w:szCs w:val="24"/>
        </w:rPr>
        <w:t xml:space="preserve"> </w:t>
      </w:r>
      <w:r w:rsidRPr="00EE2F6A">
        <w:rPr>
          <w:sz w:val="24"/>
          <w:szCs w:val="24"/>
        </w:rPr>
        <w:t>Net</w:t>
      </w:r>
      <w:r w:rsidRPr="00EE2F6A">
        <w:rPr>
          <w:spacing w:val="-15"/>
          <w:sz w:val="24"/>
          <w:szCs w:val="24"/>
        </w:rPr>
        <w:t xml:space="preserve"> </w:t>
      </w:r>
      <w:r w:rsidRPr="00EE2F6A">
        <w:rPr>
          <w:sz w:val="24"/>
          <w:szCs w:val="24"/>
        </w:rPr>
        <w:t>Operating</w:t>
      </w:r>
      <w:r w:rsidRPr="00EE2F6A">
        <w:rPr>
          <w:spacing w:val="-16"/>
          <w:sz w:val="24"/>
          <w:szCs w:val="24"/>
        </w:rPr>
        <w:t xml:space="preserve"> </w:t>
      </w:r>
      <w:r w:rsidRPr="00EE2F6A">
        <w:rPr>
          <w:sz w:val="24"/>
          <w:szCs w:val="24"/>
        </w:rPr>
        <w:t>Receipts</w:t>
      </w:r>
      <w:r>
        <w:rPr>
          <w:sz w:val="20"/>
        </w:rPr>
        <w:t>.</w:t>
      </w:r>
    </w:p>
    <w:p w14:paraId="7ABD6D63" w14:textId="77777777" w:rsidR="00C15765" w:rsidRPr="00EE2F6A" w:rsidRDefault="00C15765" w:rsidP="00C15765">
      <w:pPr>
        <w:pStyle w:val="Heading1"/>
        <w:rPr>
          <w:color w:val="auto"/>
        </w:rPr>
      </w:pPr>
      <w:r w:rsidRPr="00EE2F6A">
        <w:rPr>
          <w:color w:val="auto"/>
        </w:rPr>
        <w:t>Action</w:t>
      </w:r>
      <w:r w:rsidRPr="00EE2F6A">
        <w:rPr>
          <w:color w:val="auto"/>
          <w:spacing w:val="-4"/>
        </w:rPr>
        <w:t xml:space="preserve"> item</w:t>
      </w:r>
    </w:p>
    <w:p w14:paraId="7ABD6D64" w14:textId="77777777" w:rsidR="00C15765" w:rsidRPr="00EE2F6A" w:rsidRDefault="00C15765" w:rsidP="00EE2F6A">
      <w:pPr>
        <w:pStyle w:val="BodyText"/>
        <w:spacing w:line="264" w:lineRule="auto"/>
        <w:ind w:right="675"/>
        <w:jc w:val="both"/>
      </w:pPr>
      <w:r w:rsidRPr="00EE2F6A">
        <w:t>The Wardens are to forward copies of their Financial Statements, Financial Reports package (including</w:t>
      </w:r>
      <w:r w:rsidRPr="00EE2F6A">
        <w:rPr>
          <w:spacing w:val="-14"/>
        </w:rPr>
        <w:t xml:space="preserve"> </w:t>
      </w:r>
      <w:r w:rsidRPr="00EE2F6A">
        <w:t>Auditor’s</w:t>
      </w:r>
      <w:r w:rsidRPr="00EE2F6A">
        <w:rPr>
          <w:spacing w:val="-14"/>
        </w:rPr>
        <w:t xml:space="preserve"> </w:t>
      </w:r>
      <w:r w:rsidRPr="00EE2F6A">
        <w:t>Report),</w:t>
      </w:r>
      <w:r w:rsidRPr="00EE2F6A">
        <w:rPr>
          <w:spacing w:val="-14"/>
        </w:rPr>
        <w:t xml:space="preserve"> </w:t>
      </w:r>
      <w:r w:rsidRPr="00EE2F6A">
        <w:t>Property</w:t>
      </w:r>
      <w:r w:rsidRPr="00EE2F6A">
        <w:rPr>
          <w:spacing w:val="-13"/>
        </w:rPr>
        <w:t xml:space="preserve"> </w:t>
      </w:r>
      <w:r w:rsidRPr="00EE2F6A">
        <w:t>Income</w:t>
      </w:r>
      <w:r w:rsidRPr="00EE2F6A">
        <w:rPr>
          <w:spacing w:val="-15"/>
        </w:rPr>
        <w:t xml:space="preserve"> </w:t>
      </w:r>
      <w:r w:rsidRPr="00EE2F6A">
        <w:t>Worksheet</w:t>
      </w:r>
      <w:r w:rsidRPr="00EE2F6A">
        <w:rPr>
          <w:spacing w:val="-14"/>
        </w:rPr>
        <w:t xml:space="preserve"> </w:t>
      </w:r>
      <w:r w:rsidRPr="00EE2F6A">
        <w:t>and</w:t>
      </w:r>
      <w:r w:rsidRPr="00EE2F6A">
        <w:rPr>
          <w:spacing w:val="-11"/>
        </w:rPr>
        <w:t xml:space="preserve"> </w:t>
      </w:r>
      <w:r w:rsidRPr="00EE2F6A">
        <w:t>Statement</w:t>
      </w:r>
      <w:r w:rsidRPr="00EE2F6A">
        <w:rPr>
          <w:spacing w:val="-14"/>
        </w:rPr>
        <w:t xml:space="preserve"> </w:t>
      </w:r>
      <w:r w:rsidRPr="00EE2F6A">
        <w:t>of</w:t>
      </w:r>
      <w:r w:rsidRPr="00EE2F6A">
        <w:rPr>
          <w:spacing w:val="-13"/>
        </w:rPr>
        <w:t xml:space="preserve"> </w:t>
      </w:r>
      <w:r w:rsidRPr="00EE2F6A">
        <w:t>Insurance</w:t>
      </w:r>
      <w:r w:rsidRPr="00EE2F6A">
        <w:rPr>
          <w:spacing w:val="-14"/>
        </w:rPr>
        <w:t xml:space="preserve"> </w:t>
      </w:r>
      <w:r w:rsidRPr="00EE2F6A">
        <w:t>Policies</w:t>
      </w:r>
      <w:r w:rsidRPr="00EE2F6A">
        <w:rPr>
          <w:spacing w:val="-14"/>
        </w:rPr>
        <w:t xml:space="preserve"> </w:t>
      </w:r>
      <w:r w:rsidRPr="00EE2F6A">
        <w:t>no later than 7 days after their AGM.</w:t>
      </w:r>
    </w:p>
    <w:p w14:paraId="7ABD6D65" w14:textId="77777777" w:rsidR="00C15765" w:rsidRDefault="00C15765" w:rsidP="00C15765">
      <w:pPr>
        <w:pStyle w:val="Heading1"/>
      </w:pPr>
      <w:r w:rsidRPr="00EE2F6A">
        <w:rPr>
          <w:color w:val="auto"/>
        </w:rPr>
        <w:t>Financial</w:t>
      </w:r>
      <w:r w:rsidRPr="00EE2F6A">
        <w:rPr>
          <w:color w:val="auto"/>
          <w:spacing w:val="-6"/>
        </w:rPr>
        <w:t xml:space="preserve"> </w:t>
      </w:r>
      <w:r w:rsidRPr="00EE2F6A">
        <w:rPr>
          <w:color w:val="auto"/>
          <w:spacing w:val="-2"/>
        </w:rPr>
        <w:t>Statements</w:t>
      </w:r>
    </w:p>
    <w:p w14:paraId="7ABD6D66" w14:textId="77777777" w:rsidR="00C15765" w:rsidRPr="00EE2F6A" w:rsidRDefault="00C15765" w:rsidP="00EE2F6A">
      <w:pPr>
        <w:spacing w:line="264" w:lineRule="auto"/>
        <w:ind w:right="669"/>
        <w:jc w:val="both"/>
        <w:rPr>
          <w:b/>
          <w:sz w:val="24"/>
          <w:szCs w:val="24"/>
        </w:rPr>
      </w:pPr>
      <w:r w:rsidRPr="00EE2F6A">
        <w:rPr>
          <w:b/>
          <w:sz w:val="24"/>
          <w:szCs w:val="24"/>
        </w:rPr>
        <w:t>The format of the Prescribed Financial Statements (PFS) for 2020 approved recently by the Finance Committee is largely unchanged from what was required for 2019. However, new item numbers have been added in the Statement of Comprehensive Income to record the amount of –</w:t>
      </w:r>
    </w:p>
    <w:p w14:paraId="7ABD6D67" w14:textId="77777777" w:rsidR="00C15765" w:rsidRPr="00EE2F6A" w:rsidRDefault="00C15765" w:rsidP="000417CA">
      <w:pPr>
        <w:pStyle w:val="ListParagraph"/>
        <w:widowControl w:val="0"/>
        <w:numPr>
          <w:ilvl w:val="0"/>
          <w:numId w:val="12"/>
        </w:numPr>
        <w:autoSpaceDE w:val="0"/>
        <w:autoSpaceDN w:val="0"/>
        <w:spacing w:before="100" w:after="0" w:line="240" w:lineRule="auto"/>
        <w:ind w:left="709" w:hanging="567"/>
        <w:contextualSpacing w:val="0"/>
        <w:rPr>
          <w:b/>
          <w:sz w:val="24"/>
          <w:szCs w:val="24"/>
        </w:rPr>
      </w:pPr>
      <w:r w:rsidRPr="00EE2F6A">
        <w:rPr>
          <w:b/>
          <w:sz w:val="24"/>
          <w:szCs w:val="24"/>
        </w:rPr>
        <w:t>COVID-19</w:t>
      </w:r>
      <w:r w:rsidRPr="00EE2F6A">
        <w:rPr>
          <w:b/>
          <w:spacing w:val="-9"/>
          <w:sz w:val="24"/>
          <w:szCs w:val="24"/>
        </w:rPr>
        <w:t xml:space="preserve"> </w:t>
      </w:r>
      <w:r w:rsidRPr="00EE2F6A">
        <w:rPr>
          <w:b/>
          <w:sz w:val="24"/>
          <w:szCs w:val="24"/>
        </w:rPr>
        <w:t>financial</w:t>
      </w:r>
      <w:r w:rsidRPr="00EE2F6A">
        <w:rPr>
          <w:b/>
          <w:spacing w:val="-9"/>
          <w:sz w:val="24"/>
          <w:szCs w:val="24"/>
        </w:rPr>
        <w:t xml:space="preserve"> </w:t>
      </w:r>
      <w:r w:rsidRPr="00EE2F6A">
        <w:rPr>
          <w:b/>
          <w:sz w:val="24"/>
          <w:szCs w:val="24"/>
        </w:rPr>
        <w:t>support</w:t>
      </w:r>
      <w:r w:rsidRPr="00EE2F6A">
        <w:rPr>
          <w:b/>
          <w:spacing w:val="-10"/>
          <w:sz w:val="24"/>
          <w:szCs w:val="24"/>
        </w:rPr>
        <w:t xml:space="preserve"> </w:t>
      </w:r>
      <w:r w:rsidRPr="00EE2F6A">
        <w:rPr>
          <w:b/>
          <w:sz w:val="24"/>
          <w:szCs w:val="24"/>
        </w:rPr>
        <w:t>received</w:t>
      </w:r>
      <w:r w:rsidRPr="00EE2F6A">
        <w:rPr>
          <w:b/>
          <w:spacing w:val="-9"/>
          <w:sz w:val="24"/>
          <w:szCs w:val="24"/>
        </w:rPr>
        <w:t xml:space="preserve"> </w:t>
      </w:r>
      <w:r w:rsidRPr="00EE2F6A">
        <w:rPr>
          <w:b/>
          <w:sz w:val="24"/>
          <w:szCs w:val="24"/>
        </w:rPr>
        <w:t>(4-2100</w:t>
      </w:r>
      <w:r w:rsidRPr="00EE2F6A">
        <w:rPr>
          <w:b/>
          <w:spacing w:val="-9"/>
          <w:sz w:val="24"/>
          <w:szCs w:val="24"/>
        </w:rPr>
        <w:t xml:space="preserve"> </w:t>
      </w:r>
      <w:r w:rsidRPr="00EE2F6A">
        <w:rPr>
          <w:b/>
          <w:sz w:val="24"/>
          <w:szCs w:val="24"/>
        </w:rPr>
        <w:t>and</w:t>
      </w:r>
      <w:r w:rsidRPr="00EE2F6A">
        <w:rPr>
          <w:b/>
          <w:spacing w:val="-10"/>
          <w:sz w:val="24"/>
          <w:szCs w:val="24"/>
        </w:rPr>
        <w:t xml:space="preserve"> </w:t>
      </w:r>
      <w:r w:rsidRPr="00EE2F6A">
        <w:rPr>
          <w:b/>
          <w:sz w:val="24"/>
          <w:szCs w:val="24"/>
        </w:rPr>
        <w:t>4-</w:t>
      </w:r>
      <w:r w:rsidRPr="00EE2F6A">
        <w:rPr>
          <w:b/>
          <w:spacing w:val="-2"/>
          <w:sz w:val="24"/>
          <w:szCs w:val="24"/>
        </w:rPr>
        <w:t>2200),</w:t>
      </w:r>
    </w:p>
    <w:p w14:paraId="7ABD6D68" w14:textId="77777777" w:rsidR="00C15765" w:rsidRPr="00EE2F6A" w:rsidRDefault="00C15765" w:rsidP="000417CA">
      <w:pPr>
        <w:pStyle w:val="ListParagraph"/>
        <w:widowControl w:val="0"/>
        <w:numPr>
          <w:ilvl w:val="0"/>
          <w:numId w:val="12"/>
        </w:numPr>
        <w:tabs>
          <w:tab w:val="left" w:pos="709"/>
        </w:tabs>
        <w:autoSpaceDE w:val="0"/>
        <w:autoSpaceDN w:val="0"/>
        <w:spacing w:before="122" w:after="0" w:line="240" w:lineRule="auto"/>
        <w:ind w:hanging="1383"/>
        <w:contextualSpacing w:val="0"/>
        <w:rPr>
          <w:b/>
          <w:sz w:val="24"/>
          <w:szCs w:val="24"/>
        </w:rPr>
      </w:pPr>
      <w:r w:rsidRPr="00EE2F6A">
        <w:rPr>
          <w:b/>
          <w:sz w:val="24"/>
          <w:szCs w:val="24"/>
        </w:rPr>
        <w:t>any</w:t>
      </w:r>
      <w:r w:rsidRPr="00EE2F6A">
        <w:rPr>
          <w:b/>
          <w:spacing w:val="-9"/>
          <w:sz w:val="24"/>
          <w:szCs w:val="24"/>
        </w:rPr>
        <w:t xml:space="preserve"> </w:t>
      </w:r>
      <w:r w:rsidRPr="00EE2F6A">
        <w:rPr>
          <w:b/>
          <w:sz w:val="24"/>
          <w:szCs w:val="24"/>
        </w:rPr>
        <w:t>JobKeeper</w:t>
      </w:r>
      <w:r w:rsidRPr="00EE2F6A">
        <w:rPr>
          <w:b/>
          <w:spacing w:val="-10"/>
          <w:sz w:val="24"/>
          <w:szCs w:val="24"/>
        </w:rPr>
        <w:t xml:space="preserve"> </w:t>
      </w:r>
      <w:r w:rsidRPr="00EE2F6A">
        <w:rPr>
          <w:b/>
          <w:sz w:val="24"/>
          <w:szCs w:val="24"/>
        </w:rPr>
        <w:t>Top</w:t>
      </w:r>
      <w:r w:rsidR="00EE2F6A" w:rsidRPr="00EE2F6A">
        <w:rPr>
          <w:b/>
          <w:sz w:val="24"/>
          <w:szCs w:val="24"/>
        </w:rPr>
        <w:t xml:space="preserve"> </w:t>
      </w:r>
      <w:r w:rsidRPr="00EE2F6A">
        <w:rPr>
          <w:b/>
          <w:sz w:val="24"/>
          <w:szCs w:val="24"/>
        </w:rPr>
        <w:t>up</w:t>
      </w:r>
      <w:r w:rsidRPr="00EE2F6A">
        <w:rPr>
          <w:b/>
          <w:spacing w:val="-9"/>
          <w:sz w:val="24"/>
          <w:szCs w:val="24"/>
        </w:rPr>
        <w:t xml:space="preserve"> </w:t>
      </w:r>
      <w:r w:rsidRPr="00EE2F6A">
        <w:rPr>
          <w:b/>
          <w:sz w:val="24"/>
          <w:szCs w:val="24"/>
        </w:rPr>
        <w:t>payments</w:t>
      </w:r>
      <w:r w:rsidRPr="00EE2F6A">
        <w:rPr>
          <w:b/>
          <w:spacing w:val="-6"/>
          <w:sz w:val="24"/>
          <w:szCs w:val="24"/>
        </w:rPr>
        <w:t xml:space="preserve"> </w:t>
      </w:r>
      <w:r w:rsidRPr="00EE2F6A">
        <w:rPr>
          <w:b/>
          <w:sz w:val="24"/>
          <w:szCs w:val="24"/>
        </w:rPr>
        <w:t>made</w:t>
      </w:r>
      <w:r w:rsidRPr="00EE2F6A">
        <w:rPr>
          <w:b/>
          <w:spacing w:val="-7"/>
          <w:sz w:val="24"/>
          <w:szCs w:val="24"/>
        </w:rPr>
        <w:t xml:space="preserve"> </w:t>
      </w:r>
      <w:r w:rsidRPr="00EE2F6A">
        <w:rPr>
          <w:b/>
          <w:sz w:val="24"/>
          <w:szCs w:val="24"/>
        </w:rPr>
        <w:t>(6-1130</w:t>
      </w:r>
      <w:r w:rsidRPr="00EE2F6A">
        <w:rPr>
          <w:b/>
          <w:spacing w:val="-9"/>
          <w:sz w:val="24"/>
          <w:szCs w:val="24"/>
        </w:rPr>
        <w:t xml:space="preserve"> </w:t>
      </w:r>
      <w:r w:rsidRPr="00EE2F6A">
        <w:rPr>
          <w:b/>
          <w:sz w:val="24"/>
          <w:szCs w:val="24"/>
        </w:rPr>
        <w:t>and</w:t>
      </w:r>
      <w:r w:rsidRPr="00EE2F6A">
        <w:rPr>
          <w:b/>
          <w:spacing w:val="-10"/>
          <w:sz w:val="24"/>
          <w:szCs w:val="24"/>
        </w:rPr>
        <w:t xml:space="preserve"> </w:t>
      </w:r>
      <w:r w:rsidRPr="00EE2F6A">
        <w:rPr>
          <w:b/>
          <w:sz w:val="24"/>
          <w:szCs w:val="24"/>
        </w:rPr>
        <w:t>6-3650),</w:t>
      </w:r>
      <w:r w:rsidRPr="00EE2F6A">
        <w:rPr>
          <w:b/>
          <w:spacing w:val="-9"/>
          <w:sz w:val="24"/>
          <w:szCs w:val="24"/>
        </w:rPr>
        <w:t xml:space="preserve"> </w:t>
      </w:r>
      <w:r w:rsidRPr="00EE2F6A">
        <w:rPr>
          <w:b/>
          <w:spacing w:val="-5"/>
          <w:sz w:val="24"/>
          <w:szCs w:val="24"/>
        </w:rPr>
        <w:t>and</w:t>
      </w:r>
    </w:p>
    <w:p w14:paraId="7ABD6D69" w14:textId="77777777" w:rsidR="00C15765" w:rsidRPr="00EE2F6A" w:rsidRDefault="00C15765" w:rsidP="000417CA">
      <w:pPr>
        <w:pStyle w:val="ListParagraph"/>
        <w:widowControl w:val="0"/>
        <w:numPr>
          <w:ilvl w:val="0"/>
          <w:numId w:val="12"/>
        </w:numPr>
        <w:tabs>
          <w:tab w:val="left" w:pos="709"/>
        </w:tabs>
        <w:autoSpaceDE w:val="0"/>
        <w:autoSpaceDN w:val="0"/>
        <w:spacing w:before="122" w:after="0" w:line="240" w:lineRule="auto"/>
        <w:ind w:hanging="1383"/>
        <w:contextualSpacing w:val="0"/>
        <w:rPr>
          <w:b/>
          <w:sz w:val="24"/>
          <w:szCs w:val="24"/>
        </w:rPr>
      </w:pPr>
      <w:r w:rsidRPr="00EE2F6A">
        <w:rPr>
          <w:b/>
          <w:sz w:val="24"/>
          <w:szCs w:val="24"/>
        </w:rPr>
        <w:t>any</w:t>
      </w:r>
      <w:r w:rsidRPr="00EE2F6A">
        <w:rPr>
          <w:b/>
          <w:spacing w:val="-7"/>
          <w:sz w:val="24"/>
          <w:szCs w:val="24"/>
        </w:rPr>
        <w:t xml:space="preserve"> </w:t>
      </w:r>
      <w:r w:rsidRPr="00EE2F6A">
        <w:rPr>
          <w:b/>
          <w:sz w:val="24"/>
          <w:szCs w:val="24"/>
        </w:rPr>
        <w:t>Property</w:t>
      </w:r>
      <w:r w:rsidRPr="00EE2F6A">
        <w:rPr>
          <w:b/>
          <w:spacing w:val="-7"/>
          <w:sz w:val="24"/>
          <w:szCs w:val="24"/>
        </w:rPr>
        <w:t xml:space="preserve"> </w:t>
      </w:r>
      <w:r w:rsidRPr="00EE2F6A">
        <w:rPr>
          <w:b/>
          <w:sz w:val="24"/>
          <w:szCs w:val="24"/>
        </w:rPr>
        <w:t>Receipts</w:t>
      </w:r>
      <w:r w:rsidRPr="00EE2F6A">
        <w:rPr>
          <w:b/>
          <w:spacing w:val="-8"/>
          <w:sz w:val="24"/>
          <w:szCs w:val="24"/>
        </w:rPr>
        <w:t xml:space="preserve"> </w:t>
      </w:r>
      <w:r w:rsidRPr="00EE2F6A">
        <w:rPr>
          <w:b/>
          <w:sz w:val="24"/>
          <w:szCs w:val="24"/>
        </w:rPr>
        <w:t>Levy</w:t>
      </w:r>
      <w:r w:rsidRPr="00EE2F6A">
        <w:rPr>
          <w:b/>
          <w:spacing w:val="-5"/>
          <w:sz w:val="24"/>
          <w:szCs w:val="24"/>
        </w:rPr>
        <w:t xml:space="preserve"> </w:t>
      </w:r>
      <w:r w:rsidRPr="00EE2F6A">
        <w:rPr>
          <w:b/>
          <w:sz w:val="24"/>
          <w:szCs w:val="24"/>
        </w:rPr>
        <w:t>pay</w:t>
      </w:r>
      <w:r w:rsidR="00EE2F6A">
        <w:rPr>
          <w:b/>
          <w:sz w:val="24"/>
          <w:szCs w:val="24"/>
        </w:rPr>
        <w:t>a</w:t>
      </w:r>
      <w:r w:rsidRPr="00EE2F6A">
        <w:rPr>
          <w:b/>
          <w:sz w:val="24"/>
          <w:szCs w:val="24"/>
        </w:rPr>
        <w:t>ble</w:t>
      </w:r>
      <w:r w:rsidRPr="00EE2F6A">
        <w:rPr>
          <w:b/>
          <w:spacing w:val="-6"/>
          <w:sz w:val="24"/>
          <w:szCs w:val="24"/>
        </w:rPr>
        <w:t xml:space="preserve"> </w:t>
      </w:r>
      <w:r w:rsidRPr="00EE2F6A">
        <w:rPr>
          <w:b/>
          <w:sz w:val="24"/>
          <w:szCs w:val="24"/>
        </w:rPr>
        <w:t>in</w:t>
      </w:r>
      <w:r w:rsidRPr="00EE2F6A">
        <w:rPr>
          <w:b/>
          <w:spacing w:val="-8"/>
          <w:sz w:val="24"/>
          <w:szCs w:val="24"/>
        </w:rPr>
        <w:t xml:space="preserve"> </w:t>
      </w:r>
      <w:r w:rsidRPr="00EE2F6A">
        <w:rPr>
          <w:b/>
          <w:sz w:val="24"/>
          <w:szCs w:val="24"/>
        </w:rPr>
        <w:t>the</w:t>
      </w:r>
      <w:r w:rsidRPr="00EE2F6A">
        <w:rPr>
          <w:b/>
          <w:spacing w:val="-7"/>
          <w:sz w:val="24"/>
          <w:szCs w:val="24"/>
        </w:rPr>
        <w:t xml:space="preserve"> </w:t>
      </w:r>
      <w:r w:rsidRPr="00EE2F6A">
        <w:rPr>
          <w:b/>
          <w:sz w:val="24"/>
          <w:szCs w:val="24"/>
        </w:rPr>
        <w:t>budget</w:t>
      </w:r>
      <w:r w:rsidRPr="00EE2F6A">
        <w:rPr>
          <w:b/>
          <w:spacing w:val="-6"/>
          <w:sz w:val="24"/>
          <w:szCs w:val="24"/>
        </w:rPr>
        <w:t xml:space="preserve"> </w:t>
      </w:r>
      <w:r w:rsidRPr="00EE2F6A">
        <w:rPr>
          <w:b/>
          <w:sz w:val="24"/>
          <w:szCs w:val="24"/>
        </w:rPr>
        <w:t>for</w:t>
      </w:r>
      <w:r w:rsidRPr="00EE2F6A">
        <w:rPr>
          <w:b/>
          <w:spacing w:val="-8"/>
          <w:sz w:val="24"/>
          <w:szCs w:val="24"/>
        </w:rPr>
        <w:t xml:space="preserve"> </w:t>
      </w:r>
      <w:r w:rsidRPr="00EE2F6A">
        <w:rPr>
          <w:b/>
          <w:sz w:val="24"/>
          <w:szCs w:val="24"/>
        </w:rPr>
        <w:t>2021</w:t>
      </w:r>
      <w:r w:rsidRPr="00EE2F6A">
        <w:rPr>
          <w:b/>
          <w:spacing w:val="-1"/>
          <w:sz w:val="24"/>
          <w:szCs w:val="24"/>
        </w:rPr>
        <w:t xml:space="preserve"> </w:t>
      </w:r>
      <w:r w:rsidRPr="00EE2F6A">
        <w:rPr>
          <w:b/>
          <w:sz w:val="24"/>
          <w:szCs w:val="24"/>
        </w:rPr>
        <w:t>(6-</w:t>
      </w:r>
      <w:r w:rsidRPr="00EE2F6A">
        <w:rPr>
          <w:b/>
          <w:spacing w:val="-2"/>
          <w:sz w:val="24"/>
          <w:szCs w:val="24"/>
        </w:rPr>
        <w:t>1993).</w:t>
      </w:r>
    </w:p>
    <w:p w14:paraId="7ABD6D6A" w14:textId="77777777" w:rsidR="00100414" w:rsidRDefault="00100414">
      <w:pPr>
        <w:rPr>
          <w:rFonts w:ascii="Calibri" w:eastAsia="Calibri" w:hAnsi="Calibri" w:cs="Calibri"/>
          <w:sz w:val="24"/>
          <w:szCs w:val="24"/>
          <w:lang w:val="en-US"/>
        </w:rPr>
      </w:pPr>
      <w:r>
        <w:br w:type="page"/>
      </w:r>
    </w:p>
    <w:p w14:paraId="7ABD6D6B" w14:textId="77777777" w:rsidR="00C15765" w:rsidRPr="00EE2F6A" w:rsidRDefault="00C15765" w:rsidP="00100414">
      <w:pPr>
        <w:pStyle w:val="BodyText"/>
        <w:spacing w:line="264" w:lineRule="auto"/>
      </w:pPr>
      <w:r w:rsidRPr="00EE2F6A">
        <w:lastRenderedPageBreak/>
        <w:t>The</w:t>
      </w:r>
      <w:r w:rsidRPr="00EE2F6A">
        <w:rPr>
          <w:spacing w:val="27"/>
        </w:rPr>
        <w:t xml:space="preserve"> </w:t>
      </w:r>
      <w:r w:rsidRPr="00EE2F6A">
        <w:t>actual</w:t>
      </w:r>
      <w:r w:rsidRPr="00EE2F6A">
        <w:rPr>
          <w:spacing w:val="31"/>
        </w:rPr>
        <w:t xml:space="preserve"> </w:t>
      </w:r>
      <w:r w:rsidRPr="00EE2F6A">
        <w:t>PFS</w:t>
      </w:r>
      <w:r w:rsidRPr="00EE2F6A">
        <w:rPr>
          <w:spacing w:val="29"/>
        </w:rPr>
        <w:t xml:space="preserve"> </w:t>
      </w:r>
      <w:r w:rsidRPr="00EE2F6A">
        <w:t>documents</w:t>
      </w:r>
      <w:r w:rsidRPr="00EE2F6A">
        <w:rPr>
          <w:spacing w:val="27"/>
        </w:rPr>
        <w:t xml:space="preserve"> </w:t>
      </w:r>
      <w:r w:rsidRPr="00EE2F6A">
        <w:t>are</w:t>
      </w:r>
      <w:r w:rsidRPr="00EE2F6A">
        <w:rPr>
          <w:spacing w:val="27"/>
        </w:rPr>
        <w:t xml:space="preserve"> </w:t>
      </w:r>
      <w:r w:rsidRPr="00EE2F6A">
        <w:t>available</w:t>
      </w:r>
      <w:r w:rsidRPr="00EE2F6A">
        <w:rPr>
          <w:spacing w:val="27"/>
        </w:rPr>
        <w:t xml:space="preserve"> </w:t>
      </w:r>
      <w:r w:rsidRPr="00EE2F6A">
        <w:t>using</w:t>
      </w:r>
      <w:r w:rsidRPr="00EE2F6A">
        <w:rPr>
          <w:spacing w:val="26"/>
        </w:rPr>
        <w:t xml:space="preserve"> </w:t>
      </w:r>
      <w:r w:rsidRPr="00EE2F6A">
        <w:t>the</w:t>
      </w:r>
      <w:r w:rsidRPr="00EE2F6A">
        <w:rPr>
          <w:spacing w:val="27"/>
        </w:rPr>
        <w:t xml:space="preserve"> </w:t>
      </w:r>
      <w:r w:rsidRPr="00EE2F6A">
        <w:t>links</w:t>
      </w:r>
      <w:r w:rsidRPr="00EE2F6A">
        <w:rPr>
          <w:spacing w:val="27"/>
        </w:rPr>
        <w:t xml:space="preserve"> </w:t>
      </w:r>
      <w:r w:rsidRPr="00EE2F6A">
        <w:t>below</w:t>
      </w:r>
      <w:r w:rsidRPr="00EE2F6A">
        <w:rPr>
          <w:spacing w:val="28"/>
        </w:rPr>
        <w:t xml:space="preserve"> </w:t>
      </w:r>
      <w:r w:rsidRPr="00EE2F6A">
        <w:t>and</w:t>
      </w:r>
      <w:r w:rsidRPr="00EE2F6A">
        <w:rPr>
          <w:spacing w:val="28"/>
        </w:rPr>
        <w:t xml:space="preserve"> </w:t>
      </w:r>
      <w:r w:rsidRPr="00EE2F6A">
        <w:t>a</w:t>
      </w:r>
      <w:r w:rsidRPr="00EE2F6A">
        <w:rPr>
          <w:spacing w:val="30"/>
        </w:rPr>
        <w:t xml:space="preserve"> </w:t>
      </w:r>
      <w:r w:rsidRPr="00EE2F6A">
        <w:t>copy</w:t>
      </w:r>
      <w:r w:rsidRPr="00EE2F6A">
        <w:rPr>
          <w:spacing w:val="30"/>
        </w:rPr>
        <w:t xml:space="preserve"> </w:t>
      </w:r>
      <w:r w:rsidRPr="00EE2F6A">
        <w:t>of</w:t>
      </w:r>
      <w:r w:rsidRPr="00EE2F6A">
        <w:rPr>
          <w:spacing w:val="29"/>
        </w:rPr>
        <w:t xml:space="preserve"> </w:t>
      </w:r>
      <w:r w:rsidRPr="00EE2F6A">
        <w:t>this</w:t>
      </w:r>
      <w:r w:rsidRPr="00EE2F6A">
        <w:rPr>
          <w:spacing w:val="27"/>
        </w:rPr>
        <w:t xml:space="preserve"> </w:t>
      </w:r>
      <w:r w:rsidRPr="00EE2F6A">
        <w:t>Circular</w:t>
      </w:r>
      <w:r w:rsidRPr="00EE2F6A">
        <w:rPr>
          <w:spacing w:val="27"/>
        </w:rPr>
        <w:t xml:space="preserve"> </w:t>
      </w:r>
      <w:r w:rsidRPr="00EE2F6A">
        <w:t xml:space="preserve">is available on the </w:t>
      </w:r>
      <w:hyperlink r:id="rId49">
        <w:r w:rsidRPr="00EE2F6A">
          <w:rPr>
            <w:color w:val="00A99D"/>
            <w:u w:val="single" w:color="00A99D"/>
          </w:rPr>
          <w:t>SDS website</w:t>
        </w:r>
      </w:hyperlink>
      <w:r w:rsidRPr="00EE2F6A">
        <w:t>.</w:t>
      </w:r>
    </w:p>
    <w:p w14:paraId="7ABD6D6C" w14:textId="77777777" w:rsidR="00C15765" w:rsidRPr="00EE2F6A" w:rsidRDefault="00C15765" w:rsidP="00100414">
      <w:pPr>
        <w:pStyle w:val="BodyText"/>
        <w:spacing w:line="264" w:lineRule="auto"/>
        <w:ind w:left="672" w:hanging="672"/>
      </w:pPr>
      <w:r w:rsidRPr="00EE2F6A">
        <w:t>Parishes</w:t>
      </w:r>
      <w:r w:rsidRPr="00EE2F6A">
        <w:rPr>
          <w:spacing w:val="-9"/>
        </w:rPr>
        <w:t xml:space="preserve"> </w:t>
      </w:r>
      <w:r w:rsidRPr="00EE2F6A">
        <w:t>are</w:t>
      </w:r>
      <w:r w:rsidRPr="00EE2F6A">
        <w:rPr>
          <w:spacing w:val="-9"/>
        </w:rPr>
        <w:t xml:space="preserve"> </w:t>
      </w:r>
      <w:r w:rsidRPr="00EE2F6A">
        <w:t>required</w:t>
      </w:r>
      <w:r w:rsidRPr="00EE2F6A">
        <w:rPr>
          <w:spacing w:val="-7"/>
        </w:rPr>
        <w:t xml:space="preserve"> </w:t>
      </w:r>
      <w:r w:rsidRPr="00EE2F6A">
        <w:t>to</w:t>
      </w:r>
      <w:r w:rsidRPr="00EE2F6A">
        <w:rPr>
          <w:spacing w:val="-6"/>
        </w:rPr>
        <w:t xml:space="preserve"> </w:t>
      </w:r>
      <w:r w:rsidRPr="00EE2F6A">
        <w:t>prepare</w:t>
      </w:r>
      <w:r w:rsidRPr="00EE2F6A">
        <w:rPr>
          <w:spacing w:val="-8"/>
        </w:rPr>
        <w:t xml:space="preserve"> </w:t>
      </w:r>
      <w:r w:rsidRPr="00EE2F6A">
        <w:t>their</w:t>
      </w:r>
      <w:r w:rsidRPr="00EE2F6A">
        <w:rPr>
          <w:spacing w:val="-9"/>
        </w:rPr>
        <w:t xml:space="preserve"> </w:t>
      </w:r>
      <w:r w:rsidRPr="00EE2F6A">
        <w:t>audited</w:t>
      </w:r>
      <w:r w:rsidRPr="00EE2F6A">
        <w:rPr>
          <w:spacing w:val="-7"/>
        </w:rPr>
        <w:t xml:space="preserve"> </w:t>
      </w:r>
      <w:r w:rsidRPr="00EE2F6A">
        <w:t>annual</w:t>
      </w:r>
      <w:r w:rsidRPr="00EE2F6A">
        <w:rPr>
          <w:spacing w:val="-5"/>
        </w:rPr>
        <w:t xml:space="preserve"> </w:t>
      </w:r>
      <w:r w:rsidRPr="00EE2F6A">
        <w:t>Financial</w:t>
      </w:r>
      <w:r w:rsidRPr="00EE2F6A">
        <w:rPr>
          <w:spacing w:val="-5"/>
        </w:rPr>
        <w:t xml:space="preserve"> </w:t>
      </w:r>
      <w:r w:rsidRPr="00EE2F6A">
        <w:t>Statements</w:t>
      </w:r>
      <w:r w:rsidRPr="00EE2F6A">
        <w:rPr>
          <w:spacing w:val="-9"/>
        </w:rPr>
        <w:t xml:space="preserve"> </w:t>
      </w:r>
      <w:r w:rsidRPr="00EE2F6A">
        <w:t>for</w:t>
      </w:r>
      <w:r w:rsidRPr="00EE2F6A">
        <w:rPr>
          <w:spacing w:val="-1"/>
        </w:rPr>
        <w:t xml:space="preserve"> </w:t>
      </w:r>
      <w:r w:rsidRPr="00EE2F6A">
        <w:t>2020</w:t>
      </w:r>
      <w:r w:rsidRPr="00EE2F6A">
        <w:rPr>
          <w:spacing w:val="-5"/>
        </w:rPr>
        <w:t xml:space="preserve"> </w:t>
      </w:r>
      <w:r w:rsidRPr="00EE2F6A">
        <w:t>EITHER</w:t>
      </w:r>
      <w:r w:rsidRPr="00EE2F6A">
        <w:rPr>
          <w:spacing w:val="-7"/>
        </w:rPr>
        <w:t xml:space="preserve"> </w:t>
      </w:r>
      <w:r w:rsidRPr="00EE2F6A">
        <w:rPr>
          <w:spacing w:val="-10"/>
        </w:rPr>
        <w:t>–</w:t>
      </w:r>
    </w:p>
    <w:p w14:paraId="7ABD6D6D" w14:textId="77777777" w:rsidR="00C15765" w:rsidRPr="00EE2F6A" w:rsidRDefault="00C15765" w:rsidP="000417CA">
      <w:pPr>
        <w:pStyle w:val="ListParagraph"/>
        <w:widowControl w:val="0"/>
        <w:numPr>
          <w:ilvl w:val="0"/>
          <w:numId w:val="15"/>
        </w:numPr>
        <w:tabs>
          <w:tab w:val="left" w:pos="709"/>
        </w:tabs>
        <w:autoSpaceDE w:val="0"/>
        <w:autoSpaceDN w:val="0"/>
        <w:spacing w:after="0" w:line="264" w:lineRule="auto"/>
        <w:ind w:left="709" w:right="674" w:hanging="425"/>
        <w:contextualSpacing w:val="0"/>
        <w:jc w:val="both"/>
        <w:rPr>
          <w:sz w:val="24"/>
          <w:szCs w:val="24"/>
        </w:rPr>
      </w:pPr>
      <w:r w:rsidRPr="00EE2F6A">
        <w:rPr>
          <w:sz w:val="24"/>
          <w:szCs w:val="24"/>
        </w:rPr>
        <w:t>In the format prescribed by the Finance Committee (PFS). (Parishes using the latest version of the Sydney Anglican Parish Accounting System (SAPAS) for Xero can submit reports</w:t>
      </w:r>
      <w:r w:rsidRPr="00EE2F6A">
        <w:rPr>
          <w:spacing w:val="-6"/>
          <w:sz w:val="24"/>
          <w:szCs w:val="24"/>
        </w:rPr>
        <w:t xml:space="preserve"> </w:t>
      </w:r>
      <w:r w:rsidRPr="00EE2F6A">
        <w:rPr>
          <w:sz w:val="24"/>
          <w:szCs w:val="24"/>
        </w:rPr>
        <w:t>produced</w:t>
      </w:r>
      <w:r w:rsidRPr="00EE2F6A">
        <w:rPr>
          <w:spacing w:val="-3"/>
          <w:sz w:val="24"/>
          <w:szCs w:val="24"/>
        </w:rPr>
        <w:t xml:space="preserve"> </w:t>
      </w:r>
      <w:r w:rsidRPr="00EE2F6A">
        <w:rPr>
          <w:sz w:val="24"/>
          <w:szCs w:val="24"/>
        </w:rPr>
        <w:t>by</w:t>
      </w:r>
      <w:r w:rsidRPr="00EE2F6A">
        <w:rPr>
          <w:spacing w:val="-4"/>
          <w:sz w:val="24"/>
          <w:szCs w:val="24"/>
        </w:rPr>
        <w:t xml:space="preserve"> </w:t>
      </w:r>
      <w:r w:rsidRPr="00EE2F6A">
        <w:rPr>
          <w:sz w:val="24"/>
          <w:szCs w:val="24"/>
        </w:rPr>
        <w:t>that</w:t>
      </w:r>
      <w:r w:rsidRPr="00EE2F6A">
        <w:rPr>
          <w:spacing w:val="-5"/>
          <w:sz w:val="24"/>
          <w:szCs w:val="24"/>
        </w:rPr>
        <w:t xml:space="preserve"> </w:t>
      </w:r>
      <w:r w:rsidRPr="00EE2F6A">
        <w:rPr>
          <w:sz w:val="24"/>
          <w:szCs w:val="24"/>
        </w:rPr>
        <w:t>system even</w:t>
      </w:r>
      <w:r w:rsidRPr="00EE2F6A">
        <w:rPr>
          <w:spacing w:val="-5"/>
          <w:sz w:val="24"/>
          <w:szCs w:val="24"/>
        </w:rPr>
        <w:t xml:space="preserve"> </w:t>
      </w:r>
      <w:r w:rsidRPr="00EE2F6A">
        <w:rPr>
          <w:sz w:val="24"/>
          <w:szCs w:val="24"/>
        </w:rPr>
        <w:t>though</w:t>
      </w:r>
      <w:r w:rsidRPr="00EE2F6A">
        <w:rPr>
          <w:spacing w:val="-2"/>
          <w:sz w:val="24"/>
          <w:szCs w:val="24"/>
        </w:rPr>
        <w:t xml:space="preserve"> </w:t>
      </w:r>
      <w:r w:rsidRPr="00EE2F6A">
        <w:rPr>
          <w:sz w:val="24"/>
          <w:szCs w:val="24"/>
        </w:rPr>
        <w:t>the</w:t>
      </w:r>
      <w:r w:rsidRPr="00EE2F6A">
        <w:rPr>
          <w:spacing w:val="-7"/>
          <w:sz w:val="24"/>
          <w:szCs w:val="24"/>
        </w:rPr>
        <w:t xml:space="preserve"> </w:t>
      </w:r>
      <w:r w:rsidRPr="00EE2F6A">
        <w:rPr>
          <w:sz w:val="24"/>
          <w:szCs w:val="24"/>
        </w:rPr>
        <w:t>item</w:t>
      </w:r>
      <w:r w:rsidRPr="00EE2F6A">
        <w:rPr>
          <w:spacing w:val="-5"/>
          <w:sz w:val="24"/>
          <w:szCs w:val="24"/>
        </w:rPr>
        <w:t xml:space="preserve"> </w:t>
      </w:r>
      <w:r w:rsidRPr="00EE2F6A">
        <w:rPr>
          <w:sz w:val="24"/>
          <w:szCs w:val="24"/>
        </w:rPr>
        <w:t>numbers</w:t>
      </w:r>
      <w:r w:rsidRPr="00EE2F6A">
        <w:rPr>
          <w:spacing w:val="-1"/>
          <w:sz w:val="24"/>
          <w:szCs w:val="24"/>
        </w:rPr>
        <w:t xml:space="preserve"> </w:t>
      </w:r>
      <w:r w:rsidRPr="00EE2F6A">
        <w:rPr>
          <w:sz w:val="24"/>
          <w:szCs w:val="24"/>
        </w:rPr>
        <w:t>for</w:t>
      </w:r>
      <w:r w:rsidRPr="00EE2F6A">
        <w:rPr>
          <w:spacing w:val="-4"/>
          <w:sz w:val="24"/>
          <w:szCs w:val="24"/>
        </w:rPr>
        <w:t xml:space="preserve"> </w:t>
      </w:r>
      <w:r w:rsidRPr="00EE2F6A">
        <w:rPr>
          <w:sz w:val="24"/>
          <w:szCs w:val="24"/>
        </w:rPr>
        <w:t>some</w:t>
      </w:r>
      <w:r w:rsidRPr="00EE2F6A">
        <w:rPr>
          <w:spacing w:val="-6"/>
          <w:sz w:val="24"/>
          <w:szCs w:val="24"/>
        </w:rPr>
        <w:t xml:space="preserve"> </w:t>
      </w:r>
      <w:r w:rsidRPr="00EE2F6A">
        <w:rPr>
          <w:sz w:val="24"/>
          <w:szCs w:val="24"/>
        </w:rPr>
        <w:t>line</w:t>
      </w:r>
      <w:r w:rsidRPr="00EE2F6A">
        <w:rPr>
          <w:spacing w:val="-7"/>
          <w:sz w:val="24"/>
          <w:szCs w:val="24"/>
        </w:rPr>
        <w:t xml:space="preserve"> </w:t>
      </w:r>
      <w:r w:rsidRPr="00EE2F6A">
        <w:rPr>
          <w:sz w:val="24"/>
          <w:szCs w:val="24"/>
        </w:rPr>
        <w:t>items</w:t>
      </w:r>
      <w:r w:rsidRPr="00EE2F6A">
        <w:rPr>
          <w:spacing w:val="-6"/>
          <w:sz w:val="24"/>
          <w:szCs w:val="24"/>
        </w:rPr>
        <w:t xml:space="preserve"> </w:t>
      </w:r>
      <w:r w:rsidRPr="00EE2F6A">
        <w:rPr>
          <w:sz w:val="24"/>
          <w:szCs w:val="24"/>
        </w:rPr>
        <w:t>differ from those in the PFS.) OR</w:t>
      </w:r>
    </w:p>
    <w:p w14:paraId="7ABD6D6E" w14:textId="77777777" w:rsidR="00C15765" w:rsidRPr="00EE2F6A" w:rsidRDefault="00C15765" w:rsidP="000417CA">
      <w:pPr>
        <w:pStyle w:val="ListParagraph"/>
        <w:widowControl w:val="0"/>
        <w:numPr>
          <w:ilvl w:val="0"/>
          <w:numId w:val="15"/>
        </w:numPr>
        <w:tabs>
          <w:tab w:val="left" w:pos="709"/>
        </w:tabs>
        <w:autoSpaceDE w:val="0"/>
        <w:autoSpaceDN w:val="0"/>
        <w:spacing w:after="0" w:line="264" w:lineRule="auto"/>
        <w:ind w:left="709" w:right="672" w:hanging="425"/>
        <w:contextualSpacing w:val="0"/>
        <w:jc w:val="both"/>
        <w:rPr>
          <w:sz w:val="24"/>
          <w:szCs w:val="24"/>
        </w:rPr>
      </w:pPr>
      <w:r w:rsidRPr="00EE2F6A">
        <w:rPr>
          <w:sz w:val="24"/>
          <w:szCs w:val="24"/>
        </w:rPr>
        <w:t>In a different format designed to suit local requirements, provided that in this case the local</w:t>
      </w:r>
      <w:r w:rsidRPr="00EE2F6A">
        <w:rPr>
          <w:spacing w:val="-8"/>
          <w:sz w:val="24"/>
          <w:szCs w:val="24"/>
        </w:rPr>
        <w:t xml:space="preserve"> </w:t>
      </w:r>
      <w:r w:rsidRPr="00EE2F6A">
        <w:rPr>
          <w:sz w:val="24"/>
          <w:szCs w:val="24"/>
        </w:rPr>
        <w:t>format</w:t>
      </w:r>
      <w:r w:rsidRPr="00EE2F6A">
        <w:rPr>
          <w:spacing w:val="-7"/>
          <w:sz w:val="24"/>
          <w:szCs w:val="24"/>
        </w:rPr>
        <w:t xml:space="preserve"> </w:t>
      </w:r>
      <w:r w:rsidRPr="00EE2F6A">
        <w:rPr>
          <w:sz w:val="24"/>
          <w:szCs w:val="24"/>
        </w:rPr>
        <w:t>must</w:t>
      </w:r>
      <w:r w:rsidRPr="00EE2F6A">
        <w:rPr>
          <w:spacing w:val="-8"/>
          <w:sz w:val="24"/>
          <w:szCs w:val="24"/>
        </w:rPr>
        <w:t xml:space="preserve"> </w:t>
      </w:r>
      <w:r w:rsidRPr="00EE2F6A">
        <w:rPr>
          <w:sz w:val="24"/>
          <w:szCs w:val="24"/>
        </w:rPr>
        <w:t>give</w:t>
      </w:r>
      <w:r w:rsidRPr="00EE2F6A">
        <w:rPr>
          <w:spacing w:val="-12"/>
          <w:sz w:val="24"/>
          <w:szCs w:val="24"/>
        </w:rPr>
        <w:t xml:space="preserve"> </w:t>
      </w:r>
      <w:r w:rsidRPr="00EE2F6A">
        <w:rPr>
          <w:sz w:val="24"/>
          <w:szCs w:val="24"/>
        </w:rPr>
        <w:t>at</w:t>
      </w:r>
      <w:r w:rsidRPr="00EE2F6A">
        <w:rPr>
          <w:spacing w:val="-10"/>
          <w:sz w:val="24"/>
          <w:szCs w:val="24"/>
        </w:rPr>
        <w:t xml:space="preserve"> </w:t>
      </w:r>
      <w:r w:rsidRPr="00EE2F6A">
        <w:rPr>
          <w:sz w:val="24"/>
          <w:szCs w:val="24"/>
        </w:rPr>
        <w:t>least</w:t>
      </w:r>
      <w:r w:rsidRPr="00EE2F6A">
        <w:rPr>
          <w:spacing w:val="-10"/>
          <w:sz w:val="24"/>
          <w:szCs w:val="24"/>
        </w:rPr>
        <w:t xml:space="preserve"> </w:t>
      </w:r>
      <w:r w:rsidRPr="00EE2F6A">
        <w:rPr>
          <w:sz w:val="24"/>
          <w:szCs w:val="24"/>
        </w:rPr>
        <w:t>the</w:t>
      </w:r>
      <w:r w:rsidRPr="00EE2F6A">
        <w:rPr>
          <w:spacing w:val="-7"/>
          <w:sz w:val="24"/>
          <w:szCs w:val="24"/>
        </w:rPr>
        <w:t xml:space="preserve"> </w:t>
      </w:r>
      <w:r w:rsidRPr="00EE2F6A">
        <w:rPr>
          <w:sz w:val="24"/>
          <w:szCs w:val="24"/>
        </w:rPr>
        <w:t>same</w:t>
      </w:r>
      <w:r w:rsidRPr="00EE2F6A">
        <w:rPr>
          <w:spacing w:val="-9"/>
          <w:sz w:val="24"/>
          <w:szCs w:val="24"/>
        </w:rPr>
        <w:t xml:space="preserve"> </w:t>
      </w:r>
      <w:r w:rsidRPr="00EE2F6A">
        <w:rPr>
          <w:sz w:val="24"/>
          <w:szCs w:val="24"/>
        </w:rPr>
        <w:t>level</w:t>
      </w:r>
      <w:r w:rsidRPr="00EE2F6A">
        <w:rPr>
          <w:spacing w:val="-8"/>
          <w:sz w:val="24"/>
          <w:szCs w:val="24"/>
        </w:rPr>
        <w:t xml:space="preserve"> </w:t>
      </w:r>
      <w:r w:rsidRPr="00EE2F6A">
        <w:rPr>
          <w:sz w:val="24"/>
          <w:szCs w:val="24"/>
        </w:rPr>
        <w:t>of</w:t>
      </w:r>
      <w:r w:rsidRPr="00EE2F6A">
        <w:rPr>
          <w:spacing w:val="-9"/>
          <w:sz w:val="24"/>
          <w:szCs w:val="24"/>
        </w:rPr>
        <w:t xml:space="preserve"> </w:t>
      </w:r>
      <w:r w:rsidRPr="00EE2F6A">
        <w:rPr>
          <w:sz w:val="24"/>
          <w:szCs w:val="24"/>
        </w:rPr>
        <w:t>information</w:t>
      </w:r>
      <w:r w:rsidRPr="00EE2F6A">
        <w:rPr>
          <w:spacing w:val="-9"/>
          <w:sz w:val="24"/>
          <w:szCs w:val="24"/>
        </w:rPr>
        <w:t xml:space="preserve"> </w:t>
      </w:r>
      <w:r w:rsidRPr="00EE2F6A">
        <w:rPr>
          <w:sz w:val="24"/>
          <w:szCs w:val="24"/>
        </w:rPr>
        <w:t>as</w:t>
      </w:r>
      <w:r w:rsidRPr="00EE2F6A">
        <w:rPr>
          <w:spacing w:val="-8"/>
          <w:sz w:val="24"/>
          <w:szCs w:val="24"/>
        </w:rPr>
        <w:t xml:space="preserve"> </w:t>
      </w:r>
      <w:r w:rsidRPr="00EE2F6A">
        <w:rPr>
          <w:sz w:val="24"/>
          <w:szCs w:val="24"/>
        </w:rPr>
        <w:t>the</w:t>
      </w:r>
      <w:r w:rsidRPr="00EE2F6A">
        <w:rPr>
          <w:spacing w:val="-9"/>
          <w:sz w:val="24"/>
          <w:szCs w:val="24"/>
        </w:rPr>
        <w:t xml:space="preserve"> </w:t>
      </w:r>
      <w:r w:rsidRPr="00EE2F6A">
        <w:rPr>
          <w:sz w:val="24"/>
          <w:szCs w:val="24"/>
        </w:rPr>
        <w:t>prescribed</w:t>
      </w:r>
      <w:r w:rsidRPr="00EE2F6A">
        <w:rPr>
          <w:spacing w:val="-10"/>
          <w:sz w:val="24"/>
          <w:szCs w:val="24"/>
        </w:rPr>
        <w:t xml:space="preserve"> </w:t>
      </w:r>
      <w:r w:rsidRPr="00EE2F6A">
        <w:rPr>
          <w:sz w:val="24"/>
          <w:szCs w:val="24"/>
        </w:rPr>
        <w:t>format,</w:t>
      </w:r>
      <w:r w:rsidRPr="00EE2F6A">
        <w:rPr>
          <w:spacing w:val="-9"/>
          <w:sz w:val="24"/>
          <w:szCs w:val="24"/>
        </w:rPr>
        <w:t xml:space="preserve"> </w:t>
      </w:r>
      <w:r w:rsidRPr="00EE2F6A">
        <w:rPr>
          <w:sz w:val="24"/>
          <w:szCs w:val="24"/>
        </w:rPr>
        <w:t>and the wardens must also provide a Declaration of Parish Net Operating Receipts in the prescribed format, supported by an appropriate paragraph in the auditor’s report.</w:t>
      </w:r>
    </w:p>
    <w:p w14:paraId="7ABD6D6F" w14:textId="77777777" w:rsidR="00C15765" w:rsidRDefault="00C15765" w:rsidP="00100414">
      <w:pPr>
        <w:pStyle w:val="BodyText"/>
        <w:spacing w:line="264" w:lineRule="auto"/>
        <w:rPr>
          <w:sz w:val="19"/>
        </w:rPr>
      </w:pPr>
    </w:p>
    <w:p w14:paraId="7ABD6D70" w14:textId="77777777" w:rsidR="00C15765" w:rsidRDefault="00C15765" w:rsidP="00100414">
      <w:pPr>
        <w:pStyle w:val="BodyText"/>
        <w:spacing w:line="264" w:lineRule="auto"/>
        <w:ind w:right="673"/>
        <w:jc w:val="both"/>
      </w:pPr>
      <w:r>
        <w:t>Wardens must prepare the Financial Statements and associated Reports and Declarations for presentation to the Annual General Meeting of Parishioners (AGM) to be held in February or March 2021. All these documents must then be forwarded to the Diocesan Secretary within 7 days of the AGM.</w:t>
      </w:r>
    </w:p>
    <w:p w14:paraId="7ABD6D71" w14:textId="77777777" w:rsidR="00C15765" w:rsidRDefault="00C15765" w:rsidP="00100414">
      <w:pPr>
        <w:pStyle w:val="BodyText"/>
        <w:spacing w:line="264" w:lineRule="auto"/>
        <w:rPr>
          <w:sz w:val="19"/>
        </w:rPr>
      </w:pPr>
    </w:p>
    <w:p w14:paraId="7ABD6D72" w14:textId="77777777" w:rsidR="00C15765" w:rsidRPr="00EE2F6A" w:rsidRDefault="00C15765" w:rsidP="00100414">
      <w:pPr>
        <w:spacing w:after="0" w:line="264" w:lineRule="auto"/>
        <w:ind w:right="670"/>
        <w:jc w:val="both"/>
        <w:rPr>
          <w:sz w:val="24"/>
          <w:szCs w:val="24"/>
        </w:rPr>
      </w:pPr>
      <w:r w:rsidRPr="00EE2F6A">
        <w:rPr>
          <w:b/>
          <w:sz w:val="24"/>
          <w:szCs w:val="24"/>
        </w:rPr>
        <w:t xml:space="preserve">The </w:t>
      </w:r>
      <w:r w:rsidRPr="00EE2F6A">
        <w:rPr>
          <w:b/>
          <w:i/>
          <w:sz w:val="24"/>
          <w:szCs w:val="24"/>
        </w:rPr>
        <w:t xml:space="preserve">Property Receipts Levy Ordinance 2018 </w:t>
      </w:r>
      <w:r w:rsidRPr="00EE2F6A">
        <w:rPr>
          <w:b/>
          <w:sz w:val="24"/>
          <w:szCs w:val="24"/>
        </w:rPr>
        <w:t xml:space="preserve">requires the wardens to complete a Property Income Worksheet (PIW) each year. </w:t>
      </w:r>
      <w:r w:rsidRPr="00EE2F6A">
        <w:rPr>
          <w:sz w:val="24"/>
          <w:szCs w:val="24"/>
        </w:rPr>
        <w:t>The PIW is to be reviewed by the auditor and</w:t>
      </w:r>
      <w:r w:rsidRPr="00EE2F6A">
        <w:rPr>
          <w:spacing w:val="-6"/>
          <w:sz w:val="24"/>
          <w:szCs w:val="24"/>
        </w:rPr>
        <w:t xml:space="preserve"> </w:t>
      </w:r>
      <w:r w:rsidRPr="00EE2F6A">
        <w:rPr>
          <w:sz w:val="24"/>
          <w:szCs w:val="24"/>
        </w:rPr>
        <w:t>a</w:t>
      </w:r>
      <w:r w:rsidRPr="00EE2F6A">
        <w:rPr>
          <w:spacing w:val="-5"/>
          <w:sz w:val="24"/>
          <w:szCs w:val="24"/>
        </w:rPr>
        <w:t xml:space="preserve"> </w:t>
      </w:r>
      <w:r w:rsidRPr="00EE2F6A">
        <w:rPr>
          <w:sz w:val="24"/>
          <w:szCs w:val="24"/>
        </w:rPr>
        <w:t>copy</w:t>
      </w:r>
      <w:r w:rsidRPr="00EE2F6A">
        <w:rPr>
          <w:spacing w:val="-7"/>
          <w:sz w:val="24"/>
          <w:szCs w:val="24"/>
        </w:rPr>
        <w:t xml:space="preserve"> </w:t>
      </w:r>
      <w:r w:rsidRPr="00EE2F6A">
        <w:rPr>
          <w:sz w:val="24"/>
          <w:szCs w:val="24"/>
        </w:rPr>
        <w:t>then</w:t>
      </w:r>
      <w:r w:rsidRPr="00EE2F6A">
        <w:rPr>
          <w:spacing w:val="-6"/>
          <w:sz w:val="24"/>
          <w:szCs w:val="24"/>
        </w:rPr>
        <w:t xml:space="preserve"> </w:t>
      </w:r>
      <w:r w:rsidRPr="00EE2F6A">
        <w:rPr>
          <w:sz w:val="24"/>
          <w:szCs w:val="24"/>
        </w:rPr>
        <w:t>forwarded</w:t>
      </w:r>
      <w:r w:rsidRPr="00EE2F6A">
        <w:rPr>
          <w:spacing w:val="-6"/>
          <w:sz w:val="24"/>
          <w:szCs w:val="24"/>
        </w:rPr>
        <w:t xml:space="preserve"> </w:t>
      </w:r>
      <w:r w:rsidRPr="00EE2F6A">
        <w:rPr>
          <w:sz w:val="24"/>
          <w:szCs w:val="24"/>
        </w:rPr>
        <w:t>to</w:t>
      </w:r>
      <w:r w:rsidRPr="00EE2F6A">
        <w:rPr>
          <w:spacing w:val="-6"/>
          <w:sz w:val="24"/>
          <w:szCs w:val="24"/>
        </w:rPr>
        <w:t xml:space="preserve"> </w:t>
      </w:r>
      <w:r w:rsidRPr="00EE2F6A">
        <w:rPr>
          <w:sz w:val="24"/>
          <w:szCs w:val="24"/>
        </w:rPr>
        <w:t>the</w:t>
      </w:r>
      <w:r w:rsidRPr="00EE2F6A">
        <w:rPr>
          <w:spacing w:val="-6"/>
          <w:sz w:val="24"/>
          <w:szCs w:val="24"/>
        </w:rPr>
        <w:t xml:space="preserve"> </w:t>
      </w:r>
      <w:r w:rsidRPr="00EE2F6A">
        <w:rPr>
          <w:sz w:val="24"/>
          <w:szCs w:val="24"/>
        </w:rPr>
        <w:t>Diocesan</w:t>
      </w:r>
      <w:r w:rsidRPr="00EE2F6A">
        <w:rPr>
          <w:spacing w:val="-6"/>
          <w:sz w:val="24"/>
          <w:szCs w:val="24"/>
        </w:rPr>
        <w:t xml:space="preserve"> </w:t>
      </w:r>
      <w:r w:rsidRPr="00EE2F6A">
        <w:rPr>
          <w:sz w:val="24"/>
          <w:szCs w:val="24"/>
        </w:rPr>
        <w:t>Secretary</w:t>
      </w:r>
      <w:r w:rsidRPr="00EE2F6A">
        <w:rPr>
          <w:spacing w:val="-5"/>
          <w:sz w:val="24"/>
          <w:szCs w:val="24"/>
        </w:rPr>
        <w:t xml:space="preserve"> </w:t>
      </w:r>
      <w:r w:rsidRPr="00EE2F6A">
        <w:rPr>
          <w:sz w:val="24"/>
          <w:szCs w:val="24"/>
        </w:rPr>
        <w:t>together</w:t>
      </w:r>
      <w:r w:rsidRPr="00EE2F6A">
        <w:rPr>
          <w:spacing w:val="-6"/>
          <w:sz w:val="24"/>
          <w:szCs w:val="24"/>
        </w:rPr>
        <w:t xml:space="preserve"> </w:t>
      </w:r>
      <w:r w:rsidRPr="00EE2F6A">
        <w:rPr>
          <w:sz w:val="24"/>
          <w:szCs w:val="24"/>
        </w:rPr>
        <w:t>with</w:t>
      </w:r>
      <w:r w:rsidRPr="00EE2F6A">
        <w:rPr>
          <w:spacing w:val="-6"/>
          <w:sz w:val="24"/>
          <w:szCs w:val="24"/>
        </w:rPr>
        <w:t xml:space="preserve"> </w:t>
      </w:r>
      <w:r w:rsidRPr="00EE2F6A">
        <w:rPr>
          <w:sz w:val="24"/>
          <w:szCs w:val="24"/>
        </w:rPr>
        <w:t>the</w:t>
      </w:r>
      <w:r w:rsidRPr="00EE2F6A">
        <w:rPr>
          <w:spacing w:val="-6"/>
          <w:sz w:val="24"/>
          <w:szCs w:val="24"/>
        </w:rPr>
        <w:t xml:space="preserve"> </w:t>
      </w:r>
      <w:r w:rsidRPr="00EE2F6A">
        <w:rPr>
          <w:sz w:val="24"/>
          <w:szCs w:val="24"/>
        </w:rPr>
        <w:t>parish’s</w:t>
      </w:r>
      <w:r w:rsidRPr="00EE2F6A">
        <w:rPr>
          <w:spacing w:val="-8"/>
          <w:sz w:val="24"/>
          <w:szCs w:val="24"/>
        </w:rPr>
        <w:t xml:space="preserve"> </w:t>
      </w:r>
      <w:r w:rsidRPr="00EE2F6A">
        <w:rPr>
          <w:sz w:val="24"/>
          <w:szCs w:val="24"/>
        </w:rPr>
        <w:t>annual</w:t>
      </w:r>
      <w:r w:rsidRPr="00EE2F6A">
        <w:rPr>
          <w:spacing w:val="-5"/>
          <w:sz w:val="24"/>
          <w:szCs w:val="24"/>
        </w:rPr>
        <w:t xml:space="preserve"> </w:t>
      </w:r>
      <w:r w:rsidRPr="00EE2F6A">
        <w:rPr>
          <w:sz w:val="24"/>
          <w:szCs w:val="24"/>
        </w:rPr>
        <w:t>financial statements,</w:t>
      </w:r>
      <w:r w:rsidRPr="00EE2F6A">
        <w:rPr>
          <w:spacing w:val="-12"/>
          <w:sz w:val="24"/>
          <w:szCs w:val="24"/>
        </w:rPr>
        <w:t xml:space="preserve"> </w:t>
      </w:r>
      <w:r w:rsidRPr="00EE2F6A">
        <w:rPr>
          <w:sz w:val="24"/>
          <w:szCs w:val="24"/>
        </w:rPr>
        <w:t>within</w:t>
      </w:r>
      <w:r w:rsidRPr="00EE2F6A">
        <w:rPr>
          <w:spacing w:val="-10"/>
          <w:sz w:val="24"/>
          <w:szCs w:val="24"/>
        </w:rPr>
        <w:t xml:space="preserve"> </w:t>
      </w:r>
      <w:r w:rsidRPr="00EE2F6A">
        <w:rPr>
          <w:sz w:val="24"/>
          <w:szCs w:val="24"/>
        </w:rPr>
        <w:t>7</w:t>
      </w:r>
      <w:r w:rsidRPr="00EE2F6A">
        <w:rPr>
          <w:spacing w:val="-11"/>
          <w:sz w:val="24"/>
          <w:szCs w:val="24"/>
        </w:rPr>
        <w:t xml:space="preserve"> </w:t>
      </w:r>
      <w:r w:rsidRPr="00EE2F6A">
        <w:rPr>
          <w:sz w:val="24"/>
          <w:szCs w:val="24"/>
        </w:rPr>
        <w:t>days</w:t>
      </w:r>
      <w:r w:rsidRPr="00EE2F6A">
        <w:rPr>
          <w:spacing w:val="-12"/>
          <w:sz w:val="24"/>
          <w:szCs w:val="24"/>
        </w:rPr>
        <w:t xml:space="preserve"> </w:t>
      </w:r>
      <w:r w:rsidRPr="00EE2F6A">
        <w:rPr>
          <w:sz w:val="24"/>
          <w:szCs w:val="24"/>
        </w:rPr>
        <w:t>of</w:t>
      </w:r>
      <w:r w:rsidRPr="00EE2F6A">
        <w:rPr>
          <w:spacing w:val="-12"/>
          <w:sz w:val="24"/>
          <w:szCs w:val="24"/>
        </w:rPr>
        <w:t xml:space="preserve"> </w:t>
      </w:r>
      <w:r w:rsidRPr="00EE2F6A">
        <w:rPr>
          <w:sz w:val="24"/>
          <w:szCs w:val="24"/>
        </w:rPr>
        <w:t>the</w:t>
      </w:r>
      <w:r w:rsidRPr="00EE2F6A">
        <w:rPr>
          <w:spacing w:val="-13"/>
          <w:sz w:val="24"/>
          <w:szCs w:val="24"/>
        </w:rPr>
        <w:t xml:space="preserve"> </w:t>
      </w:r>
      <w:r w:rsidRPr="00EE2F6A">
        <w:rPr>
          <w:sz w:val="24"/>
          <w:szCs w:val="24"/>
        </w:rPr>
        <w:t>parish’s</w:t>
      </w:r>
      <w:r w:rsidRPr="00EE2F6A">
        <w:rPr>
          <w:spacing w:val="-12"/>
          <w:sz w:val="24"/>
          <w:szCs w:val="24"/>
        </w:rPr>
        <w:t xml:space="preserve"> </w:t>
      </w:r>
      <w:r w:rsidRPr="00EE2F6A">
        <w:rPr>
          <w:sz w:val="24"/>
          <w:szCs w:val="24"/>
        </w:rPr>
        <w:t>AGM.</w:t>
      </w:r>
      <w:r w:rsidRPr="00EE2F6A">
        <w:rPr>
          <w:spacing w:val="-6"/>
          <w:sz w:val="24"/>
          <w:szCs w:val="24"/>
        </w:rPr>
        <w:t xml:space="preserve"> </w:t>
      </w:r>
      <w:r w:rsidRPr="00EE2F6A">
        <w:rPr>
          <w:sz w:val="24"/>
          <w:szCs w:val="24"/>
        </w:rPr>
        <w:t>Although</w:t>
      </w:r>
      <w:r w:rsidRPr="00EE2F6A">
        <w:rPr>
          <w:spacing w:val="-10"/>
          <w:sz w:val="24"/>
          <w:szCs w:val="24"/>
        </w:rPr>
        <w:t xml:space="preserve"> </w:t>
      </w:r>
      <w:r w:rsidRPr="00EE2F6A">
        <w:rPr>
          <w:sz w:val="24"/>
          <w:szCs w:val="24"/>
        </w:rPr>
        <w:t>the</w:t>
      </w:r>
      <w:r w:rsidRPr="00EE2F6A">
        <w:rPr>
          <w:spacing w:val="-13"/>
          <w:sz w:val="24"/>
          <w:szCs w:val="24"/>
        </w:rPr>
        <w:t xml:space="preserve"> </w:t>
      </w:r>
      <w:r w:rsidRPr="00EE2F6A">
        <w:rPr>
          <w:sz w:val="24"/>
          <w:szCs w:val="24"/>
        </w:rPr>
        <w:t>actual</w:t>
      </w:r>
      <w:r w:rsidRPr="00EE2F6A">
        <w:rPr>
          <w:spacing w:val="-9"/>
          <w:sz w:val="24"/>
          <w:szCs w:val="24"/>
        </w:rPr>
        <w:t xml:space="preserve"> </w:t>
      </w:r>
      <w:r w:rsidRPr="00EE2F6A">
        <w:rPr>
          <w:sz w:val="24"/>
          <w:szCs w:val="24"/>
        </w:rPr>
        <w:t>calculation</w:t>
      </w:r>
      <w:r w:rsidRPr="00EE2F6A">
        <w:rPr>
          <w:spacing w:val="-13"/>
          <w:sz w:val="24"/>
          <w:szCs w:val="24"/>
        </w:rPr>
        <w:t xml:space="preserve"> </w:t>
      </w:r>
      <w:r w:rsidRPr="00EE2F6A">
        <w:rPr>
          <w:sz w:val="24"/>
          <w:szCs w:val="24"/>
        </w:rPr>
        <w:t>is</w:t>
      </w:r>
      <w:r w:rsidRPr="00EE2F6A">
        <w:rPr>
          <w:spacing w:val="-12"/>
          <w:sz w:val="24"/>
          <w:szCs w:val="24"/>
        </w:rPr>
        <w:t xml:space="preserve"> </w:t>
      </w:r>
      <w:r w:rsidRPr="00EE2F6A">
        <w:rPr>
          <w:sz w:val="24"/>
          <w:szCs w:val="24"/>
        </w:rPr>
        <w:t>unchanged,</w:t>
      </w:r>
      <w:r w:rsidRPr="00EE2F6A">
        <w:rPr>
          <w:spacing w:val="-8"/>
          <w:sz w:val="24"/>
          <w:szCs w:val="24"/>
        </w:rPr>
        <w:t xml:space="preserve"> </w:t>
      </w:r>
      <w:r w:rsidRPr="00EE2F6A">
        <w:rPr>
          <w:sz w:val="24"/>
          <w:szCs w:val="24"/>
        </w:rPr>
        <w:t>the Standing Committee has prescribed a new form of PIW to be used for 2020.</w:t>
      </w:r>
    </w:p>
    <w:p w14:paraId="7ABD6D73" w14:textId="77777777" w:rsidR="00C15765" w:rsidRPr="00EE2F6A" w:rsidRDefault="00C15765" w:rsidP="002B797E">
      <w:pPr>
        <w:pStyle w:val="Heading1"/>
        <w:spacing w:line="264" w:lineRule="auto"/>
        <w:jc w:val="both"/>
        <w:rPr>
          <w:rFonts w:asciiTheme="minorHAnsi" w:hAnsiTheme="minorHAnsi" w:cstheme="minorHAnsi"/>
          <w:sz w:val="28"/>
          <w:szCs w:val="28"/>
        </w:rPr>
      </w:pPr>
      <w:r w:rsidRPr="00EE2F6A">
        <w:rPr>
          <w:rFonts w:asciiTheme="minorHAnsi" w:hAnsiTheme="minorHAnsi" w:cstheme="minorHAnsi"/>
          <w:color w:val="16315F"/>
          <w:sz w:val="28"/>
          <w:szCs w:val="28"/>
        </w:rPr>
        <w:t>Financial</w:t>
      </w:r>
      <w:r w:rsidRPr="00EE2F6A">
        <w:rPr>
          <w:rFonts w:asciiTheme="minorHAnsi" w:hAnsiTheme="minorHAnsi" w:cstheme="minorHAnsi"/>
          <w:color w:val="16315F"/>
          <w:spacing w:val="-3"/>
          <w:sz w:val="28"/>
          <w:szCs w:val="28"/>
        </w:rPr>
        <w:t xml:space="preserve"> </w:t>
      </w:r>
      <w:r w:rsidRPr="00EE2F6A">
        <w:rPr>
          <w:rFonts w:asciiTheme="minorHAnsi" w:hAnsiTheme="minorHAnsi" w:cstheme="minorHAnsi"/>
          <w:color w:val="16315F"/>
          <w:sz w:val="28"/>
          <w:szCs w:val="28"/>
        </w:rPr>
        <w:t>Reporting</w:t>
      </w:r>
      <w:r w:rsidRPr="00EE2F6A">
        <w:rPr>
          <w:rFonts w:asciiTheme="minorHAnsi" w:hAnsiTheme="minorHAnsi" w:cstheme="minorHAnsi"/>
          <w:color w:val="16315F"/>
          <w:spacing w:val="-5"/>
          <w:sz w:val="28"/>
          <w:szCs w:val="28"/>
        </w:rPr>
        <w:t xml:space="preserve"> </w:t>
      </w:r>
      <w:r w:rsidRPr="00EE2F6A">
        <w:rPr>
          <w:rFonts w:asciiTheme="minorHAnsi" w:hAnsiTheme="minorHAnsi" w:cstheme="minorHAnsi"/>
          <w:color w:val="16315F"/>
          <w:sz w:val="28"/>
          <w:szCs w:val="28"/>
        </w:rPr>
        <w:t>package</w:t>
      </w:r>
      <w:r w:rsidRPr="00EE2F6A">
        <w:rPr>
          <w:rFonts w:asciiTheme="minorHAnsi" w:hAnsiTheme="minorHAnsi" w:cstheme="minorHAnsi"/>
          <w:color w:val="16315F"/>
          <w:spacing w:val="-2"/>
          <w:sz w:val="28"/>
          <w:szCs w:val="28"/>
        </w:rPr>
        <w:t xml:space="preserve"> </w:t>
      </w:r>
      <w:r w:rsidRPr="00EE2F6A">
        <w:rPr>
          <w:rFonts w:asciiTheme="minorHAnsi" w:hAnsiTheme="minorHAnsi" w:cstheme="minorHAnsi"/>
          <w:color w:val="16315F"/>
          <w:sz w:val="28"/>
          <w:szCs w:val="28"/>
        </w:rPr>
        <w:t>–</w:t>
      </w:r>
      <w:r w:rsidRPr="00EE2F6A">
        <w:rPr>
          <w:rFonts w:asciiTheme="minorHAnsi" w:hAnsiTheme="minorHAnsi" w:cstheme="minorHAnsi"/>
          <w:color w:val="16315F"/>
          <w:spacing w:val="-6"/>
          <w:sz w:val="28"/>
          <w:szCs w:val="28"/>
        </w:rPr>
        <w:t xml:space="preserve"> </w:t>
      </w:r>
      <w:r w:rsidRPr="00EE2F6A">
        <w:rPr>
          <w:rFonts w:asciiTheme="minorHAnsi" w:hAnsiTheme="minorHAnsi" w:cstheme="minorHAnsi"/>
          <w:color w:val="16315F"/>
          <w:sz w:val="28"/>
          <w:szCs w:val="28"/>
        </w:rPr>
        <w:t>PFS</w:t>
      </w:r>
      <w:r w:rsidRPr="00EE2F6A">
        <w:rPr>
          <w:rFonts w:asciiTheme="minorHAnsi" w:hAnsiTheme="minorHAnsi" w:cstheme="minorHAnsi"/>
          <w:color w:val="16315F"/>
          <w:spacing w:val="-4"/>
          <w:sz w:val="28"/>
          <w:szCs w:val="28"/>
        </w:rPr>
        <w:t xml:space="preserve"> </w:t>
      </w:r>
      <w:r w:rsidRPr="00EE2F6A">
        <w:rPr>
          <w:rFonts w:asciiTheme="minorHAnsi" w:hAnsiTheme="minorHAnsi" w:cstheme="minorHAnsi"/>
          <w:color w:val="16315F"/>
          <w:spacing w:val="-2"/>
          <w:sz w:val="28"/>
          <w:szCs w:val="28"/>
        </w:rPr>
        <w:t>format</w:t>
      </w:r>
    </w:p>
    <w:p w14:paraId="7ABD6D74" w14:textId="77777777" w:rsidR="00C15765" w:rsidRPr="00EE2F6A" w:rsidRDefault="00C15765" w:rsidP="002B797E">
      <w:pPr>
        <w:pStyle w:val="Heading2"/>
        <w:spacing w:before="0" w:line="264" w:lineRule="auto"/>
        <w:rPr>
          <w:rFonts w:asciiTheme="minorHAnsi" w:hAnsiTheme="minorHAnsi" w:cstheme="minorHAnsi"/>
          <w:b/>
          <w:color w:val="auto"/>
          <w:sz w:val="24"/>
          <w:szCs w:val="24"/>
        </w:rPr>
      </w:pPr>
      <w:r w:rsidRPr="00EE2F6A">
        <w:rPr>
          <w:rFonts w:asciiTheme="minorHAnsi" w:hAnsiTheme="minorHAnsi" w:cstheme="minorHAnsi"/>
          <w:b/>
          <w:color w:val="auto"/>
          <w:sz w:val="24"/>
          <w:szCs w:val="24"/>
        </w:rPr>
        <w:t>Parishes</w:t>
      </w:r>
      <w:r w:rsidRPr="00EE2F6A">
        <w:rPr>
          <w:rFonts w:asciiTheme="minorHAnsi" w:hAnsiTheme="minorHAnsi" w:cstheme="minorHAnsi"/>
          <w:b/>
          <w:color w:val="auto"/>
          <w:spacing w:val="-8"/>
          <w:sz w:val="24"/>
          <w:szCs w:val="24"/>
        </w:rPr>
        <w:t xml:space="preserve"> </w:t>
      </w:r>
      <w:r w:rsidRPr="00EE2F6A">
        <w:rPr>
          <w:rFonts w:asciiTheme="minorHAnsi" w:hAnsiTheme="minorHAnsi" w:cstheme="minorHAnsi"/>
          <w:b/>
          <w:color w:val="auto"/>
          <w:sz w:val="24"/>
          <w:szCs w:val="24"/>
        </w:rPr>
        <w:t>reporting</w:t>
      </w:r>
      <w:r w:rsidRPr="00EE2F6A">
        <w:rPr>
          <w:rFonts w:asciiTheme="minorHAnsi" w:hAnsiTheme="minorHAnsi" w:cstheme="minorHAnsi"/>
          <w:b/>
          <w:color w:val="auto"/>
          <w:spacing w:val="-9"/>
          <w:sz w:val="24"/>
          <w:szCs w:val="24"/>
        </w:rPr>
        <w:t xml:space="preserve"> </w:t>
      </w:r>
      <w:r w:rsidRPr="00EE2F6A">
        <w:rPr>
          <w:rFonts w:asciiTheme="minorHAnsi" w:hAnsiTheme="minorHAnsi" w:cstheme="minorHAnsi"/>
          <w:b/>
          <w:color w:val="auto"/>
          <w:sz w:val="24"/>
          <w:szCs w:val="24"/>
        </w:rPr>
        <w:t>in</w:t>
      </w:r>
      <w:r w:rsidRPr="00EE2F6A">
        <w:rPr>
          <w:rFonts w:asciiTheme="minorHAnsi" w:hAnsiTheme="minorHAnsi" w:cstheme="minorHAnsi"/>
          <w:b/>
          <w:color w:val="auto"/>
          <w:spacing w:val="-8"/>
          <w:sz w:val="24"/>
          <w:szCs w:val="24"/>
        </w:rPr>
        <w:t xml:space="preserve"> </w:t>
      </w:r>
      <w:r w:rsidRPr="00EE2F6A">
        <w:rPr>
          <w:rFonts w:asciiTheme="minorHAnsi" w:hAnsiTheme="minorHAnsi" w:cstheme="minorHAnsi"/>
          <w:b/>
          <w:color w:val="auto"/>
          <w:sz w:val="24"/>
          <w:szCs w:val="24"/>
        </w:rPr>
        <w:t>the</w:t>
      </w:r>
      <w:r w:rsidRPr="00EE2F6A">
        <w:rPr>
          <w:rFonts w:asciiTheme="minorHAnsi" w:hAnsiTheme="minorHAnsi" w:cstheme="minorHAnsi"/>
          <w:b/>
          <w:color w:val="auto"/>
          <w:spacing w:val="-7"/>
          <w:sz w:val="24"/>
          <w:szCs w:val="24"/>
        </w:rPr>
        <w:t xml:space="preserve"> </w:t>
      </w:r>
      <w:r w:rsidRPr="00EE2F6A">
        <w:rPr>
          <w:rFonts w:asciiTheme="minorHAnsi" w:hAnsiTheme="minorHAnsi" w:cstheme="minorHAnsi"/>
          <w:b/>
          <w:color w:val="auto"/>
          <w:sz w:val="24"/>
          <w:szCs w:val="24"/>
        </w:rPr>
        <w:t>PFS</w:t>
      </w:r>
      <w:r w:rsidRPr="00EE2F6A">
        <w:rPr>
          <w:rFonts w:asciiTheme="minorHAnsi" w:hAnsiTheme="minorHAnsi" w:cstheme="minorHAnsi"/>
          <w:b/>
          <w:color w:val="auto"/>
          <w:spacing w:val="-9"/>
          <w:sz w:val="24"/>
          <w:szCs w:val="24"/>
        </w:rPr>
        <w:t xml:space="preserve"> </w:t>
      </w:r>
      <w:r w:rsidRPr="00EE2F6A">
        <w:rPr>
          <w:rFonts w:asciiTheme="minorHAnsi" w:hAnsiTheme="minorHAnsi" w:cstheme="minorHAnsi"/>
          <w:b/>
          <w:color w:val="auto"/>
          <w:sz w:val="24"/>
          <w:szCs w:val="24"/>
        </w:rPr>
        <w:t>format</w:t>
      </w:r>
      <w:r w:rsidRPr="00EE2F6A">
        <w:rPr>
          <w:rFonts w:asciiTheme="minorHAnsi" w:hAnsiTheme="minorHAnsi" w:cstheme="minorHAnsi"/>
          <w:b/>
          <w:color w:val="auto"/>
          <w:spacing w:val="-7"/>
          <w:sz w:val="24"/>
          <w:szCs w:val="24"/>
        </w:rPr>
        <w:t xml:space="preserve"> </w:t>
      </w:r>
      <w:r w:rsidRPr="00EE2F6A">
        <w:rPr>
          <w:rFonts w:asciiTheme="minorHAnsi" w:hAnsiTheme="minorHAnsi" w:cstheme="minorHAnsi"/>
          <w:b/>
          <w:color w:val="auto"/>
          <w:sz w:val="24"/>
          <w:szCs w:val="24"/>
        </w:rPr>
        <w:t>(and</w:t>
      </w:r>
      <w:r w:rsidRPr="00EE2F6A">
        <w:rPr>
          <w:rFonts w:asciiTheme="minorHAnsi" w:hAnsiTheme="minorHAnsi" w:cstheme="minorHAnsi"/>
          <w:b/>
          <w:color w:val="auto"/>
          <w:spacing w:val="-7"/>
          <w:sz w:val="24"/>
          <w:szCs w:val="24"/>
        </w:rPr>
        <w:t xml:space="preserve"> </w:t>
      </w:r>
      <w:r w:rsidRPr="00EE2F6A">
        <w:rPr>
          <w:rFonts w:asciiTheme="minorHAnsi" w:hAnsiTheme="minorHAnsi" w:cstheme="minorHAnsi"/>
          <w:b/>
          <w:color w:val="auto"/>
          <w:sz w:val="24"/>
          <w:szCs w:val="24"/>
        </w:rPr>
        <w:t>parishes</w:t>
      </w:r>
      <w:r w:rsidRPr="00EE2F6A">
        <w:rPr>
          <w:rFonts w:asciiTheme="minorHAnsi" w:hAnsiTheme="minorHAnsi" w:cstheme="minorHAnsi"/>
          <w:b/>
          <w:color w:val="auto"/>
          <w:spacing w:val="-9"/>
          <w:sz w:val="24"/>
          <w:szCs w:val="24"/>
        </w:rPr>
        <w:t xml:space="preserve"> </w:t>
      </w:r>
      <w:r w:rsidRPr="00EE2F6A">
        <w:rPr>
          <w:rFonts w:asciiTheme="minorHAnsi" w:hAnsiTheme="minorHAnsi" w:cstheme="minorHAnsi"/>
          <w:b/>
          <w:color w:val="auto"/>
          <w:sz w:val="24"/>
          <w:szCs w:val="24"/>
        </w:rPr>
        <w:t>using</w:t>
      </w:r>
      <w:r w:rsidRPr="00EE2F6A">
        <w:rPr>
          <w:rFonts w:asciiTheme="minorHAnsi" w:hAnsiTheme="minorHAnsi" w:cstheme="minorHAnsi"/>
          <w:b/>
          <w:color w:val="auto"/>
          <w:spacing w:val="-8"/>
          <w:sz w:val="24"/>
          <w:szCs w:val="24"/>
        </w:rPr>
        <w:t xml:space="preserve"> </w:t>
      </w:r>
      <w:r w:rsidRPr="00EE2F6A">
        <w:rPr>
          <w:rFonts w:asciiTheme="minorHAnsi" w:hAnsiTheme="minorHAnsi" w:cstheme="minorHAnsi"/>
          <w:b/>
          <w:color w:val="auto"/>
          <w:sz w:val="24"/>
          <w:szCs w:val="24"/>
        </w:rPr>
        <w:t>SAPAS)</w:t>
      </w:r>
      <w:r w:rsidRPr="00EE2F6A">
        <w:rPr>
          <w:rFonts w:asciiTheme="minorHAnsi" w:hAnsiTheme="minorHAnsi" w:cstheme="minorHAnsi"/>
          <w:b/>
          <w:color w:val="auto"/>
          <w:spacing w:val="-9"/>
          <w:sz w:val="24"/>
          <w:szCs w:val="24"/>
        </w:rPr>
        <w:t xml:space="preserve"> </w:t>
      </w:r>
      <w:r w:rsidRPr="00EE2F6A">
        <w:rPr>
          <w:rFonts w:asciiTheme="minorHAnsi" w:hAnsiTheme="minorHAnsi" w:cstheme="minorHAnsi"/>
          <w:b/>
          <w:color w:val="auto"/>
          <w:sz w:val="24"/>
          <w:szCs w:val="24"/>
        </w:rPr>
        <w:t>should</w:t>
      </w:r>
      <w:r w:rsidRPr="00EE2F6A">
        <w:rPr>
          <w:rFonts w:asciiTheme="minorHAnsi" w:hAnsiTheme="minorHAnsi" w:cstheme="minorHAnsi"/>
          <w:b/>
          <w:color w:val="auto"/>
          <w:spacing w:val="-7"/>
          <w:sz w:val="24"/>
          <w:szCs w:val="24"/>
        </w:rPr>
        <w:t xml:space="preserve"> </w:t>
      </w:r>
      <w:r w:rsidRPr="00EE2F6A">
        <w:rPr>
          <w:rFonts w:asciiTheme="minorHAnsi" w:hAnsiTheme="minorHAnsi" w:cstheme="minorHAnsi"/>
          <w:b/>
          <w:color w:val="auto"/>
          <w:sz w:val="24"/>
          <w:szCs w:val="24"/>
        </w:rPr>
        <w:t>submit</w:t>
      </w:r>
      <w:r w:rsidRPr="00EE2F6A">
        <w:rPr>
          <w:rFonts w:asciiTheme="minorHAnsi" w:hAnsiTheme="minorHAnsi" w:cstheme="minorHAnsi"/>
          <w:b/>
          <w:color w:val="auto"/>
          <w:spacing w:val="-3"/>
          <w:sz w:val="24"/>
          <w:szCs w:val="24"/>
        </w:rPr>
        <w:t xml:space="preserve"> </w:t>
      </w:r>
      <w:r w:rsidRPr="00EE2F6A">
        <w:rPr>
          <w:rFonts w:asciiTheme="minorHAnsi" w:hAnsiTheme="minorHAnsi" w:cstheme="minorHAnsi"/>
          <w:b/>
          <w:color w:val="auto"/>
          <w:spacing w:val="-10"/>
          <w:sz w:val="24"/>
          <w:szCs w:val="24"/>
        </w:rPr>
        <w:t>–</w:t>
      </w:r>
    </w:p>
    <w:p w14:paraId="7ABD6D75" w14:textId="77777777" w:rsidR="00C15765" w:rsidRPr="00EE2F6A" w:rsidRDefault="00C15765" w:rsidP="000417CA">
      <w:pPr>
        <w:pStyle w:val="ListParagraph"/>
        <w:widowControl w:val="0"/>
        <w:numPr>
          <w:ilvl w:val="0"/>
          <w:numId w:val="14"/>
        </w:numPr>
        <w:tabs>
          <w:tab w:val="left" w:pos="709"/>
        </w:tabs>
        <w:autoSpaceDE w:val="0"/>
        <w:autoSpaceDN w:val="0"/>
        <w:spacing w:after="0" w:line="264" w:lineRule="auto"/>
        <w:ind w:left="709" w:right="678" w:hanging="425"/>
        <w:contextualSpacing w:val="0"/>
        <w:jc w:val="both"/>
        <w:rPr>
          <w:rFonts w:cstheme="minorHAnsi"/>
          <w:sz w:val="24"/>
          <w:szCs w:val="24"/>
        </w:rPr>
      </w:pPr>
      <w:r w:rsidRPr="00EE2F6A">
        <w:rPr>
          <w:rFonts w:cstheme="minorHAnsi"/>
          <w:b/>
          <w:sz w:val="24"/>
          <w:szCs w:val="24"/>
        </w:rPr>
        <w:t xml:space="preserve">Prescribed Financial Statements </w:t>
      </w:r>
      <w:r w:rsidRPr="00EE2F6A">
        <w:rPr>
          <w:rFonts w:cstheme="minorHAnsi"/>
          <w:sz w:val="24"/>
          <w:szCs w:val="24"/>
        </w:rPr>
        <w:t xml:space="preserve">(either </w:t>
      </w:r>
      <w:hyperlink r:id="rId50">
        <w:r w:rsidRPr="00EE2F6A">
          <w:rPr>
            <w:rFonts w:cstheme="minorHAnsi"/>
            <w:color w:val="00A99D"/>
            <w:sz w:val="24"/>
            <w:szCs w:val="24"/>
            <w:u w:val="single" w:color="00A99D"/>
          </w:rPr>
          <w:t>Excel</w:t>
        </w:r>
      </w:hyperlink>
      <w:r w:rsidRPr="00EE2F6A">
        <w:rPr>
          <w:rFonts w:cstheme="minorHAnsi"/>
          <w:color w:val="00A99D"/>
          <w:sz w:val="24"/>
          <w:szCs w:val="24"/>
        </w:rPr>
        <w:t xml:space="preserve"> </w:t>
      </w:r>
      <w:r w:rsidRPr="00EE2F6A">
        <w:rPr>
          <w:rFonts w:cstheme="minorHAnsi"/>
          <w:sz w:val="24"/>
          <w:szCs w:val="24"/>
        </w:rPr>
        <w:t xml:space="preserve">or </w:t>
      </w:r>
      <w:hyperlink r:id="rId51">
        <w:r w:rsidRPr="00EE2F6A">
          <w:rPr>
            <w:rFonts w:cstheme="minorHAnsi"/>
            <w:color w:val="00A99D"/>
            <w:sz w:val="24"/>
            <w:szCs w:val="24"/>
            <w:u w:val="single" w:color="00A99D"/>
          </w:rPr>
          <w:t>PDF</w:t>
        </w:r>
      </w:hyperlink>
      <w:r w:rsidRPr="00EE2F6A">
        <w:rPr>
          <w:rFonts w:cstheme="minorHAnsi"/>
          <w:color w:val="00A99D"/>
          <w:sz w:val="24"/>
          <w:szCs w:val="24"/>
        </w:rPr>
        <w:t xml:space="preserve"> </w:t>
      </w:r>
      <w:r w:rsidRPr="00EE2F6A">
        <w:rPr>
          <w:rFonts w:cstheme="minorHAnsi"/>
          <w:sz w:val="24"/>
          <w:szCs w:val="24"/>
        </w:rPr>
        <w:t>format) or a level 3 Profit and Loss</w:t>
      </w:r>
      <w:r w:rsidRPr="00EE2F6A">
        <w:rPr>
          <w:rFonts w:cstheme="minorHAnsi"/>
          <w:spacing w:val="-18"/>
          <w:sz w:val="24"/>
          <w:szCs w:val="24"/>
        </w:rPr>
        <w:t xml:space="preserve"> </w:t>
      </w:r>
      <w:r w:rsidRPr="00EE2F6A">
        <w:rPr>
          <w:rFonts w:cstheme="minorHAnsi"/>
          <w:sz w:val="24"/>
          <w:szCs w:val="24"/>
        </w:rPr>
        <w:t>account</w:t>
      </w:r>
      <w:r w:rsidRPr="00EE2F6A">
        <w:rPr>
          <w:rFonts w:cstheme="minorHAnsi"/>
          <w:spacing w:val="-18"/>
          <w:sz w:val="24"/>
          <w:szCs w:val="24"/>
        </w:rPr>
        <w:t xml:space="preserve"> </w:t>
      </w:r>
      <w:r w:rsidRPr="00EE2F6A">
        <w:rPr>
          <w:rFonts w:cstheme="minorHAnsi"/>
          <w:sz w:val="24"/>
          <w:szCs w:val="24"/>
        </w:rPr>
        <w:t>and</w:t>
      </w:r>
      <w:r w:rsidRPr="00EE2F6A">
        <w:rPr>
          <w:rFonts w:cstheme="minorHAnsi"/>
          <w:spacing w:val="-17"/>
          <w:sz w:val="24"/>
          <w:szCs w:val="24"/>
        </w:rPr>
        <w:t xml:space="preserve"> </w:t>
      </w:r>
      <w:r w:rsidRPr="00EE2F6A">
        <w:rPr>
          <w:rFonts w:cstheme="minorHAnsi"/>
          <w:sz w:val="24"/>
          <w:szCs w:val="24"/>
        </w:rPr>
        <w:t>Balance</w:t>
      </w:r>
      <w:r w:rsidRPr="00EE2F6A">
        <w:rPr>
          <w:rFonts w:cstheme="minorHAnsi"/>
          <w:spacing w:val="-18"/>
          <w:sz w:val="24"/>
          <w:szCs w:val="24"/>
        </w:rPr>
        <w:t xml:space="preserve"> </w:t>
      </w:r>
      <w:r w:rsidRPr="00EE2F6A">
        <w:rPr>
          <w:rFonts w:cstheme="minorHAnsi"/>
          <w:sz w:val="24"/>
          <w:szCs w:val="24"/>
        </w:rPr>
        <w:t>Sheet</w:t>
      </w:r>
      <w:r w:rsidRPr="00EE2F6A">
        <w:rPr>
          <w:rFonts w:cstheme="minorHAnsi"/>
          <w:spacing w:val="-17"/>
          <w:sz w:val="24"/>
          <w:szCs w:val="24"/>
        </w:rPr>
        <w:t xml:space="preserve"> </w:t>
      </w:r>
      <w:r w:rsidRPr="00EE2F6A">
        <w:rPr>
          <w:rFonts w:cstheme="minorHAnsi"/>
          <w:sz w:val="24"/>
          <w:szCs w:val="24"/>
        </w:rPr>
        <w:t>from</w:t>
      </w:r>
      <w:r w:rsidRPr="00EE2F6A">
        <w:rPr>
          <w:rFonts w:cstheme="minorHAnsi"/>
          <w:spacing w:val="-18"/>
          <w:sz w:val="24"/>
          <w:szCs w:val="24"/>
        </w:rPr>
        <w:t xml:space="preserve"> </w:t>
      </w:r>
      <w:r w:rsidRPr="00EE2F6A">
        <w:rPr>
          <w:rFonts w:cstheme="minorHAnsi"/>
          <w:sz w:val="24"/>
          <w:szCs w:val="24"/>
        </w:rPr>
        <w:t>SAPAS</w:t>
      </w:r>
      <w:r w:rsidRPr="00EE2F6A">
        <w:rPr>
          <w:rFonts w:cstheme="minorHAnsi"/>
          <w:spacing w:val="-18"/>
          <w:sz w:val="24"/>
          <w:szCs w:val="24"/>
        </w:rPr>
        <w:t xml:space="preserve"> </w:t>
      </w:r>
      <w:r w:rsidRPr="00EE2F6A">
        <w:rPr>
          <w:rFonts w:cstheme="minorHAnsi"/>
          <w:sz w:val="24"/>
          <w:szCs w:val="24"/>
        </w:rPr>
        <w:t>(including</w:t>
      </w:r>
      <w:r w:rsidRPr="00EE2F6A">
        <w:rPr>
          <w:rFonts w:cstheme="minorHAnsi"/>
          <w:spacing w:val="-17"/>
          <w:sz w:val="24"/>
          <w:szCs w:val="24"/>
        </w:rPr>
        <w:t xml:space="preserve"> </w:t>
      </w:r>
      <w:r w:rsidRPr="00EE2F6A">
        <w:rPr>
          <w:rFonts w:cstheme="minorHAnsi"/>
          <w:sz w:val="24"/>
          <w:szCs w:val="24"/>
        </w:rPr>
        <w:t>prior</w:t>
      </w:r>
      <w:r w:rsidRPr="00EE2F6A">
        <w:rPr>
          <w:rFonts w:cstheme="minorHAnsi"/>
          <w:spacing w:val="-18"/>
          <w:sz w:val="24"/>
          <w:szCs w:val="24"/>
        </w:rPr>
        <w:t xml:space="preserve"> </w:t>
      </w:r>
      <w:r w:rsidRPr="00EE2F6A">
        <w:rPr>
          <w:rFonts w:cstheme="minorHAnsi"/>
          <w:sz w:val="24"/>
          <w:szCs w:val="24"/>
        </w:rPr>
        <w:t>year</w:t>
      </w:r>
      <w:r w:rsidRPr="00EE2F6A">
        <w:rPr>
          <w:rFonts w:cstheme="minorHAnsi"/>
          <w:spacing w:val="-17"/>
          <w:sz w:val="24"/>
          <w:szCs w:val="24"/>
        </w:rPr>
        <w:t xml:space="preserve"> </w:t>
      </w:r>
      <w:r w:rsidRPr="00EE2F6A">
        <w:rPr>
          <w:rFonts w:cstheme="minorHAnsi"/>
          <w:sz w:val="24"/>
          <w:szCs w:val="24"/>
        </w:rPr>
        <w:t>comparatives</w:t>
      </w:r>
      <w:r w:rsidRPr="00EE2F6A">
        <w:rPr>
          <w:rFonts w:cstheme="minorHAnsi"/>
          <w:spacing w:val="-18"/>
          <w:sz w:val="24"/>
          <w:szCs w:val="24"/>
        </w:rPr>
        <w:t xml:space="preserve"> </w:t>
      </w:r>
      <w:r w:rsidRPr="00EE2F6A">
        <w:rPr>
          <w:rFonts w:cstheme="minorHAnsi"/>
          <w:sz w:val="24"/>
          <w:szCs w:val="24"/>
        </w:rPr>
        <w:t>and</w:t>
      </w:r>
      <w:r w:rsidRPr="00EE2F6A">
        <w:rPr>
          <w:rFonts w:cstheme="minorHAnsi"/>
          <w:spacing w:val="-17"/>
          <w:sz w:val="24"/>
          <w:szCs w:val="24"/>
        </w:rPr>
        <w:t xml:space="preserve"> </w:t>
      </w:r>
      <w:r w:rsidRPr="00EE2F6A">
        <w:rPr>
          <w:rFonts w:cstheme="minorHAnsi"/>
          <w:sz w:val="24"/>
          <w:szCs w:val="24"/>
        </w:rPr>
        <w:t>budget for the following year)</w:t>
      </w:r>
    </w:p>
    <w:p w14:paraId="7ABD6D76" w14:textId="77777777" w:rsidR="00C15765" w:rsidRPr="00EE2F6A" w:rsidRDefault="00C60A0A" w:rsidP="000417CA">
      <w:pPr>
        <w:pStyle w:val="ListParagraph"/>
        <w:widowControl w:val="0"/>
        <w:numPr>
          <w:ilvl w:val="0"/>
          <w:numId w:val="14"/>
        </w:numPr>
        <w:tabs>
          <w:tab w:val="left" w:pos="709"/>
        </w:tabs>
        <w:autoSpaceDE w:val="0"/>
        <w:autoSpaceDN w:val="0"/>
        <w:spacing w:after="0" w:line="264" w:lineRule="auto"/>
        <w:ind w:hanging="955"/>
        <w:contextualSpacing w:val="0"/>
        <w:jc w:val="both"/>
        <w:rPr>
          <w:rFonts w:cstheme="minorHAnsi"/>
          <w:sz w:val="24"/>
          <w:szCs w:val="24"/>
        </w:rPr>
      </w:pPr>
      <w:hyperlink r:id="rId52">
        <w:r w:rsidR="00C15765" w:rsidRPr="00EE2F6A">
          <w:rPr>
            <w:rFonts w:cstheme="minorHAnsi"/>
            <w:b/>
            <w:sz w:val="24"/>
            <w:szCs w:val="24"/>
          </w:rPr>
          <w:t>Financial</w:t>
        </w:r>
        <w:r w:rsidR="00C15765" w:rsidRPr="00EE2F6A">
          <w:rPr>
            <w:rFonts w:cstheme="minorHAnsi"/>
            <w:b/>
            <w:spacing w:val="-9"/>
            <w:sz w:val="24"/>
            <w:szCs w:val="24"/>
          </w:rPr>
          <w:t xml:space="preserve"> </w:t>
        </w:r>
        <w:r w:rsidR="00C15765" w:rsidRPr="00EE2F6A">
          <w:rPr>
            <w:rFonts w:cstheme="minorHAnsi"/>
            <w:b/>
            <w:sz w:val="24"/>
            <w:szCs w:val="24"/>
          </w:rPr>
          <w:t>Reports</w:t>
        </w:r>
        <w:r w:rsidR="00C15765" w:rsidRPr="00EE2F6A">
          <w:rPr>
            <w:rFonts w:cstheme="minorHAnsi"/>
            <w:b/>
            <w:spacing w:val="-6"/>
            <w:sz w:val="24"/>
            <w:szCs w:val="24"/>
          </w:rPr>
          <w:t xml:space="preserve"> </w:t>
        </w:r>
        <w:r w:rsidR="00C15765" w:rsidRPr="00EE2F6A">
          <w:rPr>
            <w:rFonts w:cstheme="minorHAnsi"/>
            <w:b/>
            <w:sz w:val="24"/>
            <w:szCs w:val="24"/>
          </w:rPr>
          <w:t>package</w:t>
        </w:r>
      </w:hyperlink>
      <w:r w:rsidR="00C15765" w:rsidRPr="00EE2F6A">
        <w:rPr>
          <w:rFonts w:cstheme="minorHAnsi"/>
          <w:b/>
          <w:spacing w:val="-1"/>
          <w:sz w:val="24"/>
          <w:szCs w:val="24"/>
        </w:rPr>
        <w:t xml:space="preserve"> </w:t>
      </w:r>
      <w:r w:rsidR="00C15765" w:rsidRPr="00EE2F6A">
        <w:rPr>
          <w:rFonts w:cstheme="minorHAnsi"/>
          <w:sz w:val="24"/>
          <w:szCs w:val="24"/>
        </w:rPr>
        <w:t>which</w:t>
      </w:r>
      <w:r w:rsidR="00C15765" w:rsidRPr="00EE2F6A">
        <w:rPr>
          <w:rFonts w:cstheme="minorHAnsi"/>
          <w:spacing w:val="-6"/>
          <w:sz w:val="24"/>
          <w:szCs w:val="24"/>
        </w:rPr>
        <w:t xml:space="preserve"> </w:t>
      </w:r>
      <w:r w:rsidR="00C15765" w:rsidRPr="00EE2F6A">
        <w:rPr>
          <w:rFonts w:cstheme="minorHAnsi"/>
          <w:sz w:val="24"/>
          <w:szCs w:val="24"/>
        </w:rPr>
        <w:t>is</w:t>
      </w:r>
      <w:r w:rsidR="00C15765" w:rsidRPr="00EE2F6A">
        <w:rPr>
          <w:rFonts w:cstheme="minorHAnsi"/>
          <w:spacing w:val="-9"/>
          <w:sz w:val="24"/>
          <w:szCs w:val="24"/>
        </w:rPr>
        <w:t xml:space="preserve"> </w:t>
      </w:r>
      <w:r w:rsidR="00C15765" w:rsidRPr="00EE2F6A">
        <w:rPr>
          <w:rFonts w:cstheme="minorHAnsi"/>
          <w:sz w:val="24"/>
          <w:szCs w:val="24"/>
        </w:rPr>
        <w:t>incorporated</w:t>
      </w:r>
      <w:r w:rsidR="00C15765" w:rsidRPr="00EE2F6A">
        <w:rPr>
          <w:rFonts w:cstheme="minorHAnsi"/>
          <w:spacing w:val="-6"/>
          <w:sz w:val="24"/>
          <w:szCs w:val="24"/>
        </w:rPr>
        <w:t xml:space="preserve"> </w:t>
      </w:r>
      <w:r w:rsidR="00C15765" w:rsidRPr="00EE2F6A">
        <w:rPr>
          <w:rFonts w:cstheme="minorHAnsi"/>
          <w:sz w:val="24"/>
          <w:szCs w:val="24"/>
        </w:rPr>
        <w:t>in</w:t>
      </w:r>
      <w:r w:rsidR="00C15765" w:rsidRPr="00EE2F6A">
        <w:rPr>
          <w:rFonts w:cstheme="minorHAnsi"/>
          <w:spacing w:val="-6"/>
          <w:sz w:val="24"/>
          <w:szCs w:val="24"/>
        </w:rPr>
        <w:t xml:space="preserve"> </w:t>
      </w:r>
      <w:r w:rsidR="00C15765" w:rsidRPr="00EE2F6A">
        <w:rPr>
          <w:rFonts w:cstheme="minorHAnsi"/>
          <w:sz w:val="24"/>
          <w:szCs w:val="24"/>
        </w:rPr>
        <w:t>the</w:t>
      </w:r>
      <w:r w:rsidR="00C15765" w:rsidRPr="00EE2F6A">
        <w:rPr>
          <w:rFonts w:cstheme="minorHAnsi"/>
          <w:spacing w:val="-8"/>
          <w:sz w:val="24"/>
          <w:szCs w:val="24"/>
        </w:rPr>
        <w:t xml:space="preserve"> </w:t>
      </w:r>
      <w:r w:rsidR="00C15765" w:rsidRPr="00EE2F6A">
        <w:rPr>
          <w:rFonts w:cstheme="minorHAnsi"/>
          <w:sz w:val="24"/>
          <w:szCs w:val="24"/>
        </w:rPr>
        <w:t>PFS</w:t>
      </w:r>
      <w:r w:rsidR="00C15765" w:rsidRPr="00EE2F6A">
        <w:rPr>
          <w:rFonts w:cstheme="minorHAnsi"/>
          <w:spacing w:val="-6"/>
          <w:sz w:val="24"/>
          <w:szCs w:val="24"/>
        </w:rPr>
        <w:t xml:space="preserve"> </w:t>
      </w:r>
      <w:r w:rsidR="00C15765" w:rsidRPr="00EE2F6A">
        <w:rPr>
          <w:rFonts w:cstheme="minorHAnsi"/>
          <w:sz w:val="24"/>
          <w:szCs w:val="24"/>
        </w:rPr>
        <w:t>and</w:t>
      </w:r>
      <w:r w:rsidR="00C15765" w:rsidRPr="00EE2F6A">
        <w:rPr>
          <w:rFonts w:cstheme="minorHAnsi"/>
          <w:spacing w:val="-4"/>
          <w:sz w:val="24"/>
          <w:szCs w:val="24"/>
        </w:rPr>
        <w:t xml:space="preserve"> </w:t>
      </w:r>
      <w:r w:rsidR="00C15765" w:rsidRPr="00EE2F6A">
        <w:rPr>
          <w:rFonts w:cstheme="minorHAnsi"/>
          <w:sz w:val="24"/>
          <w:szCs w:val="24"/>
        </w:rPr>
        <w:t>includes</w:t>
      </w:r>
      <w:r w:rsidR="00C15765" w:rsidRPr="00EE2F6A">
        <w:rPr>
          <w:rFonts w:cstheme="minorHAnsi"/>
          <w:spacing w:val="-7"/>
          <w:sz w:val="24"/>
          <w:szCs w:val="24"/>
        </w:rPr>
        <w:t xml:space="preserve"> </w:t>
      </w:r>
      <w:r w:rsidR="00C15765" w:rsidRPr="00EE2F6A">
        <w:rPr>
          <w:rFonts w:cstheme="minorHAnsi"/>
          <w:spacing w:val="-10"/>
          <w:sz w:val="24"/>
          <w:szCs w:val="24"/>
        </w:rPr>
        <w:t>–</w:t>
      </w:r>
    </w:p>
    <w:p w14:paraId="7ABD6D77" w14:textId="77777777" w:rsidR="00C15765" w:rsidRPr="00EE2F6A" w:rsidRDefault="00C15765" w:rsidP="000417CA">
      <w:pPr>
        <w:pStyle w:val="ListParagraph"/>
        <w:widowControl w:val="0"/>
        <w:numPr>
          <w:ilvl w:val="1"/>
          <w:numId w:val="14"/>
        </w:numPr>
        <w:tabs>
          <w:tab w:val="left" w:pos="1418"/>
        </w:tabs>
        <w:autoSpaceDE w:val="0"/>
        <w:autoSpaceDN w:val="0"/>
        <w:spacing w:after="0" w:line="264" w:lineRule="auto"/>
        <w:ind w:hanging="813"/>
        <w:contextualSpacing w:val="0"/>
        <w:jc w:val="left"/>
        <w:rPr>
          <w:rFonts w:cstheme="minorHAnsi"/>
          <w:sz w:val="24"/>
          <w:szCs w:val="24"/>
        </w:rPr>
      </w:pPr>
      <w:r w:rsidRPr="00EE2F6A">
        <w:rPr>
          <w:rFonts w:cstheme="minorHAnsi"/>
          <w:sz w:val="24"/>
          <w:szCs w:val="24"/>
        </w:rPr>
        <w:t>Wardens’</w:t>
      </w:r>
      <w:r w:rsidRPr="00EE2F6A">
        <w:rPr>
          <w:rFonts w:cstheme="minorHAnsi"/>
          <w:spacing w:val="-10"/>
          <w:sz w:val="24"/>
          <w:szCs w:val="24"/>
        </w:rPr>
        <w:t xml:space="preserve"> </w:t>
      </w:r>
      <w:r w:rsidRPr="00EE2F6A">
        <w:rPr>
          <w:rFonts w:cstheme="minorHAnsi"/>
          <w:sz w:val="24"/>
          <w:szCs w:val="24"/>
        </w:rPr>
        <w:t>and</w:t>
      </w:r>
      <w:r w:rsidRPr="00EE2F6A">
        <w:rPr>
          <w:rFonts w:cstheme="minorHAnsi"/>
          <w:spacing w:val="-8"/>
          <w:sz w:val="24"/>
          <w:szCs w:val="24"/>
        </w:rPr>
        <w:t xml:space="preserve"> </w:t>
      </w:r>
      <w:r w:rsidRPr="00EE2F6A">
        <w:rPr>
          <w:rFonts w:cstheme="minorHAnsi"/>
          <w:sz w:val="24"/>
          <w:szCs w:val="24"/>
        </w:rPr>
        <w:t>Treasurer’s</w:t>
      </w:r>
      <w:r w:rsidRPr="00EE2F6A">
        <w:rPr>
          <w:rFonts w:cstheme="minorHAnsi"/>
          <w:spacing w:val="-10"/>
          <w:sz w:val="24"/>
          <w:szCs w:val="24"/>
        </w:rPr>
        <w:t xml:space="preserve"> </w:t>
      </w:r>
      <w:r w:rsidRPr="00EE2F6A">
        <w:rPr>
          <w:rFonts w:cstheme="minorHAnsi"/>
          <w:spacing w:val="-2"/>
          <w:sz w:val="24"/>
          <w:szCs w:val="24"/>
        </w:rPr>
        <w:t>Report,</w:t>
      </w:r>
    </w:p>
    <w:p w14:paraId="7ABD6D78" w14:textId="77777777" w:rsidR="00C15765" w:rsidRPr="00EE2F6A" w:rsidRDefault="00C15765" w:rsidP="000417CA">
      <w:pPr>
        <w:pStyle w:val="ListParagraph"/>
        <w:widowControl w:val="0"/>
        <w:numPr>
          <w:ilvl w:val="1"/>
          <w:numId w:val="14"/>
        </w:numPr>
        <w:autoSpaceDE w:val="0"/>
        <w:autoSpaceDN w:val="0"/>
        <w:spacing w:after="0" w:line="264" w:lineRule="auto"/>
        <w:ind w:left="1418" w:right="671" w:hanging="425"/>
        <w:contextualSpacing w:val="0"/>
        <w:jc w:val="left"/>
        <w:rPr>
          <w:rFonts w:cstheme="minorHAnsi"/>
          <w:sz w:val="24"/>
          <w:szCs w:val="24"/>
        </w:rPr>
      </w:pPr>
      <w:r w:rsidRPr="00EE2F6A">
        <w:rPr>
          <w:rFonts w:cstheme="minorHAnsi"/>
          <w:sz w:val="24"/>
          <w:szCs w:val="24"/>
        </w:rPr>
        <w:t>Wardens’</w:t>
      </w:r>
      <w:r w:rsidRPr="00EE2F6A">
        <w:rPr>
          <w:rFonts w:cstheme="minorHAnsi"/>
          <w:spacing w:val="40"/>
          <w:sz w:val="24"/>
          <w:szCs w:val="24"/>
        </w:rPr>
        <w:t xml:space="preserve"> </w:t>
      </w:r>
      <w:r w:rsidRPr="00EE2F6A">
        <w:rPr>
          <w:rFonts w:cstheme="minorHAnsi"/>
          <w:sz w:val="24"/>
          <w:szCs w:val="24"/>
        </w:rPr>
        <w:t>Declaration</w:t>
      </w:r>
      <w:r w:rsidRPr="00EE2F6A">
        <w:rPr>
          <w:rFonts w:cstheme="minorHAnsi"/>
          <w:spacing w:val="40"/>
          <w:sz w:val="24"/>
          <w:szCs w:val="24"/>
        </w:rPr>
        <w:t xml:space="preserve"> </w:t>
      </w:r>
      <w:r w:rsidRPr="00EE2F6A">
        <w:rPr>
          <w:rFonts w:cstheme="minorHAnsi"/>
          <w:sz w:val="24"/>
          <w:szCs w:val="24"/>
        </w:rPr>
        <w:t>in</w:t>
      </w:r>
      <w:r w:rsidRPr="00EE2F6A">
        <w:rPr>
          <w:rFonts w:cstheme="minorHAnsi"/>
          <w:spacing w:val="40"/>
          <w:sz w:val="24"/>
          <w:szCs w:val="24"/>
        </w:rPr>
        <w:t xml:space="preserve"> </w:t>
      </w:r>
      <w:r w:rsidRPr="00EE2F6A">
        <w:rPr>
          <w:rFonts w:cstheme="minorHAnsi"/>
          <w:sz w:val="24"/>
          <w:szCs w:val="24"/>
        </w:rPr>
        <w:t>relation</w:t>
      </w:r>
      <w:r w:rsidRPr="00EE2F6A">
        <w:rPr>
          <w:rFonts w:cstheme="minorHAnsi"/>
          <w:spacing w:val="40"/>
          <w:sz w:val="24"/>
          <w:szCs w:val="24"/>
        </w:rPr>
        <w:t xml:space="preserve"> </w:t>
      </w:r>
      <w:r w:rsidRPr="00EE2F6A">
        <w:rPr>
          <w:rFonts w:cstheme="minorHAnsi"/>
          <w:sz w:val="24"/>
          <w:szCs w:val="24"/>
        </w:rPr>
        <w:t>to</w:t>
      </w:r>
      <w:r w:rsidRPr="00EE2F6A">
        <w:rPr>
          <w:rFonts w:cstheme="minorHAnsi"/>
          <w:spacing w:val="40"/>
          <w:sz w:val="24"/>
          <w:szCs w:val="24"/>
        </w:rPr>
        <w:t xml:space="preserve"> </w:t>
      </w:r>
      <w:r w:rsidRPr="00EE2F6A">
        <w:rPr>
          <w:rFonts w:cstheme="minorHAnsi"/>
          <w:sz w:val="24"/>
          <w:szCs w:val="24"/>
        </w:rPr>
        <w:t>the</w:t>
      </w:r>
      <w:r w:rsidRPr="00EE2F6A">
        <w:rPr>
          <w:rFonts w:cstheme="minorHAnsi"/>
          <w:spacing w:val="40"/>
          <w:sz w:val="24"/>
          <w:szCs w:val="24"/>
        </w:rPr>
        <w:t xml:space="preserve"> </w:t>
      </w:r>
      <w:r w:rsidRPr="00EE2F6A">
        <w:rPr>
          <w:rFonts w:cstheme="minorHAnsi"/>
          <w:sz w:val="24"/>
          <w:szCs w:val="24"/>
        </w:rPr>
        <w:t>Australian</w:t>
      </w:r>
      <w:r w:rsidRPr="00EE2F6A">
        <w:rPr>
          <w:rFonts w:cstheme="minorHAnsi"/>
          <w:spacing w:val="40"/>
          <w:sz w:val="24"/>
          <w:szCs w:val="24"/>
        </w:rPr>
        <w:t xml:space="preserve"> </w:t>
      </w:r>
      <w:r w:rsidRPr="00EE2F6A">
        <w:rPr>
          <w:rFonts w:cstheme="minorHAnsi"/>
          <w:sz w:val="24"/>
          <w:szCs w:val="24"/>
        </w:rPr>
        <w:t>Charities</w:t>
      </w:r>
      <w:r w:rsidRPr="00EE2F6A">
        <w:rPr>
          <w:rFonts w:cstheme="minorHAnsi"/>
          <w:spacing w:val="40"/>
          <w:sz w:val="24"/>
          <w:szCs w:val="24"/>
        </w:rPr>
        <w:t xml:space="preserve"> </w:t>
      </w:r>
      <w:r w:rsidRPr="00EE2F6A">
        <w:rPr>
          <w:rFonts w:cstheme="minorHAnsi"/>
          <w:sz w:val="24"/>
          <w:szCs w:val="24"/>
        </w:rPr>
        <w:t>and</w:t>
      </w:r>
      <w:r w:rsidRPr="00EE2F6A">
        <w:rPr>
          <w:rFonts w:cstheme="minorHAnsi"/>
          <w:spacing w:val="40"/>
          <w:sz w:val="24"/>
          <w:szCs w:val="24"/>
        </w:rPr>
        <w:t xml:space="preserve"> </w:t>
      </w:r>
      <w:r w:rsidRPr="00EE2F6A">
        <w:rPr>
          <w:rFonts w:cstheme="minorHAnsi"/>
          <w:sz w:val="24"/>
          <w:szCs w:val="24"/>
        </w:rPr>
        <w:t>Not-for-profits</w:t>
      </w:r>
      <w:r w:rsidRPr="00EE2F6A">
        <w:rPr>
          <w:rFonts w:cstheme="minorHAnsi"/>
          <w:spacing w:val="40"/>
          <w:sz w:val="24"/>
          <w:szCs w:val="24"/>
        </w:rPr>
        <w:t xml:space="preserve"> </w:t>
      </w:r>
      <w:r w:rsidRPr="00EE2F6A">
        <w:rPr>
          <w:rFonts w:cstheme="minorHAnsi"/>
          <w:sz w:val="24"/>
          <w:szCs w:val="24"/>
        </w:rPr>
        <w:t>Commission (ACNC),</w:t>
      </w:r>
    </w:p>
    <w:p w14:paraId="7ABD6D79" w14:textId="77777777" w:rsidR="00C15765" w:rsidRPr="00EE2F6A" w:rsidRDefault="00C15765" w:rsidP="000417CA">
      <w:pPr>
        <w:pStyle w:val="ListParagraph"/>
        <w:widowControl w:val="0"/>
        <w:numPr>
          <w:ilvl w:val="1"/>
          <w:numId w:val="14"/>
        </w:numPr>
        <w:tabs>
          <w:tab w:val="left" w:pos="1418"/>
        </w:tabs>
        <w:autoSpaceDE w:val="0"/>
        <w:autoSpaceDN w:val="0"/>
        <w:spacing w:after="0" w:line="264" w:lineRule="auto"/>
        <w:ind w:hanging="813"/>
        <w:contextualSpacing w:val="0"/>
        <w:jc w:val="left"/>
        <w:rPr>
          <w:rFonts w:cstheme="minorHAnsi"/>
          <w:sz w:val="24"/>
          <w:szCs w:val="24"/>
        </w:rPr>
      </w:pPr>
      <w:r w:rsidRPr="00EE2F6A">
        <w:rPr>
          <w:rFonts w:cstheme="minorHAnsi"/>
          <w:sz w:val="24"/>
          <w:szCs w:val="24"/>
        </w:rPr>
        <w:t>Independent</w:t>
      </w:r>
      <w:r w:rsidRPr="00EE2F6A">
        <w:rPr>
          <w:rFonts w:cstheme="minorHAnsi"/>
          <w:spacing w:val="-11"/>
          <w:sz w:val="24"/>
          <w:szCs w:val="24"/>
        </w:rPr>
        <w:t xml:space="preserve"> </w:t>
      </w:r>
      <w:r w:rsidRPr="00EE2F6A">
        <w:rPr>
          <w:rFonts w:cstheme="minorHAnsi"/>
          <w:sz w:val="24"/>
          <w:szCs w:val="24"/>
        </w:rPr>
        <w:t>Assurance</w:t>
      </w:r>
      <w:r w:rsidRPr="00EE2F6A">
        <w:rPr>
          <w:rFonts w:cstheme="minorHAnsi"/>
          <w:spacing w:val="-10"/>
          <w:sz w:val="24"/>
          <w:szCs w:val="24"/>
        </w:rPr>
        <w:t xml:space="preserve"> </w:t>
      </w:r>
      <w:r w:rsidRPr="00EE2F6A">
        <w:rPr>
          <w:rFonts w:cstheme="minorHAnsi"/>
          <w:sz w:val="24"/>
          <w:szCs w:val="24"/>
        </w:rPr>
        <w:t>Practitioner’s</w:t>
      </w:r>
      <w:r w:rsidRPr="00EE2F6A">
        <w:rPr>
          <w:rFonts w:cstheme="minorHAnsi"/>
          <w:spacing w:val="-13"/>
          <w:sz w:val="24"/>
          <w:szCs w:val="24"/>
        </w:rPr>
        <w:t xml:space="preserve"> </w:t>
      </w:r>
      <w:r w:rsidRPr="00EE2F6A">
        <w:rPr>
          <w:rFonts w:cstheme="minorHAnsi"/>
          <w:sz w:val="24"/>
          <w:szCs w:val="24"/>
        </w:rPr>
        <w:t>Review</w:t>
      </w:r>
      <w:r w:rsidRPr="00EE2F6A">
        <w:rPr>
          <w:rFonts w:cstheme="minorHAnsi"/>
          <w:spacing w:val="-11"/>
          <w:sz w:val="24"/>
          <w:szCs w:val="24"/>
        </w:rPr>
        <w:t xml:space="preserve"> </w:t>
      </w:r>
      <w:r w:rsidRPr="00EE2F6A">
        <w:rPr>
          <w:rFonts w:cstheme="minorHAnsi"/>
          <w:sz w:val="24"/>
          <w:szCs w:val="24"/>
        </w:rPr>
        <w:t>Report</w:t>
      </w:r>
      <w:r w:rsidRPr="00EE2F6A">
        <w:rPr>
          <w:rFonts w:cstheme="minorHAnsi"/>
          <w:spacing w:val="-11"/>
          <w:sz w:val="24"/>
          <w:szCs w:val="24"/>
        </w:rPr>
        <w:t xml:space="preserve"> </w:t>
      </w:r>
      <w:r w:rsidRPr="00EE2F6A">
        <w:rPr>
          <w:rFonts w:cstheme="minorHAnsi"/>
          <w:sz w:val="24"/>
          <w:szCs w:val="24"/>
        </w:rPr>
        <w:t>(Auditor’s</w:t>
      </w:r>
      <w:r w:rsidRPr="00EE2F6A">
        <w:rPr>
          <w:rFonts w:cstheme="minorHAnsi"/>
          <w:spacing w:val="-9"/>
          <w:sz w:val="24"/>
          <w:szCs w:val="24"/>
        </w:rPr>
        <w:t xml:space="preserve"> </w:t>
      </w:r>
      <w:r w:rsidRPr="00EE2F6A">
        <w:rPr>
          <w:rFonts w:cstheme="minorHAnsi"/>
          <w:spacing w:val="-2"/>
          <w:sz w:val="24"/>
          <w:szCs w:val="24"/>
        </w:rPr>
        <w:t>Report),</w:t>
      </w:r>
    </w:p>
    <w:p w14:paraId="7ABD6D7A" w14:textId="77777777" w:rsidR="00C15765" w:rsidRPr="00EE2F6A" w:rsidRDefault="00C60A0A" w:rsidP="000417CA">
      <w:pPr>
        <w:pStyle w:val="ListParagraph"/>
        <w:widowControl w:val="0"/>
        <w:numPr>
          <w:ilvl w:val="0"/>
          <w:numId w:val="14"/>
        </w:numPr>
        <w:tabs>
          <w:tab w:val="left" w:pos="709"/>
        </w:tabs>
        <w:autoSpaceDE w:val="0"/>
        <w:autoSpaceDN w:val="0"/>
        <w:spacing w:after="0" w:line="264" w:lineRule="auto"/>
        <w:ind w:hanging="955"/>
        <w:contextualSpacing w:val="0"/>
        <w:jc w:val="both"/>
        <w:rPr>
          <w:rFonts w:cstheme="minorHAnsi"/>
          <w:sz w:val="24"/>
          <w:szCs w:val="24"/>
        </w:rPr>
      </w:pPr>
      <w:hyperlink r:id="rId53">
        <w:r w:rsidR="00C15765" w:rsidRPr="00EE2F6A">
          <w:rPr>
            <w:rFonts w:cstheme="minorHAnsi"/>
            <w:b/>
            <w:color w:val="00A99D"/>
            <w:sz w:val="24"/>
            <w:szCs w:val="24"/>
            <w:u w:val="single" w:color="00A99D"/>
          </w:rPr>
          <w:t>Property</w:t>
        </w:r>
        <w:r w:rsidR="00C15765" w:rsidRPr="00EE2F6A">
          <w:rPr>
            <w:rFonts w:cstheme="minorHAnsi"/>
            <w:b/>
            <w:color w:val="00A99D"/>
            <w:spacing w:val="-10"/>
            <w:sz w:val="24"/>
            <w:szCs w:val="24"/>
            <w:u w:val="single" w:color="00A99D"/>
          </w:rPr>
          <w:t xml:space="preserve"> </w:t>
        </w:r>
        <w:r w:rsidR="00C15765" w:rsidRPr="00EE2F6A">
          <w:rPr>
            <w:rFonts w:cstheme="minorHAnsi"/>
            <w:b/>
            <w:color w:val="00A99D"/>
            <w:sz w:val="24"/>
            <w:szCs w:val="24"/>
            <w:u w:val="single" w:color="00A99D"/>
          </w:rPr>
          <w:t>Income</w:t>
        </w:r>
        <w:r w:rsidR="00C15765" w:rsidRPr="00EE2F6A">
          <w:rPr>
            <w:rFonts w:cstheme="minorHAnsi"/>
            <w:b/>
            <w:color w:val="00A99D"/>
            <w:spacing w:val="-9"/>
            <w:sz w:val="24"/>
            <w:szCs w:val="24"/>
            <w:u w:val="single" w:color="00A99D"/>
          </w:rPr>
          <w:t xml:space="preserve"> </w:t>
        </w:r>
        <w:r w:rsidR="00C15765" w:rsidRPr="00EE2F6A">
          <w:rPr>
            <w:rFonts w:cstheme="minorHAnsi"/>
            <w:b/>
            <w:color w:val="00A99D"/>
            <w:sz w:val="24"/>
            <w:szCs w:val="24"/>
            <w:u w:val="single" w:color="00A99D"/>
          </w:rPr>
          <w:t>Worksheet</w:t>
        </w:r>
      </w:hyperlink>
      <w:r w:rsidR="00C15765" w:rsidRPr="00EE2F6A">
        <w:rPr>
          <w:rFonts w:cstheme="minorHAnsi"/>
          <w:b/>
          <w:color w:val="00A99D"/>
          <w:spacing w:val="-7"/>
          <w:sz w:val="24"/>
          <w:szCs w:val="24"/>
        </w:rPr>
        <w:t xml:space="preserve"> </w:t>
      </w:r>
      <w:r w:rsidR="00C15765" w:rsidRPr="00EE2F6A">
        <w:rPr>
          <w:rFonts w:cstheme="minorHAnsi"/>
          <w:sz w:val="24"/>
          <w:szCs w:val="24"/>
        </w:rPr>
        <w:t>(audited)</w:t>
      </w:r>
      <w:r w:rsidR="00C15765" w:rsidRPr="00EE2F6A">
        <w:rPr>
          <w:rFonts w:cstheme="minorHAnsi"/>
          <w:spacing w:val="-10"/>
          <w:sz w:val="24"/>
          <w:szCs w:val="24"/>
        </w:rPr>
        <w:t xml:space="preserve"> </w:t>
      </w:r>
      <w:r w:rsidR="00C15765" w:rsidRPr="00EE2F6A">
        <w:rPr>
          <w:rFonts w:cstheme="minorHAnsi"/>
          <w:spacing w:val="-5"/>
          <w:sz w:val="24"/>
          <w:szCs w:val="24"/>
        </w:rPr>
        <w:t>and</w:t>
      </w:r>
    </w:p>
    <w:p w14:paraId="7ABD6D7B" w14:textId="77777777" w:rsidR="002B797E" w:rsidRPr="002B797E" w:rsidRDefault="00C60A0A" w:rsidP="000417CA">
      <w:pPr>
        <w:pStyle w:val="ListParagraph"/>
        <w:widowControl w:val="0"/>
        <w:numPr>
          <w:ilvl w:val="0"/>
          <w:numId w:val="14"/>
        </w:numPr>
        <w:tabs>
          <w:tab w:val="left" w:pos="709"/>
        </w:tabs>
        <w:autoSpaceDE w:val="0"/>
        <w:autoSpaceDN w:val="0"/>
        <w:spacing w:after="0" w:line="264" w:lineRule="auto"/>
        <w:ind w:hanging="955"/>
        <w:contextualSpacing w:val="0"/>
        <w:jc w:val="both"/>
        <w:rPr>
          <w:rFonts w:cstheme="minorHAnsi"/>
          <w:b/>
          <w:sz w:val="24"/>
          <w:szCs w:val="24"/>
        </w:rPr>
      </w:pPr>
      <w:hyperlink r:id="rId54">
        <w:r w:rsidR="00C15765" w:rsidRPr="00EE2F6A">
          <w:rPr>
            <w:rFonts w:cstheme="minorHAnsi"/>
            <w:b/>
            <w:color w:val="00A99D"/>
            <w:sz w:val="24"/>
            <w:szCs w:val="24"/>
            <w:u w:val="single" w:color="00A99D"/>
          </w:rPr>
          <w:t>Statement</w:t>
        </w:r>
        <w:r w:rsidR="00C15765" w:rsidRPr="00EE2F6A">
          <w:rPr>
            <w:rFonts w:cstheme="minorHAnsi"/>
            <w:b/>
            <w:color w:val="00A99D"/>
            <w:spacing w:val="-11"/>
            <w:sz w:val="24"/>
            <w:szCs w:val="24"/>
            <w:u w:val="single" w:color="00A99D"/>
          </w:rPr>
          <w:t xml:space="preserve"> </w:t>
        </w:r>
        <w:r w:rsidR="00C15765" w:rsidRPr="00EE2F6A">
          <w:rPr>
            <w:rFonts w:cstheme="minorHAnsi"/>
            <w:b/>
            <w:color w:val="00A99D"/>
            <w:sz w:val="24"/>
            <w:szCs w:val="24"/>
            <w:u w:val="single" w:color="00A99D"/>
          </w:rPr>
          <w:t>of</w:t>
        </w:r>
        <w:r w:rsidR="00C15765" w:rsidRPr="00EE2F6A">
          <w:rPr>
            <w:rFonts w:cstheme="minorHAnsi"/>
            <w:b/>
            <w:color w:val="00A99D"/>
            <w:spacing w:val="-9"/>
            <w:sz w:val="24"/>
            <w:szCs w:val="24"/>
            <w:u w:val="single" w:color="00A99D"/>
          </w:rPr>
          <w:t xml:space="preserve"> </w:t>
        </w:r>
        <w:r w:rsidR="00C15765" w:rsidRPr="00EE2F6A">
          <w:rPr>
            <w:rFonts w:cstheme="minorHAnsi"/>
            <w:b/>
            <w:color w:val="00A99D"/>
            <w:sz w:val="24"/>
            <w:szCs w:val="24"/>
            <w:u w:val="single" w:color="00A99D"/>
          </w:rPr>
          <w:t>Insurance</w:t>
        </w:r>
        <w:r w:rsidR="00C15765" w:rsidRPr="00EE2F6A">
          <w:rPr>
            <w:rFonts w:cstheme="minorHAnsi"/>
            <w:b/>
            <w:color w:val="00A99D"/>
            <w:spacing w:val="-12"/>
            <w:sz w:val="24"/>
            <w:szCs w:val="24"/>
            <w:u w:val="single" w:color="00A99D"/>
          </w:rPr>
          <w:t xml:space="preserve"> </w:t>
        </w:r>
        <w:r w:rsidR="00C15765" w:rsidRPr="00EE2F6A">
          <w:rPr>
            <w:rFonts w:cstheme="minorHAnsi"/>
            <w:b/>
            <w:color w:val="00A99D"/>
            <w:spacing w:val="-2"/>
            <w:sz w:val="24"/>
            <w:szCs w:val="24"/>
            <w:u w:val="single" w:color="00A99D"/>
          </w:rPr>
          <w:t>Policies</w:t>
        </w:r>
      </w:hyperlink>
    </w:p>
    <w:p w14:paraId="7ABD6D7C" w14:textId="77777777" w:rsidR="00C15765" w:rsidRPr="002B797E" w:rsidRDefault="00C15765" w:rsidP="002B797E">
      <w:pPr>
        <w:pStyle w:val="ListParagraph"/>
        <w:widowControl w:val="0"/>
        <w:tabs>
          <w:tab w:val="left" w:pos="709"/>
        </w:tabs>
        <w:autoSpaceDE w:val="0"/>
        <w:autoSpaceDN w:val="0"/>
        <w:spacing w:before="240" w:after="0" w:line="264" w:lineRule="auto"/>
        <w:ind w:left="1242" w:hanging="1242"/>
        <w:contextualSpacing w:val="0"/>
        <w:jc w:val="both"/>
        <w:rPr>
          <w:rFonts w:cstheme="minorHAnsi"/>
          <w:b/>
          <w:sz w:val="24"/>
          <w:szCs w:val="24"/>
        </w:rPr>
      </w:pPr>
      <w:r w:rsidRPr="002B797E">
        <w:rPr>
          <w:color w:val="16315F"/>
          <w:sz w:val="28"/>
          <w:szCs w:val="28"/>
        </w:rPr>
        <w:t>Financial</w:t>
      </w:r>
      <w:r w:rsidRPr="002B797E">
        <w:rPr>
          <w:color w:val="16315F"/>
          <w:spacing w:val="-6"/>
          <w:sz w:val="28"/>
          <w:szCs w:val="28"/>
        </w:rPr>
        <w:t xml:space="preserve"> </w:t>
      </w:r>
      <w:r w:rsidRPr="002B797E">
        <w:rPr>
          <w:color w:val="16315F"/>
          <w:sz w:val="28"/>
          <w:szCs w:val="28"/>
        </w:rPr>
        <w:t>Reporting</w:t>
      </w:r>
      <w:r w:rsidRPr="002B797E">
        <w:rPr>
          <w:color w:val="16315F"/>
          <w:spacing w:val="-5"/>
          <w:sz w:val="28"/>
          <w:szCs w:val="28"/>
        </w:rPr>
        <w:t xml:space="preserve"> </w:t>
      </w:r>
      <w:r w:rsidRPr="002B797E">
        <w:rPr>
          <w:color w:val="16315F"/>
          <w:sz w:val="28"/>
          <w:szCs w:val="28"/>
        </w:rPr>
        <w:t>package</w:t>
      </w:r>
      <w:r w:rsidRPr="002B797E">
        <w:rPr>
          <w:color w:val="16315F"/>
          <w:spacing w:val="-3"/>
          <w:sz w:val="28"/>
          <w:szCs w:val="28"/>
        </w:rPr>
        <w:t xml:space="preserve"> </w:t>
      </w:r>
      <w:r w:rsidRPr="002B797E">
        <w:rPr>
          <w:color w:val="16315F"/>
          <w:sz w:val="28"/>
          <w:szCs w:val="28"/>
        </w:rPr>
        <w:t>–</w:t>
      </w:r>
      <w:r w:rsidRPr="002B797E">
        <w:rPr>
          <w:color w:val="16315F"/>
          <w:spacing w:val="-6"/>
          <w:sz w:val="28"/>
          <w:szCs w:val="28"/>
        </w:rPr>
        <w:t xml:space="preserve"> </w:t>
      </w:r>
      <w:r w:rsidRPr="002B797E">
        <w:rPr>
          <w:color w:val="16315F"/>
          <w:sz w:val="28"/>
          <w:szCs w:val="28"/>
        </w:rPr>
        <w:t>different</w:t>
      </w:r>
      <w:r w:rsidRPr="002B797E">
        <w:rPr>
          <w:color w:val="16315F"/>
          <w:spacing w:val="-4"/>
          <w:sz w:val="28"/>
          <w:szCs w:val="28"/>
        </w:rPr>
        <w:t xml:space="preserve"> </w:t>
      </w:r>
      <w:r w:rsidRPr="002B797E">
        <w:rPr>
          <w:color w:val="16315F"/>
          <w:spacing w:val="-2"/>
          <w:sz w:val="28"/>
          <w:szCs w:val="28"/>
        </w:rPr>
        <w:t>format</w:t>
      </w:r>
    </w:p>
    <w:p w14:paraId="7ABD6D7D" w14:textId="77777777" w:rsidR="00C15765" w:rsidRPr="002B797E" w:rsidRDefault="00C15765" w:rsidP="002B797E">
      <w:pPr>
        <w:pStyle w:val="Heading2"/>
        <w:spacing w:before="0" w:line="276" w:lineRule="auto"/>
        <w:rPr>
          <w:rFonts w:asciiTheme="minorHAnsi" w:hAnsiTheme="minorHAnsi" w:cstheme="minorHAnsi"/>
          <w:b/>
          <w:color w:val="auto"/>
          <w:sz w:val="24"/>
          <w:szCs w:val="24"/>
        </w:rPr>
      </w:pPr>
      <w:r w:rsidRPr="002B797E">
        <w:rPr>
          <w:rFonts w:asciiTheme="minorHAnsi" w:hAnsiTheme="minorHAnsi" w:cstheme="minorHAnsi"/>
          <w:b/>
          <w:color w:val="auto"/>
          <w:sz w:val="24"/>
          <w:szCs w:val="24"/>
        </w:rPr>
        <w:t>Parishes</w:t>
      </w:r>
      <w:r w:rsidRPr="002B797E">
        <w:rPr>
          <w:rFonts w:asciiTheme="minorHAnsi" w:hAnsiTheme="minorHAnsi" w:cstheme="minorHAnsi"/>
          <w:b/>
          <w:color w:val="auto"/>
          <w:spacing w:val="-6"/>
          <w:sz w:val="24"/>
          <w:szCs w:val="24"/>
        </w:rPr>
        <w:t xml:space="preserve"> </w:t>
      </w:r>
      <w:r w:rsidRPr="002B797E">
        <w:rPr>
          <w:rFonts w:asciiTheme="minorHAnsi" w:hAnsiTheme="minorHAnsi" w:cstheme="minorHAnsi"/>
          <w:b/>
          <w:color w:val="auto"/>
          <w:sz w:val="24"/>
          <w:szCs w:val="24"/>
        </w:rPr>
        <w:t>choosing</w:t>
      </w:r>
      <w:r w:rsidRPr="002B797E">
        <w:rPr>
          <w:rFonts w:asciiTheme="minorHAnsi" w:hAnsiTheme="minorHAnsi" w:cstheme="minorHAnsi"/>
          <w:b/>
          <w:color w:val="auto"/>
          <w:spacing w:val="-7"/>
          <w:sz w:val="24"/>
          <w:szCs w:val="24"/>
        </w:rPr>
        <w:t xml:space="preserve"> </w:t>
      </w:r>
      <w:r w:rsidRPr="002B797E">
        <w:rPr>
          <w:rFonts w:asciiTheme="minorHAnsi" w:hAnsiTheme="minorHAnsi" w:cstheme="minorHAnsi"/>
          <w:b/>
          <w:color w:val="auto"/>
          <w:sz w:val="24"/>
          <w:szCs w:val="24"/>
        </w:rPr>
        <w:t>to</w:t>
      </w:r>
      <w:r w:rsidRPr="002B797E">
        <w:rPr>
          <w:rFonts w:asciiTheme="minorHAnsi" w:hAnsiTheme="minorHAnsi" w:cstheme="minorHAnsi"/>
          <w:b/>
          <w:color w:val="auto"/>
          <w:spacing w:val="-6"/>
          <w:sz w:val="24"/>
          <w:szCs w:val="24"/>
        </w:rPr>
        <w:t xml:space="preserve"> </w:t>
      </w:r>
      <w:r w:rsidRPr="002B797E">
        <w:rPr>
          <w:rFonts w:asciiTheme="minorHAnsi" w:hAnsiTheme="minorHAnsi" w:cstheme="minorHAnsi"/>
          <w:b/>
          <w:color w:val="auto"/>
          <w:sz w:val="24"/>
          <w:szCs w:val="24"/>
        </w:rPr>
        <w:t>report</w:t>
      </w:r>
      <w:r w:rsidRPr="002B797E">
        <w:rPr>
          <w:rFonts w:asciiTheme="minorHAnsi" w:hAnsiTheme="minorHAnsi" w:cstheme="minorHAnsi"/>
          <w:b/>
          <w:color w:val="auto"/>
          <w:spacing w:val="-4"/>
          <w:sz w:val="24"/>
          <w:szCs w:val="24"/>
        </w:rPr>
        <w:t xml:space="preserve"> </w:t>
      </w:r>
      <w:r w:rsidRPr="002B797E">
        <w:rPr>
          <w:rFonts w:asciiTheme="minorHAnsi" w:hAnsiTheme="minorHAnsi" w:cstheme="minorHAnsi"/>
          <w:b/>
          <w:color w:val="auto"/>
          <w:sz w:val="24"/>
          <w:szCs w:val="24"/>
        </w:rPr>
        <w:t>in</w:t>
      </w:r>
      <w:r w:rsidRPr="002B797E">
        <w:rPr>
          <w:rFonts w:asciiTheme="minorHAnsi" w:hAnsiTheme="minorHAnsi" w:cstheme="minorHAnsi"/>
          <w:b/>
          <w:color w:val="auto"/>
          <w:spacing w:val="-6"/>
          <w:sz w:val="24"/>
          <w:szCs w:val="24"/>
        </w:rPr>
        <w:t xml:space="preserve"> </w:t>
      </w:r>
      <w:r w:rsidRPr="002B797E">
        <w:rPr>
          <w:rFonts w:asciiTheme="minorHAnsi" w:hAnsiTheme="minorHAnsi" w:cstheme="minorHAnsi"/>
          <w:b/>
          <w:color w:val="auto"/>
          <w:sz w:val="24"/>
          <w:szCs w:val="24"/>
        </w:rPr>
        <w:t>a</w:t>
      </w:r>
      <w:r w:rsidRPr="002B797E">
        <w:rPr>
          <w:rFonts w:asciiTheme="minorHAnsi" w:hAnsiTheme="minorHAnsi" w:cstheme="minorHAnsi"/>
          <w:b/>
          <w:color w:val="auto"/>
          <w:spacing w:val="-8"/>
          <w:sz w:val="24"/>
          <w:szCs w:val="24"/>
        </w:rPr>
        <w:t xml:space="preserve"> </w:t>
      </w:r>
      <w:r w:rsidRPr="002B797E">
        <w:rPr>
          <w:rFonts w:asciiTheme="minorHAnsi" w:hAnsiTheme="minorHAnsi" w:cstheme="minorHAnsi"/>
          <w:b/>
          <w:color w:val="auto"/>
          <w:sz w:val="24"/>
          <w:szCs w:val="24"/>
        </w:rPr>
        <w:t>format</w:t>
      </w:r>
      <w:r w:rsidRPr="002B797E">
        <w:rPr>
          <w:rFonts w:asciiTheme="minorHAnsi" w:hAnsiTheme="minorHAnsi" w:cstheme="minorHAnsi"/>
          <w:b/>
          <w:color w:val="auto"/>
          <w:spacing w:val="-5"/>
          <w:sz w:val="24"/>
          <w:szCs w:val="24"/>
        </w:rPr>
        <w:t xml:space="preserve"> </w:t>
      </w:r>
      <w:r w:rsidRPr="002B797E">
        <w:rPr>
          <w:rFonts w:asciiTheme="minorHAnsi" w:hAnsiTheme="minorHAnsi" w:cstheme="minorHAnsi"/>
          <w:b/>
          <w:color w:val="auto"/>
          <w:sz w:val="24"/>
          <w:szCs w:val="24"/>
        </w:rPr>
        <w:t>different</w:t>
      </w:r>
      <w:r w:rsidRPr="002B797E">
        <w:rPr>
          <w:rFonts w:asciiTheme="minorHAnsi" w:hAnsiTheme="minorHAnsi" w:cstheme="minorHAnsi"/>
          <w:b/>
          <w:color w:val="auto"/>
          <w:spacing w:val="-7"/>
          <w:sz w:val="24"/>
          <w:szCs w:val="24"/>
        </w:rPr>
        <w:t xml:space="preserve"> </w:t>
      </w:r>
      <w:r w:rsidRPr="002B797E">
        <w:rPr>
          <w:rFonts w:asciiTheme="minorHAnsi" w:hAnsiTheme="minorHAnsi" w:cstheme="minorHAnsi"/>
          <w:b/>
          <w:color w:val="auto"/>
          <w:sz w:val="24"/>
          <w:szCs w:val="24"/>
        </w:rPr>
        <w:t>to</w:t>
      </w:r>
      <w:r w:rsidRPr="002B797E">
        <w:rPr>
          <w:rFonts w:asciiTheme="minorHAnsi" w:hAnsiTheme="minorHAnsi" w:cstheme="minorHAnsi"/>
          <w:b/>
          <w:color w:val="auto"/>
          <w:spacing w:val="-6"/>
          <w:sz w:val="24"/>
          <w:szCs w:val="24"/>
        </w:rPr>
        <w:t xml:space="preserve"> </w:t>
      </w:r>
      <w:r w:rsidRPr="002B797E">
        <w:rPr>
          <w:rFonts w:asciiTheme="minorHAnsi" w:hAnsiTheme="minorHAnsi" w:cstheme="minorHAnsi"/>
          <w:b/>
          <w:color w:val="auto"/>
          <w:sz w:val="24"/>
          <w:szCs w:val="24"/>
        </w:rPr>
        <w:t>the</w:t>
      </w:r>
      <w:r w:rsidRPr="002B797E">
        <w:rPr>
          <w:rFonts w:asciiTheme="minorHAnsi" w:hAnsiTheme="minorHAnsi" w:cstheme="minorHAnsi"/>
          <w:b/>
          <w:color w:val="auto"/>
          <w:spacing w:val="-4"/>
          <w:sz w:val="24"/>
          <w:szCs w:val="24"/>
        </w:rPr>
        <w:t xml:space="preserve"> </w:t>
      </w:r>
      <w:r w:rsidRPr="002B797E">
        <w:rPr>
          <w:rFonts w:asciiTheme="minorHAnsi" w:hAnsiTheme="minorHAnsi" w:cstheme="minorHAnsi"/>
          <w:b/>
          <w:color w:val="auto"/>
          <w:sz w:val="24"/>
          <w:szCs w:val="24"/>
        </w:rPr>
        <w:t>PFS</w:t>
      </w:r>
      <w:r w:rsidRPr="002B797E">
        <w:rPr>
          <w:rFonts w:asciiTheme="minorHAnsi" w:hAnsiTheme="minorHAnsi" w:cstheme="minorHAnsi"/>
          <w:b/>
          <w:color w:val="auto"/>
          <w:spacing w:val="-6"/>
          <w:sz w:val="24"/>
          <w:szCs w:val="24"/>
        </w:rPr>
        <w:t xml:space="preserve"> </w:t>
      </w:r>
      <w:r w:rsidRPr="002B797E">
        <w:rPr>
          <w:rFonts w:asciiTheme="minorHAnsi" w:hAnsiTheme="minorHAnsi" w:cstheme="minorHAnsi"/>
          <w:b/>
          <w:color w:val="auto"/>
          <w:sz w:val="24"/>
          <w:szCs w:val="24"/>
        </w:rPr>
        <w:t>must</w:t>
      </w:r>
      <w:r w:rsidRPr="002B797E">
        <w:rPr>
          <w:rFonts w:asciiTheme="minorHAnsi" w:hAnsiTheme="minorHAnsi" w:cstheme="minorHAnsi"/>
          <w:b/>
          <w:color w:val="auto"/>
          <w:spacing w:val="-6"/>
          <w:sz w:val="24"/>
          <w:szCs w:val="24"/>
        </w:rPr>
        <w:t xml:space="preserve"> </w:t>
      </w:r>
      <w:r w:rsidRPr="002B797E">
        <w:rPr>
          <w:rFonts w:asciiTheme="minorHAnsi" w:hAnsiTheme="minorHAnsi" w:cstheme="minorHAnsi"/>
          <w:b/>
          <w:color w:val="auto"/>
          <w:sz w:val="24"/>
          <w:szCs w:val="24"/>
        </w:rPr>
        <w:t>submit</w:t>
      </w:r>
      <w:r w:rsidRPr="002B797E">
        <w:rPr>
          <w:rFonts w:asciiTheme="minorHAnsi" w:hAnsiTheme="minorHAnsi" w:cstheme="minorHAnsi"/>
          <w:b/>
          <w:color w:val="auto"/>
          <w:spacing w:val="-5"/>
          <w:sz w:val="24"/>
          <w:szCs w:val="24"/>
        </w:rPr>
        <w:t xml:space="preserve"> </w:t>
      </w:r>
      <w:r w:rsidRPr="002B797E">
        <w:rPr>
          <w:rFonts w:asciiTheme="minorHAnsi" w:hAnsiTheme="minorHAnsi" w:cstheme="minorHAnsi"/>
          <w:b/>
          <w:color w:val="auto"/>
          <w:spacing w:val="-10"/>
          <w:sz w:val="24"/>
          <w:szCs w:val="24"/>
        </w:rPr>
        <w:t>–</w:t>
      </w:r>
    </w:p>
    <w:p w14:paraId="7ABD6D7E" w14:textId="77777777" w:rsidR="00100414" w:rsidRDefault="00C15765" w:rsidP="000417CA">
      <w:pPr>
        <w:pStyle w:val="ListParagraph"/>
        <w:widowControl w:val="0"/>
        <w:numPr>
          <w:ilvl w:val="0"/>
          <w:numId w:val="16"/>
        </w:numPr>
        <w:autoSpaceDE w:val="0"/>
        <w:autoSpaceDN w:val="0"/>
        <w:spacing w:after="0" w:line="276" w:lineRule="auto"/>
        <w:ind w:left="426" w:right="679" w:hanging="284"/>
        <w:contextualSpacing w:val="0"/>
        <w:jc w:val="both"/>
        <w:rPr>
          <w:rFonts w:cstheme="minorHAnsi"/>
          <w:sz w:val="24"/>
          <w:szCs w:val="24"/>
        </w:rPr>
      </w:pPr>
      <w:r w:rsidRPr="002B797E">
        <w:rPr>
          <w:rFonts w:cstheme="minorHAnsi"/>
          <w:b/>
          <w:sz w:val="24"/>
          <w:szCs w:val="24"/>
        </w:rPr>
        <w:t xml:space="preserve">Financial Statements </w:t>
      </w:r>
      <w:r w:rsidRPr="002B797E">
        <w:rPr>
          <w:rFonts w:cstheme="minorHAnsi"/>
          <w:sz w:val="24"/>
          <w:szCs w:val="24"/>
        </w:rPr>
        <w:t xml:space="preserve">providing at least the same level of information as the PFS </w:t>
      </w:r>
      <w:r w:rsidRPr="002B797E">
        <w:rPr>
          <w:rFonts w:cstheme="minorHAnsi"/>
          <w:sz w:val="24"/>
          <w:szCs w:val="24"/>
        </w:rPr>
        <w:lastRenderedPageBreak/>
        <w:t xml:space="preserve">(including prior year comparatives and budget for the following year). </w:t>
      </w:r>
    </w:p>
    <w:p w14:paraId="7ABD6D7F" w14:textId="77777777" w:rsidR="00C15765" w:rsidRDefault="00C15765" w:rsidP="00100414">
      <w:pPr>
        <w:pStyle w:val="ListParagraph"/>
        <w:widowControl w:val="0"/>
        <w:autoSpaceDE w:val="0"/>
        <w:autoSpaceDN w:val="0"/>
        <w:spacing w:after="0" w:line="276" w:lineRule="auto"/>
        <w:ind w:left="426" w:right="679"/>
        <w:contextualSpacing w:val="0"/>
        <w:jc w:val="both"/>
        <w:rPr>
          <w:rFonts w:cstheme="minorHAnsi"/>
          <w:sz w:val="24"/>
          <w:szCs w:val="24"/>
        </w:rPr>
      </w:pPr>
      <w:r w:rsidRPr="002B797E">
        <w:rPr>
          <w:rFonts w:cstheme="minorHAnsi"/>
          <w:sz w:val="24"/>
          <w:szCs w:val="24"/>
        </w:rPr>
        <w:t>The Financial Statements must include –</w:t>
      </w:r>
    </w:p>
    <w:p w14:paraId="7ABD6D80" w14:textId="77777777" w:rsidR="00C15765" w:rsidRPr="002B797E" w:rsidRDefault="00100414" w:rsidP="000417CA">
      <w:pPr>
        <w:pStyle w:val="ListParagraph"/>
        <w:widowControl w:val="0"/>
        <w:numPr>
          <w:ilvl w:val="1"/>
          <w:numId w:val="16"/>
        </w:numPr>
        <w:tabs>
          <w:tab w:val="left" w:pos="851"/>
        </w:tabs>
        <w:autoSpaceDE w:val="0"/>
        <w:autoSpaceDN w:val="0"/>
        <w:spacing w:after="0" w:line="276" w:lineRule="auto"/>
        <w:ind w:hanging="1097"/>
        <w:contextualSpacing w:val="0"/>
        <w:jc w:val="left"/>
        <w:rPr>
          <w:rFonts w:cstheme="minorHAnsi"/>
          <w:sz w:val="24"/>
          <w:szCs w:val="24"/>
        </w:rPr>
      </w:pPr>
      <w:r>
        <w:rPr>
          <w:rFonts w:cstheme="minorHAnsi"/>
          <w:sz w:val="24"/>
          <w:szCs w:val="24"/>
        </w:rPr>
        <w:t xml:space="preserve">   </w:t>
      </w:r>
      <w:r w:rsidR="00C15765" w:rsidRPr="002B797E">
        <w:rPr>
          <w:rFonts w:cstheme="minorHAnsi"/>
          <w:sz w:val="24"/>
          <w:szCs w:val="24"/>
        </w:rPr>
        <w:t>Statement of Comprehensive Income</w:t>
      </w:r>
    </w:p>
    <w:p w14:paraId="7ABD6D81" w14:textId="77777777" w:rsidR="00C15765" w:rsidRPr="002B797E" w:rsidRDefault="00C15765" w:rsidP="000417CA">
      <w:pPr>
        <w:pStyle w:val="ListParagraph"/>
        <w:widowControl w:val="0"/>
        <w:numPr>
          <w:ilvl w:val="1"/>
          <w:numId w:val="16"/>
        </w:numPr>
        <w:tabs>
          <w:tab w:val="left" w:pos="851"/>
        </w:tabs>
        <w:autoSpaceDE w:val="0"/>
        <w:autoSpaceDN w:val="0"/>
        <w:spacing w:after="0" w:line="276" w:lineRule="auto"/>
        <w:ind w:left="993" w:hanging="284"/>
        <w:contextualSpacing w:val="0"/>
        <w:jc w:val="left"/>
        <w:rPr>
          <w:rFonts w:cstheme="minorHAnsi"/>
          <w:sz w:val="24"/>
          <w:szCs w:val="24"/>
        </w:rPr>
      </w:pPr>
      <w:r w:rsidRPr="002B797E">
        <w:rPr>
          <w:rFonts w:cstheme="minorHAnsi"/>
          <w:sz w:val="24"/>
          <w:szCs w:val="24"/>
        </w:rPr>
        <w:t>Statement</w:t>
      </w:r>
      <w:r w:rsidRPr="002B797E">
        <w:rPr>
          <w:rFonts w:cstheme="minorHAnsi"/>
          <w:spacing w:val="-5"/>
          <w:sz w:val="24"/>
          <w:szCs w:val="24"/>
        </w:rPr>
        <w:t xml:space="preserve"> </w:t>
      </w:r>
      <w:r w:rsidRPr="002B797E">
        <w:rPr>
          <w:rFonts w:cstheme="minorHAnsi"/>
          <w:sz w:val="24"/>
          <w:szCs w:val="24"/>
        </w:rPr>
        <w:t>of</w:t>
      </w:r>
      <w:r w:rsidRPr="002B797E">
        <w:rPr>
          <w:rFonts w:cstheme="minorHAnsi"/>
          <w:spacing w:val="-9"/>
          <w:sz w:val="24"/>
          <w:szCs w:val="24"/>
        </w:rPr>
        <w:t xml:space="preserve"> </w:t>
      </w:r>
      <w:r w:rsidRPr="002B797E">
        <w:rPr>
          <w:rFonts w:cstheme="minorHAnsi"/>
          <w:sz w:val="24"/>
          <w:szCs w:val="24"/>
        </w:rPr>
        <w:t>Financial</w:t>
      </w:r>
      <w:r w:rsidRPr="002B797E">
        <w:rPr>
          <w:rFonts w:cstheme="minorHAnsi"/>
          <w:spacing w:val="-5"/>
          <w:sz w:val="24"/>
          <w:szCs w:val="24"/>
        </w:rPr>
        <w:t xml:space="preserve"> </w:t>
      </w:r>
      <w:r w:rsidRPr="002B797E">
        <w:rPr>
          <w:rFonts w:cstheme="minorHAnsi"/>
          <w:spacing w:val="-2"/>
          <w:sz w:val="24"/>
          <w:szCs w:val="24"/>
        </w:rPr>
        <w:t>Position,</w:t>
      </w:r>
    </w:p>
    <w:p w14:paraId="7ABD6D82" w14:textId="77777777" w:rsidR="00C15765" w:rsidRPr="002B797E" w:rsidRDefault="00C15765" w:rsidP="000417CA">
      <w:pPr>
        <w:pStyle w:val="ListParagraph"/>
        <w:widowControl w:val="0"/>
        <w:numPr>
          <w:ilvl w:val="1"/>
          <w:numId w:val="16"/>
        </w:numPr>
        <w:tabs>
          <w:tab w:val="left" w:pos="851"/>
        </w:tabs>
        <w:autoSpaceDE w:val="0"/>
        <w:autoSpaceDN w:val="0"/>
        <w:spacing w:after="0" w:line="276" w:lineRule="auto"/>
        <w:ind w:left="993" w:hanging="284"/>
        <w:contextualSpacing w:val="0"/>
        <w:jc w:val="left"/>
        <w:rPr>
          <w:rFonts w:cstheme="minorHAnsi"/>
          <w:sz w:val="24"/>
          <w:szCs w:val="24"/>
        </w:rPr>
      </w:pPr>
      <w:r w:rsidRPr="002B797E">
        <w:rPr>
          <w:rFonts w:cstheme="minorHAnsi"/>
          <w:sz w:val="24"/>
          <w:szCs w:val="24"/>
        </w:rPr>
        <w:t>Statement</w:t>
      </w:r>
      <w:r w:rsidRPr="002B797E">
        <w:rPr>
          <w:rFonts w:cstheme="minorHAnsi"/>
          <w:spacing w:val="-5"/>
          <w:sz w:val="24"/>
          <w:szCs w:val="24"/>
        </w:rPr>
        <w:t xml:space="preserve"> </w:t>
      </w:r>
      <w:r w:rsidRPr="002B797E">
        <w:rPr>
          <w:rFonts w:cstheme="minorHAnsi"/>
          <w:sz w:val="24"/>
          <w:szCs w:val="24"/>
        </w:rPr>
        <w:t>of</w:t>
      </w:r>
      <w:r w:rsidRPr="002B797E">
        <w:rPr>
          <w:rFonts w:cstheme="minorHAnsi"/>
          <w:spacing w:val="-7"/>
          <w:sz w:val="24"/>
          <w:szCs w:val="24"/>
        </w:rPr>
        <w:t xml:space="preserve"> </w:t>
      </w:r>
      <w:r w:rsidRPr="002B797E">
        <w:rPr>
          <w:rFonts w:cstheme="minorHAnsi"/>
          <w:sz w:val="24"/>
          <w:szCs w:val="24"/>
        </w:rPr>
        <w:t>Changes</w:t>
      </w:r>
      <w:r w:rsidRPr="002B797E">
        <w:rPr>
          <w:rFonts w:cstheme="minorHAnsi"/>
          <w:spacing w:val="-8"/>
          <w:sz w:val="24"/>
          <w:szCs w:val="24"/>
        </w:rPr>
        <w:t xml:space="preserve"> </w:t>
      </w:r>
      <w:r w:rsidRPr="002B797E">
        <w:rPr>
          <w:rFonts w:cstheme="minorHAnsi"/>
          <w:sz w:val="24"/>
          <w:szCs w:val="24"/>
        </w:rPr>
        <w:t>in</w:t>
      </w:r>
      <w:r w:rsidRPr="002B797E">
        <w:rPr>
          <w:rFonts w:cstheme="minorHAnsi"/>
          <w:spacing w:val="-7"/>
          <w:sz w:val="24"/>
          <w:szCs w:val="24"/>
        </w:rPr>
        <w:t xml:space="preserve"> </w:t>
      </w:r>
      <w:r w:rsidRPr="002B797E">
        <w:rPr>
          <w:rFonts w:cstheme="minorHAnsi"/>
          <w:sz w:val="24"/>
          <w:szCs w:val="24"/>
        </w:rPr>
        <w:t>Funds</w:t>
      </w:r>
      <w:r w:rsidRPr="002B797E">
        <w:rPr>
          <w:rFonts w:cstheme="minorHAnsi"/>
          <w:spacing w:val="-8"/>
          <w:sz w:val="24"/>
          <w:szCs w:val="24"/>
        </w:rPr>
        <w:t xml:space="preserve"> </w:t>
      </w:r>
      <w:r w:rsidRPr="002B797E">
        <w:rPr>
          <w:rFonts w:cstheme="minorHAnsi"/>
          <w:sz w:val="24"/>
          <w:szCs w:val="24"/>
        </w:rPr>
        <w:t>(where</w:t>
      </w:r>
      <w:r w:rsidRPr="002B797E">
        <w:rPr>
          <w:rFonts w:cstheme="minorHAnsi"/>
          <w:spacing w:val="-8"/>
          <w:sz w:val="24"/>
          <w:szCs w:val="24"/>
        </w:rPr>
        <w:t xml:space="preserve"> </w:t>
      </w:r>
      <w:r w:rsidRPr="002B797E">
        <w:rPr>
          <w:rFonts w:cstheme="minorHAnsi"/>
          <w:sz w:val="24"/>
          <w:szCs w:val="24"/>
        </w:rPr>
        <w:t>applicable),</w:t>
      </w:r>
      <w:r w:rsidRPr="002B797E">
        <w:rPr>
          <w:rFonts w:cstheme="minorHAnsi"/>
          <w:spacing w:val="-8"/>
          <w:sz w:val="24"/>
          <w:szCs w:val="24"/>
        </w:rPr>
        <w:t xml:space="preserve"> </w:t>
      </w:r>
      <w:r w:rsidRPr="002B797E">
        <w:rPr>
          <w:rFonts w:cstheme="minorHAnsi"/>
          <w:spacing w:val="-5"/>
          <w:sz w:val="24"/>
          <w:szCs w:val="24"/>
        </w:rPr>
        <w:t>and</w:t>
      </w:r>
    </w:p>
    <w:p w14:paraId="7ABD6D83" w14:textId="77777777" w:rsidR="00C15765" w:rsidRPr="002B797E" w:rsidRDefault="00100414" w:rsidP="000417CA">
      <w:pPr>
        <w:pStyle w:val="ListParagraph"/>
        <w:widowControl w:val="0"/>
        <w:numPr>
          <w:ilvl w:val="1"/>
          <w:numId w:val="16"/>
        </w:numPr>
        <w:tabs>
          <w:tab w:val="left" w:pos="851"/>
        </w:tabs>
        <w:autoSpaceDE w:val="0"/>
        <w:autoSpaceDN w:val="0"/>
        <w:spacing w:after="0" w:line="276" w:lineRule="auto"/>
        <w:ind w:left="993" w:hanging="284"/>
        <w:contextualSpacing w:val="0"/>
        <w:jc w:val="left"/>
        <w:rPr>
          <w:rFonts w:cstheme="minorHAnsi"/>
          <w:sz w:val="24"/>
          <w:szCs w:val="24"/>
        </w:rPr>
      </w:pPr>
      <w:r>
        <w:rPr>
          <w:rFonts w:cstheme="minorHAnsi"/>
          <w:sz w:val="24"/>
          <w:szCs w:val="24"/>
        </w:rPr>
        <w:t xml:space="preserve"> </w:t>
      </w:r>
      <w:r w:rsidR="00C15765" w:rsidRPr="002B797E">
        <w:rPr>
          <w:rFonts w:cstheme="minorHAnsi"/>
          <w:sz w:val="24"/>
          <w:szCs w:val="24"/>
        </w:rPr>
        <w:t>Notes</w:t>
      </w:r>
      <w:r w:rsidR="00C15765" w:rsidRPr="002B797E">
        <w:rPr>
          <w:rFonts w:cstheme="minorHAnsi"/>
          <w:spacing w:val="-6"/>
          <w:sz w:val="24"/>
          <w:szCs w:val="24"/>
        </w:rPr>
        <w:t xml:space="preserve"> </w:t>
      </w:r>
      <w:r w:rsidR="00C15765" w:rsidRPr="002B797E">
        <w:rPr>
          <w:rFonts w:cstheme="minorHAnsi"/>
          <w:sz w:val="24"/>
          <w:szCs w:val="24"/>
        </w:rPr>
        <w:t>to</w:t>
      </w:r>
      <w:r w:rsidR="00C15765" w:rsidRPr="002B797E">
        <w:rPr>
          <w:rFonts w:cstheme="minorHAnsi"/>
          <w:spacing w:val="-6"/>
          <w:sz w:val="24"/>
          <w:szCs w:val="24"/>
        </w:rPr>
        <w:t xml:space="preserve"> </w:t>
      </w:r>
      <w:r w:rsidR="00C15765" w:rsidRPr="002B797E">
        <w:rPr>
          <w:rFonts w:cstheme="minorHAnsi"/>
          <w:sz w:val="24"/>
          <w:szCs w:val="24"/>
        </w:rPr>
        <w:t>the</w:t>
      </w:r>
      <w:r w:rsidR="00C15765" w:rsidRPr="002B797E">
        <w:rPr>
          <w:rFonts w:cstheme="minorHAnsi"/>
          <w:spacing w:val="-5"/>
          <w:sz w:val="24"/>
          <w:szCs w:val="24"/>
        </w:rPr>
        <w:t xml:space="preserve"> </w:t>
      </w:r>
      <w:r w:rsidR="00C15765" w:rsidRPr="002B797E">
        <w:rPr>
          <w:rFonts w:cstheme="minorHAnsi"/>
          <w:sz w:val="24"/>
          <w:szCs w:val="24"/>
        </w:rPr>
        <w:t>Financial</w:t>
      </w:r>
      <w:r w:rsidR="00C15765" w:rsidRPr="002B797E">
        <w:rPr>
          <w:rFonts w:cstheme="minorHAnsi"/>
          <w:spacing w:val="-2"/>
          <w:sz w:val="24"/>
          <w:szCs w:val="24"/>
        </w:rPr>
        <w:t xml:space="preserve"> Statements</w:t>
      </w:r>
    </w:p>
    <w:p w14:paraId="7ABD6D84" w14:textId="77777777" w:rsidR="00C15765" w:rsidRPr="002B797E" w:rsidRDefault="00C15765" w:rsidP="00100414">
      <w:pPr>
        <w:spacing w:before="120" w:after="0" w:line="276" w:lineRule="auto"/>
        <w:ind w:firstLine="142"/>
        <w:jc w:val="both"/>
        <w:rPr>
          <w:rFonts w:cstheme="minorHAnsi"/>
          <w:sz w:val="24"/>
          <w:szCs w:val="24"/>
        </w:rPr>
      </w:pPr>
      <w:r w:rsidRPr="002B797E">
        <w:rPr>
          <w:rFonts w:cstheme="minorHAnsi"/>
          <w:sz w:val="24"/>
          <w:szCs w:val="24"/>
        </w:rPr>
        <w:t>b) Financial Reports package which includes –</w:t>
      </w:r>
    </w:p>
    <w:p w14:paraId="7ABD6D85" w14:textId="77777777" w:rsidR="00C15765" w:rsidRPr="002B797E" w:rsidRDefault="00C15765" w:rsidP="002B797E">
      <w:pPr>
        <w:spacing w:after="0" w:line="276" w:lineRule="auto"/>
        <w:ind w:firstLine="567"/>
        <w:jc w:val="both"/>
        <w:rPr>
          <w:rFonts w:cstheme="minorHAnsi"/>
          <w:sz w:val="24"/>
          <w:szCs w:val="24"/>
        </w:rPr>
      </w:pPr>
      <w:r w:rsidRPr="002B797E">
        <w:rPr>
          <w:rFonts w:cstheme="minorHAnsi"/>
          <w:sz w:val="24"/>
          <w:szCs w:val="24"/>
        </w:rPr>
        <w:t>i. Wardens’ and Treasurer’s Report,</w:t>
      </w:r>
    </w:p>
    <w:p w14:paraId="7ABD6D86" w14:textId="77777777" w:rsidR="00C15765" w:rsidRPr="002B797E" w:rsidRDefault="00C15765" w:rsidP="002B797E">
      <w:pPr>
        <w:spacing w:after="0" w:line="276" w:lineRule="auto"/>
        <w:ind w:firstLine="567"/>
        <w:jc w:val="both"/>
        <w:rPr>
          <w:rFonts w:cstheme="minorHAnsi"/>
          <w:sz w:val="24"/>
          <w:szCs w:val="24"/>
        </w:rPr>
      </w:pPr>
      <w:r w:rsidRPr="002B797E">
        <w:rPr>
          <w:rFonts w:cstheme="minorHAnsi"/>
          <w:sz w:val="24"/>
          <w:szCs w:val="24"/>
        </w:rPr>
        <w:t>ii. Wardens Declaration in relation to ACNC,</w:t>
      </w:r>
    </w:p>
    <w:p w14:paraId="7ABD6D87" w14:textId="77777777" w:rsidR="002B797E" w:rsidRDefault="00C15765" w:rsidP="002B797E">
      <w:pPr>
        <w:spacing w:after="0" w:line="276" w:lineRule="auto"/>
        <w:ind w:left="567"/>
        <w:jc w:val="both"/>
        <w:rPr>
          <w:rFonts w:cstheme="minorHAnsi"/>
          <w:sz w:val="24"/>
          <w:szCs w:val="24"/>
        </w:rPr>
      </w:pPr>
      <w:r w:rsidRPr="002B797E">
        <w:rPr>
          <w:rFonts w:cstheme="minorHAnsi"/>
          <w:sz w:val="24"/>
          <w:szCs w:val="24"/>
        </w:rPr>
        <w:t xml:space="preserve">iii. Wardens’ Declaration of Parish Net Operating Receipts in the prescribed format, and iv. Independent Assurance Practitioner’s Review Report (Auditor’s Report) which incorporates a statement of satisfaction with the Declaration of Parish Net Operating Receipts, </w:t>
      </w:r>
    </w:p>
    <w:p w14:paraId="7ABD6D88" w14:textId="77777777" w:rsidR="00C15765" w:rsidRPr="002B797E" w:rsidRDefault="00C15765" w:rsidP="00100414">
      <w:pPr>
        <w:spacing w:before="120" w:after="0" w:line="276" w:lineRule="auto"/>
        <w:ind w:left="567" w:hanging="425"/>
        <w:jc w:val="both"/>
        <w:rPr>
          <w:rFonts w:cstheme="minorHAnsi"/>
          <w:sz w:val="24"/>
          <w:szCs w:val="24"/>
        </w:rPr>
      </w:pPr>
      <w:r w:rsidRPr="002B797E">
        <w:rPr>
          <w:rFonts w:cstheme="minorHAnsi"/>
          <w:sz w:val="24"/>
          <w:szCs w:val="24"/>
        </w:rPr>
        <w:t>c) Property Income Worksheet (audited), and</w:t>
      </w:r>
    </w:p>
    <w:p w14:paraId="7ABD6D89" w14:textId="77777777" w:rsidR="00C15765" w:rsidRPr="002B797E" w:rsidRDefault="00C15765" w:rsidP="00100414">
      <w:pPr>
        <w:spacing w:before="120" w:after="0" w:line="276" w:lineRule="auto"/>
        <w:ind w:firstLine="142"/>
        <w:jc w:val="both"/>
        <w:rPr>
          <w:rFonts w:cstheme="minorHAnsi"/>
          <w:sz w:val="24"/>
          <w:szCs w:val="24"/>
        </w:rPr>
      </w:pPr>
      <w:r w:rsidRPr="002B797E">
        <w:rPr>
          <w:rFonts w:cstheme="minorHAnsi"/>
          <w:sz w:val="24"/>
          <w:szCs w:val="24"/>
        </w:rPr>
        <w:t>d) Statement of Insurance Policies</w:t>
      </w:r>
    </w:p>
    <w:p w14:paraId="7ABD6D8A" w14:textId="77777777" w:rsidR="002B797E" w:rsidRDefault="002B797E" w:rsidP="00C15765">
      <w:pPr>
        <w:autoSpaceDE w:val="0"/>
        <w:autoSpaceDN w:val="0"/>
        <w:adjustRightInd w:val="0"/>
        <w:spacing w:after="0" w:line="240" w:lineRule="auto"/>
        <w:rPr>
          <w:rFonts w:ascii="Verdana" w:hAnsi="Verdana" w:cs="Verdana"/>
          <w:b/>
          <w:bCs/>
          <w:color w:val="000000"/>
          <w:sz w:val="20"/>
          <w:szCs w:val="20"/>
        </w:rPr>
      </w:pPr>
    </w:p>
    <w:p w14:paraId="7ABD6D8B" w14:textId="77777777" w:rsidR="00C15765" w:rsidRPr="00C15765" w:rsidRDefault="00C15765" w:rsidP="002B797E">
      <w:pPr>
        <w:autoSpaceDE w:val="0"/>
        <w:autoSpaceDN w:val="0"/>
        <w:adjustRightInd w:val="0"/>
        <w:spacing w:after="0" w:line="264" w:lineRule="auto"/>
        <w:rPr>
          <w:rFonts w:ascii="Verdana" w:hAnsi="Verdana" w:cs="Verdana"/>
          <w:color w:val="000000"/>
          <w:sz w:val="20"/>
          <w:szCs w:val="20"/>
        </w:rPr>
      </w:pPr>
      <w:r w:rsidRPr="00C15765">
        <w:rPr>
          <w:rFonts w:cstheme="minorHAnsi"/>
          <w:b/>
          <w:bCs/>
          <w:color w:val="000000"/>
          <w:sz w:val="24"/>
          <w:szCs w:val="24"/>
        </w:rPr>
        <w:t xml:space="preserve">All parishes should refer to the following additional resources where applicable </w:t>
      </w:r>
      <w:r w:rsidRPr="00C15765">
        <w:rPr>
          <w:rFonts w:ascii="Verdana" w:hAnsi="Verdana" w:cs="Verdana"/>
          <w:b/>
          <w:bCs/>
          <w:color w:val="000000"/>
          <w:sz w:val="20"/>
          <w:szCs w:val="20"/>
        </w:rPr>
        <w:t xml:space="preserve">– </w:t>
      </w:r>
    </w:p>
    <w:p w14:paraId="7ABD6D8C" w14:textId="77777777" w:rsidR="00C15765" w:rsidRPr="00C15765" w:rsidRDefault="00C15765" w:rsidP="002B797E">
      <w:pPr>
        <w:autoSpaceDE w:val="0"/>
        <w:autoSpaceDN w:val="0"/>
        <w:adjustRightInd w:val="0"/>
        <w:spacing w:after="0" w:line="264" w:lineRule="auto"/>
        <w:rPr>
          <w:rFonts w:ascii="Verdana" w:hAnsi="Verdana" w:cs="Verdana"/>
          <w:color w:val="000000"/>
          <w:sz w:val="20"/>
          <w:szCs w:val="20"/>
        </w:rPr>
      </w:pPr>
      <w:r w:rsidRPr="00C15765">
        <w:rPr>
          <w:rFonts w:ascii="Verdana" w:hAnsi="Verdana" w:cs="Verdana"/>
          <w:color w:val="000000"/>
          <w:sz w:val="20"/>
          <w:szCs w:val="20"/>
        </w:rPr>
        <w:t xml:space="preserve"> </w:t>
      </w:r>
      <w:r w:rsidRPr="00C15765">
        <w:rPr>
          <w:rFonts w:cstheme="minorHAnsi"/>
          <w:color w:val="00A99D"/>
          <w:sz w:val="24"/>
          <w:szCs w:val="24"/>
        </w:rPr>
        <w:t xml:space="preserve">Explanatory Notes </w:t>
      </w:r>
      <w:r w:rsidRPr="00C15765">
        <w:rPr>
          <w:rFonts w:cstheme="minorHAnsi"/>
          <w:color w:val="000000"/>
          <w:sz w:val="24"/>
          <w:szCs w:val="24"/>
        </w:rPr>
        <w:t>to the 2020 PFS.</w:t>
      </w:r>
      <w:r w:rsidRPr="00C15765">
        <w:rPr>
          <w:rFonts w:ascii="Verdana" w:hAnsi="Verdana" w:cs="Verdana"/>
          <w:color w:val="000000"/>
          <w:sz w:val="20"/>
          <w:szCs w:val="20"/>
        </w:rPr>
        <w:t xml:space="preserve"> </w:t>
      </w:r>
    </w:p>
    <w:p w14:paraId="7ABD6D8D" w14:textId="77777777" w:rsidR="00C15765" w:rsidRPr="00C15765" w:rsidRDefault="00C15765" w:rsidP="002B797E">
      <w:pPr>
        <w:autoSpaceDE w:val="0"/>
        <w:autoSpaceDN w:val="0"/>
        <w:adjustRightInd w:val="0"/>
        <w:spacing w:after="0" w:line="264" w:lineRule="auto"/>
        <w:ind w:left="284" w:hanging="284"/>
        <w:rPr>
          <w:rFonts w:cstheme="minorHAnsi"/>
          <w:color w:val="000000"/>
          <w:sz w:val="24"/>
          <w:szCs w:val="24"/>
        </w:rPr>
      </w:pPr>
      <w:r w:rsidRPr="00C15765">
        <w:rPr>
          <w:rFonts w:ascii="Verdana" w:hAnsi="Verdana" w:cs="Verdana"/>
          <w:color w:val="000000"/>
          <w:sz w:val="20"/>
          <w:szCs w:val="20"/>
        </w:rPr>
        <w:t xml:space="preserve"> </w:t>
      </w:r>
      <w:r w:rsidRPr="00C15765">
        <w:rPr>
          <w:rFonts w:cstheme="minorHAnsi"/>
          <w:color w:val="000000"/>
          <w:sz w:val="24"/>
          <w:szCs w:val="24"/>
        </w:rPr>
        <w:t xml:space="preserve">Building Insurance valuation summary. Information is available on the </w:t>
      </w:r>
      <w:r w:rsidRPr="00C15765">
        <w:rPr>
          <w:rFonts w:cstheme="minorHAnsi"/>
          <w:color w:val="00A99D"/>
          <w:sz w:val="24"/>
          <w:szCs w:val="24"/>
        </w:rPr>
        <w:t xml:space="preserve">Parish Portal </w:t>
      </w:r>
      <w:r w:rsidRPr="00C15765">
        <w:rPr>
          <w:rFonts w:cstheme="minorHAnsi"/>
          <w:color w:val="000000"/>
          <w:sz w:val="24"/>
          <w:szCs w:val="24"/>
        </w:rPr>
        <w:t xml:space="preserve">(under Your Parish Documents tab) that will provide the basis for the amounts to be shown for buildings and contents in your parish’s 2020 Financial Statements. </w:t>
      </w:r>
    </w:p>
    <w:p w14:paraId="7ABD6D8E" w14:textId="77777777" w:rsidR="00C15765" w:rsidRPr="00C15765" w:rsidRDefault="00C15765" w:rsidP="002B797E">
      <w:pPr>
        <w:autoSpaceDE w:val="0"/>
        <w:autoSpaceDN w:val="0"/>
        <w:adjustRightInd w:val="0"/>
        <w:spacing w:after="0" w:line="264" w:lineRule="auto"/>
        <w:ind w:left="284" w:hanging="284"/>
        <w:rPr>
          <w:rFonts w:cstheme="minorHAnsi"/>
          <w:color w:val="000000"/>
          <w:sz w:val="24"/>
          <w:szCs w:val="24"/>
        </w:rPr>
      </w:pPr>
      <w:r w:rsidRPr="00C15765">
        <w:rPr>
          <w:rFonts w:ascii="Verdana" w:hAnsi="Verdana" w:cs="Verdana"/>
          <w:color w:val="000000"/>
          <w:sz w:val="20"/>
          <w:szCs w:val="20"/>
        </w:rPr>
        <w:t xml:space="preserve"> </w:t>
      </w:r>
      <w:r w:rsidRPr="00C15765">
        <w:rPr>
          <w:rFonts w:cstheme="minorHAnsi"/>
          <w:color w:val="000000"/>
          <w:sz w:val="24"/>
          <w:szCs w:val="24"/>
        </w:rPr>
        <w:t xml:space="preserve">ACPT Client Fund statements. Use the ‘market value’ from the December 2020 statement available on the </w:t>
      </w:r>
      <w:r w:rsidRPr="00C15765">
        <w:rPr>
          <w:rFonts w:cstheme="minorHAnsi"/>
          <w:color w:val="00A99D"/>
          <w:sz w:val="24"/>
          <w:szCs w:val="24"/>
        </w:rPr>
        <w:t xml:space="preserve">Parish Portal </w:t>
      </w:r>
      <w:r w:rsidRPr="00C15765">
        <w:rPr>
          <w:rFonts w:cstheme="minorHAnsi"/>
          <w:color w:val="000000"/>
          <w:sz w:val="24"/>
          <w:szCs w:val="24"/>
        </w:rPr>
        <w:t xml:space="preserve">(under Your Parish Documents tab) as the amount to be shown for any ACPT Client Fund in your 2020 Financial Statements. </w:t>
      </w:r>
    </w:p>
    <w:p w14:paraId="7ABD6D8F" w14:textId="77777777" w:rsidR="00C15765" w:rsidRPr="002B797E" w:rsidRDefault="00C15765" w:rsidP="00100414">
      <w:pPr>
        <w:pStyle w:val="Heading1"/>
        <w:spacing w:line="264" w:lineRule="auto"/>
        <w:rPr>
          <w:rFonts w:asciiTheme="minorHAnsi" w:hAnsiTheme="minorHAnsi" w:cstheme="minorHAnsi"/>
          <w:color w:val="auto"/>
          <w:sz w:val="28"/>
          <w:szCs w:val="28"/>
        </w:rPr>
      </w:pPr>
      <w:r w:rsidRPr="002B797E">
        <w:rPr>
          <w:rFonts w:asciiTheme="minorHAnsi" w:hAnsiTheme="minorHAnsi" w:cstheme="minorHAnsi"/>
          <w:color w:val="auto"/>
          <w:spacing w:val="-2"/>
          <w:sz w:val="28"/>
          <w:szCs w:val="28"/>
        </w:rPr>
        <w:t>Timing</w:t>
      </w:r>
    </w:p>
    <w:p w14:paraId="7ABD6D90" w14:textId="77777777" w:rsidR="00C15765" w:rsidRPr="002B797E" w:rsidRDefault="00C15765" w:rsidP="00100414">
      <w:pPr>
        <w:pStyle w:val="BodyText"/>
        <w:spacing w:line="264" w:lineRule="auto"/>
        <w:ind w:right="491"/>
        <w:rPr>
          <w:rFonts w:asciiTheme="minorHAnsi" w:hAnsiTheme="minorHAnsi" w:cstheme="minorHAnsi"/>
        </w:rPr>
      </w:pPr>
      <w:r w:rsidRPr="002B797E">
        <w:rPr>
          <w:rFonts w:asciiTheme="minorHAnsi" w:hAnsiTheme="minorHAnsi" w:cstheme="minorHAnsi"/>
          <w:b/>
        </w:rPr>
        <w:t>Within</w:t>
      </w:r>
      <w:r w:rsidRPr="002B797E">
        <w:rPr>
          <w:rFonts w:asciiTheme="minorHAnsi" w:hAnsiTheme="minorHAnsi" w:cstheme="minorHAnsi"/>
          <w:b/>
          <w:spacing w:val="-2"/>
        </w:rPr>
        <w:t xml:space="preserve"> </w:t>
      </w:r>
      <w:r w:rsidRPr="002B797E">
        <w:rPr>
          <w:rFonts w:asciiTheme="minorHAnsi" w:hAnsiTheme="minorHAnsi" w:cstheme="minorHAnsi"/>
          <w:b/>
        </w:rPr>
        <w:t>7</w:t>
      </w:r>
      <w:r w:rsidRPr="002B797E">
        <w:rPr>
          <w:rFonts w:asciiTheme="minorHAnsi" w:hAnsiTheme="minorHAnsi" w:cstheme="minorHAnsi"/>
          <w:b/>
          <w:spacing w:val="-2"/>
        </w:rPr>
        <w:t xml:space="preserve"> </w:t>
      </w:r>
      <w:r w:rsidRPr="002B797E">
        <w:rPr>
          <w:rFonts w:asciiTheme="minorHAnsi" w:hAnsiTheme="minorHAnsi" w:cstheme="minorHAnsi"/>
          <w:b/>
        </w:rPr>
        <w:t>days</w:t>
      </w:r>
      <w:r w:rsidRPr="002B797E">
        <w:rPr>
          <w:rFonts w:asciiTheme="minorHAnsi" w:hAnsiTheme="minorHAnsi" w:cstheme="minorHAnsi"/>
          <w:b/>
          <w:spacing w:val="-2"/>
        </w:rPr>
        <w:t xml:space="preserve"> </w:t>
      </w:r>
      <w:r w:rsidRPr="002B797E">
        <w:rPr>
          <w:rFonts w:asciiTheme="minorHAnsi" w:hAnsiTheme="minorHAnsi" w:cstheme="minorHAnsi"/>
          <w:b/>
        </w:rPr>
        <w:t>of</w:t>
      </w:r>
      <w:r w:rsidRPr="002B797E">
        <w:rPr>
          <w:rFonts w:asciiTheme="minorHAnsi" w:hAnsiTheme="minorHAnsi" w:cstheme="minorHAnsi"/>
          <w:b/>
          <w:spacing w:val="-2"/>
        </w:rPr>
        <w:t xml:space="preserve"> </w:t>
      </w:r>
      <w:r w:rsidRPr="002B797E">
        <w:rPr>
          <w:rFonts w:asciiTheme="minorHAnsi" w:hAnsiTheme="minorHAnsi" w:cstheme="minorHAnsi"/>
          <w:b/>
        </w:rPr>
        <w:t xml:space="preserve">the AGM </w:t>
      </w:r>
      <w:r w:rsidRPr="002B797E">
        <w:rPr>
          <w:rFonts w:asciiTheme="minorHAnsi" w:hAnsiTheme="minorHAnsi" w:cstheme="minorHAnsi"/>
        </w:rPr>
        <w:t>of</w:t>
      </w:r>
      <w:r w:rsidRPr="002B797E">
        <w:rPr>
          <w:rFonts w:asciiTheme="minorHAnsi" w:hAnsiTheme="minorHAnsi" w:cstheme="minorHAnsi"/>
          <w:spacing w:val="-4"/>
        </w:rPr>
        <w:t xml:space="preserve"> </w:t>
      </w:r>
      <w:r w:rsidRPr="002B797E">
        <w:rPr>
          <w:rFonts w:asciiTheme="minorHAnsi" w:hAnsiTheme="minorHAnsi" w:cstheme="minorHAnsi"/>
        </w:rPr>
        <w:t>parishioners</w:t>
      </w:r>
      <w:r w:rsidRPr="002B797E">
        <w:rPr>
          <w:rFonts w:asciiTheme="minorHAnsi" w:hAnsiTheme="minorHAnsi" w:cstheme="minorHAnsi"/>
          <w:spacing w:val="-1"/>
        </w:rPr>
        <w:t xml:space="preserve"> </w:t>
      </w:r>
      <w:r w:rsidRPr="002B797E">
        <w:rPr>
          <w:rFonts w:asciiTheme="minorHAnsi" w:hAnsiTheme="minorHAnsi" w:cstheme="minorHAnsi"/>
        </w:rPr>
        <w:t>(which</w:t>
      </w:r>
      <w:r w:rsidRPr="002B797E">
        <w:rPr>
          <w:rFonts w:asciiTheme="minorHAnsi" w:hAnsiTheme="minorHAnsi" w:cstheme="minorHAnsi"/>
          <w:spacing w:val="-3"/>
        </w:rPr>
        <w:t xml:space="preserve"> </w:t>
      </w:r>
      <w:r w:rsidRPr="002B797E">
        <w:rPr>
          <w:rFonts w:asciiTheme="minorHAnsi" w:hAnsiTheme="minorHAnsi" w:cstheme="minorHAnsi"/>
        </w:rPr>
        <w:t>must</w:t>
      </w:r>
      <w:r w:rsidRPr="002B797E">
        <w:rPr>
          <w:rFonts w:asciiTheme="minorHAnsi" w:hAnsiTheme="minorHAnsi" w:cstheme="minorHAnsi"/>
          <w:spacing w:val="-3"/>
        </w:rPr>
        <w:t xml:space="preserve"> </w:t>
      </w:r>
      <w:r w:rsidRPr="002B797E">
        <w:rPr>
          <w:rFonts w:asciiTheme="minorHAnsi" w:hAnsiTheme="minorHAnsi" w:cstheme="minorHAnsi"/>
        </w:rPr>
        <w:t>be</w:t>
      </w:r>
      <w:r w:rsidRPr="002B797E">
        <w:rPr>
          <w:rFonts w:asciiTheme="minorHAnsi" w:hAnsiTheme="minorHAnsi" w:cstheme="minorHAnsi"/>
          <w:spacing w:val="-3"/>
        </w:rPr>
        <w:t xml:space="preserve"> </w:t>
      </w:r>
      <w:r w:rsidRPr="002B797E">
        <w:rPr>
          <w:rFonts w:asciiTheme="minorHAnsi" w:hAnsiTheme="minorHAnsi" w:cstheme="minorHAnsi"/>
        </w:rPr>
        <w:t>held</w:t>
      </w:r>
      <w:r w:rsidRPr="002B797E">
        <w:rPr>
          <w:rFonts w:asciiTheme="minorHAnsi" w:hAnsiTheme="minorHAnsi" w:cstheme="minorHAnsi"/>
          <w:spacing w:val="-2"/>
        </w:rPr>
        <w:t xml:space="preserve"> </w:t>
      </w:r>
      <w:r w:rsidRPr="002B797E">
        <w:rPr>
          <w:rFonts w:asciiTheme="minorHAnsi" w:hAnsiTheme="minorHAnsi" w:cstheme="minorHAnsi"/>
        </w:rPr>
        <w:t>between 1</w:t>
      </w:r>
      <w:r w:rsidRPr="002B797E">
        <w:rPr>
          <w:rFonts w:asciiTheme="minorHAnsi" w:hAnsiTheme="minorHAnsi" w:cstheme="minorHAnsi"/>
          <w:spacing w:val="-3"/>
        </w:rPr>
        <w:t xml:space="preserve"> </w:t>
      </w:r>
      <w:r w:rsidRPr="002B797E">
        <w:rPr>
          <w:rFonts w:asciiTheme="minorHAnsi" w:hAnsiTheme="minorHAnsi" w:cstheme="minorHAnsi"/>
        </w:rPr>
        <w:t>February 2021</w:t>
      </w:r>
      <w:r w:rsidRPr="002B797E">
        <w:rPr>
          <w:rFonts w:asciiTheme="minorHAnsi" w:hAnsiTheme="minorHAnsi" w:cstheme="minorHAnsi"/>
          <w:spacing w:val="-3"/>
        </w:rPr>
        <w:t xml:space="preserve"> </w:t>
      </w:r>
      <w:r w:rsidRPr="002B797E">
        <w:rPr>
          <w:rFonts w:asciiTheme="minorHAnsi" w:hAnsiTheme="minorHAnsi" w:cstheme="minorHAnsi"/>
        </w:rPr>
        <w:t>and 31 March 2021) the</w:t>
      </w:r>
      <w:r w:rsidRPr="002B797E">
        <w:rPr>
          <w:rFonts w:asciiTheme="minorHAnsi" w:hAnsiTheme="minorHAnsi" w:cstheme="minorHAnsi"/>
          <w:spacing w:val="-1"/>
        </w:rPr>
        <w:t xml:space="preserve"> </w:t>
      </w:r>
      <w:r w:rsidRPr="002B797E">
        <w:rPr>
          <w:rFonts w:asciiTheme="minorHAnsi" w:hAnsiTheme="minorHAnsi" w:cstheme="minorHAnsi"/>
        </w:rPr>
        <w:t>wardens</w:t>
      </w:r>
      <w:r w:rsidRPr="002B797E">
        <w:rPr>
          <w:rFonts w:asciiTheme="minorHAnsi" w:hAnsiTheme="minorHAnsi" w:cstheme="minorHAnsi"/>
          <w:spacing w:val="-1"/>
        </w:rPr>
        <w:t xml:space="preserve"> </w:t>
      </w:r>
      <w:r w:rsidRPr="002B797E">
        <w:rPr>
          <w:rFonts w:asciiTheme="minorHAnsi" w:hAnsiTheme="minorHAnsi" w:cstheme="minorHAnsi"/>
        </w:rPr>
        <w:t>are required to forward to the Diocesan Secretary a copy of</w:t>
      </w:r>
      <w:r w:rsidRPr="002B797E">
        <w:rPr>
          <w:rFonts w:asciiTheme="minorHAnsi" w:hAnsiTheme="minorHAnsi" w:cstheme="minorHAnsi"/>
          <w:spacing w:val="-1"/>
        </w:rPr>
        <w:t xml:space="preserve"> </w:t>
      </w:r>
      <w:r w:rsidRPr="002B797E">
        <w:rPr>
          <w:rFonts w:asciiTheme="minorHAnsi" w:hAnsiTheme="minorHAnsi" w:cstheme="minorHAnsi"/>
        </w:rPr>
        <w:t>the –</w:t>
      </w:r>
    </w:p>
    <w:p w14:paraId="7ABD6D91" w14:textId="77777777" w:rsidR="00C15765" w:rsidRPr="002B797E" w:rsidRDefault="00C15765" w:rsidP="000417CA">
      <w:pPr>
        <w:pStyle w:val="ListParagraph"/>
        <w:widowControl w:val="0"/>
        <w:numPr>
          <w:ilvl w:val="0"/>
          <w:numId w:val="17"/>
        </w:numPr>
        <w:tabs>
          <w:tab w:val="left" w:pos="709"/>
        </w:tabs>
        <w:autoSpaceDE w:val="0"/>
        <w:autoSpaceDN w:val="0"/>
        <w:spacing w:after="0" w:line="264" w:lineRule="auto"/>
        <w:ind w:hanging="746"/>
        <w:contextualSpacing w:val="0"/>
        <w:rPr>
          <w:rFonts w:cstheme="minorHAnsi"/>
          <w:sz w:val="24"/>
          <w:szCs w:val="24"/>
        </w:rPr>
      </w:pPr>
      <w:r w:rsidRPr="002B797E">
        <w:rPr>
          <w:rFonts w:cstheme="minorHAnsi"/>
          <w:sz w:val="24"/>
          <w:szCs w:val="24"/>
        </w:rPr>
        <w:t>Financial</w:t>
      </w:r>
      <w:r w:rsidRPr="002B797E">
        <w:rPr>
          <w:rFonts w:cstheme="minorHAnsi"/>
          <w:spacing w:val="-7"/>
          <w:sz w:val="24"/>
          <w:szCs w:val="24"/>
        </w:rPr>
        <w:t xml:space="preserve"> </w:t>
      </w:r>
      <w:r w:rsidRPr="002B797E">
        <w:rPr>
          <w:rFonts w:cstheme="minorHAnsi"/>
          <w:spacing w:val="-2"/>
          <w:sz w:val="24"/>
          <w:szCs w:val="24"/>
        </w:rPr>
        <w:t>Statements,</w:t>
      </w:r>
    </w:p>
    <w:p w14:paraId="7ABD6D92" w14:textId="77777777" w:rsidR="00C15765" w:rsidRPr="002B797E" w:rsidRDefault="00C15765" w:rsidP="000417CA">
      <w:pPr>
        <w:pStyle w:val="ListParagraph"/>
        <w:widowControl w:val="0"/>
        <w:numPr>
          <w:ilvl w:val="0"/>
          <w:numId w:val="17"/>
        </w:numPr>
        <w:tabs>
          <w:tab w:val="left" w:pos="709"/>
        </w:tabs>
        <w:autoSpaceDE w:val="0"/>
        <w:autoSpaceDN w:val="0"/>
        <w:spacing w:after="0" w:line="264" w:lineRule="auto"/>
        <w:ind w:left="709" w:right="676" w:hanging="425"/>
        <w:contextualSpacing w:val="0"/>
        <w:jc w:val="both"/>
        <w:rPr>
          <w:rFonts w:cstheme="minorHAnsi"/>
          <w:sz w:val="24"/>
          <w:szCs w:val="24"/>
        </w:rPr>
      </w:pPr>
      <w:r w:rsidRPr="002B797E">
        <w:rPr>
          <w:rFonts w:cstheme="minorHAnsi"/>
          <w:sz w:val="24"/>
          <w:szCs w:val="24"/>
        </w:rPr>
        <w:t>Financial Reports package (comprising the Wardens’ and Treasurer’s Report, Wardens’ Declaration(s) and Independent Assurance Practitioner’s Review Report),</w:t>
      </w:r>
    </w:p>
    <w:p w14:paraId="7ABD6D93" w14:textId="77777777" w:rsidR="00C15765" w:rsidRPr="002B797E" w:rsidRDefault="00C15765" w:rsidP="000417CA">
      <w:pPr>
        <w:pStyle w:val="ListParagraph"/>
        <w:widowControl w:val="0"/>
        <w:numPr>
          <w:ilvl w:val="0"/>
          <w:numId w:val="17"/>
        </w:numPr>
        <w:tabs>
          <w:tab w:val="left" w:pos="709"/>
        </w:tabs>
        <w:autoSpaceDE w:val="0"/>
        <w:autoSpaceDN w:val="0"/>
        <w:spacing w:after="0" w:line="264" w:lineRule="auto"/>
        <w:ind w:hanging="746"/>
        <w:contextualSpacing w:val="0"/>
        <w:rPr>
          <w:rFonts w:cstheme="minorHAnsi"/>
          <w:sz w:val="24"/>
          <w:szCs w:val="24"/>
        </w:rPr>
      </w:pPr>
      <w:r w:rsidRPr="002B797E">
        <w:rPr>
          <w:rFonts w:cstheme="minorHAnsi"/>
          <w:sz w:val="24"/>
          <w:szCs w:val="24"/>
        </w:rPr>
        <w:t>Property</w:t>
      </w:r>
      <w:r w:rsidRPr="002B797E">
        <w:rPr>
          <w:rFonts w:cstheme="minorHAnsi"/>
          <w:spacing w:val="-10"/>
          <w:sz w:val="24"/>
          <w:szCs w:val="24"/>
        </w:rPr>
        <w:t xml:space="preserve"> </w:t>
      </w:r>
      <w:r w:rsidRPr="002B797E">
        <w:rPr>
          <w:rFonts w:cstheme="minorHAnsi"/>
          <w:sz w:val="24"/>
          <w:szCs w:val="24"/>
        </w:rPr>
        <w:t>Income</w:t>
      </w:r>
      <w:r w:rsidRPr="002B797E">
        <w:rPr>
          <w:rFonts w:cstheme="minorHAnsi"/>
          <w:spacing w:val="-11"/>
          <w:sz w:val="24"/>
          <w:szCs w:val="24"/>
        </w:rPr>
        <w:t xml:space="preserve"> </w:t>
      </w:r>
      <w:r w:rsidRPr="002B797E">
        <w:rPr>
          <w:rFonts w:cstheme="minorHAnsi"/>
          <w:sz w:val="24"/>
          <w:szCs w:val="24"/>
        </w:rPr>
        <w:t>Worksheet</w:t>
      </w:r>
      <w:r w:rsidRPr="002B797E">
        <w:rPr>
          <w:rFonts w:cstheme="minorHAnsi"/>
          <w:spacing w:val="-10"/>
          <w:sz w:val="24"/>
          <w:szCs w:val="24"/>
        </w:rPr>
        <w:t xml:space="preserve"> </w:t>
      </w:r>
      <w:r w:rsidRPr="002B797E">
        <w:rPr>
          <w:rFonts w:cstheme="minorHAnsi"/>
          <w:sz w:val="24"/>
          <w:szCs w:val="24"/>
        </w:rPr>
        <w:t>(audited),</w:t>
      </w:r>
      <w:r w:rsidRPr="002B797E">
        <w:rPr>
          <w:rFonts w:cstheme="minorHAnsi"/>
          <w:spacing w:val="-12"/>
          <w:sz w:val="24"/>
          <w:szCs w:val="24"/>
        </w:rPr>
        <w:t xml:space="preserve"> </w:t>
      </w:r>
      <w:r w:rsidRPr="002B797E">
        <w:rPr>
          <w:rFonts w:cstheme="minorHAnsi"/>
          <w:spacing w:val="-5"/>
          <w:sz w:val="24"/>
          <w:szCs w:val="24"/>
        </w:rPr>
        <w:t>and</w:t>
      </w:r>
    </w:p>
    <w:p w14:paraId="7ABD6D94" w14:textId="77777777" w:rsidR="00C15765" w:rsidRPr="002B797E" w:rsidRDefault="00C15765" w:rsidP="000417CA">
      <w:pPr>
        <w:pStyle w:val="ListParagraph"/>
        <w:widowControl w:val="0"/>
        <w:numPr>
          <w:ilvl w:val="0"/>
          <w:numId w:val="17"/>
        </w:numPr>
        <w:tabs>
          <w:tab w:val="left" w:pos="709"/>
        </w:tabs>
        <w:autoSpaceDE w:val="0"/>
        <w:autoSpaceDN w:val="0"/>
        <w:spacing w:after="0" w:line="264" w:lineRule="auto"/>
        <w:ind w:hanging="746"/>
        <w:contextualSpacing w:val="0"/>
        <w:rPr>
          <w:rFonts w:cstheme="minorHAnsi"/>
          <w:sz w:val="24"/>
          <w:szCs w:val="24"/>
        </w:rPr>
      </w:pPr>
      <w:r w:rsidRPr="002B797E">
        <w:rPr>
          <w:rFonts w:cstheme="minorHAnsi"/>
          <w:sz w:val="24"/>
          <w:szCs w:val="24"/>
        </w:rPr>
        <w:t>the</w:t>
      </w:r>
      <w:r w:rsidRPr="002B797E">
        <w:rPr>
          <w:rFonts w:cstheme="minorHAnsi"/>
          <w:spacing w:val="-8"/>
          <w:sz w:val="24"/>
          <w:szCs w:val="24"/>
        </w:rPr>
        <w:t xml:space="preserve"> </w:t>
      </w:r>
      <w:r w:rsidRPr="002B797E">
        <w:rPr>
          <w:rFonts w:cstheme="minorHAnsi"/>
          <w:sz w:val="24"/>
          <w:szCs w:val="24"/>
        </w:rPr>
        <w:t>Statement</w:t>
      </w:r>
      <w:r w:rsidRPr="002B797E">
        <w:rPr>
          <w:rFonts w:cstheme="minorHAnsi"/>
          <w:spacing w:val="-6"/>
          <w:sz w:val="24"/>
          <w:szCs w:val="24"/>
        </w:rPr>
        <w:t xml:space="preserve"> </w:t>
      </w:r>
      <w:r w:rsidRPr="002B797E">
        <w:rPr>
          <w:rFonts w:cstheme="minorHAnsi"/>
          <w:sz w:val="24"/>
          <w:szCs w:val="24"/>
        </w:rPr>
        <w:t>of</w:t>
      </w:r>
      <w:r w:rsidRPr="002B797E">
        <w:rPr>
          <w:rFonts w:cstheme="minorHAnsi"/>
          <w:spacing w:val="-5"/>
          <w:sz w:val="24"/>
          <w:szCs w:val="24"/>
        </w:rPr>
        <w:t xml:space="preserve"> </w:t>
      </w:r>
      <w:r w:rsidRPr="002B797E">
        <w:rPr>
          <w:rFonts w:cstheme="minorHAnsi"/>
          <w:sz w:val="24"/>
          <w:szCs w:val="24"/>
        </w:rPr>
        <w:t>the</w:t>
      </w:r>
      <w:r w:rsidRPr="002B797E">
        <w:rPr>
          <w:rFonts w:cstheme="minorHAnsi"/>
          <w:spacing w:val="-6"/>
          <w:sz w:val="24"/>
          <w:szCs w:val="24"/>
        </w:rPr>
        <w:t xml:space="preserve"> </w:t>
      </w:r>
      <w:r w:rsidRPr="002B797E">
        <w:rPr>
          <w:rFonts w:cstheme="minorHAnsi"/>
          <w:sz w:val="24"/>
          <w:szCs w:val="24"/>
        </w:rPr>
        <w:t>Insurance</w:t>
      </w:r>
      <w:r w:rsidRPr="002B797E">
        <w:rPr>
          <w:rFonts w:cstheme="minorHAnsi"/>
          <w:spacing w:val="-7"/>
          <w:sz w:val="24"/>
          <w:szCs w:val="24"/>
        </w:rPr>
        <w:t xml:space="preserve"> </w:t>
      </w:r>
      <w:r w:rsidRPr="002B797E">
        <w:rPr>
          <w:rFonts w:cstheme="minorHAnsi"/>
          <w:spacing w:val="-2"/>
          <w:sz w:val="24"/>
          <w:szCs w:val="24"/>
        </w:rPr>
        <w:t>Policies.</w:t>
      </w:r>
    </w:p>
    <w:p w14:paraId="7ABD6D95" w14:textId="77777777" w:rsidR="00C15765" w:rsidRDefault="00C15765" w:rsidP="00100414">
      <w:pPr>
        <w:pStyle w:val="BodyText"/>
        <w:spacing w:before="120" w:line="264" w:lineRule="auto"/>
        <w:ind w:left="425" w:hanging="425"/>
      </w:pPr>
      <w:r w:rsidRPr="002B797E">
        <w:rPr>
          <w:rFonts w:asciiTheme="minorHAnsi" w:hAnsiTheme="minorHAnsi" w:cstheme="minorHAnsi"/>
        </w:rPr>
        <w:t>Parishes</w:t>
      </w:r>
      <w:r w:rsidRPr="002B797E">
        <w:rPr>
          <w:rFonts w:asciiTheme="minorHAnsi" w:hAnsiTheme="minorHAnsi" w:cstheme="minorHAnsi"/>
          <w:spacing w:val="-5"/>
        </w:rPr>
        <w:t xml:space="preserve"> </w:t>
      </w:r>
      <w:r w:rsidRPr="002B797E">
        <w:rPr>
          <w:rFonts w:asciiTheme="minorHAnsi" w:hAnsiTheme="minorHAnsi" w:cstheme="minorHAnsi"/>
        </w:rPr>
        <w:t>are</w:t>
      </w:r>
      <w:r w:rsidRPr="002B797E">
        <w:rPr>
          <w:rFonts w:asciiTheme="minorHAnsi" w:hAnsiTheme="minorHAnsi" w:cstheme="minorHAnsi"/>
          <w:spacing w:val="-5"/>
        </w:rPr>
        <w:t xml:space="preserve"> </w:t>
      </w:r>
      <w:r w:rsidRPr="002B797E">
        <w:rPr>
          <w:rFonts w:asciiTheme="minorHAnsi" w:hAnsiTheme="minorHAnsi" w:cstheme="minorHAnsi"/>
        </w:rPr>
        <w:t>encouraged</w:t>
      </w:r>
      <w:r w:rsidRPr="002B797E">
        <w:rPr>
          <w:rFonts w:asciiTheme="minorHAnsi" w:hAnsiTheme="minorHAnsi" w:cstheme="minorHAnsi"/>
          <w:spacing w:val="-3"/>
        </w:rPr>
        <w:t xml:space="preserve"> </w:t>
      </w:r>
      <w:r w:rsidRPr="002B797E">
        <w:rPr>
          <w:rFonts w:asciiTheme="minorHAnsi" w:hAnsiTheme="minorHAnsi" w:cstheme="minorHAnsi"/>
        </w:rPr>
        <w:t>to</w:t>
      </w:r>
      <w:r w:rsidRPr="002B797E">
        <w:rPr>
          <w:rFonts w:asciiTheme="minorHAnsi" w:hAnsiTheme="minorHAnsi" w:cstheme="minorHAnsi"/>
          <w:spacing w:val="-4"/>
        </w:rPr>
        <w:t xml:space="preserve"> </w:t>
      </w:r>
      <w:r w:rsidRPr="002B797E">
        <w:rPr>
          <w:rFonts w:asciiTheme="minorHAnsi" w:hAnsiTheme="minorHAnsi" w:cstheme="minorHAnsi"/>
        </w:rPr>
        <w:t>submit</w:t>
      </w:r>
      <w:r w:rsidRPr="002B797E">
        <w:rPr>
          <w:rFonts w:asciiTheme="minorHAnsi" w:hAnsiTheme="minorHAnsi" w:cstheme="minorHAnsi"/>
          <w:spacing w:val="-3"/>
        </w:rPr>
        <w:t xml:space="preserve"> </w:t>
      </w:r>
      <w:r w:rsidRPr="002B797E">
        <w:rPr>
          <w:rFonts w:asciiTheme="minorHAnsi" w:hAnsiTheme="minorHAnsi" w:cstheme="minorHAnsi"/>
        </w:rPr>
        <w:t>all</w:t>
      </w:r>
      <w:r w:rsidRPr="002B797E">
        <w:rPr>
          <w:rFonts w:asciiTheme="minorHAnsi" w:hAnsiTheme="minorHAnsi" w:cstheme="minorHAnsi"/>
          <w:spacing w:val="-1"/>
        </w:rPr>
        <w:t xml:space="preserve"> </w:t>
      </w:r>
      <w:r w:rsidRPr="002B797E">
        <w:rPr>
          <w:rFonts w:asciiTheme="minorHAnsi" w:hAnsiTheme="minorHAnsi" w:cstheme="minorHAnsi"/>
        </w:rPr>
        <w:t>this</w:t>
      </w:r>
      <w:r w:rsidRPr="002B797E">
        <w:rPr>
          <w:rFonts w:asciiTheme="minorHAnsi" w:hAnsiTheme="minorHAnsi" w:cstheme="minorHAnsi"/>
          <w:spacing w:val="-7"/>
        </w:rPr>
        <w:t xml:space="preserve"> </w:t>
      </w:r>
      <w:r w:rsidRPr="002B797E">
        <w:rPr>
          <w:rFonts w:asciiTheme="minorHAnsi" w:hAnsiTheme="minorHAnsi" w:cstheme="minorHAnsi"/>
        </w:rPr>
        <w:t>information</w:t>
      </w:r>
      <w:r w:rsidRPr="002B797E">
        <w:rPr>
          <w:rFonts w:asciiTheme="minorHAnsi" w:hAnsiTheme="minorHAnsi" w:cstheme="minorHAnsi"/>
          <w:spacing w:val="-3"/>
        </w:rPr>
        <w:t xml:space="preserve"> </w:t>
      </w:r>
      <w:r w:rsidRPr="002B797E">
        <w:rPr>
          <w:rFonts w:asciiTheme="minorHAnsi" w:hAnsiTheme="minorHAnsi" w:cstheme="minorHAnsi"/>
        </w:rPr>
        <w:t>by</w:t>
      </w:r>
      <w:r w:rsidRPr="002B797E">
        <w:rPr>
          <w:rFonts w:asciiTheme="minorHAnsi" w:hAnsiTheme="minorHAnsi" w:cstheme="minorHAnsi"/>
          <w:spacing w:val="-4"/>
        </w:rPr>
        <w:t xml:space="preserve"> </w:t>
      </w:r>
      <w:r w:rsidRPr="002B797E">
        <w:rPr>
          <w:rFonts w:asciiTheme="minorHAnsi" w:hAnsiTheme="minorHAnsi" w:cstheme="minorHAnsi"/>
        </w:rPr>
        <w:t>email</w:t>
      </w:r>
      <w:r w:rsidRPr="002B797E">
        <w:rPr>
          <w:rFonts w:asciiTheme="minorHAnsi" w:hAnsiTheme="minorHAnsi" w:cstheme="minorHAnsi"/>
          <w:spacing w:val="-1"/>
        </w:rPr>
        <w:t xml:space="preserve"> </w:t>
      </w:r>
      <w:r w:rsidRPr="002B797E">
        <w:rPr>
          <w:rFonts w:asciiTheme="minorHAnsi" w:hAnsiTheme="minorHAnsi" w:cstheme="minorHAnsi"/>
        </w:rPr>
        <w:t>to</w:t>
      </w:r>
      <w:r w:rsidRPr="002B797E">
        <w:rPr>
          <w:rFonts w:asciiTheme="minorHAnsi" w:hAnsiTheme="minorHAnsi" w:cstheme="minorHAnsi"/>
          <w:spacing w:val="-5"/>
        </w:rPr>
        <w:t xml:space="preserve"> </w:t>
      </w:r>
      <w:r w:rsidRPr="002B797E">
        <w:rPr>
          <w:rFonts w:asciiTheme="minorHAnsi" w:hAnsiTheme="minorHAnsi" w:cstheme="minorHAnsi"/>
        </w:rPr>
        <w:t>–</w:t>
      </w:r>
      <w:r>
        <w:t xml:space="preserve"> </w:t>
      </w:r>
      <w:hyperlink r:id="rId55">
        <w:r>
          <w:rPr>
            <w:color w:val="00A99D"/>
            <w:spacing w:val="-2"/>
            <w:u w:val="single" w:color="00A99D"/>
          </w:rPr>
          <w:t>parish.services@sydney.anglican.asn.au</w:t>
        </w:r>
      </w:hyperlink>
    </w:p>
    <w:p w14:paraId="7ABD6D96" w14:textId="77777777" w:rsidR="00C15765" w:rsidRPr="00100414" w:rsidRDefault="00C15765" w:rsidP="00100414">
      <w:pPr>
        <w:spacing w:after="0" w:line="264" w:lineRule="auto"/>
        <w:ind w:left="426"/>
        <w:rPr>
          <w:rFonts w:cstheme="minorHAnsi"/>
          <w:b/>
          <w:sz w:val="24"/>
          <w:szCs w:val="24"/>
        </w:rPr>
      </w:pPr>
      <w:r w:rsidRPr="00100414">
        <w:rPr>
          <w:rFonts w:cstheme="minorHAnsi"/>
          <w:b/>
          <w:sz w:val="24"/>
          <w:szCs w:val="24"/>
        </w:rPr>
        <w:t>MARTIN</w:t>
      </w:r>
      <w:r w:rsidRPr="00100414">
        <w:rPr>
          <w:rFonts w:cstheme="minorHAnsi"/>
          <w:b/>
          <w:spacing w:val="-5"/>
          <w:sz w:val="24"/>
          <w:szCs w:val="24"/>
        </w:rPr>
        <w:t xml:space="preserve"> </w:t>
      </w:r>
      <w:r w:rsidRPr="00100414">
        <w:rPr>
          <w:rFonts w:cstheme="minorHAnsi"/>
          <w:b/>
          <w:spacing w:val="-2"/>
          <w:sz w:val="24"/>
          <w:szCs w:val="24"/>
        </w:rPr>
        <w:t>THEARLE</w:t>
      </w:r>
    </w:p>
    <w:p w14:paraId="7ABD6D97" w14:textId="77777777" w:rsidR="00065056" w:rsidRPr="00100414" w:rsidRDefault="00C15765" w:rsidP="00100414">
      <w:pPr>
        <w:pStyle w:val="BodyText"/>
        <w:spacing w:line="264" w:lineRule="auto"/>
        <w:ind w:left="426"/>
      </w:pPr>
      <w:r>
        <w:t>Manager,</w:t>
      </w:r>
      <w:r>
        <w:rPr>
          <w:spacing w:val="-12"/>
        </w:rPr>
        <w:t xml:space="preserve"> </w:t>
      </w:r>
      <w:r>
        <w:t>Diocesan</w:t>
      </w:r>
      <w:r>
        <w:rPr>
          <w:spacing w:val="-9"/>
        </w:rPr>
        <w:t xml:space="preserve"> </w:t>
      </w:r>
      <w:r>
        <w:rPr>
          <w:spacing w:val="-2"/>
        </w:rPr>
        <w:t>Finance</w:t>
      </w:r>
      <w:r w:rsidR="00065056">
        <w:rPr>
          <w:rFonts w:cstheme="minorHAnsi"/>
          <w:b/>
          <w:sz w:val="28"/>
          <w:szCs w:val="28"/>
        </w:rPr>
        <w:br w:type="page"/>
      </w:r>
    </w:p>
    <w:p w14:paraId="7ABD6D98" w14:textId="77777777" w:rsidR="0017032A" w:rsidRDefault="004D098F" w:rsidP="0017032A">
      <w:pPr>
        <w:pStyle w:val="Heading2"/>
        <w:spacing w:before="66"/>
        <w:rPr>
          <w:rFonts w:asciiTheme="minorHAnsi" w:hAnsiTheme="minorHAnsi" w:cstheme="minorHAnsi"/>
          <w:b/>
          <w:color w:val="000000" w:themeColor="text1"/>
          <w:sz w:val="24"/>
          <w:szCs w:val="24"/>
        </w:rPr>
      </w:pPr>
      <w:r w:rsidRPr="0017032A">
        <w:rPr>
          <w:rFonts w:asciiTheme="minorHAnsi" w:hAnsiTheme="minorHAnsi" w:cstheme="minorHAnsi"/>
          <w:b/>
          <w:color w:val="auto"/>
          <w:sz w:val="24"/>
          <w:szCs w:val="24"/>
        </w:rPr>
        <w:lastRenderedPageBreak/>
        <w:t>APPENDIX</w:t>
      </w:r>
      <w:r w:rsidR="00C63783" w:rsidRPr="0017032A">
        <w:rPr>
          <w:rFonts w:asciiTheme="minorHAnsi" w:hAnsiTheme="minorHAnsi" w:cstheme="minorHAnsi"/>
          <w:b/>
          <w:color w:val="auto"/>
          <w:sz w:val="24"/>
          <w:szCs w:val="24"/>
        </w:rPr>
        <w:t xml:space="preserve"> 4</w:t>
      </w:r>
      <w:r w:rsidR="00D54B92">
        <w:rPr>
          <w:rFonts w:asciiTheme="minorHAnsi" w:hAnsiTheme="minorHAnsi" w:cstheme="minorHAnsi"/>
          <w:b/>
          <w:color w:val="auto"/>
          <w:sz w:val="24"/>
          <w:szCs w:val="24"/>
        </w:rPr>
        <w:t>:</w:t>
      </w:r>
      <w:r w:rsidR="00CA5319" w:rsidRPr="0017032A">
        <w:rPr>
          <w:rFonts w:cstheme="minorHAnsi"/>
          <w:b/>
          <w:color w:val="auto"/>
        </w:rPr>
        <w:t xml:space="preserve"> </w:t>
      </w:r>
      <w:r w:rsidR="00D54B92" w:rsidRPr="00D54B92">
        <w:rPr>
          <w:rFonts w:asciiTheme="minorHAnsi" w:hAnsiTheme="minorHAnsi" w:cstheme="minorHAnsi"/>
          <w:b/>
          <w:color w:val="auto"/>
          <w:sz w:val="24"/>
          <w:szCs w:val="24"/>
        </w:rPr>
        <w:t>EXTRACT FROM</w:t>
      </w:r>
      <w:r w:rsidR="00CA5319" w:rsidRPr="0017032A">
        <w:rPr>
          <w:rFonts w:cstheme="minorHAnsi"/>
          <w:b/>
          <w:color w:val="auto"/>
        </w:rPr>
        <w:t xml:space="preserve"> </w:t>
      </w:r>
      <w:r w:rsidR="0017032A" w:rsidRPr="00F014BB">
        <w:rPr>
          <w:rFonts w:asciiTheme="minorHAnsi" w:hAnsiTheme="minorHAnsi" w:cstheme="minorHAnsi"/>
          <w:b/>
          <w:color w:val="000000" w:themeColor="text1"/>
          <w:sz w:val="24"/>
          <w:szCs w:val="24"/>
        </w:rPr>
        <w:t>FORMAT FOR PRESCRIBED FINANCIAL STATEMENTS REQUIRED FOR PARISHES IN THE ANGLICAN DIOCESE OF SYDNEY</w:t>
      </w:r>
    </w:p>
    <w:p w14:paraId="7ABD6D99" w14:textId="77777777" w:rsidR="0017032A" w:rsidRPr="0017032A" w:rsidRDefault="0017032A" w:rsidP="0017032A">
      <w:pPr>
        <w:jc w:val="both"/>
        <w:rPr>
          <w:sz w:val="16"/>
          <w:szCs w:val="16"/>
        </w:rPr>
      </w:pPr>
      <w:r w:rsidRPr="0017032A">
        <w:rPr>
          <w:sz w:val="16"/>
          <w:szCs w:val="16"/>
        </w:rPr>
        <w:t>(</w:t>
      </w:r>
      <w:hyperlink r:id="rId56" w:history="1">
        <w:r w:rsidRPr="0017032A">
          <w:rPr>
            <w:rStyle w:val="Hyperlink"/>
            <w:sz w:val="16"/>
            <w:szCs w:val="16"/>
          </w:rPr>
          <w:t>https://www.sds.asn.au/sites/default/files/PFS%202020%20final%20pdf.pdf?doc_id=NDcxNTk</w:t>
        </w:r>
      </w:hyperlink>
      <w:r w:rsidRPr="0017032A">
        <w:rPr>
          <w:sz w:val="16"/>
          <w:szCs w:val="16"/>
        </w:rPr>
        <w:t>= &lt;accessed November 20 2022&gt;)</w:t>
      </w:r>
    </w:p>
    <w:p w14:paraId="7ABD6D9A" w14:textId="77777777" w:rsidR="0017032A" w:rsidRPr="0017032A" w:rsidRDefault="0017032A" w:rsidP="0017032A"/>
    <w:p w14:paraId="7ABD6D9B" w14:textId="77777777" w:rsidR="004D098F" w:rsidRDefault="004D098F">
      <w:pPr>
        <w:rPr>
          <w:rFonts w:cstheme="minorHAnsi"/>
          <w:b/>
        </w:rPr>
      </w:pPr>
      <w:r w:rsidRPr="004D098F">
        <w:rPr>
          <w:noProof/>
        </w:rPr>
        <w:drawing>
          <wp:inline distT="0" distB="0" distL="0" distR="0" wp14:anchorId="7ABD7150" wp14:editId="7ABD7151">
            <wp:extent cx="6058157" cy="748217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7">
                      <a:extLst>
                        <a:ext uri="{28A0092B-C50C-407E-A947-70E740481C1C}">
                          <a14:useLocalDpi xmlns:a14="http://schemas.microsoft.com/office/drawing/2010/main" val="0"/>
                        </a:ext>
                      </a:extLst>
                    </a:blip>
                    <a:srcRect b="6082"/>
                    <a:stretch/>
                  </pic:blipFill>
                  <pic:spPr bwMode="auto">
                    <a:xfrm>
                      <a:off x="0" y="0"/>
                      <a:ext cx="6068989" cy="7495556"/>
                    </a:xfrm>
                    <a:prstGeom prst="rect">
                      <a:avLst/>
                    </a:prstGeom>
                    <a:noFill/>
                    <a:ln>
                      <a:noFill/>
                    </a:ln>
                    <a:extLst>
                      <a:ext uri="{53640926-AAD7-44D8-BBD7-CCE9431645EC}">
                        <a14:shadowObscured xmlns:a14="http://schemas.microsoft.com/office/drawing/2010/main"/>
                      </a:ext>
                    </a:extLst>
                  </pic:spPr>
                </pic:pic>
              </a:graphicData>
            </a:graphic>
          </wp:inline>
        </w:drawing>
      </w:r>
    </w:p>
    <w:p w14:paraId="7ABD6D9C" w14:textId="77777777" w:rsidR="004D098F" w:rsidRDefault="00364ACB">
      <w:pPr>
        <w:rPr>
          <w:rFonts w:cstheme="minorHAnsi"/>
          <w:b/>
        </w:rPr>
      </w:pPr>
      <w:r w:rsidRPr="00364ACB">
        <w:rPr>
          <w:noProof/>
        </w:rPr>
        <w:lastRenderedPageBreak/>
        <w:drawing>
          <wp:inline distT="0" distB="0" distL="0" distR="0" wp14:anchorId="7ABD7152" wp14:editId="7ABD7153">
            <wp:extent cx="5731510" cy="6990046"/>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6990046"/>
                    </a:xfrm>
                    <a:prstGeom prst="rect">
                      <a:avLst/>
                    </a:prstGeom>
                    <a:noFill/>
                    <a:ln>
                      <a:noFill/>
                    </a:ln>
                  </pic:spPr>
                </pic:pic>
              </a:graphicData>
            </a:graphic>
          </wp:inline>
        </w:drawing>
      </w:r>
    </w:p>
    <w:p w14:paraId="7ABD6D9D" w14:textId="77777777" w:rsidR="004D098F" w:rsidRDefault="004D098F">
      <w:pPr>
        <w:rPr>
          <w:rFonts w:cstheme="minorHAnsi"/>
          <w:b/>
        </w:rPr>
      </w:pPr>
    </w:p>
    <w:p w14:paraId="7ABD6D9E" w14:textId="77777777" w:rsidR="004D098F" w:rsidRDefault="004D098F">
      <w:pPr>
        <w:rPr>
          <w:rFonts w:eastAsia="Calibri" w:cstheme="minorHAnsi"/>
          <w:b/>
          <w:sz w:val="24"/>
          <w:szCs w:val="24"/>
          <w:lang w:val="en-US"/>
        </w:rPr>
      </w:pPr>
      <w:r>
        <w:rPr>
          <w:rFonts w:cstheme="minorHAnsi"/>
          <w:b/>
        </w:rPr>
        <w:br w:type="page"/>
      </w:r>
    </w:p>
    <w:p w14:paraId="7ABD6D9F" w14:textId="77777777" w:rsidR="0054410E" w:rsidRDefault="005C45A8" w:rsidP="005C45A8">
      <w:pPr>
        <w:pStyle w:val="BodyText"/>
        <w:spacing w:line="360" w:lineRule="auto"/>
        <w:rPr>
          <w:rFonts w:asciiTheme="minorHAnsi" w:hAnsiTheme="minorHAnsi" w:cstheme="minorHAnsi"/>
          <w:b/>
        </w:rPr>
      </w:pPr>
      <w:r w:rsidRPr="005C45A8">
        <w:rPr>
          <w:rFonts w:asciiTheme="minorHAnsi" w:hAnsiTheme="minorHAnsi" w:cstheme="minorHAnsi"/>
          <w:b/>
        </w:rPr>
        <w:lastRenderedPageBreak/>
        <w:t xml:space="preserve">APPENDIX </w:t>
      </w:r>
      <w:r w:rsidR="00AF5571">
        <w:rPr>
          <w:rFonts w:asciiTheme="minorHAnsi" w:hAnsiTheme="minorHAnsi" w:cstheme="minorHAnsi"/>
          <w:b/>
        </w:rPr>
        <w:t xml:space="preserve">5: EXTRACT FROM ANNUAL FINANCIAL RETURN TEMPLATE: UNITING CHURCH IN AUSTRALIA SYNOD OF NSW AND ACT CANBERRA </w:t>
      </w:r>
      <w:r w:rsidRPr="005C45A8">
        <w:rPr>
          <w:rFonts w:asciiTheme="minorHAnsi" w:hAnsiTheme="minorHAnsi" w:cstheme="minorHAnsi"/>
          <w:b/>
        </w:rPr>
        <w:t xml:space="preserve"> </w:t>
      </w:r>
    </w:p>
    <w:p w14:paraId="7ABD6DA0" w14:textId="77777777" w:rsidR="005C45A8" w:rsidRPr="0054410E" w:rsidRDefault="0054410E" w:rsidP="005C45A8">
      <w:pPr>
        <w:pStyle w:val="BodyText"/>
        <w:spacing w:line="360" w:lineRule="auto"/>
        <w:rPr>
          <w:rFonts w:asciiTheme="minorHAnsi" w:hAnsiTheme="minorHAnsi" w:cstheme="minorHAnsi"/>
          <w:sz w:val="18"/>
          <w:szCs w:val="18"/>
        </w:rPr>
      </w:pPr>
      <w:r w:rsidRPr="0054410E">
        <w:rPr>
          <w:rFonts w:asciiTheme="minorHAnsi" w:hAnsiTheme="minorHAnsi" w:cstheme="minorHAnsi"/>
          <w:sz w:val="18"/>
          <w:szCs w:val="18"/>
        </w:rPr>
        <w:t>(</w:t>
      </w:r>
      <w:hyperlink r:id="rId59" w:history="1">
        <w:r w:rsidRPr="0054410E">
          <w:rPr>
            <w:rStyle w:val="Hyperlink"/>
            <w:rFonts w:asciiTheme="minorHAnsi" w:hAnsiTheme="minorHAnsi" w:cstheme="minorHAnsi"/>
            <w:sz w:val="18"/>
            <w:szCs w:val="18"/>
          </w:rPr>
          <w:t>https://nswact.uca.org.au/shared-resources/finance/annual-financial-returns-afr/</w:t>
        </w:r>
      </w:hyperlink>
      <w:r w:rsidRPr="0054410E">
        <w:rPr>
          <w:rFonts w:asciiTheme="minorHAnsi" w:hAnsiTheme="minorHAnsi" w:cstheme="minorHAnsi"/>
          <w:sz w:val="18"/>
          <w:szCs w:val="18"/>
        </w:rPr>
        <w:t xml:space="preserve"> &lt;ACCESSED November 20 2020&gt;)</w:t>
      </w:r>
    </w:p>
    <w:p w14:paraId="7ABD6DA1" w14:textId="77777777" w:rsidR="00AF5571" w:rsidRPr="00AF5571" w:rsidRDefault="00AF5571" w:rsidP="0054410E">
      <w:pPr>
        <w:spacing w:before="120" w:after="0" w:line="264" w:lineRule="auto"/>
        <w:rPr>
          <w:rFonts w:cstheme="minorHAnsi"/>
          <w:b/>
          <w:sz w:val="28"/>
          <w:szCs w:val="28"/>
        </w:rPr>
      </w:pPr>
      <w:r w:rsidRPr="00AF5571">
        <w:rPr>
          <w:rFonts w:cstheme="minorHAnsi"/>
          <w:b/>
          <w:sz w:val="28"/>
          <w:szCs w:val="28"/>
        </w:rPr>
        <w:t>Annual Financial Return (AFR) 2020</w:t>
      </w:r>
    </w:p>
    <w:p w14:paraId="7ABD6DA2" w14:textId="77777777" w:rsidR="00AF5571" w:rsidRPr="00AF5571" w:rsidRDefault="00AF5571" w:rsidP="00AF5571">
      <w:pPr>
        <w:spacing w:after="0" w:line="264" w:lineRule="auto"/>
        <w:rPr>
          <w:rFonts w:cstheme="minorHAnsi"/>
          <w:sz w:val="24"/>
          <w:szCs w:val="24"/>
        </w:rPr>
      </w:pPr>
      <w:r w:rsidRPr="00AF5571">
        <w:rPr>
          <w:rFonts w:cstheme="minorHAnsi"/>
          <w:sz w:val="24"/>
          <w:szCs w:val="24"/>
        </w:rPr>
        <w:t>For the year ended 30 June 2020</w:t>
      </w:r>
    </w:p>
    <w:p w14:paraId="7ABD6DA3" w14:textId="77777777" w:rsidR="00AF5571" w:rsidRPr="00AF5571" w:rsidRDefault="00AF5571" w:rsidP="00AF5571">
      <w:pPr>
        <w:spacing w:after="0" w:line="264" w:lineRule="auto"/>
        <w:rPr>
          <w:rFonts w:cstheme="minorHAnsi"/>
          <w:sz w:val="24"/>
          <w:szCs w:val="24"/>
        </w:rPr>
      </w:pPr>
      <w:r w:rsidRPr="00AF5571">
        <w:rPr>
          <w:rFonts w:cstheme="minorHAnsi"/>
          <w:sz w:val="24"/>
          <w:szCs w:val="24"/>
        </w:rPr>
        <w:t>Congregation name:………….</w:t>
      </w:r>
    </w:p>
    <w:p w14:paraId="7ABD6DA4" w14:textId="77777777" w:rsidR="00AF5571" w:rsidRDefault="00AF5571" w:rsidP="00AF5571">
      <w:pPr>
        <w:spacing w:after="0" w:line="264" w:lineRule="auto"/>
        <w:rPr>
          <w:rFonts w:cstheme="minorHAnsi"/>
          <w:sz w:val="24"/>
          <w:szCs w:val="24"/>
        </w:rPr>
      </w:pPr>
      <w:r w:rsidRPr="00AF5571">
        <w:rPr>
          <w:rFonts w:cstheme="minorHAnsi"/>
          <w:sz w:val="24"/>
          <w:szCs w:val="24"/>
        </w:rPr>
        <w:t>Presbytery name:…………..</w:t>
      </w:r>
    </w:p>
    <w:p w14:paraId="7ABD6DA5" w14:textId="77777777" w:rsidR="00AF5571" w:rsidRPr="00AF5571" w:rsidRDefault="00AF5571" w:rsidP="0054410E">
      <w:pPr>
        <w:spacing w:before="120" w:after="0" w:line="264" w:lineRule="auto"/>
        <w:rPr>
          <w:rFonts w:cstheme="minorHAnsi"/>
          <w:sz w:val="24"/>
          <w:szCs w:val="24"/>
        </w:rPr>
      </w:pPr>
      <w:r w:rsidRPr="00AF5571">
        <w:rPr>
          <w:rFonts w:cstheme="minorHAnsi"/>
          <w:b/>
          <w:sz w:val="24"/>
          <w:szCs w:val="24"/>
        </w:rPr>
        <w:t>Due by</w:t>
      </w:r>
      <w:r w:rsidRPr="00AF5571">
        <w:rPr>
          <w:rFonts w:cstheme="minorHAnsi"/>
          <w:sz w:val="24"/>
          <w:szCs w:val="24"/>
        </w:rPr>
        <w:t>:</w:t>
      </w:r>
    </w:p>
    <w:p w14:paraId="7ABD6DA6" w14:textId="77777777" w:rsidR="00AF5571" w:rsidRPr="00AF5571" w:rsidRDefault="00AF5571" w:rsidP="00AF5571">
      <w:pPr>
        <w:spacing w:after="0" w:line="264" w:lineRule="auto"/>
        <w:rPr>
          <w:rFonts w:cstheme="minorHAnsi"/>
          <w:sz w:val="24"/>
          <w:szCs w:val="24"/>
        </w:rPr>
      </w:pPr>
      <w:r w:rsidRPr="00AF5571">
        <w:rPr>
          <w:rFonts w:cstheme="minorHAnsi"/>
          <w:sz w:val="24"/>
          <w:szCs w:val="24"/>
        </w:rPr>
        <w:t>Unaudited –</w:t>
      </w:r>
      <w:r w:rsidRPr="00AF5571">
        <w:rPr>
          <w:rFonts w:cstheme="minorHAnsi"/>
          <w:sz w:val="24"/>
          <w:szCs w:val="24"/>
        </w:rPr>
        <w:tab/>
        <w:t>31 August 2020</w:t>
      </w:r>
    </w:p>
    <w:p w14:paraId="7ABD6DA7" w14:textId="77777777" w:rsidR="00AF5571" w:rsidRDefault="00AF5571" w:rsidP="00AF5571">
      <w:pPr>
        <w:spacing w:after="0" w:line="264" w:lineRule="auto"/>
        <w:rPr>
          <w:rFonts w:cstheme="minorHAnsi"/>
          <w:sz w:val="24"/>
          <w:szCs w:val="24"/>
        </w:rPr>
      </w:pPr>
      <w:r w:rsidRPr="00AF5571">
        <w:rPr>
          <w:rFonts w:cstheme="minorHAnsi"/>
          <w:sz w:val="24"/>
          <w:szCs w:val="24"/>
        </w:rPr>
        <w:t>Audited –</w:t>
      </w:r>
      <w:r w:rsidRPr="00AF5571">
        <w:rPr>
          <w:rFonts w:cstheme="minorHAnsi"/>
          <w:sz w:val="24"/>
          <w:szCs w:val="24"/>
        </w:rPr>
        <w:tab/>
        <w:t>31 October 2020</w:t>
      </w:r>
    </w:p>
    <w:p w14:paraId="7ABD6DA8" w14:textId="77777777" w:rsidR="00AF5571" w:rsidRPr="00AF5571" w:rsidRDefault="00AF5571" w:rsidP="00AF5571">
      <w:pPr>
        <w:pStyle w:val="Heading1"/>
        <w:rPr>
          <w:b/>
          <w:color w:val="auto"/>
          <w:spacing w:val="-2"/>
          <w:sz w:val="28"/>
          <w:szCs w:val="28"/>
        </w:rPr>
      </w:pPr>
      <w:r w:rsidRPr="00AF5571">
        <w:rPr>
          <w:b/>
          <w:color w:val="auto"/>
          <w:sz w:val="28"/>
          <w:szCs w:val="28"/>
        </w:rPr>
        <w:t>Table</w:t>
      </w:r>
      <w:r w:rsidRPr="00AF5571">
        <w:rPr>
          <w:b/>
          <w:color w:val="auto"/>
          <w:spacing w:val="4"/>
          <w:sz w:val="28"/>
          <w:szCs w:val="28"/>
        </w:rPr>
        <w:t xml:space="preserve"> </w:t>
      </w:r>
      <w:r w:rsidRPr="00AF5571">
        <w:rPr>
          <w:b/>
          <w:color w:val="auto"/>
          <w:sz w:val="28"/>
          <w:szCs w:val="28"/>
        </w:rPr>
        <w:t>of</w:t>
      </w:r>
      <w:r w:rsidRPr="00AF5571">
        <w:rPr>
          <w:b/>
          <w:color w:val="auto"/>
          <w:spacing w:val="5"/>
          <w:sz w:val="28"/>
          <w:szCs w:val="28"/>
        </w:rPr>
        <w:t xml:space="preserve"> </w:t>
      </w:r>
      <w:r w:rsidRPr="00AF5571">
        <w:rPr>
          <w:b/>
          <w:color w:val="auto"/>
          <w:spacing w:val="-2"/>
          <w:sz w:val="28"/>
          <w:szCs w:val="28"/>
        </w:rPr>
        <w:t>Contents</w:t>
      </w:r>
    </w:p>
    <w:tbl>
      <w:tblPr>
        <w:tblW w:w="0" w:type="auto"/>
        <w:tblLayout w:type="fixed"/>
        <w:tblCellMar>
          <w:left w:w="0" w:type="dxa"/>
          <w:right w:w="0" w:type="dxa"/>
        </w:tblCellMar>
        <w:tblLook w:val="01E0" w:firstRow="1" w:lastRow="1" w:firstColumn="1" w:lastColumn="1" w:noHBand="0" w:noVBand="0"/>
      </w:tblPr>
      <w:tblGrid>
        <w:gridCol w:w="421"/>
        <w:gridCol w:w="4394"/>
      </w:tblGrid>
      <w:tr w:rsidR="00AF5571" w:rsidRPr="00AF5571" w14:paraId="7ABD6DAB" w14:textId="77777777" w:rsidTr="00AF5571">
        <w:trPr>
          <w:trHeight w:val="227"/>
        </w:trPr>
        <w:tc>
          <w:tcPr>
            <w:tcW w:w="421" w:type="dxa"/>
          </w:tcPr>
          <w:p w14:paraId="7ABD6DA9"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1.</w:t>
            </w:r>
          </w:p>
        </w:tc>
        <w:tc>
          <w:tcPr>
            <w:tcW w:w="4394" w:type="dxa"/>
          </w:tcPr>
          <w:p w14:paraId="7ABD6DAA"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0" w:history="1">
              <w:r w:rsidR="00AF5571" w:rsidRPr="00AF5571">
                <w:rPr>
                  <w:rFonts w:asciiTheme="minorHAnsi" w:hAnsiTheme="minorHAnsi" w:cstheme="minorHAnsi"/>
                  <w:sz w:val="24"/>
                  <w:szCs w:val="24"/>
                </w:rPr>
                <w:t>Congregation's</w:t>
              </w:r>
              <w:r w:rsidR="00AF5571" w:rsidRPr="00AF5571">
                <w:rPr>
                  <w:rFonts w:asciiTheme="minorHAnsi" w:hAnsiTheme="minorHAnsi" w:cstheme="minorHAnsi"/>
                  <w:spacing w:val="40"/>
                  <w:sz w:val="24"/>
                  <w:szCs w:val="24"/>
                </w:rPr>
                <w:t xml:space="preserve"> </w:t>
              </w:r>
              <w:r w:rsidR="00AF5571" w:rsidRPr="00AF5571">
                <w:rPr>
                  <w:rFonts w:asciiTheme="minorHAnsi" w:hAnsiTheme="minorHAnsi" w:cstheme="minorHAnsi"/>
                  <w:spacing w:val="-2"/>
                  <w:sz w:val="24"/>
                  <w:szCs w:val="24"/>
                </w:rPr>
                <w:t>Details</w:t>
              </w:r>
            </w:hyperlink>
          </w:p>
        </w:tc>
      </w:tr>
      <w:tr w:rsidR="00AF5571" w:rsidRPr="00AF5571" w14:paraId="7ABD6DAE" w14:textId="77777777" w:rsidTr="00AF5571">
        <w:trPr>
          <w:trHeight w:val="259"/>
        </w:trPr>
        <w:tc>
          <w:tcPr>
            <w:tcW w:w="421" w:type="dxa"/>
          </w:tcPr>
          <w:p w14:paraId="7ABD6DAC"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2.</w:t>
            </w:r>
          </w:p>
        </w:tc>
        <w:tc>
          <w:tcPr>
            <w:tcW w:w="4394" w:type="dxa"/>
          </w:tcPr>
          <w:p w14:paraId="7ABD6DAD"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1" w:history="1">
              <w:r w:rsidR="00AF5571" w:rsidRPr="00AF5571">
                <w:rPr>
                  <w:rFonts w:asciiTheme="minorHAnsi" w:hAnsiTheme="minorHAnsi" w:cstheme="minorHAnsi"/>
                  <w:sz w:val="24"/>
                  <w:szCs w:val="24"/>
                </w:rPr>
                <w:t>Church</w:t>
              </w:r>
              <w:r w:rsidR="00AF5571" w:rsidRPr="00AF5571">
                <w:rPr>
                  <w:rFonts w:asciiTheme="minorHAnsi" w:hAnsiTheme="minorHAnsi" w:cstheme="minorHAnsi"/>
                  <w:spacing w:val="20"/>
                  <w:sz w:val="24"/>
                  <w:szCs w:val="24"/>
                </w:rPr>
                <w:t xml:space="preserve"> </w:t>
              </w:r>
              <w:r w:rsidR="00AF5571" w:rsidRPr="00AF5571">
                <w:rPr>
                  <w:rFonts w:asciiTheme="minorHAnsi" w:hAnsiTheme="minorHAnsi" w:cstheme="minorHAnsi"/>
                  <w:sz w:val="24"/>
                  <w:szCs w:val="24"/>
                </w:rPr>
                <w:t>Council</w:t>
              </w:r>
              <w:r w:rsidR="00AF5571" w:rsidRPr="00AF5571">
                <w:rPr>
                  <w:rFonts w:asciiTheme="minorHAnsi" w:hAnsiTheme="minorHAnsi" w:cstheme="minorHAnsi"/>
                  <w:spacing w:val="19"/>
                  <w:sz w:val="24"/>
                  <w:szCs w:val="24"/>
                </w:rPr>
                <w:t xml:space="preserve"> </w:t>
              </w:r>
              <w:r w:rsidR="00AF5571" w:rsidRPr="00AF5571">
                <w:rPr>
                  <w:rFonts w:asciiTheme="minorHAnsi" w:hAnsiTheme="minorHAnsi" w:cstheme="minorHAnsi"/>
                  <w:sz w:val="24"/>
                  <w:szCs w:val="24"/>
                </w:rPr>
                <w:t>Key</w:t>
              </w:r>
              <w:r w:rsidR="00AF5571" w:rsidRPr="00AF5571">
                <w:rPr>
                  <w:rFonts w:asciiTheme="minorHAnsi" w:hAnsiTheme="minorHAnsi" w:cstheme="minorHAnsi"/>
                  <w:spacing w:val="15"/>
                  <w:sz w:val="24"/>
                  <w:szCs w:val="24"/>
                </w:rPr>
                <w:t xml:space="preserve"> </w:t>
              </w:r>
              <w:r w:rsidR="00AF5571" w:rsidRPr="00AF5571">
                <w:rPr>
                  <w:rFonts w:asciiTheme="minorHAnsi" w:hAnsiTheme="minorHAnsi" w:cstheme="minorHAnsi"/>
                  <w:sz w:val="24"/>
                  <w:szCs w:val="24"/>
                </w:rPr>
                <w:t>Personnel</w:t>
              </w:r>
              <w:r w:rsidR="00AF5571" w:rsidRPr="00AF5571">
                <w:rPr>
                  <w:rFonts w:asciiTheme="minorHAnsi" w:hAnsiTheme="minorHAnsi" w:cstheme="minorHAnsi"/>
                  <w:spacing w:val="20"/>
                  <w:sz w:val="24"/>
                  <w:szCs w:val="24"/>
                </w:rPr>
                <w:t xml:space="preserve"> </w:t>
              </w:r>
              <w:r w:rsidR="00AF5571" w:rsidRPr="00AF5571">
                <w:rPr>
                  <w:rFonts w:asciiTheme="minorHAnsi" w:hAnsiTheme="minorHAnsi" w:cstheme="minorHAnsi"/>
                  <w:spacing w:val="-2"/>
                  <w:sz w:val="24"/>
                  <w:szCs w:val="24"/>
                </w:rPr>
                <w:t>Details</w:t>
              </w:r>
            </w:hyperlink>
          </w:p>
        </w:tc>
      </w:tr>
      <w:tr w:rsidR="00AF5571" w:rsidRPr="00AF5571" w14:paraId="7ABD6DB1" w14:textId="77777777" w:rsidTr="00AF5571">
        <w:trPr>
          <w:trHeight w:val="261"/>
        </w:trPr>
        <w:tc>
          <w:tcPr>
            <w:tcW w:w="421" w:type="dxa"/>
          </w:tcPr>
          <w:p w14:paraId="7ABD6DAF"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3.</w:t>
            </w:r>
          </w:p>
        </w:tc>
        <w:tc>
          <w:tcPr>
            <w:tcW w:w="4394" w:type="dxa"/>
          </w:tcPr>
          <w:p w14:paraId="7ABD6DB0"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2" w:history="1">
              <w:r w:rsidR="00AF5571" w:rsidRPr="00AF5571">
                <w:rPr>
                  <w:rFonts w:asciiTheme="minorHAnsi" w:hAnsiTheme="minorHAnsi" w:cstheme="minorHAnsi"/>
                  <w:sz w:val="24"/>
                  <w:szCs w:val="24"/>
                </w:rPr>
                <w:t>Finance</w:t>
              </w:r>
              <w:r w:rsidR="00AF5571" w:rsidRPr="00AF5571">
                <w:rPr>
                  <w:rFonts w:asciiTheme="minorHAnsi" w:hAnsiTheme="minorHAnsi" w:cstheme="minorHAnsi"/>
                  <w:spacing w:val="22"/>
                  <w:sz w:val="24"/>
                  <w:szCs w:val="24"/>
                </w:rPr>
                <w:t xml:space="preserve"> </w:t>
              </w:r>
              <w:r w:rsidR="00AF5571" w:rsidRPr="00AF5571">
                <w:rPr>
                  <w:rFonts w:asciiTheme="minorHAnsi" w:hAnsiTheme="minorHAnsi" w:cstheme="minorHAnsi"/>
                  <w:spacing w:val="-2"/>
                  <w:sz w:val="24"/>
                  <w:szCs w:val="24"/>
                </w:rPr>
                <w:t>Details</w:t>
              </w:r>
            </w:hyperlink>
          </w:p>
        </w:tc>
      </w:tr>
      <w:tr w:rsidR="00AF5571" w:rsidRPr="00AF5571" w14:paraId="7ABD6DB4" w14:textId="77777777" w:rsidTr="00AF5571">
        <w:trPr>
          <w:trHeight w:val="264"/>
        </w:trPr>
        <w:tc>
          <w:tcPr>
            <w:tcW w:w="421" w:type="dxa"/>
          </w:tcPr>
          <w:p w14:paraId="7ABD6DB2"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4.</w:t>
            </w:r>
          </w:p>
        </w:tc>
        <w:tc>
          <w:tcPr>
            <w:tcW w:w="4394" w:type="dxa"/>
          </w:tcPr>
          <w:p w14:paraId="7ABD6DB3"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3" w:history="1">
              <w:r w:rsidR="00AF5571" w:rsidRPr="00AF5571">
                <w:rPr>
                  <w:rFonts w:asciiTheme="minorHAnsi" w:hAnsiTheme="minorHAnsi" w:cstheme="minorHAnsi"/>
                  <w:sz w:val="24"/>
                  <w:szCs w:val="24"/>
                </w:rPr>
                <w:t>Finance</w:t>
              </w:r>
              <w:r w:rsidR="00AF5571" w:rsidRPr="00AF5571">
                <w:rPr>
                  <w:rFonts w:asciiTheme="minorHAnsi" w:hAnsiTheme="minorHAnsi" w:cstheme="minorHAnsi"/>
                  <w:spacing w:val="22"/>
                  <w:sz w:val="24"/>
                  <w:szCs w:val="24"/>
                </w:rPr>
                <w:t xml:space="preserve"> </w:t>
              </w:r>
              <w:r w:rsidR="00AF5571" w:rsidRPr="00AF5571">
                <w:rPr>
                  <w:rFonts w:asciiTheme="minorHAnsi" w:hAnsiTheme="minorHAnsi" w:cstheme="minorHAnsi"/>
                  <w:spacing w:val="-2"/>
                  <w:sz w:val="24"/>
                  <w:szCs w:val="24"/>
                </w:rPr>
                <w:t>Checklist</w:t>
              </w:r>
            </w:hyperlink>
          </w:p>
        </w:tc>
      </w:tr>
      <w:tr w:rsidR="00AF5571" w:rsidRPr="00AF5571" w14:paraId="7ABD6DB7" w14:textId="77777777" w:rsidTr="00AF5571">
        <w:trPr>
          <w:trHeight w:val="263"/>
        </w:trPr>
        <w:tc>
          <w:tcPr>
            <w:tcW w:w="421" w:type="dxa"/>
          </w:tcPr>
          <w:p w14:paraId="7ABD6DB5"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5.</w:t>
            </w:r>
          </w:p>
        </w:tc>
        <w:tc>
          <w:tcPr>
            <w:tcW w:w="4394" w:type="dxa"/>
          </w:tcPr>
          <w:p w14:paraId="7ABD6DB6"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4" w:history="1">
              <w:r w:rsidR="00AF5571" w:rsidRPr="00AF5571">
                <w:rPr>
                  <w:rFonts w:asciiTheme="minorHAnsi" w:hAnsiTheme="minorHAnsi" w:cstheme="minorHAnsi"/>
                  <w:sz w:val="24"/>
                  <w:szCs w:val="24"/>
                </w:rPr>
                <w:t>Auditor's</w:t>
              </w:r>
              <w:r w:rsidR="00AF5571" w:rsidRPr="00AF5571">
                <w:rPr>
                  <w:rFonts w:asciiTheme="minorHAnsi" w:hAnsiTheme="minorHAnsi" w:cstheme="minorHAnsi"/>
                  <w:spacing w:val="20"/>
                  <w:sz w:val="24"/>
                  <w:szCs w:val="24"/>
                </w:rPr>
                <w:t xml:space="preserve"> </w:t>
              </w:r>
              <w:r w:rsidR="00AF5571" w:rsidRPr="00AF5571">
                <w:rPr>
                  <w:rFonts w:asciiTheme="minorHAnsi" w:hAnsiTheme="minorHAnsi" w:cstheme="minorHAnsi"/>
                  <w:spacing w:val="-2"/>
                  <w:sz w:val="24"/>
                  <w:szCs w:val="24"/>
                </w:rPr>
                <w:t>Declaration</w:t>
              </w:r>
            </w:hyperlink>
          </w:p>
        </w:tc>
      </w:tr>
      <w:tr w:rsidR="00AF5571" w:rsidRPr="00AF5571" w14:paraId="7ABD6DBA" w14:textId="77777777" w:rsidTr="00AF5571">
        <w:trPr>
          <w:trHeight w:val="264"/>
        </w:trPr>
        <w:tc>
          <w:tcPr>
            <w:tcW w:w="421" w:type="dxa"/>
          </w:tcPr>
          <w:p w14:paraId="7ABD6DB8"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6.</w:t>
            </w:r>
          </w:p>
        </w:tc>
        <w:tc>
          <w:tcPr>
            <w:tcW w:w="4394" w:type="dxa"/>
          </w:tcPr>
          <w:p w14:paraId="7ABD6DB9"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5" w:history="1">
              <w:r w:rsidR="00AF5571" w:rsidRPr="00AF5571">
                <w:rPr>
                  <w:rFonts w:asciiTheme="minorHAnsi" w:hAnsiTheme="minorHAnsi" w:cstheme="minorHAnsi"/>
                  <w:w w:val="105"/>
                  <w:sz w:val="24"/>
                  <w:szCs w:val="24"/>
                </w:rPr>
                <w:t>Assistance</w:t>
              </w:r>
              <w:r w:rsidR="00AF5571" w:rsidRPr="00AF5571">
                <w:rPr>
                  <w:rFonts w:asciiTheme="minorHAnsi" w:hAnsiTheme="minorHAnsi" w:cstheme="minorHAnsi"/>
                  <w:spacing w:val="-10"/>
                  <w:w w:val="105"/>
                  <w:sz w:val="24"/>
                  <w:szCs w:val="24"/>
                </w:rPr>
                <w:t xml:space="preserve"> </w:t>
              </w:r>
              <w:r w:rsidR="00AF5571" w:rsidRPr="00AF5571">
                <w:rPr>
                  <w:rFonts w:asciiTheme="minorHAnsi" w:hAnsiTheme="minorHAnsi" w:cstheme="minorHAnsi"/>
                  <w:w w:val="105"/>
                  <w:sz w:val="24"/>
                  <w:szCs w:val="24"/>
                </w:rPr>
                <w:t>&amp;</w:t>
              </w:r>
              <w:r w:rsidR="00AF5571" w:rsidRPr="00AF5571">
                <w:rPr>
                  <w:rFonts w:asciiTheme="minorHAnsi" w:hAnsiTheme="minorHAnsi" w:cstheme="minorHAnsi"/>
                  <w:spacing w:val="-10"/>
                  <w:w w:val="105"/>
                  <w:sz w:val="24"/>
                  <w:szCs w:val="24"/>
                </w:rPr>
                <w:t xml:space="preserve"> </w:t>
              </w:r>
              <w:r w:rsidR="00AF5571" w:rsidRPr="00AF5571">
                <w:rPr>
                  <w:rFonts w:asciiTheme="minorHAnsi" w:hAnsiTheme="minorHAnsi" w:cstheme="minorHAnsi"/>
                  <w:w w:val="105"/>
                  <w:sz w:val="24"/>
                  <w:szCs w:val="24"/>
                </w:rPr>
                <w:t>Submission</w:t>
              </w:r>
              <w:r w:rsidR="00AF5571" w:rsidRPr="00AF5571">
                <w:rPr>
                  <w:rFonts w:asciiTheme="minorHAnsi" w:hAnsiTheme="minorHAnsi" w:cstheme="minorHAnsi"/>
                  <w:spacing w:val="-9"/>
                  <w:w w:val="105"/>
                  <w:sz w:val="24"/>
                  <w:szCs w:val="24"/>
                </w:rPr>
                <w:t xml:space="preserve"> </w:t>
              </w:r>
              <w:r w:rsidR="00AF5571" w:rsidRPr="00AF5571">
                <w:rPr>
                  <w:rFonts w:asciiTheme="minorHAnsi" w:hAnsiTheme="minorHAnsi" w:cstheme="minorHAnsi"/>
                  <w:w w:val="105"/>
                  <w:sz w:val="24"/>
                  <w:szCs w:val="24"/>
                </w:rPr>
                <w:t>of</w:t>
              </w:r>
              <w:r w:rsidR="00AF5571" w:rsidRPr="00AF5571">
                <w:rPr>
                  <w:rFonts w:asciiTheme="minorHAnsi" w:hAnsiTheme="minorHAnsi" w:cstheme="minorHAnsi"/>
                  <w:spacing w:val="-9"/>
                  <w:w w:val="105"/>
                  <w:sz w:val="24"/>
                  <w:szCs w:val="24"/>
                </w:rPr>
                <w:t xml:space="preserve"> </w:t>
              </w:r>
              <w:r w:rsidR="00AF5571" w:rsidRPr="00AF5571">
                <w:rPr>
                  <w:rFonts w:asciiTheme="minorHAnsi" w:hAnsiTheme="minorHAnsi" w:cstheme="minorHAnsi"/>
                  <w:spacing w:val="-4"/>
                  <w:w w:val="105"/>
                  <w:sz w:val="24"/>
                  <w:szCs w:val="24"/>
                </w:rPr>
                <w:t>Forms</w:t>
              </w:r>
            </w:hyperlink>
          </w:p>
        </w:tc>
      </w:tr>
      <w:tr w:rsidR="00AF5571" w:rsidRPr="00AF5571" w14:paraId="7ABD6DBD" w14:textId="77777777" w:rsidTr="00AF5571">
        <w:trPr>
          <w:trHeight w:val="263"/>
        </w:trPr>
        <w:tc>
          <w:tcPr>
            <w:tcW w:w="421" w:type="dxa"/>
          </w:tcPr>
          <w:p w14:paraId="7ABD6DBB"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7.</w:t>
            </w:r>
          </w:p>
        </w:tc>
        <w:tc>
          <w:tcPr>
            <w:tcW w:w="4394" w:type="dxa"/>
          </w:tcPr>
          <w:p w14:paraId="7ABD6DBC"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6" w:history="1">
              <w:r w:rsidR="00AF5571" w:rsidRPr="00AF5571">
                <w:rPr>
                  <w:rFonts w:asciiTheme="minorHAnsi" w:hAnsiTheme="minorHAnsi" w:cstheme="minorHAnsi"/>
                  <w:w w:val="105"/>
                  <w:sz w:val="24"/>
                  <w:szCs w:val="24"/>
                </w:rPr>
                <w:t>Income</w:t>
              </w:r>
              <w:r w:rsidR="00AF5571" w:rsidRPr="00AF5571">
                <w:rPr>
                  <w:rFonts w:asciiTheme="minorHAnsi" w:hAnsiTheme="minorHAnsi" w:cstheme="minorHAnsi"/>
                  <w:spacing w:val="-11"/>
                  <w:w w:val="105"/>
                  <w:sz w:val="24"/>
                  <w:szCs w:val="24"/>
                </w:rPr>
                <w:t xml:space="preserve"> </w:t>
              </w:r>
              <w:r w:rsidR="00AF5571" w:rsidRPr="00AF5571">
                <w:rPr>
                  <w:rFonts w:asciiTheme="minorHAnsi" w:hAnsiTheme="minorHAnsi" w:cstheme="minorHAnsi"/>
                  <w:w w:val="105"/>
                  <w:sz w:val="24"/>
                  <w:szCs w:val="24"/>
                </w:rPr>
                <w:t>&amp;</w:t>
              </w:r>
              <w:r w:rsidR="00AF5571" w:rsidRPr="00AF5571">
                <w:rPr>
                  <w:rFonts w:asciiTheme="minorHAnsi" w:hAnsiTheme="minorHAnsi" w:cstheme="minorHAnsi"/>
                  <w:spacing w:val="-10"/>
                  <w:w w:val="105"/>
                  <w:sz w:val="24"/>
                  <w:szCs w:val="24"/>
                </w:rPr>
                <w:t xml:space="preserve"> </w:t>
              </w:r>
              <w:r w:rsidR="00AF5571" w:rsidRPr="00AF5571">
                <w:rPr>
                  <w:rFonts w:asciiTheme="minorHAnsi" w:hAnsiTheme="minorHAnsi" w:cstheme="minorHAnsi"/>
                  <w:w w:val="105"/>
                  <w:sz w:val="24"/>
                  <w:szCs w:val="24"/>
                </w:rPr>
                <w:t>Expenses</w:t>
              </w:r>
              <w:r w:rsidR="00AF5571" w:rsidRPr="00AF5571">
                <w:rPr>
                  <w:rFonts w:asciiTheme="minorHAnsi" w:hAnsiTheme="minorHAnsi" w:cstheme="minorHAnsi"/>
                  <w:spacing w:val="-11"/>
                  <w:w w:val="105"/>
                  <w:sz w:val="24"/>
                  <w:szCs w:val="24"/>
                </w:rPr>
                <w:t xml:space="preserve"> </w:t>
              </w:r>
              <w:r w:rsidR="00AF5571" w:rsidRPr="00AF5571">
                <w:rPr>
                  <w:rFonts w:asciiTheme="minorHAnsi" w:hAnsiTheme="minorHAnsi" w:cstheme="minorHAnsi"/>
                  <w:spacing w:val="-2"/>
                  <w:w w:val="105"/>
                  <w:sz w:val="24"/>
                  <w:szCs w:val="24"/>
                </w:rPr>
                <w:t>(Income)</w:t>
              </w:r>
            </w:hyperlink>
          </w:p>
        </w:tc>
      </w:tr>
      <w:tr w:rsidR="00AF5571" w:rsidRPr="00AF5571" w14:paraId="7ABD6DC0" w14:textId="77777777" w:rsidTr="00AF5571">
        <w:trPr>
          <w:trHeight w:val="264"/>
        </w:trPr>
        <w:tc>
          <w:tcPr>
            <w:tcW w:w="421" w:type="dxa"/>
          </w:tcPr>
          <w:p w14:paraId="7ABD6DBE"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7.</w:t>
            </w:r>
          </w:p>
        </w:tc>
        <w:tc>
          <w:tcPr>
            <w:tcW w:w="4394" w:type="dxa"/>
          </w:tcPr>
          <w:p w14:paraId="7ABD6DBF"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7" w:history="1">
              <w:r w:rsidR="00AF5571" w:rsidRPr="00AF5571">
                <w:rPr>
                  <w:rFonts w:asciiTheme="minorHAnsi" w:hAnsiTheme="minorHAnsi" w:cstheme="minorHAnsi"/>
                  <w:w w:val="105"/>
                  <w:sz w:val="24"/>
                  <w:szCs w:val="24"/>
                </w:rPr>
                <w:t>Income</w:t>
              </w:r>
              <w:r w:rsidR="00AF5571" w:rsidRPr="00AF5571">
                <w:rPr>
                  <w:rFonts w:asciiTheme="minorHAnsi" w:hAnsiTheme="minorHAnsi" w:cstheme="minorHAnsi"/>
                  <w:spacing w:val="-11"/>
                  <w:w w:val="105"/>
                  <w:sz w:val="24"/>
                  <w:szCs w:val="24"/>
                </w:rPr>
                <w:t xml:space="preserve"> </w:t>
              </w:r>
              <w:r w:rsidR="00AF5571" w:rsidRPr="00AF5571">
                <w:rPr>
                  <w:rFonts w:asciiTheme="minorHAnsi" w:hAnsiTheme="minorHAnsi" w:cstheme="minorHAnsi"/>
                  <w:w w:val="105"/>
                  <w:sz w:val="24"/>
                  <w:szCs w:val="24"/>
                </w:rPr>
                <w:t>&amp;</w:t>
              </w:r>
              <w:r w:rsidR="00AF5571" w:rsidRPr="00AF5571">
                <w:rPr>
                  <w:rFonts w:asciiTheme="minorHAnsi" w:hAnsiTheme="minorHAnsi" w:cstheme="minorHAnsi"/>
                  <w:spacing w:val="-10"/>
                  <w:w w:val="105"/>
                  <w:sz w:val="24"/>
                  <w:szCs w:val="24"/>
                </w:rPr>
                <w:t xml:space="preserve"> </w:t>
              </w:r>
              <w:r w:rsidR="00AF5571" w:rsidRPr="00AF5571">
                <w:rPr>
                  <w:rFonts w:asciiTheme="minorHAnsi" w:hAnsiTheme="minorHAnsi" w:cstheme="minorHAnsi"/>
                  <w:w w:val="105"/>
                  <w:sz w:val="24"/>
                  <w:szCs w:val="24"/>
                </w:rPr>
                <w:t>Expenses</w:t>
              </w:r>
              <w:r w:rsidR="00AF5571" w:rsidRPr="00AF5571">
                <w:rPr>
                  <w:rFonts w:asciiTheme="minorHAnsi" w:hAnsiTheme="minorHAnsi" w:cstheme="minorHAnsi"/>
                  <w:spacing w:val="-11"/>
                  <w:w w:val="105"/>
                  <w:sz w:val="24"/>
                  <w:szCs w:val="24"/>
                </w:rPr>
                <w:t xml:space="preserve"> </w:t>
              </w:r>
              <w:r w:rsidR="00AF5571" w:rsidRPr="00AF5571">
                <w:rPr>
                  <w:rFonts w:asciiTheme="minorHAnsi" w:hAnsiTheme="minorHAnsi" w:cstheme="minorHAnsi"/>
                  <w:spacing w:val="-2"/>
                  <w:w w:val="105"/>
                  <w:sz w:val="24"/>
                  <w:szCs w:val="24"/>
                </w:rPr>
                <w:t>(Expenses)</w:t>
              </w:r>
            </w:hyperlink>
          </w:p>
        </w:tc>
      </w:tr>
      <w:tr w:rsidR="00AF5571" w:rsidRPr="00AF5571" w14:paraId="7ABD6DC3" w14:textId="77777777" w:rsidTr="00AF5571">
        <w:trPr>
          <w:trHeight w:val="264"/>
        </w:trPr>
        <w:tc>
          <w:tcPr>
            <w:tcW w:w="421" w:type="dxa"/>
          </w:tcPr>
          <w:p w14:paraId="7ABD6DC1"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8.</w:t>
            </w:r>
          </w:p>
        </w:tc>
        <w:tc>
          <w:tcPr>
            <w:tcW w:w="4394" w:type="dxa"/>
          </w:tcPr>
          <w:p w14:paraId="7ABD6DC2"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8" w:history="1">
              <w:r w:rsidR="00AF5571" w:rsidRPr="00AF5571">
                <w:rPr>
                  <w:rFonts w:asciiTheme="minorHAnsi" w:hAnsiTheme="minorHAnsi" w:cstheme="minorHAnsi"/>
                  <w:sz w:val="24"/>
                  <w:szCs w:val="24"/>
                </w:rPr>
                <w:t>Balance</w:t>
              </w:r>
              <w:r w:rsidR="00AF5571" w:rsidRPr="00AF5571">
                <w:rPr>
                  <w:rFonts w:asciiTheme="minorHAnsi" w:hAnsiTheme="minorHAnsi" w:cstheme="minorHAnsi"/>
                  <w:spacing w:val="20"/>
                  <w:sz w:val="24"/>
                  <w:szCs w:val="24"/>
                </w:rPr>
                <w:t xml:space="preserve"> </w:t>
              </w:r>
              <w:r w:rsidR="00AF5571" w:rsidRPr="00AF5571">
                <w:rPr>
                  <w:rFonts w:asciiTheme="minorHAnsi" w:hAnsiTheme="minorHAnsi" w:cstheme="minorHAnsi"/>
                  <w:sz w:val="24"/>
                  <w:szCs w:val="24"/>
                </w:rPr>
                <w:t>Sheet</w:t>
              </w:r>
              <w:r w:rsidR="00AF5571" w:rsidRPr="00AF5571">
                <w:rPr>
                  <w:rFonts w:asciiTheme="minorHAnsi" w:hAnsiTheme="minorHAnsi" w:cstheme="minorHAnsi"/>
                  <w:spacing w:val="18"/>
                  <w:sz w:val="24"/>
                  <w:szCs w:val="24"/>
                </w:rPr>
                <w:t xml:space="preserve"> </w:t>
              </w:r>
              <w:r w:rsidR="00AF5571" w:rsidRPr="00AF5571">
                <w:rPr>
                  <w:rFonts w:asciiTheme="minorHAnsi" w:hAnsiTheme="minorHAnsi" w:cstheme="minorHAnsi"/>
                  <w:spacing w:val="-2"/>
                  <w:sz w:val="24"/>
                  <w:szCs w:val="24"/>
                </w:rPr>
                <w:t>(Assets)</w:t>
              </w:r>
            </w:hyperlink>
          </w:p>
        </w:tc>
      </w:tr>
      <w:tr w:rsidR="00AF5571" w:rsidRPr="00AF5571" w14:paraId="7ABD6DC6" w14:textId="77777777" w:rsidTr="00AF5571">
        <w:trPr>
          <w:trHeight w:val="263"/>
        </w:trPr>
        <w:tc>
          <w:tcPr>
            <w:tcW w:w="421" w:type="dxa"/>
          </w:tcPr>
          <w:p w14:paraId="7ABD6DC4"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8.</w:t>
            </w:r>
          </w:p>
        </w:tc>
        <w:tc>
          <w:tcPr>
            <w:tcW w:w="4394" w:type="dxa"/>
          </w:tcPr>
          <w:p w14:paraId="7ABD6DC5"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9" w:history="1">
              <w:r w:rsidR="00AF5571" w:rsidRPr="00AF5571">
                <w:rPr>
                  <w:rFonts w:asciiTheme="minorHAnsi" w:hAnsiTheme="minorHAnsi" w:cstheme="minorHAnsi"/>
                  <w:sz w:val="24"/>
                  <w:szCs w:val="24"/>
                </w:rPr>
                <w:t>Balance</w:t>
              </w:r>
              <w:r w:rsidR="00AF5571" w:rsidRPr="00AF5571">
                <w:rPr>
                  <w:rFonts w:asciiTheme="minorHAnsi" w:hAnsiTheme="minorHAnsi" w:cstheme="minorHAnsi"/>
                  <w:spacing w:val="20"/>
                  <w:sz w:val="24"/>
                  <w:szCs w:val="24"/>
                </w:rPr>
                <w:t xml:space="preserve"> </w:t>
              </w:r>
              <w:r w:rsidR="00AF5571" w:rsidRPr="00AF5571">
                <w:rPr>
                  <w:rFonts w:asciiTheme="minorHAnsi" w:hAnsiTheme="minorHAnsi" w:cstheme="minorHAnsi"/>
                  <w:sz w:val="24"/>
                  <w:szCs w:val="24"/>
                </w:rPr>
                <w:t>Sheet</w:t>
              </w:r>
              <w:r w:rsidR="00AF5571" w:rsidRPr="00AF5571">
                <w:rPr>
                  <w:rFonts w:asciiTheme="minorHAnsi" w:hAnsiTheme="minorHAnsi" w:cstheme="minorHAnsi"/>
                  <w:spacing w:val="18"/>
                  <w:sz w:val="24"/>
                  <w:szCs w:val="24"/>
                </w:rPr>
                <w:t xml:space="preserve"> </w:t>
              </w:r>
              <w:r w:rsidR="00AF5571" w:rsidRPr="00AF5571">
                <w:rPr>
                  <w:rFonts w:asciiTheme="minorHAnsi" w:hAnsiTheme="minorHAnsi" w:cstheme="minorHAnsi"/>
                  <w:spacing w:val="-2"/>
                  <w:sz w:val="24"/>
                  <w:szCs w:val="24"/>
                </w:rPr>
                <w:t>(Liabilities)</w:t>
              </w:r>
            </w:hyperlink>
          </w:p>
        </w:tc>
      </w:tr>
      <w:tr w:rsidR="00AF5571" w:rsidRPr="00AF5571" w14:paraId="7ABD6DC9" w14:textId="77777777" w:rsidTr="00AF5571">
        <w:trPr>
          <w:trHeight w:val="263"/>
        </w:trPr>
        <w:tc>
          <w:tcPr>
            <w:tcW w:w="421" w:type="dxa"/>
          </w:tcPr>
          <w:p w14:paraId="7ABD6DC7"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8.</w:t>
            </w:r>
          </w:p>
        </w:tc>
        <w:tc>
          <w:tcPr>
            <w:tcW w:w="4394" w:type="dxa"/>
          </w:tcPr>
          <w:p w14:paraId="7ABD6DC8" w14:textId="77777777" w:rsidR="00AF5571" w:rsidRPr="00AF5571" w:rsidRDefault="00C60A0A" w:rsidP="00AF5571">
            <w:pPr>
              <w:pStyle w:val="TableParagraph"/>
              <w:spacing w:line="264" w:lineRule="auto"/>
              <w:ind w:left="35"/>
              <w:rPr>
                <w:rFonts w:asciiTheme="minorHAnsi" w:hAnsiTheme="minorHAnsi" w:cstheme="minorHAnsi"/>
                <w:sz w:val="24"/>
                <w:szCs w:val="24"/>
              </w:rPr>
            </w:pPr>
            <w:hyperlink w:anchor="_bookmark10" w:history="1">
              <w:r w:rsidR="00AF5571" w:rsidRPr="00AF5571">
                <w:rPr>
                  <w:rFonts w:asciiTheme="minorHAnsi" w:hAnsiTheme="minorHAnsi" w:cstheme="minorHAnsi"/>
                  <w:sz w:val="24"/>
                  <w:szCs w:val="24"/>
                </w:rPr>
                <w:t>Balance</w:t>
              </w:r>
              <w:r w:rsidR="00AF5571" w:rsidRPr="00AF5571">
                <w:rPr>
                  <w:rFonts w:asciiTheme="minorHAnsi" w:hAnsiTheme="minorHAnsi" w:cstheme="minorHAnsi"/>
                  <w:spacing w:val="20"/>
                  <w:sz w:val="24"/>
                  <w:szCs w:val="24"/>
                </w:rPr>
                <w:t xml:space="preserve"> </w:t>
              </w:r>
              <w:r w:rsidR="00AF5571" w:rsidRPr="00AF5571">
                <w:rPr>
                  <w:rFonts w:asciiTheme="minorHAnsi" w:hAnsiTheme="minorHAnsi" w:cstheme="minorHAnsi"/>
                  <w:sz w:val="24"/>
                  <w:szCs w:val="24"/>
                </w:rPr>
                <w:t>Sheet</w:t>
              </w:r>
              <w:r w:rsidR="00AF5571" w:rsidRPr="00AF5571">
                <w:rPr>
                  <w:rFonts w:asciiTheme="minorHAnsi" w:hAnsiTheme="minorHAnsi" w:cstheme="minorHAnsi"/>
                  <w:spacing w:val="18"/>
                  <w:sz w:val="24"/>
                  <w:szCs w:val="24"/>
                </w:rPr>
                <w:t xml:space="preserve"> </w:t>
              </w:r>
              <w:r w:rsidR="00AF5571" w:rsidRPr="00AF5571">
                <w:rPr>
                  <w:rFonts w:asciiTheme="minorHAnsi" w:hAnsiTheme="minorHAnsi" w:cstheme="minorHAnsi"/>
                  <w:spacing w:val="-2"/>
                  <w:sz w:val="24"/>
                  <w:szCs w:val="24"/>
                </w:rPr>
                <w:t>(Equity)</w:t>
              </w:r>
            </w:hyperlink>
          </w:p>
        </w:tc>
      </w:tr>
      <w:tr w:rsidR="00AF5571" w:rsidRPr="00AF5571" w14:paraId="7ABD6DCC" w14:textId="77777777" w:rsidTr="00AF5571">
        <w:trPr>
          <w:trHeight w:val="229"/>
        </w:trPr>
        <w:tc>
          <w:tcPr>
            <w:tcW w:w="421" w:type="dxa"/>
          </w:tcPr>
          <w:p w14:paraId="7ABD6DCA" w14:textId="77777777" w:rsidR="00AF5571" w:rsidRPr="00AF5571" w:rsidRDefault="00AF5571" w:rsidP="00AF5571">
            <w:pPr>
              <w:pStyle w:val="TableParagraph"/>
              <w:spacing w:line="264" w:lineRule="auto"/>
              <w:ind w:left="50"/>
              <w:rPr>
                <w:rFonts w:asciiTheme="minorHAnsi" w:hAnsiTheme="minorHAnsi" w:cstheme="minorHAnsi"/>
                <w:sz w:val="24"/>
                <w:szCs w:val="24"/>
              </w:rPr>
            </w:pPr>
            <w:r w:rsidRPr="00AF5571">
              <w:rPr>
                <w:rFonts w:asciiTheme="minorHAnsi" w:hAnsiTheme="minorHAnsi" w:cstheme="minorHAnsi"/>
                <w:spacing w:val="-5"/>
                <w:w w:val="105"/>
                <w:sz w:val="24"/>
                <w:szCs w:val="24"/>
              </w:rPr>
              <w:t>9.</w:t>
            </w:r>
          </w:p>
        </w:tc>
        <w:tc>
          <w:tcPr>
            <w:tcW w:w="4394" w:type="dxa"/>
          </w:tcPr>
          <w:p w14:paraId="7ABD6DCB" w14:textId="77777777" w:rsidR="0054410E" w:rsidRPr="0054410E" w:rsidRDefault="00C60A0A" w:rsidP="0054410E">
            <w:pPr>
              <w:pStyle w:val="TableParagraph"/>
              <w:spacing w:line="264" w:lineRule="auto"/>
              <w:ind w:left="35"/>
              <w:rPr>
                <w:rFonts w:asciiTheme="minorHAnsi" w:hAnsiTheme="minorHAnsi" w:cstheme="minorHAnsi"/>
                <w:spacing w:val="-2"/>
                <w:w w:val="105"/>
                <w:sz w:val="24"/>
                <w:szCs w:val="24"/>
              </w:rPr>
            </w:pPr>
            <w:hyperlink w:anchor="_bookmark11" w:history="1">
              <w:r w:rsidR="00AF5571" w:rsidRPr="00AF5571">
                <w:rPr>
                  <w:rFonts w:asciiTheme="minorHAnsi" w:hAnsiTheme="minorHAnsi" w:cstheme="minorHAnsi"/>
                  <w:spacing w:val="-2"/>
                  <w:w w:val="105"/>
                  <w:sz w:val="24"/>
                  <w:szCs w:val="24"/>
                </w:rPr>
                <w:t>Definitions</w:t>
              </w:r>
            </w:hyperlink>
          </w:p>
        </w:tc>
      </w:tr>
    </w:tbl>
    <w:p w14:paraId="7ABD6DCD" w14:textId="77777777" w:rsidR="0054410E" w:rsidRDefault="0054410E" w:rsidP="00AF5571">
      <w:pPr>
        <w:spacing w:after="0" w:line="264" w:lineRule="auto"/>
        <w:rPr>
          <w:rFonts w:cstheme="minorHAnsi"/>
          <w:b/>
          <w:sz w:val="24"/>
          <w:szCs w:val="24"/>
        </w:rPr>
      </w:pPr>
    </w:p>
    <w:p w14:paraId="7ABD6DCE" w14:textId="77777777" w:rsidR="00AF5571" w:rsidRDefault="0054410E" w:rsidP="00AF5571">
      <w:pPr>
        <w:spacing w:after="0" w:line="264" w:lineRule="auto"/>
        <w:rPr>
          <w:rFonts w:cstheme="minorHAnsi"/>
          <w:b/>
          <w:sz w:val="28"/>
          <w:szCs w:val="28"/>
        </w:rPr>
      </w:pPr>
      <w:r w:rsidRPr="00AF5571">
        <w:rPr>
          <w:rFonts w:cstheme="minorHAnsi"/>
          <w:b/>
          <w:sz w:val="24"/>
          <w:szCs w:val="24"/>
        </w:rPr>
        <w:t>3.</w:t>
      </w:r>
      <w:r w:rsidRPr="00AF5571">
        <w:rPr>
          <w:rFonts w:cstheme="minorHAnsi"/>
          <w:b/>
          <w:spacing w:val="2"/>
          <w:sz w:val="24"/>
          <w:szCs w:val="24"/>
        </w:rPr>
        <w:t xml:space="preserve"> </w:t>
      </w:r>
      <w:r w:rsidRPr="00AF5571">
        <w:rPr>
          <w:rFonts w:cstheme="minorHAnsi"/>
          <w:b/>
          <w:sz w:val="24"/>
          <w:szCs w:val="24"/>
        </w:rPr>
        <w:t xml:space="preserve">Finance </w:t>
      </w:r>
      <w:r w:rsidRPr="00AF5571">
        <w:rPr>
          <w:rFonts w:cstheme="minorHAnsi"/>
          <w:b/>
          <w:spacing w:val="-2"/>
          <w:sz w:val="24"/>
          <w:szCs w:val="24"/>
        </w:rPr>
        <w:t>Details</w:t>
      </w:r>
    </w:p>
    <w:p w14:paraId="7ABD6DCF" w14:textId="77777777" w:rsidR="00AF5571" w:rsidRPr="0054410E" w:rsidRDefault="0054410E" w:rsidP="0054410E">
      <w:pPr>
        <w:spacing w:after="0" w:line="264" w:lineRule="auto"/>
        <w:ind w:left="142"/>
        <w:jc w:val="both"/>
        <w:rPr>
          <w:rFonts w:cstheme="minorHAnsi"/>
          <w:sz w:val="24"/>
          <w:szCs w:val="24"/>
        </w:rPr>
      </w:pPr>
      <w:r>
        <w:rPr>
          <w:rFonts w:cstheme="minorHAnsi"/>
          <w:sz w:val="24"/>
          <w:szCs w:val="24"/>
        </w:rPr>
        <w:t xml:space="preserve"> </w:t>
      </w:r>
      <w:r w:rsidR="00AF5571" w:rsidRPr="0054410E">
        <w:rPr>
          <w:rFonts w:cstheme="minorHAnsi"/>
          <w:sz w:val="24"/>
          <w:szCs w:val="24"/>
        </w:rPr>
        <w:t>Uniting Resources would like to gain a greater understanding of the challenges facing Treasurers at our Presbyteries and Congregations.</w:t>
      </w:r>
    </w:p>
    <w:p w14:paraId="7ABD6DD0" w14:textId="77777777" w:rsidR="00AF5571" w:rsidRDefault="00AF5571" w:rsidP="0054410E">
      <w:pPr>
        <w:spacing w:after="0" w:line="264" w:lineRule="auto"/>
        <w:ind w:left="142"/>
        <w:jc w:val="both"/>
        <w:rPr>
          <w:rFonts w:cstheme="minorHAnsi"/>
          <w:sz w:val="24"/>
          <w:szCs w:val="24"/>
        </w:rPr>
      </w:pPr>
      <w:r w:rsidRPr="0054410E">
        <w:rPr>
          <w:rFonts w:cstheme="minorHAnsi"/>
          <w:sz w:val="24"/>
          <w:szCs w:val="24"/>
        </w:rPr>
        <w:t>Please answer as accurately as possible to enable us to address the areas of concern and allow us to provide more assistance to our Treasurers.</w:t>
      </w:r>
    </w:p>
    <w:p w14:paraId="7ABD6DD1" w14:textId="77777777" w:rsidR="0054410E" w:rsidRPr="0054410E" w:rsidRDefault="0054410E" w:rsidP="0054410E">
      <w:pPr>
        <w:spacing w:after="0" w:line="264" w:lineRule="auto"/>
        <w:jc w:val="both"/>
        <w:rPr>
          <w:rFonts w:cstheme="minorHAnsi"/>
          <w:sz w:val="24"/>
          <w:szCs w:val="24"/>
        </w:rPr>
      </w:pPr>
    </w:p>
    <w:p w14:paraId="7ABD6DD2" w14:textId="77777777" w:rsidR="00AF5571" w:rsidRPr="0054410E" w:rsidRDefault="00AF5571" w:rsidP="0054410E">
      <w:pPr>
        <w:spacing w:after="0" w:line="264" w:lineRule="auto"/>
        <w:ind w:firstLine="426"/>
        <w:jc w:val="both"/>
        <w:rPr>
          <w:rFonts w:cstheme="minorHAnsi"/>
          <w:sz w:val="24"/>
          <w:szCs w:val="24"/>
        </w:rPr>
      </w:pPr>
      <w:r w:rsidRPr="0054410E">
        <w:rPr>
          <w:rFonts w:cstheme="minorHAnsi"/>
          <w:sz w:val="24"/>
          <w:szCs w:val="24"/>
        </w:rPr>
        <w:t xml:space="preserve">Are the financials prepared on a cash or accruals basis? </w:t>
      </w:r>
      <w:r w:rsidRPr="0054410E">
        <w:rPr>
          <w:rFonts w:cstheme="minorHAnsi"/>
          <w:sz w:val="24"/>
          <w:szCs w:val="24"/>
        </w:rPr>
        <w:tab/>
      </w:r>
    </w:p>
    <w:p w14:paraId="7ABD6DD3" w14:textId="77777777" w:rsidR="00AF5571" w:rsidRPr="0054410E" w:rsidRDefault="00AF5571" w:rsidP="0054410E">
      <w:pPr>
        <w:spacing w:after="0" w:line="264" w:lineRule="auto"/>
        <w:ind w:firstLine="426"/>
        <w:jc w:val="both"/>
        <w:rPr>
          <w:rFonts w:cstheme="minorHAnsi"/>
          <w:sz w:val="24"/>
          <w:szCs w:val="24"/>
        </w:rPr>
      </w:pPr>
      <w:r w:rsidRPr="0054410E">
        <w:rPr>
          <w:rFonts w:cstheme="minorHAnsi"/>
          <w:sz w:val="24"/>
          <w:szCs w:val="24"/>
        </w:rPr>
        <w:t xml:space="preserve">Name of accounting software used </w:t>
      </w:r>
      <w:r w:rsidRPr="0054410E">
        <w:rPr>
          <w:rFonts w:cstheme="minorHAnsi"/>
          <w:sz w:val="24"/>
          <w:szCs w:val="24"/>
        </w:rPr>
        <w:tab/>
      </w:r>
    </w:p>
    <w:p w14:paraId="7ABD6DD4" w14:textId="77777777" w:rsidR="00AF5571" w:rsidRPr="0054410E" w:rsidRDefault="00AF5571" w:rsidP="0054410E">
      <w:pPr>
        <w:spacing w:after="0" w:line="264" w:lineRule="auto"/>
        <w:ind w:firstLine="426"/>
        <w:jc w:val="both"/>
        <w:rPr>
          <w:rFonts w:cstheme="minorHAnsi"/>
          <w:sz w:val="24"/>
          <w:szCs w:val="24"/>
        </w:rPr>
      </w:pPr>
      <w:r w:rsidRPr="0054410E">
        <w:rPr>
          <w:rFonts w:cstheme="minorHAnsi"/>
          <w:sz w:val="24"/>
          <w:szCs w:val="24"/>
        </w:rPr>
        <w:t>Software version</w:t>
      </w:r>
    </w:p>
    <w:p w14:paraId="7ABD6DD5" w14:textId="77777777" w:rsidR="00AF5571" w:rsidRPr="0054410E" w:rsidRDefault="00AF5571" w:rsidP="0054410E">
      <w:pPr>
        <w:spacing w:after="0" w:line="264" w:lineRule="auto"/>
        <w:ind w:firstLine="426"/>
        <w:jc w:val="both"/>
        <w:rPr>
          <w:rFonts w:cstheme="minorHAnsi"/>
          <w:sz w:val="24"/>
          <w:szCs w:val="24"/>
        </w:rPr>
      </w:pPr>
      <w:r w:rsidRPr="0054410E">
        <w:rPr>
          <w:rFonts w:cstheme="minorHAnsi"/>
          <w:sz w:val="24"/>
          <w:szCs w:val="24"/>
        </w:rPr>
        <w:t>How is the bank reconciliation performed?</w:t>
      </w:r>
    </w:p>
    <w:p w14:paraId="7ABD6DD6" w14:textId="77777777" w:rsidR="00AF5571" w:rsidRPr="0054410E" w:rsidRDefault="00AF5571" w:rsidP="0054410E">
      <w:pPr>
        <w:spacing w:after="0" w:line="264" w:lineRule="auto"/>
        <w:ind w:firstLine="426"/>
        <w:jc w:val="both"/>
        <w:rPr>
          <w:rFonts w:cstheme="minorHAnsi"/>
          <w:sz w:val="24"/>
          <w:szCs w:val="24"/>
        </w:rPr>
      </w:pPr>
      <w:r w:rsidRPr="0054410E">
        <w:rPr>
          <w:rFonts w:cstheme="minorHAnsi"/>
          <w:sz w:val="24"/>
          <w:szCs w:val="24"/>
        </w:rPr>
        <w:t>Approximately, how many transactions go through the</w:t>
      </w:r>
      <w:r w:rsidR="0054410E">
        <w:rPr>
          <w:rFonts w:cstheme="minorHAnsi"/>
          <w:sz w:val="24"/>
          <w:szCs w:val="24"/>
        </w:rPr>
        <w:t xml:space="preserve"> </w:t>
      </w:r>
      <w:r w:rsidRPr="0054410E">
        <w:rPr>
          <w:rFonts w:cstheme="minorHAnsi"/>
          <w:sz w:val="24"/>
          <w:szCs w:val="24"/>
        </w:rPr>
        <w:t>bank each month?</w:t>
      </w:r>
    </w:p>
    <w:p w14:paraId="7ABD6DD7" w14:textId="77777777" w:rsidR="00AF5571" w:rsidRPr="0054410E" w:rsidRDefault="00AF5571" w:rsidP="0054410E">
      <w:pPr>
        <w:spacing w:after="0" w:line="264" w:lineRule="auto"/>
        <w:ind w:firstLine="426"/>
        <w:jc w:val="both"/>
        <w:rPr>
          <w:rFonts w:cstheme="minorHAnsi"/>
          <w:sz w:val="24"/>
          <w:szCs w:val="24"/>
        </w:rPr>
      </w:pPr>
      <w:r w:rsidRPr="0054410E">
        <w:rPr>
          <w:rFonts w:cstheme="minorHAnsi"/>
          <w:sz w:val="24"/>
          <w:szCs w:val="24"/>
        </w:rPr>
        <w:t>How long does it take to complete this reconciliation?</w:t>
      </w:r>
    </w:p>
    <w:p w14:paraId="7ABD6DD8" w14:textId="77777777" w:rsidR="00AF5571" w:rsidRPr="0054410E" w:rsidRDefault="00AF5571" w:rsidP="0054410E">
      <w:pPr>
        <w:spacing w:after="0" w:line="264" w:lineRule="auto"/>
        <w:ind w:firstLine="426"/>
        <w:jc w:val="both"/>
        <w:rPr>
          <w:rFonts w:cstheme="minorHAnsi"/>
          <w:sz w:val="24"/>
          <w:szCs w:val="24"/>
        </w:rPr>
      </w:pPr>
      <w:r w:rsidRPr="0054410E">
        <w:rPr>
          <w:rFonts w:cstheme="minorHAnsi"/>
          <w:sz w:val="24"/>
          <w:szCs w:val="24"/>
        </w:rPr>
        <w:t>Do you have any other concerns with the financial day-to-day running of the church?</w:t>
      </w:r>
    </w:p>
    <w:p w14:paraId="7ABD6DD9" w14:textId="77777777" w:rsidR="00AF5571" w:rsidRPr="0054410E" w:rsidRDefault="00AF5571" w:rsidP="0054410E">
      <w:pPr>
        <w:tabs>
          <w:tab w:val="left" w:pos="5812"/>
        </w:tabs>
        <w:spacing w:after="0" w:line="264" w:lineRule="auto"/>
        <w:ind w:left="426"/>
        <w:jc w:val="both"/>
        <w:rPr>
          <w:rFonts w:cstheme="minorHAnsi"/>
          <w:sz w:val="24"/>
          <w:szCs w:val="24"/>
        </w:rPr>
      </w:pPr>
      <w:r w:rsidRPr="0054410E">
        <w:rPr>
          <w:rFonts w:cstheme="minorHAnsi"/>
          <w:sz w:val="24"/>
          <w:szCs w:val="24"/>
        </w:rPr>
        <w:t>e.g. bank reconciliations, accounting system, finance</w:t>
      </w:r>
      <w:r w:rsidR="0054410E">
        <w:rPr>
          <w:rFonts w:cstheme="minorHAnsi"/>
          <w:sz w:val="24"/>
          <w:szCs w:val="24"/>
        </w:rPr>
        <w:t xml:space="preserve"> </w:t>
      </w:r>
      <w:r w:rsidRPr="0054410E">
        <w:rPr>
          <w:rFonts w:cstheme="minorHAnsi"/>
          <w:sz w:val="24"/>
          <w:szCs w:val="24"/>
        </w:rPr>
        <w:t>support, time constraints, etc</w:t>
      </w:r>
    </w:p>
    <w:p w14:paraId="7ABD6DDA" w14:textId="77777777" w:rsidR="0054410E" w:rsidRPr="0054410E" w:rsidRDefault="0054410E" w:rsidP="000417CA">
      <w:pPr>
        <w:pStyle w:val="Heading1"/>
        <w:keepNext w:val="0"/>
        <w:keepLines w:val="0"/>
        <w:widowControl w:val="0"/>
        <w:numPr>
          <w:ilvl w:val="0"/>
          <w:numId w:val="13"/>
        </w:numPr>
        <w:tabs>
          <w:tab w:val="left" w:pos="284"/>
        </w:tabs>
        <w:autoSpaceDE w:val="0"/>
        <w:autoSpaceDN w:val="0"/>
        <w:spacing w:before="85" w:line="240" w:lineRule="auto"/>
        <w:ind w:hanging="1126"/>
        <w:rPr>
          <w:b/>
          <w:color w:val="auto"/>
          <w:sz w:val="24"/>
          <w:szCs w:val="24"/>
        </w:rPr>
      </w:pPr>
      <w:r w:rsidRPr="0054410E">
        <w:rPr>
          <w:b/>
          <w:color w:val="auto"/>
          <w:sz w:val="24"/>
          <w:szCs w:val="24"/>
        </w:rPr>
        <w:lastRenderedPageBreak/>
        <w:t xml:space="preserve">Auditor’s </w:t>
      </w:r>
      <w:r w:rsidRPr="0054410E">
        <w:rPr>
          <w:b/>
          <w:color w:val="auto"/>
          <w:spacing w:val="-2"/>
          <w:sz w:val="24"/>
          <w:szCs w:val="24"/>
        </w:rPr>
        <w:t>Declaration</w:t>
      </w:r>
    </w:p>
    <w:p w14:paraId="7ABD6DDB" w14:textId="77777777" w:rsidR="0054410E" w:rsidRPr="00EC14BF" w:rsidRDefault="0054410E" w:rsidP="00EC14BF">
      <w:pPr>
        <w:spacing w:after="0"/>
        <w:rPr>
          <w:rFonts w:cstheme="minorHAnsi"/>
          <w:b/>
          <w:sz w:val="24"/>
          <w:szCs w:val="24"/>
        </w:rPr>
      </w:pPr>
      <w:r w:rsidRPr="00EC14BF">
        <w:rPr>
          <w:rFonts w:cstheme="minorHAnsi"/>
          <w:b/>
          <w:sz w:val="24"/>
          <w:szCs w:val="24"/>
        </w:rPr>
        <w:t>Internally Appointed Auditor</w:t>
      </w:r>
    </w:p>
    <w:p w14:paraId="7ABD6DDC" w14:textId="77777777" w:rsidR="0054410E" w:rsidRPr="0054410E" w:rsidRDefault="0054410E" w:rsidP="0054410E">
      <w:pPr>
        <w:rPr>
          <w:rFonts w:cstheme="minorHAnsi"/>
          <w:sz w:val="24"/>
          <w:szCs w:val="24"/>
        </w:rPr>
      </w:pPr>
      <w:r w:rsidRPr="0054410E">
        <w:rPr>
          <w:rFonts w:cstheme="minorHAnsi"/>
          <w:sz w:val="24"/>
          <w:szCs w:val="24"/>
        </w:rPr>
        <w:t>This only applies to small Congregations which have an annual gross income of less than $150,000 for 2019/20 financial year. If you satisfy the above condition and are eligible for Variations to Qualifications under UCA regulation 3.8.7 (e), please have two independent, fit and proper persons appointed by the Church Council sign the following declaration:</w:t>
      </w:r>
    </w:p>
    <w:p w14:paraId="7ABD6DDD" w14:textId="77777777" w:rsidR="0054410E" w:rsidRPr="00EC14BF" w:rsidRDefault="0054410E" w:rsidP="00EC14BF">
      <w:pPr>
        <w:ind w:left="284"/>
        <w:rPr>
          <w:rFonts w:cstheme="minorHAnsi"/>
          <w:sz w:val="24"/>
          <w:szCs w:val="24"/>
        </w:rPr>
      </w:pPr>
      <w:r w:rsidRPr="0054410E">
        <w:rPr>
          <w:rFonts w:cstheme="minorHAnsi"/>
          <w:sz w:val="24"/>
          <w:szCs w:val="24"/>
        </w:rPr>
        <w:t>I have examined the books and records of the Congregation for the financial year ending 30 June 2020 and report that in my opinion the statements of receipts and payments, assets and liabilities for that year accurately present the value of monies received and expended.</w:t>
      </w:r>
    </w:p>
    <w:tbl>
      <w:tblPr>
        <w:tblW w:w="0" w:type="auto"/>
        <w:tblInd w:w="425" w:type="dxa"/>
        <w:tblLayout w:type="fixed"/>
        <w:tblCellMar>
          <w:left w:w="0" w:type="dxa"/>
          <w:right w:w="0" w:type="dxa"/>
        </w:tblCellMar>
        <w:tblLook w:val="01E0" w:firstRow="1" w:lastRow="1" w:firstColumn="1" w:lastColumn="1" w:noHBand="0" w:noVBand="0"/>
      </w:tblPr>
      <w:tblGrid>
        <w:gridCol w:w="3447"/>
        <w:gridCol w:w="3509"/>
      </w:tblGrid>
      <w:tr w:rsidR="0054410E" w14:paraId="7ABD6DE0" w14:textId="77777777" w:rsidTr="00EC14BF">
        <w:trPr>
          <w:trHeight w:val="214"/>
        </w:trPr>
        <w:tc>
          <w:tcPr>
            <w:tcW w:w="3447" w:type="dxa"/>
          </w:tcPr>
          <w:p w14:paraId="7ABD6DDE" w14:textId="77777777" w:rsidR="0054410E" w:rsidRDefault="0054410E" w:rsidP="0024523E">
            <w:pPr>
              <w:pStyle w:val="TableParagraph"/>
              <w:spacing w:line="195" w:lineRule="exact"/>
              <w:ind w:left="50"/>
              <w:rPr>
                <w:sz w:val="19"/>
              </w:rPr>
            </w:pPr>
            <w:r>
              <w:rPr>
                <w:sz w:val="19"/>
              </w:rPr>
              <w:t>Signature:</w:t>
            </w:r>
            <w:r>
              <w:rPr>
                <w:spacing w:val="47"/>
                <w:sz w:val="19"/>
              </w:rPr>
              <w:t xml:space="preserve"> </w:t>
            </w:r>
            <w:r>
              <w:rPr>
                <w:sz w:val="19"/>
              </w:rPr>
              <w:t>1st</w:t>
            </w:r>
            <w:r>
              <w:rPr>
                <w:spacing w:val="-3"/>
                <w:sz w:val="19"/>
              </w:rPr>
              <w:t xml:space="preserve"> </w:t>
            </w:r>
            <w:r>
              <w:rPr>
                <w:sz w:val="19"/>
              </w:rPr>
              <w:t>Appointed</w:t>
            </w:r>
            <w:r>
              <w:rPr>
                <w:spacing w:val="-4"/>
                <w:sz w:val="19"/>
              </w:rPr>
              <w:t xml:space="preserve"> </w:t>
            </w:r>
            <w:r>
              <w:rPr>
                <w:spacing w:val="-2"/>
                <w:sz w:val="19"/>
              </w:rPr>
              <w:t>Person</w:t>
            </w:r>
          </w:p>
        </w:tc>
        <w:tc>
          <w:tcPr>
            <w:tcW w:w="3509" w:type="dxa"/>
          </w:tcPr>
          <w:p w14:paraId="7ABD6DDF" w14:textId="77777777" w:rsidR="0054410E" w:rsidRDefault="0054410E" w:rsidP="0024523E">
            <w:pPr>
              <w:pStyle w:val="TableParagraph"/>
              <w:spacing w:line="195" w:lineRule="exact"/>
              <w:ind w:left="601"/>
              <w:rPr>
                <w:sz w:val="19"/>
              </w:rPr>
            </w:pPr>
            <w:r>
              <w:rPr>
                <w:sz w:val="19"/>
              </w:rPr>
              <w:t>Signature:</w:t>
            </w:r>
            <w:r>
              <w:rPr>
                <w:spacing w:val="47"/>
                <w:sz w:val="19"/>
              </w:rPr>
              <w:t xml:space="preserve"> </w:t>
            </w:r>
            <w:r>
              <w:rPr>
                <w:sz w:val="19"/>
              </w:rPr>
              <w:t>2nd</w:t>
            </w:r>
            <w:r>
              <w:rPr>
                <w:spacing w:val="-4"/>
                <w:sz w:val="19"/>
              </w:rPr>
              <w:t xml:space="preserve"> </w:t>
            </w:r>
            <w:r>
              <w:rPr>
                <w:sz w:val="19"/>
              </w:rPr>
              <w:t>Appointed</w:t>
            </w:r>
            <w:r>
              <w:rPr>
                <w:spacing w:val="-4"/>
                <w:sz w:val="19"/>
              </w:rPr>
              <w:t xml:space="preserve"> </w:t>
            </w:r>
            <w:r>
              <w:rPr>
                <w:spacing w:val="-2"/>
                <w:sz w:val="19"/>
              </w:rPr>
              <w:t>Person</w:t>
            </w:r>
          </w:p>
        </w:tc>
      </w:tr>
    </w:tbl>
    <w:p w14:paraId="7ABD6DE1" w14:textId="77777777" w:rsidR="0054410E" w:rsidRDefault="0054410E" w:rsidP="0054410E">
      <w:pPr>
        <w:pStyle w:val="BodyText"/>
        <w:spacing w:before="10"/>
        <w:rPr>
          <w:sz w:val="21"/>
        </w:rPr>
      </w:pPr>
    </w:p>
    <w:tbl>
      <w:tblPr>
        <w:tblW w:w="0" w:type="auto"/>
        <w:tblInd w:w="123" w:type="dxa"/>
        <w:tblLayout w:type="fixed"/>
        <w:tblCellMar>
          <w:left w:w="0" w:type="dxa"/>
          <w:right w:w="0" w:type="dxa"/>
        </w:tblCellMar>
        <w:tblLook w:val="01E0" w:firstRow="1" w:lastRow="1" w:firstColumn="1" w:lastColumn="1" w:noHBand="0" w:noVBand="0"/>
      </w:tblPr>
      <w:tblGrid>
        <w:gridCol w:w="3017"/>
        <w:gridCol w:w="3017"/>
      </w:tblGrid>
      <w:tr w:rsidR="0054410E" w14:paraId="7ABD6DE4" w14:textId="77777777" w:rsidTr="0024523E">
        <w:trPr>
          <w:trHeight w:val="214"/>
        </w:trPr>
        <w:tc>
          <w:tcPr>
            <w:tcW w:w="3017" w:type="dxa"/>
          </w:tcPr>
          <w:p w14:paraId="7ABD6DE2" w14:textId="77777777" w:rsidR="0054410E" w:rsidRDefault="00EC14BF" w:rsidP="0024523E">
            <w:pPr>
              <w:pStyle w:val="TableParagraph"/>
              <w:tabs>
                <w:tab w:val="left" w:pos="1298"/>
                <w:tab w:val="left" w:pos="1931"/>
              </w:tabs>
              <w:spacing w:line="195" w:lineRule="exact"/>
              <w:ind w:left="50"/>
              <w:rPr>
                <w:sz w:val="19"/>
              </w:rPr>
            </w:pPr>
            <w:r>
              <w:rPr>
                <w:spacing w:val="-2"/>
                <w:sz w:val="19"/>
              </w:rPr>
              <w:t xml:space="preserve">      </w:t>
            </w:r>
            <w:r w:rsidR="0054410E">
              <w:rPr>
                <w:spacing w:val="-2"/>
                <w:sz w:val="19"/>
              </w:rPr>
              <w:t>Date:</w:t>
            </w:r>
            <w:r w:rsidR="0054410E">
              <w:rPr>
                <w:sz w:val="19"/>
              </w:rPr>
              <w:tab/>
            </w:r>
            <w:r w:rsidR="0054410E">
              <w:rPr>
                <w:spacing w:val="-10"/>
                <w:sz w:val="19"/>
              </w:rPr>
              <w:t>/</w:t>
            </w:r>
            <w:r w:rsidR="0054410E">
              <w:rPr>
                <w:sz w:val="19"/>
              </w:rPr>
              <w:tab/>
            </w:r>
            <w:r w:rsidR="0054410E">
              <w:rPr>
                <w:spacing w:val="-10"/>
                <w:sz w:val="19"/>
              </w:rPr>
              <w:t>/</w:t>
            </w:r>
          </w:p>
        </w:tc>
        <w:tc>
          <w:tcPr>
            <w:tcW w:w="3017" w:type="dxa"/>
          </w:tcPr>
          <w:p w14:paraId="7ABD6DE3" w14:textId="77777777" w:rsidR="0054410E" w:rsidRDefault="00EC14BF" w:rsidP="0024523E">
            <w:pPr>
              <w:pStyle w:val="TableParagraph"/>
              <w:tabs>
                <w:tab w:val="left" w:pos="2279"/>
                <w:tab w:val="left" w:pos="2913"/>
              </w:tabs>
              <w:spacing w:line="195" w:lineRule="exact"/>
              <w:ind w:left="1031"/>
              <w:rPr>
                <w:sz w:val="19"/>
              </w:rPr>
            </w:pPr>
            <w:r>
              <w:rPr>
                <w:spacing w:val="-2"/>
                <w:sz w:val="19"/>
              </w:rPr>
              <w:t xml:space="preserve">       </w:t>
            </w:r>
            <w:r w:rsidR="0054410E">
              <w:rPr>
                <w:spacing w:val="-2"/>
                <w:sz w:val="19"/>
              </w:rPr>
              <w:t>Date:</w:t>
            </w:r>
            <w:r w:rsidR="0054410E">
              <w:rPr>
                <w:sz w:val="19"/>
              </w:rPr>
              <w:tab/>
            </w:r>
            <w:r w:rsidR="0054410E">
              <w:rPr>
                <w:spacing w:val="-10"/>
                <w:sz w:val="19"/>
              </w:rPr>
              <w:t>/</w:t>
            </w:r>
            <w:r w:rsidR="0054410E">
              <w:rPr>
                <w:sz w:val="19"/>
              </w:rPr>
              <w:tab/>
            </w:r>
            <w:r w:rsidR="0054410E">
              <w:rPr>
                <w:spacing w:val="-10"/>
                <w:sz w:val="19"/>
              </w:rPr>
              <w:t>/</w:t>
            </w:r>
          </w:p>
        </w:tc>
      </w:tr>
    </w:tbl>
    <w:p w14:paraId="7ABD6DE5" w14:textId="77777777" w:rsidR="0054410E" w:rsidRDefault="0054410E" w:rsidP="00EC14BF">
      <w:pPr>
        <w:pStyle w:val="BodyText"/>
        <w:ind w:left="567" w:hanging="141"/>
        <w:rPr>
          <w:sz w:val="20"/>
        </w:rPr>
      </w:pPr>
    </w:p>
    <w:tbl>
      <w:tblPr>
        <w:tblW w:w="0" w:type="auto"/>
        <w:tblInd w:w="173" w:type="dxa"/>
        <w:tblLayout w:type="fixed"/>
        <w:tblCellMar>
          <w:left w:w="0" w:type="dxa"/>
          <w:right w:w="0" w:type="dxa"/>
        </w:tblCellMar>
        <w:tblLook w:val="01E0" w:firstRow="1" w:lastRow="1" w:firstColumn="1" w:lastColumn="1" w:noHBand="0" w:noVBand="0"/>
      </w:tblPr>
      <w:tblGrid>
        <w:gridCol w:w="3274"/>
        <w:gridCol w:w="725"/>
        <w:gridCol w:w="3274"/>
      </w:tblGrid>
      <w:tr w:rsidR="0054410E" w14:paraId="7ABD6DE9" w14:textId="77777777" w:rsidTr="0024523E">
        <w:trPr>
          <w:trHeight w:val="207"/>
        </w:trPr>
        <w:tc>
          <w:tcPr>
            <w:tcW w:w="3274" w:type="dxa"/>
            <w:tcBorders>
              <w:bottom w:val="single" w:sz="6" w:space="0" w:color="000000"/>
            </w:tcBorders>
          </w:tcPr>
          <w:p w14:paraId="7ABD6DE6" w14:textId="77777777" w:rsidR="0054410E" w:rsidRDefault="0054410E" w:rsidP="0024523E">
            <w:pPr>
              <w:pStyle w:val="TableParagraph"/>
              <w:rPr>
                <w:rFonts w:ascii="Times New Roman"/>
                <w:sz w:val="12"/>
              </w:rPr>
            </w:pPr>
          </w:p>
        </w:tc>
        <w:tc>
          <w:tcPr>
            <w:tcW w:w="725" w:type="dxa"/>
          </w:tcPr>
          <w:p w14:paraId="7ABD6DE7" w14:textId="77777777" w:rsidR="0054410E" w:rsidRDefault="0054410E" w:rsidP="0024523E">
            <w:pPr>
              <w:pStyle w:val="TableParagraph"/>
              <w:rPr>
                <w:rFonts w:ascii="Times New Roman"/>
                <w:sz w:val="14"/>
              </w:rPr>
            </w:pPr>
          </w:p>
        </w:tc>
        <w:tc>
          <w:tcPr>
            <w:tcW w:w="3274" w:type="dxa"/>
            <w:tcBorders>
              <w:bottom w:val="single" w:sz="6" w:space="0" w:color="000000"/>
            </w:tcBorders>
          </w:tcPr>
          <w:p w14:paraId="7ABD6DE8" w14:textId="77777777" w:rsidR="0054410E" w:rsidRDefault="0054410E" w:rsidP="0024523E">
            <w:pPr>
              <w:pStyle w:val="TableParagraph"/>
              <w:rPr>
                <w:rFonts w:ascii="Times New Roman"/>
                <w:sz w:val="12"/>
              </w:rPr>
            </w:pPr>
          </w:p>
        </w:tc>
      </w:tr>
      <w:tr w:rsidR="0054410E" w14:paraId="7ABD6DED" w14:textId="77777777" w:rsidTr="0024523E">
        <w:trPr>
          <w:trHeight w:val="225"/>
        </w:trPr>
        <w:tc>
          <w:tcPr>
            <w:tcW w:w="3274" w:type="dxa"/>
            <w:tcBorders>
              <w:top w:val="single" w:sz="6" w:space="0" w:color="000000"/>
            </w:tcBorders>
          </w:tcPr>
          <w:p w14:paraId="7ABD6DEA" w14:textId="77777777" w:rsidR="0054410E" w:rsidRDefault="0054410E" w:rsidP="00EC14BF">
            <w:pPr>
              <w:pStyle w:val="TableParagraph"/>
              <w:spacing w:before="15" w:line="199" w:lineRule="exact"/>
              <w:ind w:left="109" w:firstLine="251"/>
              <w:rPr>
                <w:sz w:val="19"/>
              </w:rPr>
            </w:pPr>
            <w:r>
              <w:rPr>
                <w:sz w:val="19"/>
              </w:rPr>
              <w:t>Name:</w:t>
            </w:r>
            <w:r>
              <w:rPr>
                <w:spacing w:val="49"/>
                <w:sz w:val="19"/>
              </w:rPr>
              <w:t xml:space="preserve"> </w:t>
            </w:r>
            <w:r>
              <w:rPr>
                <w:sz w:val="19"/>
              </w:rPr>
              <w:t>1st</w:t>
            </w:r>
            <w:r>
              <w:rPr>
                <w:spacing w:val="-1"/>
                <w:sz w:val="19"/>
              </w:rPr>
              <w:t xml:space="preserve"> </w:t>
            </w:r>
            <w:r>
              <w:rPr>
                <w:sz w:val="19"/>
              </w:rPr>
              <w:t>Appointed</w:t>
            </w:r>
            <w:r>
              <w:rPr>
                <w:spacing w:val="-3"/>
                <w:sz w:val="19"/>
              </w:rPr>
              <w:t xml:space="preserve"> </w:t>
            </w:r>
            <w:r>
              <w:rPr>
                <w:spacing w:val="-2"/>
                <w:sz w:val="19"/>
              </w:rPr>
              <w:t>Person</w:t>
            </w:r>
          </w:p>
        </w:tc>
        <w:tc>
          <w:tcPr>
            <w:tcW w:w="725" w:type="dxa"/>
          </w:tcPr>
          <w:p w14:paraId="7ABD6DEB" w14:textId="77777777" w:rsidR="0054410E" w:rsidRDefault="0054410E" w:rsidP="0024523E">
            <w:pPr>
              <w:pStyle w:val="TableParagraph"/>
              <w:rPr>
                <w:rFonts w:ascii="Times New Roman"/>
                <w:sz w:val="16"/>
              </w:rPr>
            </w:pPr>
          </w:p>
        </w:tc>
        <w:tc>
          <w:tcPr>
            <w:tcW w:w="3274" w:type="dxa"/>
            <w:tcBorders>
              <w:top w:val="single" w:sz="6" w:space="0" w:color="000000"/>
            </w:tcBorders>
          </w:tcPr>
          <w:p w14:paraId="7ABD6DEC" w14:textId="77777777" w:rsidR="0054410E" w:rsidRDefault="00EC14BF" w:rsidP="0024523E">
            <w:pPr>
              <w:pStyle w:val="TableParagraph"/>
              <w:spacing w:before="15" w:line="199" w:lineRule="exact"/>
              <w:ind w:left="-1"/>
              <w:rPr>
                <w:sz w:val="19"/>
              </w:rPr>
            </w:pPr>
            <w:r>
              <w:rPr>
                <w:sz w:val="19"/>
              </w:rPr>
              <w:t xml:space="preserve">      </w:t>
            </w:r>
            <w:r w:rsidR="0054410E">
              <w:rPr>
                <w:sz w:val="19"/>
              </w:rPr>
              <w:t>Name:</w:t>
            </w:r>
            <w:r w:rsidR="0054410E">
              <w:rPr>
                <w:spacing w:val="49"/>
                <w:sz w:val="19"/>
              </w:rPr>
              <w:t xml:space="preserve"> </w:t>
            </w:r>
            <w:r w:rsidR="0054410E">
              <w:rPr>
                <w:sz w:val="19"/>
              </w:rPr>
              <w:t>2nd</w:t>
            </w:r>
            <w:r w:rsidR="0054410E">
              <w:rPr>
                <w:spacing w:val="-3"/>
                <w:sz w:val="19"/>
              </w:rPr>
              <w:t xml:space="preserve"> </w:t>
            </w:r>
            <w:r w:rsidR="0054410E">
              <w:rPr>
                <w:sz w:val="19"/>
              </w:rPr>
              <w:t>Appointed</w:t>
            </w:r>
            <w:r w:rsidR="0054410E">
              <w:rPr>
                <w:spacing w:val="-2"/>
                <w:sz w:val="19"/>
              </w:rPr>
              <w:t xml:space="preserve"> Person</w:t>
            </w:r>
          </w:p>
        </w:tc>
      </w:tr>
    </w:tbl>
    <w:p w14:paraId="7ABD6DEE" w14:textId="77777777" w:rsidR="0054410E" w:rsidRDefault="0054410E">
      <w:pPr>
        <w:rPr>
          <w:rFonts w:cstheme="minorHAnsi"/>
          <w:b/>
          <w:sz w:val="28"/>
          <w:szCs w:val="28"/>
        </w:rPr>
      </w:pPr>
    </w:p>
    <w:p w14:paraId="7ABD6DEF" w14:textId="77777777" w:rsidR="0054410E" w:rsidRPr="00EC14BF" w:rsidRDefault="0054410E" w:rsidP="00EC14BF">
      <w:pPr>
        <w:spacing w:after="0"/>
        <w:rPr>
          <w:b/>
          <w:sz w:val="24"/>
          <w:szCs w:val="24"/>
        </w:rPr>
      </w:pPr>
      <w:r w:rsidRPr="00EC14BF">
        <w:rPr>
          <w:b/>
          <w:sz w:val="24"/>
          <w:szCs w:val="24"/>
        </w:rPr>
        <w:t>Externally</w:t>
      </w:r>
      <w:r w:rsidRPr="00EC14BF">
        <w:rPr>
          <w:b/>
          <w:spacing w:val="-7"/>
          <w:sz w:val="24"/>
          <w:szCs w:val="24"/>
        </w:rPr>
        <w:t xml:space="preserve"> </w:t>
      </w:r>
      <w:r w:rsidRPr="00EC14BF">
        <w:rPr>
          <w:b/>
          <w:sz w:val="24"/>
          <w:szCs w:val="24"/>
        </w:rPr>
        <w:t>Appointed</w:t>
      </w:r>
      <w:r w:rsidRPr="00EC14BF">
        <w:rPr>
          <w:b/>
          <w:spacing w:val="-1"/>
          <w:sz w:val="24"/>
          <w:szCs w:val="24"/>
        </w:rPr>
        <w:t xml:space="preserve"> </w:t>
      </w:r>
      <w:r w:rsidRPr="00EC14BF">
        <w:rPr>
          <w:b/>
          <w:spacing w:val="-2"/>
          <w:sz w:val="24"/>
          <w:szCs w:val="24"/>
        </w:rPr>
        <w:t>Auditor</w:t>
      </w:r>
    </w:p>
    <w:tbl>
      <w:tblPr>
        <w:tblW w:w="14976" w:type="dxa"/>
        <w:tblInd w:w="142" w:type="dxa"/>
        <w:tblLayout w:type="fixed"/>
        <w:tblCellMar>
          <w:left w:w="0" w:type="dxa"/>
          <w:right w:w="0" w:type="dxa"/>
        </w:tblCellMar>
        <w:tblLook w:val="01E0" w:firstRow="1" w:lastRow="1" w:firstColumn="1" w:lastColumn="1" w:noHBand="0" w:noVBand="0"/>
      </w:tblPr>
      <w:tblGrid>
        <w:gridCol w:w="9356"/>
        <w:gridCol w:w="283"/>
        <w:gridCol w:w="5054"/>
        <w:gridCol w:w="210"/>
        <w:gridCol w:w="73"/>
      </w:tblGrid>
      <w:tr w:rsidR="00EC14BF" w14:paraId="7ABD6DF4" w14:textId="77777777" w:rsidTr="008877D8">
        <w:trPr>
          <w:gridAfter w:val="1"/>
          <w:wAfter w:w="73" w:type="dxa"/>
          <w:trHeight w:val="510"/>
        </w:trPr>
        <w:tc>
          <w:tcPr>
            <w:tcW w:w="14903" w:type="dxa"/>
            <w:gridSpan w:val="4"/>
          </w:tcPr>
          <w:p w14:paraId="7ABD6DF0" w14:textId="77777777" w:rsidR="004764D9" w:rsidRDefault="00EC14BF" w:rsidP="0024523E">
            <w:pPr>
              <w:pStyle w:val="TableParagraph"/>
              <w:spacing w:line="259" w:lineRule="auto"/>
              <w:ind w:left="50" w:right="109"/>
              <w:rPr>
                <w:rFonts w:asciiTheme="minorHAnsi" w:hAnsiTheme="minorHAnsi" w:cstheme="minorHAnsi"/>
                <w:spacing w:val="-2"/>
                <w:sz w:val="24"/>
                <w:szCs w:val="24"/>
              </w:rPr>
            </w:pPr>
            <w:r w:rsidRPr="00EC14BF">
              <w:rPr>
                <w:rFonts w:asciiTheme="minorHAnsi" w:hAnsiTheme="minorHAnsi" w:cstheme="minorHAnsi"/>
                <w:sz w:val="24"/>
                <w:szCs w:val="24"/>
              </w:rPr>
              <w:t>This applies to</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large</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Congregations which</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have</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an</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annual gross income</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of more</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than</w:t>
            </w:r>
            <w:r w:rsidRPr="00EC14BF">
              <w:rPr>
                <w:rFonts w:asciiTheme="minorHAnsi" w:hAnsiTheme="minorHAnsi" w:cstheme="minorHAnsi"/>
                <w:spacing w:val="-2"/>
                <w:sz w:val="24"/>
                <w:szCs w:val="24"/>
              </w:rPr>
              <w:t xml:space="preserve"> </w:t>
            </w:r>
          </w:p>
          <w:p w14:paraId="7ABD6DF1" w14:textId="77777777" w:rsidR="001A4B42" w:rsidRDefault="00EC14BF" w:rsidP="0024523E">
            <w:pPr>
              <w:pStyle w:val="TableParagraph"/>
              <w:spacing w:line="259" w:lineRule="auto"/>
              <w:ind w:left="50" w:right="109"/>
              <w:rPr>
                <w:rFonts w:asciiTheme="minorHAnsi" w:hAnsiTheme="minorHAnsi" w:cstheme="minorHAnsi"/>
                <w:sz w:val="24"/>
                <w:szCs w:val="24"/>
              </w:rPr>
            </w:pPr>
            <w:r w:rsidRPr="00EC14BF">
              <w:rPr>
                <w:rFonts w:asciiTheme="minorHAnsi" w:hAnsiTheme="minorHAnsi" w:cstheme="minorHAnsi"/>
                <w:sz w:val="24"/>
                <w:szCs w:val="24"/>
              </w:rPr>
              <w:t>$</w:t>
            </w:r>
            <w:r w:rsidR="002C373C" w:rsidRPr="00EC14BF">
              <w:rPr>
                <w:rFonts w:asciiTheme="minorHAnsi" w:hAnsiTheme="minorHAnsi" w:cstheme="minorHAnsi"/>
                <w:sz w:val="24"/>
                <w:szCs w:val="24"/>
              </w:rPr>
              <w:t>150,000</w:t>
            </w:r>
            <w:r w:rsidR="002C373C" w:rsidRPr="00EC14BF">
              <w:rPr>
                <w:rFonts w:asciiTheme="minorHAnsi" w:hAnsiTheme="minorHAnsi" w:cstheme="minorHAnsi"/>
                <w:spacing w:val="-2"/>
                <w:sz w:val="24"/>
                <w:szCs w:val="24"/>
              </w:rPr>
              <w:t xml:space="preserve"> </w:t>
            </w:r>
            <w:r w:rsidR="002C373C">
              <w:rPr>
                <w:rFonts w:asciiTheme="minorHAnsi" w:hAnsiTheme="minorHAnsi" w:cstheme="minorHAnsi"/>
                <w:spacing w:val="-2"/>
                <w:sz w:val="24"/>
                <w:szCs w:val="24"/>
              </w:rPr>
              <w:t>for</w:t>
            </w:r>
            <w:r w:rsidRPr="00EC14BF">
              <w:rPr>
                <w:rFonts w:asciiTheme="minorHAnsi" w:hAnsiTheme="minorHAnsi" w:cstheme="minorHAnsi"/>
                <w:sz w:val="24"/>
                <w:szCs w:val="24"/>
              </w:rPr>
              <w:t xml:space="preserve"> 2019/20 financial year and small Congregations who do not wish to exercise </w:t>
            </w:r>
          </w:p>
          <w:p w14:paraId="7ABD6DF2" w14:textId="77777777" w:rsidR="00EC14BF" w:rsidRDefault="00EC14BF" w:rsidP="001A4B42">
            <w:pPr>
              <w:pStyle w:val="TableParagraph"/>
              <w:spacing w:line="259" w:lineRule="auto"/>
              <w:ind w:left="50" w:right="109"/>
              <w:rPr>
                <w:rFonts w:asciiTheme="minorHAnsi" w:hAnsiTheme="minorHAnsi" w:cstheme="minorHAnsi"/>
                <w:sz w:val="24"/>
                <w:szCs w:val="24"/>
              </w:rPr>
            </w:pPr>
            <w:r w:rsidRPr="00EC14BF">
              <w:rPr>
                <w:rFonts w:asciiTheme="minorHAnsi" w:hAnsiTheme="minorHAnsi" w:cstheme="minorHAnsi"/>
                <w:sz w:val="24"/>
                <w:szCs w:val="24"/>
              </w:rPr>
              <w:t>their exemption.</w:t>
            </w:r>
          </w:p>
          <w:p w14:paraId="7ABD6DF3" w14:textId="77777777" w:rsidR="001A4B42" w:rsidRPr="00EC14BF" w:rsidRDefault="001A4B42" w:rsidP="001A4B42">
            <w:pPr>
              <w:pStyle w:val="TableParagraph"/>
              <w:spacing w:line="259" w:lineRule="auto"/>
              <w:ind w:left="50" w:right="109"/>
              <w:rPr>
                <w:rFonts w:asciiTheme="minorHAnsi" w:hAnsiTheme="minorHAnsi" w:cstheme="minorHAnsi"/>
                <w:sz w:val="24"/>
                <w:szCs w:val="24"/>
              </w:rPr>
            </w:pPr>
          </w:p>
        </w:tc>
      </w:tr>
      <w:tr w:rsidR="00EC14BF" w14:paraId="7ABD6DFE" w14:textId="77777777" w:rsidTr="008877D8">
        <w:trPr>
          <w:gridAfter w:val="1"/>
          <w:wAfter w:w="73" w:type="dxa"/>
          <w:trHeight w:val="510"/>
        </w:trPr>
        <w:tc>
          <w:tcPr>
            <w:tcW w:w="14903" w:type="dxa"/>
            <w:gridSpan w:val="4"/>
          </w:tcPr>
          <w:p w14:paraId="7ABD6DF5" w14:textId="77777777" w:rsidR="004764D9" w:rsidRDefault="00EC14BF" w:rsidP="0024523E">
            <w:pPr>
              <w:pStyle w:val="TableParagraph"/>
              <w:spacing w:before="30" w:line="230" w:lineRule="atLeast"/>
              <w:ind w:left="50"/>
              <w:rPr>
                <w:rFonts w:asciiTheme="minorHAnsi" w:hAnsiTheme="minorHAnsi" w:cstheme="minorHAnsi"/>
                <w:sz w:val="24"/>
                <w:szCs w:val="24"/>
              </w:rPr>
            </w:pPr>
            <w:r w:rsidRPr="00EC14BF">
              <w:rPr>
                <w:rFonts w:asciiTheme="minorHAnsi" w:hAnsiTheme="minorHAnsi" w:cstheme="minorHAnsi"/>
                <w:sz w:val="24"/>
                <w:szCs w:val="24"/>
              </w:rPr>
              <w:t>Externally</w:t>
            </w:r>
            <w:r w:rsidRPr="00EC14BF">
              <w:rPr>
                <w:rFonts w:asciiTheme="minorHAnsi" w:hAnsiTheme="minorHAnsi" w:cstheme="minorHAnsi"/>
                <w:spacing w:val="-2"/>
                <w:sz w:val="24"/>
                <w:szCs w:val="24"/>
              </w:rPr>
              <w:t xml:space="preserve"> </w:t>
            </w:r>
            <w:r w:rsidRPr="00EC14BF">
              <w:rPr>
                <w:rFonts w:asciiTheme="minorHAnsi" w:hAnsiTheme="minorHAnsi" w:cstheme="minorHAnsi"/>
                <w:sz w:val="24"/>
                <w:szCs w:val="24"/>
              </w:rPr>
              <w:t>appointed</w:t>
            </w:r>
            <w:r w:rsidRPr="00EC14BF">
              <w:rPr>
                <w:rFonts w:asciiTheme="minorHAnsi" w:hAnsiTheme="minorHAnsi" w:cstheme="minorHAnsi"/>
                <w:spacing w:val="-1"/>
                <w:sz w:val="24"/>
                <w:szCs w:val="24"/>
              </w:rPr>
              <w:t xml:space="preserve"> </w:t>
            </w:r>
            <w:r w:rsidRPr="00EC14BF">
              <w:rPr>
                <w:rFonts w:asciiTheme="minorHAnsi" w:hAnsiTheme="minorHAnsi" w:cstheme="minorHAnsi"/>
                <w:sz w:val="24"/>
                <w:szCs w:val="24"/>
              </w:rPr>
              <w:t>auditors must be</w:t>
            </w:r>
            <w:r w:rsidRPr="00EC14BF">
              <w:rPr>
                <w:rFonts w:asciiTheme="minorHAnsi" w:hAnsiTheme="minorHAnsi" w:cstheme="minorHAnsi"/>
                <w:spacing w:val="-1"/>
                <w:sz w:val="24"/>
                <w:szCs w:val="24"/>
              </w:rPr>
              <w:t xml:space="preserve"> </w:t>
            </w:r>
            <w:r w:rsidRPr="00EC14BF">
              <w:rPr>
                <w:rFonts w:asciiTheme="minorHAnsi" w:hAnsiTheme="minorHAnsi" w:cstheme="minorHAnsi"/>
                <w:sz w:val="24"/>
                <w:szCs w:val="24"/>
              </w:rPr>
              <w:t>registered</w:t>
            </w:r>
            <w:r w:rsidRPr="00EC14BF">
              <w:rPr>
                <w:rFonts w:asciiTheme="minorHAnsi" w:hAnsiTheme="minorHAnsi" w:cstheme="minorHAnsi"/>
                <w:spacing w:val="-1"/>
                <w:sz w:val="24"/>
                <w:szCs w:val="24"/>
              </w:rPr>
              <w:t xml:space="preserve"> </w:t>
            </w:r>
            <w:r w:rsidRPr="00EC14BF">
              <w:rPr>
                <w:rFonts w:asciiTheme="minorHAnsi" w:hAnsiTheme="minorHAnsi" w:cstheme="minorHAnsi"/>
                <w:sz w:val="24"/>
                <w:szCs w:val="24"/>
              </w:rPr>
              <w:t>and</w:t>
            </w:r>
            <w:r w:rsidRPr="00EC14BF">
              <w:rPr>
                <w:rFonts w:asciiTheme="minorHAnsi" w:hAnsiTheme="minorHAnsi" w:cstheme="minorHAnsi"/>
                <w:spacing w:val="-1"/>
                <w:sz w:val="24"/>
                <w:szCs w:val="24"/>
              </w:rPr>
              <w:t xml:space="preserve"> </w:t>
            </w:r>
            <w:r w:rsidRPr="00EC14BF">
              <w:rPr>
                <w:rFonts w:asciiTheme="minorHAnsi" w:hAnsiTheme="minorHAnsi" w:cstheme="minorHAnsi"/>
                <w:sz w:val="24"/>
                <w:szCs w:val="24"/>
              </w:rPr>
              <w:t>possess a</w:t>
            </w:r>
            <w:r w:rsidRPr="00EC14BF">
              <w:rPr>
                <w:rFonts w:asciiTheme="minorHAnsi" w:hAnsiTheme="minorHAnsi" w:cstheme="minorHAnsi"/>
                <w:spacing w:val="-1"/>
                <w:sz w:val="24"/>
                <w:szCs w:val="24"/>
              </w:rPr>
              <w:t xml:space="preserve"> </w:t>
            </w:r>
            <w:r w:rsidRPr="00EC14BF">
              <w:rPr>
                <w:rFonts w:asciiTheme="minorHAnsi" w:hAnsiTheme="minorHAnsi" w:cstheme="minorHAnsi"/>
                <w:sz w:val="24"/>
                <w:szCs w:val="24"/>
              </w:rPr>
              <w:t xml:space="preserve">current CPA/CA </w:t>
            </w:r>
          </w:p>
          <w:p w14:paraId="7ABD6DF6" w14:textId="77777777" w:rsidR="004764D9" w:rsidRDefault="00EC14BF" w:rsidP="0024523E">
            <w:pPr>
              <w:pStyle w:val="TableParagraph"/>
              <w:spacing w:before="30" w:line="230" w:lineRule="atLeast"/>
              <w:ind w:left="50"/>
              <w:rPr>
                <w:rFonts w:asciiTheme="minorHAnsi" w:hAnsiTheme="minorHAnsi" w:cstheme="minorHAnsi"/>
                <w:sz w:val="24"/>
                <w:szCs w:val="24"/>
              </w:rPr>
            </w:pPr>
            <w:r w:rsidRPr="00EC14BF">
              <w:rPr>
                <w:rFonts w:asciiTheme="minorHAnsi" w:hAnsiTheme="minorHAnsi" w:cstheme="minorHAnsi"/>
                <w:sz w:val="24"/>
                <w:szCs w:val="24"/>
              </w:rPr>
              <w:t>qualification. Please</w:t>
            </w:r>
            <w:r w:rsidRPr="00EC14BF">
              <w:rPr>
                <w:rFonts w:asciiTheme="minorHAnsi" w:hAnsiTheme="minorHAnsi" w:cstheme="minorHAnsi"/>
                <w:spacing w:val="-1"/>
                <w:sz w:val="24"/>
                <w:szCs w:val="24"/>
              </w:rPr>
              <w:t xml:space="preserve"> </w:t>
            </w:r>
            <w:r w:rsidRPr="00EC14BF">
              <w:rPr>
                <w:rFonts w:asciiTheme="minorHAnsi" w:hAnsiTheme="minorHAnsi" w:cstheme="minorHAnsi"/>
                <w:sz w:val="24"/>
                <w:szCs w:val="24"/>
              </w:rPr>
              <w:t xml:space="preserve">have the external auditor sign below or provide their own audit </w:t>
            </w:r>
          </w:p>
          <w:p w14:paraId="7ABD6DF7" w14:textId="77777777" w:rsidR="00EC14BF" w:rsidRDefault="00EC14BF" w:rsidP="0024523E">
            <w:pPr>
              <w:pStyle w:val="TableParagraph"/>
              <w:spacing w:before="30" w:line="230" w:lineRule="atLeast"/>
              <w:ind w:left="50"/>
              <w:rPr>
                <w:rFonts w:asciiTheme="minorHAnsi" w:hAnsiTheme="minorHAnsi" w:cstheme="minorHAnsi"/>
                <w:sz w:val="24"/>
                <w:szCs w:val="24"/>
              </w:rPr>
            </w:pPr>
            <w:r w:rsidRPr="00EC14BF">
              <w:rPr>
                <w:rFonts w:asciiTheme="minorHAnsi" w:hAnsiTheme="minorHAnsi" w:cstheme="minorHAnsi"/>
                <w:sz w:val="24"/>
                <w:szCs w:val="24"/>
              </w:rPr>
              <w:t>declaration.</w:t>
            </w:r>
          </w:p>
          <w:p w14:paraId="7ABD6DF8" w14:textId="77777777" w:rsidR="00EC14BF" w:rsidRPr="00EC14BF" w:rsidRDefault="00EC14BF" w:rsidP="0024523E">
            <w:pPr>
              <w:pStyle w:val="TableParagraph"/>
              <w:spacing w:before="30" w:line="230" w:lineRule="atLeast"/>
              <w:ind w:left="50"/>
              <w:rPr>
                <w:rFonts w:asciiTheme="minorHAnsi" w:hAnsiTheme="minorHAnsi" w:cstheme="minorHAnsi"/>
                <w:sz w:val="24"/>
                <w:szCs w:val="24"/>
              </w:rPr>
            </w:pPr>
          </w:p>
          <w:p w14:paraId="7ABD6DF9" w14:textId="77777777" w:rsidR="004764D9" w:rsidRDefault="00EC14BF" w:rsidP="00EC14BF">
            <w:pPr>
              <w:pStyle w:val="BodyText"/>
              <w:spacing w:line="259" w:lineRule="auto"/>
              <w:ind w:left="17" w:right="830"/>
              <w:rPr>
                <w:rFonts w:asciiTheme="minorHAnsi" w:hAnsiTheme="minorHAnsi" w:cstheme="minorHAnsi"/>
                <w:spacing w:val="-1"/>
              </w:rPr>
            </w:pPr>
            <w:r w:rsidRPr="00EC14BF">
              <w:rPr>
                <w:rFonts w:asciiTheme="minorHAnsi" w:hAnsiTheme="minorHAnsi" w:cstheme="minorHAnsi"/>
              </w:rPr>
              <w:t>I have</w:t>
            </w:r>
            <w:r w:rsidRPr="00EC14BF">
              <w:rPr>
                <w:rFonts w:asciiTheme="minorHAnsi" w:hAnsiTheme="minorHAnsi" w:cstheme="minorHAnsi"/>
                <w:spacing w:val="-1"/>
              </w:rPr>
              <w:t xml:space="preserve"> </w:t>
            </w:r>
            <w:r w:rsidRPr="00EC14BF">
              <w:rPr>
                <w:rFonts w:asciiTheme="minorHAnsi" w:hAnsiTheme="minorHAnsi" w:cstheme="minorHAnsi"/>
              </w:rPr>
              <w:t>examined</w:t>
            </w:r>
            <w:r w:rsidRPr="00EC14BF">
              <w:rPr>
                <w:rFonts w:asciiTheme="minorHAnsi" w:hAnsiTheme="minorHAnsi" w:cstheme="minorHAnsi"/>
                <w:spacing w:val="-1"/>
              </w:rPr>
              <w:t xml:space="preserve"> </w:t>
            </w:r>
            <w:r w:rsidRPr="00EC14BF">
              <w:rPr>
                <w:rFonts w:asciiTheme="minorHAnsi" w:hAnsiTheme="minorHAnsi" w:cstheme="minorHAnsi"/>
              </w:rPr>
              <w:t>the</w:t>
            </w:r>
            <w:r w:rsidRPr="00EC14BF">
              <w:rPr>
                <w:rFonts w:asciiTheme="minorHAnsi" w:hAnsiTheme="minorHAnsi" w:cstheme="minorHAnsi"/>
                <w:spacing w:val="-1"/>
              </w:rPr>
              <w:t xml:space="preserve"> </w:t>
            </w:r>
            <w:r w:rsidRPr="00EC14BF">
              <w:rPr>
                <w:rFonts w:asciiTheme="minorHAnsi" w:hAnsiTheme="minorHAnsi" w:cstheme="minorHAnsi"/>
              </w:rPr>
              <w:t>books and</w:t>
            </w:r>
            <w:r w:rsidRPr="00EC14BF">
              <w:rPr>
                <w:rFonts w:asciiTheme="minorHAnsi" w:hAnsiTheme="minorHAnsi" w:cstheme="minorHAnsi"/>
                <w:spacing w:val="-1"/>
              </w:rPr>
              <w:t xml:space="preserve"> </w:t>
            </w:r>
            <w:r w:rsidRPr="00EC14BF">
              <w:rPr>
                <w:rFonts w:asciiTheme="minorHAnsi" w:hAnsiTheme="minorHAnsi" w:cstheme="minorHAnsi"/>
              </w:rPr>
              <w:t>records of the</w:t>
            </w:r>
            <w:r w:rsidRPr="00EC14BF">
              <w:rPr>
                <w:rFonts w:asciiTheme="minorHAnsi" w:hAnsiTheme="minorHAnsi" w:cstheme="minorHAnsi"/>
                <w:spacing w:val="-1"/>
              </w:rPr>
              <w:t xml:space="preserve"> </w:t>
            </w:r>
            <w:r w:rsidRPr="00EC14BF">
              <w:rPr>
                <w:rFonts w:asciiTheme="minorHAnsi" w:hAnsiTheme="minorHAnsi" w:cstheme="minorHAnsi"/>
              </w:rPr>
              <w:t>Congregation</w:t>
            </w:r>
            <w:r w:rsidRPr="00EC14BF">
              <w:rPr>
                <w:rFonts w:asciiTheme="minorHAnsi" w:hAnsiTheme="minorHAnsi" w:cstheme="minorHAnsi"/>
                <w:spacing w:val="-1"/>
              </w:rPr>
              <w:t xml:space="preserve"> </w:t>
            </w:r>
            <w:r w:rsidRPr="00EC14BF">
              <w:rPr>
                <w:rFonts w:asciiTheme="minorHAnsi" w:hAnsiTheme="minorHAnsi" w:cstheme="minorHAnsi"/>
              </w:rPr>
              <w:t>for the</w:t>
            </w:r>
            <w:r w:rsidRPr="00EC14BF">
              <w:rPr>
                <w:rFonts w:asciiTheme="minorHAnsi" w:hAnsiTheme="minorHAnsi" w:cstheme="minorHAnsi"/>
                <w:spacing w:val="-1"/>
              </w:rPr>
              <w:t xml:space="preserve"> </w:t>
            </w:r>
            <w:r w:rsidRPr="00EC14BF">
              <w:rPr>
                <w:rFonts w:asciiTheme="minorHAnsi" w:hAnsiTheme="minorHAnsi" w:cstheme="minorHAnsi"/>
              </w:rPr>
              <w:t>financial year ending</w:t>
            </w:r>
            <w:r w:rsidRPr="00EC14BF">
              <w:rPr>
                <w:rFonts w:asciiTheme="minorHAnsi" w:hAnsiTheme="minorHAnsi" w:cstheme="minorHAnsi"/>
                <w:spacing w:val="-1"/>
              </w:rPr>
              <w:t xml:space="preserve"> </w:t>
            </w:r>
          </w:p>
          <w:p w14:paraId="7ABD6DFA" w14:textId="77777777" w:rsidR="004764D9" w:rsidRDefault="00EC14BF" w:rsidP="00EC14BF">
            <w:pPr>
              <w:pStyle w:val="BodyText"/>
              <w:spacing w:line="259" w:lineRule="auto"/>
              <w:ind w:left="17" w:right="830"/>
              <w:rPr>
                <w:rFonts w:asciiTheme="minorHAnsi" w:hAnsiTheme="minorHAnsi" w:cstheme="minorHAnsi"/>
              </w:rPr>
            </w:pPr>
            <w:r w:rsidRPr="00EC14BF">
              <w:rPr>
                <w:rFonts w:asciiTheme="minorHAnsi" w:hAnsiTheme="minorHAnsi" w:cstheme="minorHAnsi"/>
              </w:rPr>
              <w:t>30</w:t>
            </w:r>
            <w:r w:rsidRPr="00EC14BF">
              <w:rPr>
                <w:rFonts w:asciiTheme="minorHAnsi" w:hAnsiTheme="minorHAnsi" w:cstheme="minorHAnsi"/>
                <w:spacing w:val="-1"/>
              </w:rPr>
              <w:t xml:space="preserve"> </w:t>
            </w:r>
            <w:r w:rsidRPr="00EC14BF">
              <w:rPr>
                <w:rFonts w:asciiTheme="minorHAnsi" w:hAnsiTheme="minorHAnsi" w:cstheme="minorHAnsi"/>
              </w:rPr>
              <w:t>June</w:t>
            </w:r>
            <w:r w:rsidRPr="00EC14BF">
              <w:rPr>
                <w:rFonts w:asciiTheme="minorHAnsi" w:hAnsiTheme="minorHAnsi" w:cstheme="minorHAnsi"/>
                <w:spacing w:val="-1"/>
              </w:rPr>
              <w:t xml:space="preserve"> </w:t>
            </w:r>
            <w:r w:rsidRPr="00EC14BF">
              <w:rPr>
                <w:rFonts w:asciiTheme="minorHAnsi" w:hAnsiTheme="minorHAnsi" w:cstheme="minorHAnsi"/>
              </w:rPr>
              <w:t>2020</w:t>
            </w:r>
            <w:r w:rsidRPr="00EC14BF">
              <w:rPr>
                <w:rFonts w:asciiTheme="minorHAnsi" w:hAnsiTheme="minorHAnsi" w:cstheme="minorHAnsi"/>
                <w:spacing w:val="-1"/>
              </w:rPr>
              <w:t xml:space="preserve"> </w:t>
            </w:r>
            <w:r w:rsidRPr="00EC14BF">
              <w:rPr>
                <w:rFonts w:asciiTheme="minorHAnsi" w:hAnsiTheme="minorHAnsi" w:cstheme="minorHAnsi"/>
              </w:rPr>
              <w:t xml:space="preserve">and report that in my opinion the statements of receipts and payments, </w:t>
            </w:r>
          </w:p>
          <w:p w14:paraId="7ABD6DFB" w14:textId="77777777" w:rsidR="004764D9" w:rsidRDefault="00EC14BF" w:rsidP="00EC14BF">
            <w:pPr>
              <w:pStyle w:val="BodyText"/>
              <w:spacing w:line="259" w:lineRule="auto"/>
              <w:ind w:left="17" w:right="830"/>
              <w:rPr>
                <w:rFonts w:asciiTheme="minorHAnsi" w:hAnsiTheme="minorHAnsi" w:cstheme="minorHAnsi"/>
              </w:rPr>
            </w:pPr>
            <w:r w:rsidRPr="00EC14BF">
              <w:rPr>
                <w:rFonts w:asciiTheme="minorHAnsi" w:hAnsiTheme="minorHAnsi" w:cstheme="minorHAnsi"/>
              </w:rPr>
              <w:t xml:space="preserve">assets and liabilities for that year accurately present the value of monies received and </w:t>
            </w:r>
          </w:p>
          <w:p w14:paraId="7ABD6DFC" w14:textId="77777777" w:rsidR="00EC14BF" w:rsidRPr="00EC14BF" w:rsidRDefault="00EC14BF" w:rsidP="00EC14BF">
            <w:pPr>
              <w:pStyle w:val="BodyText"/>
              <w:spacing w:line="259" w:lineRule="auto"/>
              <w:ind w:left="17" w:right="830"/>
              <w:rPr>
                <w:rFonts w:asciiTheme="minorHAnsi" w:hAnsiTheme="minorHAnsi" w:cstheme="minorHAnsi"/>
              </w:rPr>
            </w:pPr>
            <w:r w:rsidRPr="00EC14BF">
              <w:rPr>
                <w:rFonts w:asciiTheme="minorHAnsi" w:hAnsiTheme="minorHAnsi" w:cstheme="minorHAnsi"/>
              </w:rPr>
              <w:t>expended.</w:t>
            </w:r>
          </w:p>
          <w:p w14:paraId="7ABD6DFD" w14:textId="77777777" w:rsidR="00EC14BF" w:rsidRPr="00EC14BF" w:rsidRDefault="00EC14BF" w:rsidP="00EC14BF">
            <w:pPr>
              <w:pStyle w:val="TableParagraph"/>
              <w:spacing w:before="30" w:line="230" w:lineRule="atLeast"/>
              <w:rPr>
                <w:rFonts w:asciiTheme="minorHAnsi" w:hAnsiTheme="minorHAnsi" w:cstheme="minorHAnsi"/>
                <w:sz w:val="24"/>
                <w:szCs w:val="24"/>
              </w:rPr>
            </w:pPr>
          </w:p>
        </w:tc>
      </w:tr>
      <w:tr w:rsidR="00EC14BF" w14:paraId="7ABD6E09" w14:textId="77777777" w:rsidTr="008877D8">
        <w:trPr>
          <w:trHeight w:val="340"/>
        </w:trPr>
        <w:tc>
          <w:tcPr>
            <w:tcW w:w="9639" w:type="dxa"/>
            <w:gridSpan w:val="2"/>
          </w:tcPr>
          <w:p w14:paraId="7ABD6DFF"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Signature of External Auditor</w:t>
            </w:r>
            <w:r w:rsidRPr="00EC14BF">
              <w:rPr>
                <w:rFonts w:asciiTheme="minorHAnsi" w:hAnsiTheme="minorHAnsi" w:cstheme="minorHAnsi"/>
                <w:sz w:val="24"/>
                <w:szCs w:val="24"/>
              </w:rPr>
              <w:tab/>
              <w:t xml:space="preserve"> </w:t>
            </w:r>
          </w:p>
          <w:p w14:paraId="7ABD6E00"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Name of External Auditor</w:t>
            </w:r>
            <w:r w:rsidRPr="00EC14BF">
              <w:rPr>
                <w:rFonts w:asciiTheme="minorHAnsi" w:hAnsiTheme="minorHAnsi" w:cstheme="minorHAnsi"/>
                <w:sz w:val="24"/>
                <w:szCs w:val="24"/>
              </w:rPr>
              <w:tab/>
              <w:t xml:space="preserve"> </w:t>
            </w:r>
            <w:r w:rsidRPr="00EC14BF">
              <w:rPr>
                <w:rFonts w:asciiTheme="minorHAnsi" w:hAnsiTheme="minorHAnsi" w:cstheme="minorHAnsi"/>
                <w:sz w:val="24"/>
                <w:szCs w:val="24"/>
              </w:rPr>
              <w:tab/>
            </w:r>
          </w:p>
          <w:p w14:paraId="7ABD6E01"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Date of Declaration</w:t>
            </w:r>
            <w:r w:rsidRPr="00EC14BF">
              <w:rPr>
                <w:rFonts w:asciiTheme="minorHAnsi" w:hAnsiTheme="minorHAnsi" w:cstheme="minorHAnsi"/>
                <w:sz w:val="24"/>
                <w:szCs w:val="24"/>
              </w:rPr>
              <w:tab/>
              <w:t xml:space="preserve"> </w:t>
            </w:r>
            <w:r w:rsidRPr="00EC14BF">
              <w:rPr>
                <w:rFonts w:asciiTheme="minorHAnsi" w:hAnsiTheme="minorHAnsi" w:cstheme="minorHAnsi"/>
                <w:sz w:val="24"/>
                <w:szCs w:val="24"/>
              </w:rPr>
              <w:tab/>
            </w:r>
          </w:p>
          <w:p w14:paraId="7ABD6E02"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Accounting Body and Membership Number</w:t>
            </w:r>
          </w:p>
          <w:p w14:paraId="7ABD6E03"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Firm Name</w:t>
            </w:r>
            <w:r w:rsidRPr="00EC14BF">
              <w:rPr>
                <w:rFonts w:asciiTheme="minorHAnsi" w:hAnsiTheme="minorHAnsi" w:cstheme="minorHAnsi"/>
                <w:sz w:val="24"/>
                <w:szCs w:val="24"/>
              </w:rPr>
              <w:tab/>
              <w:t xml:space="preserve"> </w:t>
            </w:r>
            <w:r w:rsidRPr="00EC14BF">
              <w:rPr>
                <w:rFonts w:asciiTheme="minorHAnsi" w:hAnsiTheme="minorHAnsi" w:cstheme="minorHAnsi"/>
                <w:sz w:val="24"/>
                <w:szCs w:val="24"/>
              </w:rPr>
              <w:tab/>
            </w:r>
          </w:p>
          <w:p w14:paraId="7ABD6E04"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Address</w:t>
            </w:r>
            <w:r w:rsidRPr="00EC14BF">
              <w:rPr>
                <w:rFonts w:asciiTheme="minorHAnsi" w:hAnsiTheme="minorHAnsi" w:cstheme="minorHAnsi"/>
                <w:sz w:val="24"/>
                <w:szCs w:val="24"/>
              </w:rPr>
              <w:tab/>
              <w:t xml:space="preserve"> </w:t>
            </w:r>
            <w:r w:rsidRPr="00EC14BF">
              <w:rPr>
                <w:rFonts w:asciiTheme="minorHAnsi" w:hAnsiTheme="minorHAnsi" w:cstheme="minorHAnsi"/>
                <w:sz w:val="24"/>
                <w:szCs w:val="24"/>
              </w:rPr>
              <w:tab/>
            </w:r>
          </w:p>
          <w:p w14:paraId="7ABD6E05"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Phone</w:t>
            </w:r>
            <w:r w:rsidRPr="00EC14BF">
              <w:rPr>
                <w:rFonts w:asciiTheme="minorHAnsi" w:hAnsiTheme="minorHAnsi" w:cstheme="minorHAnsi"/>
                <w:sz w:val="24"/>
                <w:szCs w:val="24"/>
              </w:rPr>
              <w:tab/>
              <w:t xml:space="preserve"> </w:t>
            </w:r>
            <w:r w:rsidRPr="00EC14BF">
              <w:rPr>
                <w:rFonts w:asciiTheme="minorHAnsi" w:hAnsiTheme="minorHAnsi" w:cstheme="minorHAnsi"/>
                <w:sz w:val="24"/>
                <w:szCs w:val="24"/>
              </w:rPr>
              <w:tab/>
            </w:r>
          </w:p>
          <w:p w14:paraId="7ABD6E06" w14:textId="77777777" w:rsidR="00EC14BF" w:rsidRPr="00EC14BF" w:rsidRDefault="00EC14BF" w:rsidP="00EC14BF">
            <w:pPr>
              <w:pStyle w:val="TableParagraph"/>
              <w:spacing w:line="288" w:lineRule="auto"/>
              <w:ind w:left="51"/>
              <w:rPr>
                <w:rFonts w:asciiTheme="minorHAnsi" w:hAnsiTheme="minorHAnsi" w:cstheme="minorHAnsi"/>
                <w:sz w:val="24"/>
                <w:szCs w:val="24"/>
              </w:rPr>
            </w:pPr>
            <w:r w:rsidRPr="00EC14BF">
              <w:rPr>
                <w:rFonts w:asciiTheme="minorHAnsi" w:hAnsiTheme="minorHAnsi" w:cstheme="minorHAnsi"/>
                <w:sz w:val="24"/>
                <w:szCs w:val="24"/>
              </w:rPr>
              <w:t>Mobile</w:t>
            </w:r>
            <w:r w:rsidRPr="00EC14BF">
              <w:rPr>
                <w:rFonts w:asciiTheme="minorHAnsi" w:hAnsiTheme="minorHAnsi" w:cstheme="minorHAnsi"/>
                <w:sz w:val="24"/>
                <w:szCs w:val="24"/>
              </w:rPr>
              <w:tab/>
              <w:t xml:space="preserve"> </w:t>
            </w:r>
            <w:r w:rsidRPr="00EC14BF">
              <w:rPr>
                <w:rFonts w:asciiTheme="minorHAnsi" w:hAnsiTheme="minorHAnsi" w:cstheme="minorHAnsi"/>
                <w:sz w:val="24"/>
                <w:szCs w:val="24"/>
              </w:rPr>
              <w:tab/>
            </w:r>
          </w:p>
          <w:p w14:paraId="7ABD6E07" w14:textId="77777777" w:rsidR="00EC14BF" w:rsidRDefault="00EC14BF" w:rsidP="00EC14BF">
            <w:pPr>
              <w:pStyle w:val="TableParagraph"/>
              <w:spacing w:line="288" w:lineRule="auto"/>
              <w:ind w:left="51"/>
              <w:rPr>
                <w:sz w:val="19"/>
              </w:rPr>
            </w:pPr>
            <w:r w:rsidRPr="00EC14BF">
              <w:rPr>
                <w:rFonts w:asciiTheme="minorHAnsi" w:hAnsiTheme="minorHAnsi" w:cstheme="minorHAnsi"/>
                <w:sz w:val="24"/>
                <w:szCs w:val="24"/>
              </w:rPr>
              <w:t>Email</w:t>
            </w:r>
            <w:r w:rsidRPr="00EC14BF">
              <w:rPr>
                <w:rFonts w:asciiTheme="minorHAnsi" w:hAnsiTheme="minorHAnsi" w:cstheme="minorHAnsi"/>
                <w:sz w:val="24"/>
                <w:szCs w:val="24"/>
              </w:rPr>
              <w:tab/>
              <w:t xml:space="preserve"> </w:t>
            </w:r>
            <w:r w:rsidRPr="00EC14BF">
              <w:rPr>
                <w:rFonts w:asciiTheme="minorHAnsi" w:hAnsiTheme="minorHAnsi" w:cstheme="minorHAnsi"/>
                <w:sz w:val="24"/>
                <w:szCs w:val="24"/>
              </w:rPr>
              <w:tab/>
            </w:r>
          </w:p>
        </w:tc>
        <w:tc>
          <w:tcPr>
            <w:tcW w:w="5337" w:type="dxa"/>
            <w:gridSpan w:val="3"/>
          </w:tcPr>
          <w:p w14:paraId="7ABD6E08" w14:textId="77777777" w:rsidR="00EC14BF" w:rsidRDefault="00EC14BF" w:rsidP="00EC14BF">
            <w:pPr>
              <w:pStyle w:val="TableParagraph"/>
              <w:tabs>
                <w:tab w:val="left" w:pos="5123"/>
              </w:tabs>
              <w:spacing w:line="264" w:lineRule="auto"/>
              <w:ind w:right="47"/>
              <w:jc w:val="right"/>
              <w:rPr>
                <w:sz w:val="19"/>
              </w:rPr>
            </w:pPr>
          </w:p>
        </w:tc>
      </w:tr>
      <w:tr w:rsidR="00EC14BF" w14:paraId="7ABD6E83" w14:textId="77777777" w:rsidTr="008877D8">
        <w:trPr>
          <w:gridAfter w:val="2"/>
          <w:wAfter w:w="283" w:type="dxa"/>
          <w:trHeight w:val="465"/>
        </w:trPr>
        <w:tc>
          <w:tcPr>
            <w:tcW w:w="9356" w:type="dxa"/>
          </w:tcPr>
          <w:tbl>
            <w:tblPr>
              <w:tblW w:w="8652"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70"/>
              <w:gridCol w:w="989"/>
              <w:gridCol w:w="1417"/>
              <w:gridCol w:w="1276"/>
            </w:tblGrid>
            <w:tr w:rsidR="004764D9" w14:paraId="7ABD6E0B" w14:textId="77777777" w:rsidTr="0033159D">
              <w:trPr>
                <w:trHeight w:val="400"/>
              </w:trPr>
              <w:tc>
                <w:tcPr>
                  <w:tcW w:w="8652" w:type="dxa"/>
                  <w:gridSpan w:val="4"/>
                  <w:tcBorders>
                    <w:top w:val="nil"/>
                    <w:left w:val="nil"/>
                    <w:bottom w:val="nil"/>
                    <w:right w:val="nil"/>
                  </w:tcBorders>
                  <w:shd w:val="clear" w:color="auto" w:fill="006FC0"/>
                </w:tcPr>
                <w:p w14:paraId="7ABD6E0A" w14:textId="77777777" w:rsidR="004764D9" w:rsidRDefault="004764D9" w:rsidP="004764D9">
                  <w:pPr>
                    <w:pStyle w:val="TableParagraph"/>
                    <w:spacing w:before="57"/>
                    <w:ind w:left="3697" w:right="3661"/>
                    <w:jc w:val="center"/>
                    <w:rPr>
                      <w:b/>
                    </w:rPr>
                  </w:pPr>
                  <w:r>
                    <w:rPr>
                      <w:b/>
                      <w:color w:val="FFFFFF"/>
                    </w:rPr>
                    <w:lastRenderedPageBreak/>
                    <w:t>INCOME</w:t>
                  </w:r>
                  <w:r>
                    <w:rPr>
                      <w:b/>
                      <w:color w:val="FFFFFF"/>
                      <w:spacing w:val="-8"/>
                    </w:rPr>
                    <w:t xml:space="preserve"> </w:t>
                  </w:r>
                  <w:r>
                    <w:rPr>
                      <w:b/>
                      <w:color w:val="FFFFFF"/>
                    </w:rPr>
                    <w:t>&amp;</w:t>
                  </w:r>
                  <w:r>
                    <w:rPr>
                      <w:b/>
                      <w:color w:val="FFFFFF"/>
                      <w:spacing w:val="-8"/>
                    </w:rPr>
                    <w:t xml:space="preserve"> </w:t>
                  </w:r>
                  <w:r>
                    <w:rPr>
                      <w:b/>
                      <w:color w:val="FFFFFF"/>
                      <w:spacing w:val="-2"/>
                    </w:rPr>
                    <w:t>EXPENSES</w:t>
                  </w:r>
                </w:p>
              </w:tc>
            </w:tr>
            <w:tr w:rsidR="004764D9" w14:paraId="7ABD6E0D" w14:textId="77777777" w:rsidTr="0033159D">
              <w:trPr>
                <w:trHeight w:val="182"/>
              </w:trPr>
              <w:tc>
                <w:tcPr>
                  <w:tcW w:w="8652" w:type="dxa"/>
                  <w:gridSpan w:val="4"/>
                  <w:tcBorders>
                    <w:top w:val="nil"/>
                    <w:left w:val="nil"/>
                    <w:right w:val="nil"/>
                  </w:tcBorders>
                </w:tcPr>
                <w:p w14:paraId="7ABD6E0C" w14:textId="77777777" w:rsidR="004764D9" w:rsidRDefault="004764D9" w:rsidP="004764D9">
                  <w:pPr>
                    <w:pStyle w:val="TableParagraph"/>
                    <w:rPr>
                      <w:rFonts w:ascii="Times New Roman"/>
                      <w:sz w:val="12"/>
                    </w:rPr>
                  </w:pPr>
                </w:p>
              </w:tc>
            </w:tr>
            <w:tr w:rsidR="004764D9" w14:paraId="7ABD6E17" w14:textId="77777777" w:rsidTr="0033159D">
              <w:trPr>
                <w:trHeight w:val="374"/>
              </w:trPr>
              <w:tc>
                <w:tcPr>
                  <w:tcW w:w="4970" w:type="dxa"/>
                  <w:tcBorders>
                    <w:bottom w:val="nil"/>
                  </w:tcBorders>
                  <w:shd w:val="clear" w:color="auto" w:fill="CCFFFF"/>
                </w:tcPr>
                <w:p w14:paraId="7ABD6E0E" w14:textId="77777777" w:rsidR="004764D9" w:rsidRDefault="004764D9" w:rsidP="004764D9">
                  <w:pPr>
                    <w:pStyle w:val="TableParagraph"/>
                    <w:spacing w:before="155" w:line="200" w:lineRule="exact"/>
                    <w:ind w:left="2094" w:right="2077"/>
                    <w:jc w:val="center"/>
                    <w:rPr>
                      <w:b/>
                      <w:sz w:val="18"/>
                    </w:rPr>
                  </w:pPr>
                  <w:r>
                    <w:rPr>
                      <w:b/>
                      <w:spacing w:val="-2"/>
                      <w:w w:val="105"/>
                      <w:sz w:val="18"/>
                    </w:rPr>
                    <w:t>INCOME</w:t>
                  </w:r>
                </w:p>
              </w:tc>
              <w:tc>
                <w:tcPr>
                  <w:tcW w:w="989" w:type="dxa"/>
                  <w:vMerge w:val="restart"/>
                  <w:shd w:val="clear" w:color="auto" w:fill="CCFFFF"/>
                </w:tcPr>
                <w:p w14:paraId="7ABD6E0F" w14:textId="77777777" w:rsidR="004764D9" w:rsidRDefault="004764D9" w:rsidP="004764D9">
                  <w:pPr>
                    <w:pStyle w:val="TableParagraph"/>
                    <w:spacing w:before="10"/>
                    <w:rPr>
                      <w:b/>
                      <w:sz w:val="28"/>
                    </w:rPr>
                  </w:pPr>
                </w:p>
                <w:p w14:paraId="7ABD6E10" w14:textId="77777777" w:rsidR="004764D9" w:rsidRDefault="004764D9" w:rsidP="004764D9">
                  <w:pPr>
                    <w:pStyle w:val="TableParagraph"/>
                    <w:ind w:left="321"/>
                    <w:rPr>
                      <w:b/>
                      <w:sz w:val="18"/>
                    </w:rPr>
                  </w:pPr>
                  <w:r>
                    <w:rPr>
                      <w:b/>
                      <w:spacing w:val="-4"/>
                      <w:w w:val="105"/>
                      <w:sz w:val="18"/>
                    </w:rPr>
                    <w:t>CODE</w:t>
                  </w:r>
                </w:p>
              </w:tc>
              <w:tc>
                <w:tcPr>
                  <w:tcW w:w="1417" w:type="dxa"/>
                  <w:vMerge w:val="restart"/>
                  <w:shd w:val="clear" w:color="auto" w:fill="CCFFFF"/>
                </w:tcPr>
                <w:p w14:paraId="7ABD6E11" w14:textId="77777777" w:rsidR="004764D9" w:rsidRDefault="004764D9" w:rsidP="004764D9">
                  <w:pPr>
                    <w:pStyle w:val="TableParagraph"/>
                    <w:spacing w:before="7"/>
                    <w:rPr>
                      <w:b/>
                      <w:sz w:val="18"/>
                    </w:rPr>
                  </w:pPr>
                </w:p>
                <w:p w14:paraId="7ABD6E12" w14:textId="77777777" w:rsidR="004764D9" w:rsidRDefault="004764D9" w:rsidP="004764D9">
                  <w:pPr>
                    <w:pStyle w:val="TableParagraph"/>
                    <w:spacing w:before="1"/>
                    <w:ind w:right="353"/>
                    <w:rPr>
                      <w:b/>
                      <w:sz w:val="18"/>
                    </w:rPr>
                  </w:pPr>
                  <w:r>
                    <w:rPr>
                      <w:b/>
                      <w:spacing w:val="-2"/>
                      <w:w w:val="105"/>
                      <w:sz w:val="18"/>
                    </w:rPr>
                    <w:t xml:space="preserve"> 2019/20</w:t>
                  </w:r>
                </w:p>
                <w:p w14:paraId="7ABD6E13" w14:textId="77777777" w:rsidR="004764D9" w:rsidRDefault="004764D9" w:rsidP="004764D9">
                  <w:pPr>
                    <w:pStyle w:val="TableParagraph"/>
                    <w:spacing w:before="28"/>
                    <w:ind w:right="408"/>
                    <w:rPr>
                      <w:b/>
                      <w:sz w:val="18"/>
                    </w:rPr>
                  </w:pPr>
                  <w:r>
                    <w:rPr>
                      <w:b/>
                      <w:spacing w:val="-2"/>
                      <w:w w:val="105"/>
                      <w:sz w:val="18"/>
                    </w:rPr>
                    <w:t>ACTUALS</w:t>
                  </w:r>
                </w:p>
              </w:tc>
              <w:tc>
                <w:tcPr>
                  <w:tcW w:w="1276" w:type="dxa"/>
                  <w:vMerge w:val="restart"/>
                  <w:shd w:val="clear" w:color="auto" w:fill="CCFFFF"/>
                </w:tcPr>
                <w:p w14:paraId="7ABD6E14" w14:textId="77777777" w:rsidR="004764D9" w:rsidRDefault="004764D9" w:rsidP="004764D9">
                  <w:pPr>
                    <w:pStyle w:val="TableParagraph"/>
                    <w:spacing w:before="7"/>
                    <w:rPr>
                      <w:b/>
                      <w:sz w:val="18"/>
                    </w:rPr>
                  </w:pPr>
                </w:p>
                <w:p w14:paraId="7ABD6E15" w14:textId="77777777" w:rsidR="004764D9" w:rsidRDefault="004764D9" w:rsidP="004764D9">
                  <w:pPr>
                    <w:pStyle w:val="TableParagraph"/>
                    <w:spacing w:before="1"/>
                    <w:rPr>
                      <w:b/>
                      <w:sz w:val="18"/>
                    </w:rPr>
                  </w:pPr>
                  <w:r>
                    <w:rPr>
                      <w:b/>
                      <w:spacing w:val="-2"/>
                      <w:w w:val="105"/>
                      <w:sz w:val="18"/>
                    </w:rPr>
                    <w:t xml:space="preserve">   2020/21</w:t>
                  </w:r>
                </w:p>
                <w:p w14:paraId="7ABD6E16" w14:textId="77777777" w:rsidR="004764D9" w:rsidRDefault="004764D9" w:rsidP="004764D9">
                  <w:pPr>
                    <w:pStyle w:val="TableParagraph"/>
                    <w:spacing w:before="28"/>
                    <w:rPr>
                      <w:b/>
                      <w:sz w:val="18"/>
                    </w:rPr>
                  </w:pPr>
                  <w:r>
                    <w:rPr>
                      <w:b/>
                      <w:spacing w:val="-2"/>
                      <w:w w:val="105"/>
                      <w:sz w:val="18"/>
                    </w:rPr>
                    <w:t xml:space="preserve">   BUDGET</w:t>
                  </w:r>
                </w:p>
              </w:tc>
            </w:tr>
            <w:tr w:rsidR="004764D9" w14:paraId="7ABD6E1C" w14:textId="77777777" w:rsidTr="0033159D">
              <w:trPr>
                <w:trHeight w:val="487"/>
              </w:trPr>
              <w:tc>
                <w:tcPr>
                  <w:tcW w:w="4970" w:type="dxa"/>
                  <w:tcBorders>
                    <w:top w:val="nil"/>
                  </w:tcBorders>
                  <w:shd w:val="clear" w:color="auto" w:fill="CCFFFF"/>
                </w:tcPr>
                <w:p w14:paraId="7ABD6E18" w14:textId="77777777" w:rsidR="004764D9" w:rsidRDefault="004764D9" w:rsidP="004764D9">
                  <w:pPr>
                    <w:pStyle w:val="TableParagraph"/>
                    <w:spacing w:before="12"/>
                    <w:ind w:left="806"/>
                    <w:rPr>
                      <w:sz w:val="18"/>
                    </w:rPr>
                  </w:pPr>
                  <w:r>
                    <w:rPr>
                      <w:color w:val="FF0000"/>
                      <w:w w:val="105"/>
                      <w:sz w:val="18"/>
                    </w:rPr>
                    <w:t>(WHOLE</w:t>
                  </w:r>
                  <w:r>
                    <w:rPr>
                      <w:color w:val="FF0000"/>
                      <w:spacing w:val="-5"/>
                      <w:w w:val="105"/>
                      <w:sz w:val="18"/>
                    </w:rPr>
                    <w:t xml:space="preserve"> </w:t>
                  </w:r>
                  <w:r>
                    <w:rPr>
                      <w:color w:val="FF0000"/>
                      <w:w w:val="105"/>
                      <w:sz w:val="18"/>
                    </w:rPr>
                    <w:t>DOLLARS</w:t>
                  </w:r>
                  <w:r>
                    <w:rPr>
                      <w:color w:val="FF0000"/>
                      <w:spacing w:val="-5"/>
                      <w:w w:val="105"/>
                      <w:sz w:val="18"/>
                    </w:rPr>
                    <w:t xml:space="preserve"> </w:t>
                  </w:r>
                  <w:r>
                    <w:rPr>
                      <w:color w:val="FF0000"/>
                      <w:w w:val="105"/>
                      <w:sz w:val="18"/>
                    </w:rPr>
                    <w:t>-</w:t>
                  </w:r>
                  <w:r>
                    <w:rPr>
                      <w:color w:val="FF0000"/>
                      <w:spacing w:val="-5"/>
                      <w:w w:val="105"/>
                      <w:sz w:val="18"/>
                    </w:rPr>
                    <w:t xml:space="preserve"> </w:t>
                  </w:r>
                  <w:r>
                    <w:rPr>
                      <w:color w:val="FF0000"/>
                      <w:w w:val="105"/>
                      <w:sz w:val="18"/>
                    </w:rPr>
                    <w:t>GST</w:t>
                  </w:r>
                  <w:r>
                    <w:rPr>
                      <w:color w:val="FF0000"/>
                      <w:spacing w:val="-6"/>
                      <w:w w:val="105"/>
                      <w:sz w:val="18"/>
                    </w:rPr>
                    <w:t xml:space="preserve"> </w:t>
                  </w:r>
                  <w:r>
                    <w:rPr>
                      <w:color w:val="FF0000"/>
                      <w:spacing w:val="-2"/>
                      <w:w w:val="105"/>
                      <w:sz w:val="18"/>
                    </w:rPr>
                    <w:t>EXCLUDED)</w:t>
                  </w:r>
                </w:p>
              </w:tc>
              <w:tc>
                <w:tcPr>
                  <w:tcW w:w="989" w:type="dxa"/>
                  <w:vMerge/>
                  <w:tcBorders>
                    <w:top w:val="nil"/>
                  </w:tcBorders>
                  <w:shd w:val="clear" w:color="auto" w:fill="CCFFFF"/>
                </w:tcPr>
                <w:p w14:paraId="7ABD6E19" w14:textId="77777777" w:rsidR="004764D9" w:rsidRDefault="004764D9" w:rsidP="004764D9">
                  <w:pPr>
                    <w:rPr>
                      <w:sz w:val="2"/>
                      <w:szCs w:val="2"/>
                    </w:rPr>
                  </w:pPr>
                </w:p>
              </w:tc>
              <w:tc>
                <w:tcPr>
                  <w:tcW w:w="1417" w:type="dxa"/>
                  <w:vMerge/>
                  <w:tcBorders>
                    <w:top w:val="nil"/>
                  </w:tcBorders>
                  <w:shd w:val="clear" w:color="auto" w:fill="CCFFFF"/>
                </w:tcPr>
                <w:p w14:paraId="7ABD6E1A" w14:textId="77777777" w:rsidR="004764D9" w:rsidRDefault="004764D9" w:rsidP="004764D9">
                  <w:pPr>
                    <w:rPr>
                      <w:sz w:val="2"/>
                      <w:szCs w:val="2"/>
                    </w:rPr>
                  </w:pPr>
                </w:p>
              </w:tc>
              <w:tc>
                <w:tcPr>
                  <w:tcW w:w="1276" w:type="dxa"/>
                  <w:vMerge/>
                  <w:tcBorders>
                    <w:top w:val="nil"/>
                  </w:tcBorders>
                  <w:shd w:val="clear" w:color="auto" w:fill="CCFFFF"/>
                </w:tcPr>
                <w:p w14:paraId="7ABD6E1B" w14:textId="77777777" w:rsidR="004764D9" w:rsidRDefault="004764D9" w:rsidP="004764D9">
                  <w:pPr>
                    <w:rPr>
                      <w:sz w:val="2"/>
                      <w:szCs w:val="2"/>
                    </w:rPr>
                  </w:pPr>
                </w:p>
              </w:tc>
            </w:tr>
            <w:tr w:rsidR="004764D9" w14:paraId="7ABD6E22" w14:textId="77777777" w:rsidTr="0033159D">
              <w:trPr>
                <w:trHeight w:val="745"/>
              </w:trPr>
              <w:tc>
                <w:tcPr>
                  <w:tcW w:w="4970" w:type="dxa"/>
                </w:tcPr>
                <w:p w14:paraId="7ABD6E1D" w14:textId="77777777" w:rsidR="004764D9" w:rsidRDefault="004764D9" w:rsidP="004764D9">
                  <w:pPr>
                    <w:pStyle w:val="TableParagraph"/>
                    <w:spacing w:before="157" w:line="266" w:lineRule="auto"/>
                    <w:ind w:left="35" w:right="156"/>
                    <w:rPr>
                      <w:sz w:val="18"/>
                    </w:rPr>
                  </w:pPr>
                  <w:r>
                    <w:rPr>
                      <w:w w:val="105"/>
                      <w:sz w:val="18"/>
                    </w:rPr>
                    <w:t>General</w:t>
                  </w:r>
                  <w:r>
                    <w:rPr>
                      <w:spacing w:val="-14"/>
                      <w:w w:val="105"/>
                      <w:sz w:val="18"/>
                    </w:rPr>
                    <w:t xml:space="preserve"> </w:t>
                  </w:r>
                  <w:r>
                    <w:rPr>
                      <w:w w:val="105"/>
                      <w:sz w:val="18"/>
                    </w:rPr>
                    <w:t>offerings</w:t>
                  </w:r>
                  <w:r>
                    <w:rPr>
                      <w:spacing w:val="-13"/>
                      <w:w w:val="105"/>
                      <w:sz w:val="18"/>
                    </w:rPr>
                    <w:t xml:space="preserve"> </w:t>
                  </w:r>
                  <w:r>
                    <w:rPr>
                      <w:w w:val="105"/>
                      <w:sz w:val="18"/>
                    </w:rPr>
                    <w:t>from</w:t>
                  </w:r>
                  <w:r>
                    <w:rPr>
                      <w:spacing w:val="-13"/>
                      <w:w w:val="105"/>
                      <w:sz w:val="18"/>
                    </w:rPr>
                    <w:t xml:space="preserve"> </w:t>
                  </w:r>
                  <w:r>
                    <w:rPr>
                      <w:w w:val="105"/>
                      <w:sz w:val="18"/>
                    </w:rPr>
                    <w:t>Congregation</w:t>
                  </w:r>
                  <w:r>
                    <w:rPr>
                      <w:spacing w:val="-13"/>
                      <w:w w:val="105"/>
                      <w:sz w:val="18"/>
                    </w:rPr>
                    <w:t xml:space="preserve"> </w:t>
                  </w:r>
                  <w:r>
                    <w:rPr>
                      <w:w w:val="105"/>
                      <w:sz w:val="18"/>
                    </w:rPr>
                    <w:t>attendees</w:t>
                  </w:r>
                  <w:r>
                    <w:rPr>
                      <w:spacing w:val="-13"/>
                      <w:w w:val="105"/>
                      <w:sz w:val="18"/>
                    </w:rPr>
                    <w:t xml:space="preserve"> </w:t>
                  </w:r>
                  <w:r>
                    <w:rPr>
                      <w:w w:val="105"/>
                      <w:sz w:val="18"/>
                    </w:rPr>
                    <w:t>(via</w:t>
                  </w:r>
                  <w:r>
                    <w:rPr>
                      <w:spacing w:val="-13"/>
                      <w:w w:val="105"/>
                      <w:sz w:val="18"/>
                    </w:rPr>
                    <w:t xml:space="preserve"> </w:t>
                  </w:r>
                  <w:r>
                    <w:rPr>
                      <w:w w:val="105"/>
                      <w:sz w:val="18"/>
                    </w:rPr>
                    <w:t>plate, envelope, electronically)</w:t>
                  </w:r>
                </w:p>
              </w:tc>
              <w:tc>
                <w:tcPr>
                  <w:tcW w:w="989" w:type="dxa"/>
                  <w:shd w:val="clear" w:color="auto" w:fill="BEBEBE"/>
                </w:tcPr>
                <w:p w14:paraId="7ABD6E1E" w14:textId="77777777" w:rsidR="004764D9" w:rsidRDefault="004764D9" w:rsidP="004764D9">
                  <w:pPr>
                    <w:pStyle w:val="TableParagraph"/>
                    <w:spacing w:before="10"/>
                    <w:rPr>
                      <w:b/>
                      <w:sz w:val="23"/>
                    </w:rPr>
                  </w:pPr>
                </w:p>
                <w:p w14:paraId="7ABD6E1F" w14:textId="77777777" w:rsidR="004764D9" w:rsidRDefault="004764D9" w:rsidP="004764D9">
                  <w:pPr>
                    <w:pStyle w:val="TableParagraph"/>
                    <w:ind w:left="513"/>
                    <w:rPr>
                      <w:b/>
                      <w:sz w:val="18"/>
                    </w:rPr>
                  </w:pPr>
                  <w:r>
                    <w:rPr>
                      <w:b/>
                      <w:spacing w:val="-5"/>
                      <w:w w:val="105"/>
                      <w:sz w:val="18"/>
                    </w:rPr>
                    <w:t>I1</w:t>
                  </w:r>
                </w:p>
              </w:tc>
              <w:tc>
                <w:tcPr>
                  <w:tcW w:w="1417" w:type="dxa"/>
                </w:tcPr>
                <w:p w14:paraId="7ABD6E20" w14:textId="77777777" w:rsidR="004764D9" w:rsidRDefault="004764D9" w:rsidP="004764D9">
                  <w:pPr>
                    <w:pStyle w:val="TableParagraph"/>
                    <w:rPr>
                      <w:rFonts w:ascii="Times New Roman"/>
                      <w:sz w:val="18"/>
                    </w:rPr>
                  </w:pPr>
                </w:p>
              </w:tc>
              <w:tc>
                <w:tcPr>
                  <w:tcW w:w="1276" w:type="dxa"/>
                </w:tcPr>
                <w:p w14:paraId="7ABD6E21" w14:textId="77777777" w:rsidR="004764D9" w:rsidRDefault="004764D9" w:rsidP="004764D9">
                  <w:pPr>
                    <w:pStyle w:val="TableParagraph"/>
                    <w:rPr>
                      <w:rFonts w:ascii="Times New Roman"/>
                      <w:sz w:val="18"/>
                    </w:rPr>
                  </w:pPr>
                </w:p>
              </w:tc>
            </w:tr>
            <w:tr w:rsidR="004764D9" w14:paraId="7ABD6E29" w14:textId="77777777" w:rsidTr="0033159D">
              <w:trPr>
                <w:trHeight w:val="664"/>
              </w:trPr>
              <w:tc>
                <w:tcPr>
                  <w:tcW w:w="4970" w:type="dxa"/>
                </w:tcPr>
                <w:p w14:paraId="7ABD6E23" w14:textId="77777777" w:rsidR="004764D9" w:rsidRDefault="004764D9" w:rsidP="004764D9">
                  <w:pPr>
                    <w:pStyle w:val="TableParagraph"/>
                    <w:spacing w:before="1"/>
                    <w:rPr>
                      <w:b/>
                      <w:sz w:val="20"/>
                    </w:rPr>
                  </w:pPr>
                </w:p>
                <w:p w14:paraId="7ABD6E24" w14:textId="77777777" w:rsidR="004764D9" w:rsidRDefault="004764D9" w:rsidP="004764D9">
                  <w:pPr>
                    <w:pStyle w:val="TableParagraph"/>
                    <w:ind w:left="35"/>
                    <w:rPr>
                      <w:sz w:val="18"/>
                    </w:rPr>
                  </w:pPr>
                  <w:r>
                    <w:rPr>
                      <w:sz w:val="18"/>
                    </w:rPr>
                    <w:t>Presbytery</w:t>
                  </w:r>
                  <w:r>
                    <w:rPr>
                      <w:spacing w:val="21"/>
                      <w:sz w:val="18"/>
                    </w:rPr>
                    <w:t xml:space="preserve"> </w:t>
                  </w:r>
                  <w:r>
                    <w:rPr>
                      <w:spacing w:val="-2"/>
                      <w:sz w:val="18"/>
                    </w:rPr>
                    <w:t>levies</w:t>
                  </w:r>
                </w:p>
              </w:tc>
              <w:tc>
                <w:tcPr>
                  <w:tcW w:w="989" w:type="dxa"/>
                  <w:shd w:val="clear" w:color="auto" w:fill="BEBEBE"/>
                </w:tcPr>
                <w:p w14:paraId="7ABD6E25" w14:textId="77777777" w:rsidR="004764D9" w:rsidRDefault="004764D9" w:rsidP="004764D9">
                  <w:pPr>
                    <w:pStyle w:val="TableParagraph"/>
                    <w:spacing w:before="4"/>
                    <w:rPr>
                      <w:b/>
                      <w:sz w:val="20"/>
                    </w:rPr>
                  </w:pPr>
                </w:p>
                <w:p w14:paraId="7ABD6E26" w14:textId="77777777" w:rsidR="004764D9" w:rsidRDefault="004764D9" w:rsidP="004764D9">
                  <w:pPr>
                    <w:pStyle w:val="TableParagraph"/>
                    <w:ind w:left="513"/>
                    <w:rPr>
                      <w:b/>
                      <w:sz w:val="18"/>
                    </w:rPr>
                  </w:pPr>
                  <w:r>
                    <w:rPr>
                      <w:b/>
                      <w:spacing w:val="-5"/>
                      <w:w w:val="105"/>
                      <w:sz w:val="18"/>
                    </w:rPr>
                    <w:t>I2</w:t>
                  </w:r>
                </w:p>
              </w:tc>
              <w:tc>
                <w:tcPr>
                  <w:tcW w:w="1417" w:type="dxa"/>
                </w:tcPr>
                <w:p w14:paraId="7ABD6E27" w14:textId="77777777" w:rsidR="004764D9" w:rsidRDefault="004764D9" w:rsidP="004764D9">
                  <w:pPr>
                    <w:pStyle w:val="TableParagraph"/>
                    <w:rPr>
                      <w:rFonts w:ascii="Times New Roman"/>
                      <w:sz w:val="18"/>
                    </w:rPr>
                  </w:pPr>
                </w:p>
              </w:tc>
              <w:tc>
                <w:tcPr>
                  <w:tcW w:w="1276" w:type="dxa"/>
                </w:tcPr>
                <w:p w14:paraId="7ABD6E28" w14:textId="77777777" w:rsidR="004764D9" w:rsidRDefault="004764D9" w:rsidP="004764D9">
                  <w:pPr>
                    <w:pStyle w:val="TableParagraph"/>
                    <w:rPr>
                      <w:rFonts w:ascii="Times New Roman"/>
                      <w:sz w:val="18"/>
                    </w:rPr>
                  </w:pPr>
                </w:p>
              </w:tc>
            </w:tr>
            <w:tr w:rsidR="004764D9" w14:paraId="7ABD6E30" w14:textId="77777777" w:rsidTr="0033159D">
              <w:trPr>
                <w:trHeight w:val="983"/>
              </w:trPr>
              <w:tc>
                <w:tcPr>
                  <w:tcW w:w="4970" w:type="dxa"/>
                </w:tcPr>
                <w:p w14:paraId="7ABD6E2A" w14:textId="77777777" w:rsidR="004764D9" w:rsidRDefault="004764D9" w:rsidP="004764D9">
                  <w:pPr>
                    <w:pStyle w:val="TableParagraph"/>
                    <w:spacing w:before="162" w:line="266" w:lineRule="auto"/>
                    <w:ind w:left="35"/>
                    <w:rPr>
                      <w:sz w:val="18"/>
                    </w:rPr>
                  </w:pPr>
                  <w:r>
                    <w:rPr>
                      <w:w w:val="105"/>
                      <w:sz w:val="18"/>
                    </w:rPr>
                    <w:t>Wider</w:t>
                  </w:r>
                  <w:r>
                    <w:rPr>
                      <w:spacing w:val="-14"/>
                      <w:w w:val="105"/>
                      <w:sz w:val="18"/>
                    </w:rPr>
                    <w:t xml:space="preserve"> </w:t>
                  </w:r>
                  <w:r>
                    <w:rPr>
                      <w:w w:val="105"/>
                      <w:sz w:val="18"/>
                    </w:rPr>
                    <w:t>Work</w:t>
                  </w:r>
                  <w:r>
                    <w:rPr>
                      <w:spacing w:val="-13"/>
                      <w:w w:val="105"/>
                      <w:sz w:val="18"/>
                    </w:rPr>
                    <w:t xml:space="preserve"> </w:t>
                  </w:r>
                  <w:r>
                    <w:rPr>
                      <w:w w:val="105"/>
                      <w:sz w:val="18"/>
                    </w:rPr>
                    <w:t>-</w:t>
                  </w:r>
                  <w:r>
                    <w:rPr>
                      <w:spacing w:val="-13"/>
                      <w:w w:val="105"/>
                      <w:sz w:val="18"/>
                    </w:rPr>
                    <w:t xml:space="preserve"> </w:t>
                  </w:r>
                  <w:r>
                    <w:rPr>
                      <w:w w:val="105"/>
                      <w:sz w:val="18"/>
                    </w:rPr>
                    <w:t>Donations</w:t>
                  </w:r>
                  <w:r>
                    <w:rPr>
                      <w:spacing w:val="-12"/>
                      <w:w w:val="105"/>
                      <w:sz w:val="18"/>
                    </w:rPr>
                    <w:t xml:space="preserve"> </w:t>
                  </w:r>
                  <w:r>
                    <w:rPr>
                      <w:w w:val="105"/>
                      <w:sz w:val="18"/>
                    </w:rPr>
                    <w:t>received</w:t>
                  </w:r>
                  <w:r>
                    <w:rPr>
                      <w:spacing w:val="-13"/>
                      <w:w w:val="105"/>
                      <w:sz w:val="18"/>
                    </w:rPr>
                    <w:t xml:space="preserve"> </w:t>
                  </w:r>
                  <w:r>
                    <w:rPr>
                      <w:w w:val="105"/>
                      <w:sz w:val="18"/>
                    </w:rPr>
                    <w:t>and</w:t>
                  </w:r>
                  <w:r>
                    <w:rPr>
                      <w:spacing w:val="-14"/>
                      <w:w w:val="105"/>
                      <w:sz w:val="18"/>
                    </w:rPr>
                    <w:t xml:space="preserve"> </w:t>
                  </w:r>
                  <w:r>
                    <w:rPr>
                      <w:w w:val="105"/>
                      <w:sz w:val="18"/>
                    </w:rPr>
                    <w:t>separately</w:t>
                  </w:r>
                  <w:r>
                    <w:rPr>
                      <w:spacing w:val="-13"/>
                      <w:w w:val="105"/>
                      <w:sz w:val="18"/>
                    </w:rPr>
                    <w:t xml:space="preserve"> </w:t>
                  </w:r>
                  <w:r>
                    <w:rPr>
                      <w:w w:val="105"/>
                      <w:sz w:val="18"/>
                    </w:rPr>
                    <w:t>intended for specific causes,</w:t>
                  </w:r>
                </w:p>
                <w:p w14:paraId="7ABD6E2B" w14:textId="77777777" w:rsidR="004764D9" w:rsidRDefault="004764D9" w:rsidP="004764D9">
                  <w:pPr>
                    <w:pStyle w:val="TableParagraph"/>
                    <w:spacing w:before="1"/>
                    <w:ind w:left="35"/>
                    <w:rPr>
                      <w:sz w:val="18"/>
                    </w:rPr>
                  </w:pPr>
                  <w:r>
                    <w:rPr>
                      <w:w w:val="105"/>
                      <w:sz w:val="18"/>
                    </w:rPr>
                    <w:t>e.g.</w:t>
                  </w:r>
                  <w:r>
                    <w:rPr>
                      <w:spacing w:val="-8"/>
                      <w:w w:val="105"/>
                      <w:sz w:val="18"/>
                    </w:rPr>
                    <w:t xml:space="preserve"> </w:t>
                  </w:r>
                  <w:r>
                    <w:rPr>
                      <w:w w:val="105"/>
                      <w:sz w:val="18"/>
                    </w:rPr>
                    <w:t>Christmas</w:t>
                  </w:r>
                  <w:r>
                    <w:rPr>
                      <w:spacing w:val="-9"/>
                      <w:w w:val="105"/>
                      <w:sz w:val="18"/>
                    </w:rPr>
                    <w:t xml:space="preserve"> </w:t>
                  </w:r>
                  <w:r>
                    <w:rPr>
                      <w:w w:val="105"/>
                      <w:sz w:val="18"/>
                    </w:rPr>
                    <w:t>Bowl,</w:t>
                  </w:r>
                  <w:r>
                    <w:rPr>
                      <w:spacing w:val="-8"/>
                      <w:w w:val="105"/>
                      <w:sz w:val="18"/>
                    </w:rPr>
                    <w:t xml:space="preserve"> </w:t>
                  </w:r>
                  <w:r>
                    <w:rPr>
                      <w:w w:val="105"/>
                      <w:sz w:val="18"/>
                    </w:rPr>
                    <w:t>natural</w:t>
                  </w:r>
                  <w:r>
                    <w:rPr>
                      <w:spacing w:val="-9"/>
                      <w:w w:val="105"/>
                      <w:sz w:val="18"/>
                    </w:rPr>
                    <w:t xml:space="preserve"> </w:t>
                  </w:r>
                  <w:r>
                    <w:rPr>
                      <w:spacing w:val="-2"/>
                      <w:w w:val="105"/>
                      <w:sz w:val="18"/>
                    </w:rPr>
                    <w:t>disasters</w:t>
                  </w:r>
                </w:p>
              </w:tc>
              <w:tc>
                <w:tcPr>
                  <w:tcW w:w="989" w:type="dxa"/>
                  <w:shd w:val="clear" w:color="auto" w:fill="BEBEBE"/>
                </w:tcPr>
                <w:p w14:paraId="7ABD6E2C" w14:textId="77777777" w:rsidR="004764D9" w:rsidRDefault="004764D9" w:rsidP="004764D9">
                  <w:pPr>
                    <w:pStyle w:val="TableParagraph"/>
                    <w:rPr>
                      <w:b/>
                      <w:sz w:val="20"/>
                    </w:rPr>
                  </w:pPr>
                </w:p>
                <w:p w14:paraId="7ABD6E2D" w14:textId="77777777" w:rsidR="004764D9" w:rsidRDefault="004764D9" w:rsidP="004764D9">
                  <w:pPr>
                    <w:pStyle w:val="TableParagraph"/>
                    <w:spacing w:before="165"/>
                    <w:ind w:left="513"/>
                    <w:rPr>
                      <w:b/>
                      <w:sz w:val="18"/>
                    </w:rPr>
                  </w:pPr>
                  <w:r>
                    <w:rPr>
                      <w:b/>
                      <w:spacing w:val="-5"/>
                      <w:w w:val="105"/>
                      <w:sz w:val="18"/>
                    </w:rPr>
                    <w:t>I3</w:t>
                  </w:r>
                </w:p>
              </w:tc>
              <w:tc>
                <w:tcPr>
                  <w:tcW w:w="1417" w:type="dxa"/>
                </w:tcPr>
                <w:p w14:paraId="7ABD6E2E" w14:textId="77777777" w:rsidR="004764D9" w:rsidRDefault="004764D9" w:rsidP="004764D9">
                  <w:pPr>
                    <w:pStyle w:val="TableParagraph"/>
                    <w:rPr>
                      <w:rFonts w:ascii="Times New Roman"/>
                      <w:sz w:val="18"/>
                    </w:rPr>
                  </w:pPr>
                </w:p>
              </w:tc>
              <w:tc>
                <w:tcPr>
                  <w:tcW w:w="1276" w:type="dxa"/>
                </w:tcPr>
                <w:p w14:paraId="7ABD6E2F" w14:textId="77777777" w:rsidR="004764D9" w:rsidRDefault="004764D9" w:rsidP="004764D9">
                  <w:pPr>
                    <w:pStyle w:val="TableParagraph"/>
                    <w:rPr>
                      <w:rFonts w:ascii="Times New Roman"/>
                      <w:sz w:val="18"/>
                    </w:rPr>
                  </w:pPr>
                </w:p>
              </w:tc>
            </w:tr>
            <w:tr w:rsidR="004764D9" w14:paraId="7ABD6E37" w14:textId="77777777" w:rsidTr="0033159D">
              <w:trPr>
                <w:trHeight w:val="925"/>
              </w:trPr>
              <w:tc>
                <w:tcPr>
                  <w:tcW w:w="4970" w:type="dxa"/>
                </w:tcPr>
                <w:p w14:paraId="7ABD6E31" w14:textId="77777777" w:rsidR="004764D9" w:rsidRDefault="004764D9" w:rsidP="004764D9">
                  <w:pPr>
                    <w:pStyle w:val="TableParagraph"/>
                    <w:spacing w:before="133"/>
                    <w:ind w:left="35"/>
                    <w:rPr>
                      <w:sz w:val="18"/>
                    </w:rPr>
                  </w:pPr>
                  <w:r>
                    <w:rPr>
                      <w:w w:val="105"/>
                      <w:sz w:val="18"/>
                    </w:rPr>
                    <w:t>Income</w:t>
                  </w:r>
                  <w:r>
                    <w:rPr>
                      <w:spacing w:val="-13"/>
                      <w:w w:val="105"/>
                      <w:sz w:val="18"/>
                    </w:rPr>
                    <w:t xml:space="preserve"> </w:t>
                  </w:r>
                  <w:r>
                    <w:rPr>
                      <w:w w:val="105"/>
                      <w:sz w:val="18"/>
                    </w:rPr>
                    <w:t>from</w:t>
                  </w:r>
                  <w:r>
                    <w:rPr>
                      <w:spacing w:val="-11"/>
                      <w:w w:val="105"/>
                      <w:sz w:val="18"/>
                    </w:rPr>
                    <w:t xml:space="preserve"> </w:t>
                  </w:r>
                  <w:r>
                    <w:rPr>
                      <w:w w:val="105"/>
                      <w:sz w:val="18"/>
                    </w:rPr>
                    <w:t>UCA</w:t>
                  </w:r>
                  <w:r>
                    <w:rPr>
                      <w:spacing w:val="-11"/>
                      <w:w w:val="105"/>
                      <w:sz w:val="18"/>
                    </w:rPr>
                    <w:t xml:space="preserve"> </w:t>
                  </w:r>
                  <w:r>
                    <w:rPr>
                      <w:w w:val="105"/>
                      <w:sz w:val="18"/>
                    </w:rPr>
                    <w:t>Organisations</w:t>
                  </w:r>
                  <w:r>
                    <w:rPr>
                      <w:spacing w:val="-12"/>
                      <w:w w:val="105"/>
                      <w:sz w:val="18"/>
                    </w:rPr>
                    <w:t xml:space="preserve"> </w:t>
                  </w:r>
                  <w:r>
                    <w:rPr>
                      <w:w w:val="105"/>
                      <w:sz w:val="18"/>
                    </w:rPr>
                    <w:t>(excluding</w:t>
                  </w:r>
                  <w:r>
                    <w:rPr>
                      <w:spacing w:val="-12"/>
                      <w:w w:val="105"/>
                      <w:sz w:val="18"/>
                    </w:rPr>
                    <w:t xml:space="preserve"> </w:t>
                  </w:r>
                  <w:r>
                    <w:rPr>
                      <w:spacing w:val="-2"/>
                      <w:w w:val="105"/>
                      <w:sz w:val="18"/>
                    </w:rPr>
                    <w:t>interest),</w:t>
                  </w:r>
                </w:p>
                <w:p w14:paraId="7ABD6E32" w14:textId="77777777" w:rsidR="004764D9" w:rsidRDefault="004764D9" w:rsidP="004764D9">
                  <w:pPr>
                    <w:pStyle w:val="TableParagraph"/>
                    <w:spacing w:before="24" w:line="266" w:lineRule="auto"/>
                    <w:ind w:left="35" w:right="619"/>
                    <w:rPr>
                      <w:sz w:val="18"/>
                    </w:rPr>
                  </w:pPr>
                  <w:r>
                    <w:rPr>
                      <w:w w:val="105"/>
                      <w:sz w:val="18"/>
                    </w:rPr>
                    <w:t>e.g.</w:t>
                  </w:r>
                  <w:r>
                    <w:rPr>
                      <w:spacing w:val="-14"/>
                      <w:w w:val="105"/>
                      <w:sz w:val="18"/>
                    </w:rPr>
                    <w:t xml:space="preserve"> </w:t>
                  </w:r>
                  <w:r>
                    <w:rPr>
                      <w:w w:val="105"/>
                      <w:sz w:val="18"/>
                    </w:rPr>
                    <w:t>Synod</w:t>
                  </w:r>
                  <w:r>
                    <w:rPr>
                      <w:spacing w:val="-13"/>
                      <w:w w:val="105"/>
                      <w:sz w:val="18"/>
                    </w:rPr>
                    <w:t xml:space="preserve"> </w:t>
                  </w:r>
                  <w:r>
                    <w:rPr>
                      <w:w w:val="105"/>
                      <w:sz w:val="18"/>
                    </w:rPr>
                    <w:t>grants,</w:t>
                  </w:r>
                  <w:r>
                    <w:rPr>
                      <w:spacing w:val="-13"/>
                      <w:w w:val="105"/>
                      <w:sz w:val="18"/>
                    </w:rPr>
                    <w:t xml:space="preserve"> </w:t>
                  </w:r>
                  <w:r>
                    <w:rPr>
                      <w:w w:val="105"/>
                      <w:sz w:val="18"/>
                    </w:rPr>
                    <w:t>reimbursement</w:t>
                  </w:r>
                  <w:r>
                    <w:rPr>
                      <w:spacing w:val="-13"/>
                      <w:w w:val="105"/>
                      <w:sz w:val="18"/>
                    </w:rPr>
                    <w:t xml:space="preserve"> </w:t>
                  </w:r>
                  <w:r>
                    <w:rPr>
                      <w:w w:val="105"/>
                      <w:sz w:val="18"/>
                    </w:rPr>
                    <w:t>of</w:t>
                  </w:r>
                  <w:r>
                    <w:rPr>
                      <w:spacing w:val="-13"/>
                      <w:w w:val="105"/>
                      <w:sz w:val="18"/>
                    </w:rPr>
                    <w:t xml:space="preserve"> </w:t>
                  </w:r>
                  <w:r>
                    <w:rPr>
                      <w:w w:val="105"/>
                      <w:sz w:val="18"/>
                    </w:rPr>
                    <w:t>supply</w:t>
                  </w:r>
                  <w:r>
                    <w:rPr>
                      <w:spacing w:val="-13"/>
                      <w:w w:val="105"/>
                      <w:sz w:val="18"/>
                    </w:rPr>
                    <w:t xml:space="preserve"> </w:t>
                  </w:r>
                  <w:r>
                    <w:rPr>
                      <w:w w:val="105"/>
                      <w:sz w:val="18"/>
                    </w:rPr>
                    <w:t xml:space="preserve">ministry </w:t>
                  </w:r>
                  <w:r>
                    <w:rPr>
                      <w:spacing w:val="-2"/>
                      <w:w w:val="105"/>
                      <w:sz w:val="18"/>
                    </w:rPr>
                    <w:t>expenses</w:t>
                  </w:r>
                </w:p>
              </w:tc>
              <w:tc>
                <w:tcPr>
                  <w:tcW w:w="989" w:type="dxa"/>
                  <w:shd w:val="clear" w:color="auto" w:fill="BEBEBE"/>
                </w:tcPr>
                <w:p w14:paraId="7ABD6E33" w14:textId="77777777" w:rsidR="004764D9" w:rsidRDefault="004764D9" w:rsidP="004764D9">
                  <w:pPr>
                    <w:pStyle w:val="TableParagraph"/>
                    <w:rPr>
                      <w:b/>
                      <w:sz w:val="20"/>
                    </w:rPr>
                  </w:pPr>
                </w:p>
                <w:p w14:paraId="7ABD6E34" w14:textId="77777777" w:rsidR="004764D9" w:rsidRDefault="004764D9" w:rsidP="004764D9">
                  <w:pPr>
                    <w:pStyle w:val="TableParagraph"/>
                    <w:spacing w:before="136"/>
                    <w:ind w:left="513"/>
                    <w:rPr>
                      <w:b/>
                      <w:sz w:val="18"/>
                    </w:rPr>
                  </w:pPr>
                  <w:r>
                    <w:rPr>
                      <w:b/>
                      <w:spacing w:val="-5"/>
                      <w:w w:val="105"/>
                      <w:sz w:val="18"/>
                    </w:rPr>
                    <w:t>I4</w:t>
                  </w:r>
                </w:p>
              </w:tc>
              <w:tc>
                <w:tcPr>
                  <w:tcW w:w="1417" w:type="dxa"/>
                </w:tcPr>
                <w:p w14:paraId="7ABD6E35" w14:textId="77777777" w:rsidR="004764D9" w:rsidRDefault="004764D9" w:rsidP="004764D9">
                  <w:pPr>
                    <w:pStyle w:val="TableParagraph"/>
                    <w:rPr>
                      <w:rFonts w:ascii="Times New Roman"/>
                      <w:sz w:val="18"/>
                    </w:rPr>
                  </w:pPr>
                </w:p>
              </w:tc>
              <w:tc>
                <w:tcPr>
                  <w:tcW w:w="1276" w:type="dxa"/>
                </w:tcPr>
                <w:p w14:paraId="7ABD6E36" w14:textId="77777777" w:rsidR="004764D9" w:rsidRDefault="004764D9" w:rsidP="004764D9">
                  <w:pPr>
                    <w:pStyle w:val="TableParagraph"/>
                    <w:rPr>
                      <w:rFonts w:ascii="Times New Roman"/>
                      <w:sz w:val="18"/>
                    </w:rPr>
                  </w:pPr>
                </w:p>
              </w:tc>
            </w:tr>
            <w:tr w:rsidR="004764D9" w14:paraId="7ABD6E3E" w14:textId="77777777" w:rsidTr="0033159D">
              <w:trPr>
                <w:trHeight w:val="664"/>
              </w:trPr>
              <w:tc>
                <w:tcPr>
                  <w:tcW w:w="4970" w:type="dxa"/>
                </w:tcPr>
                <w:p w14:paraId="7ABD6E38" w14:textId="77777777" w:rsidR="004764D9" w:rsidRDefault="004764D9" w:rsidP="004764D9">
                  <w:pPr>
                    <w:pStyle w:val="TableParagraph"/>
                    <w:spacing w:before="116"/>
                    <w:ind w:left="35"/>
                    <w:rPr>
                      <w:sz w:val="18"/>
                    </w:rPr>
                  </w:pPr>
                  <w:r>
                    <w:rPr>
                      <w:w w:val="105"/>
                      <w:sz w:val="18"/>
                    </w:rPr>
                    <w:t>Income</w:t>
                  </w:r>
                  <w:r>
                    <w:rPr>
                      <w:spacing w:val="-14"/>
                      <w:w w:val="105"/>
                      <w:sz w:val="18"/>
                    </w:rPr>
                    <w:t xml:space="preserve"> </w:t>
                  </w:r>
                  <w:r>
                    <w:rPr>
                      <w:w w:val="105"/>
                      <w:sz w:val="18"/>
                    </w:rPr>
                    <w:t>from</w:t>
                  </w:r>
                  <w:r>
                    <w:rPr>
                      <w:spacing w:val="-13"/>
                      <w:w w:val="105"/>
                      <w:sz w:val="18"/>
                    </w:rPr>
                    <w:t xml:space="preserve"> </w:t>
                  </w:r>
                  <w:r>
                    <w:rPr>
                      <w:w w:val="105"/>
                      <w:sz w:val="18"/>
                    </w:rPr>
                    <w:t>non-UCA</w:t>
                  </w:r>
                  <w:r>
                    <w:rPr>
                      <w:spacing w:val="-12"/>
                      <w:w w:val="105"/>
                      <w:sz w:val="18"/>
                    </w:rPr>
                    <w:t xml:space="preserve"> </w:t>
                  </w:r>
                  <w:r>
                    <w:rPr>
                      <w:w w:val="105"/>
                      <w:sz w:val="18"/>
                    </w:rPr>
                    <w:t>organisations</w:t>
                  </w:r>
                  <w:r>
                    <w:rPr>
                      <w:spacing w:val="-13"/>
                      <w:w w:val="105"/>
                      <w:sz w:val="18"/>
                    </w:rPr>
                    <w:t xml:space="preserve"> </w:t>
                  </w:r>
                  <w:r>
                    <w:rPr>
                      <w:w w:val="105"/>
                      <w:sz w:val="18"/>
                    </w:rPr>
                    <w:t>excluding</w:t>
                  </w:r>
                  <w:r>
                    <w:rPr>
                      <w:spacing w:val="-13"/>
                      <w:w w:val="105"/>
                      <w:sz w:val="18"/>
                    </w:rPr>
                    <w:t xml:space="preserve"> </w:t>
                  </w:r>
                  <w:r>
                    <w:rPr>
                      <w:spacing w:val="-2"/>
                      <w:w w:val="105"/>
                      <w:sz w:val="18"/>
                    </w:rPr>
                    <w:t>interest,</w:t>
                  </w:r>
                </w:p>
                <w:p w14:paraId="7ABD6E39" w14:textId="77777777" w:rsidR="004764D9" w:rsidRDefault="004764D9" w:rsidP="004764D9">
                  <w:pPr>
                    <w:pStyle w:val="TableParagraph"/>
                    <w:spacing w:before="24"/>
                    <w:ind w:left="35"/>
                    <w:rPr>
                      <w:sz w:val="18"/>
                    </w:rPr>
                  </w:pPr>
                  <w:r>
                    <w:rPr>
                      <w:w w:val="105"/>
                      <w:sz w:val="18"/>
                    </w:rPr>
                    <w:t>e.g.</w:t>
                  </w:r>
                  <w:r>
                    <w:rPr>
                      <w:spacing w:val="-5"/>
                      <w:w w:val="105"/>
                      <w:sz w:val="18"/>
                    </w:rPr>
                    <w:t xml:space="preserve"> </w:t>
                  </w:r>
                  <w:r>
                    <w:rPr>
                      <w:spacing w:val="-2"/>
                      <w:w w:val="105"/>
                      <w:sz w:val="18"/>
                    </w:rPr>
                    <w:t>donations</w:t>
                  </w:r>
                </w:p>
              </w:tc>
              <w:tc>
                <w:tcPr>
                  <w:tcW w:w="989" w:type="dxa"/>
                  <w:shd w:val="clear" w:color="auto" w:fill="BEBEBE"/>
                </w:tcPr>
                <w:p w14:paraId="7ABD6E3A" w14:textId="77777777" w:rsidR="004764D9" w:rsidRDefault="004764D9" w:rsidP="004764D9">
                  <w:pPr>
                    <w:pStyle w:val="TableParagraph"/>
                    <w:spacing w:before="4"/>
                    <w:rPr>
                      <w:b/>
                      <w:sz w:val="20"/>
                    </w:rPr>
                  </w:pPr>
                </w:p>
                <w:p w14:paraId="7ABD6E3B" w14:textId="77777777" w:rsidR="004764D9" w:rsidRDefault="004764D9" w:rsidP="004764D9">
                  <w:pPr>
                    <w:pStyle w:val="TableParagraph"/>
                    <w:ind w:left="513"/>
                    <w:rPr>
                      <w:b/>
                      <w:sz w:val="18"/>
                    </w:rPr>
                  </w:pPr>
                  <w:r>
                    <w:rPr>
                      <w:b/>
                      <w:spacing w:val="-5"/>
                      <w:w w:val="105"/>
                      <w:sz w:val="18"/>
                    </w:rPr>
                    <w:t>I5</w:t>
                  </w:r>
                </w:p>
              </w:tc>
              <w:tc>
                <w:tcPr>
                  <w:tcW w:w="1417" w:type="dxa"/>
                </w:tcPr>
                <w:p w14:paraId="7ABD6E3C" w14:textId="77777777" w:rsidR="004764D9" w:rsidRDefault="004764D9" w:rsidP="004764D9">
                  <w:pPr>
                    <w:pStyle w:val="TableParagraph"/>
                    <w:rPr>
                      <w:rFonts w:ascii="Times New Roman"/>
                      <w:sz w:val="18"/>
                    </w:rPr>
                  </w:pPr>
                </w:p>
              </w:tc>
              <w:tc>
                <w:tcPr>
                  <w:tcW w:w="1276" w:type="dxa"/>
                </w:tcPr>
                <w:p w14:paraId="7ABD6E3D" w14:textId="77777777" w:rsidR="004764D9" w:rsidRDefault="004764D9" w:rsidP="004764D9">
                  <w:pPr>
                    <w:pStyle w:val="TableParagraph"/>
                    <w:rPr>
                      <w:rFonts w:ascii="Times New Roman"/>
                      <w:sz w:val="18"/>
                    </w:rPr>
                  </w:pPr>
                </w:p>
              </w:tc>
            </w:tr>
            <w:tr w:rsidR="004764D9" w14:paraId="7ABD6E45" w14:textId="77777777" w:rsidTr="0033159D">
              <w:trPr>
                <w:trHeight w:val="664"/>
              </w:trPr>
              <w:tc>
                <w:tcPr>
                  <w:tcW w:w="4970" w:type="dxa"/>
                </w:tcPr>
                <w:p w14:paraId="7ABD6E3F" w14:textId="77777777" w:rsidR="004764D9" w:rsidRDefault="004764D9" w:rsidP="004764D9">
                  <w:pPr>
                    <w:pStyle w:val="TableParagraph"/>
                    <w:spacing w:before="1"/>
                    <w:rPr>
                      <w:b/>
                      <w:sz w:val="20"/>
                    </w:rPr>
                  </w:pPr>
                </w:p>
                <w:p w14:paraId="7ABD6E40" w14:textId="77777777" w:rsidR="004764D9" w:rsidRDefault="004764D9" w:rsidP="004764D9">
                  <w:pPr>
                    <w:pStyle w:val="TableParagraph"/>
                    <w:ind w:left="35"/>
                    <w:rPr>
                      <w:sz w:val="18"/>
                    </w:rPr>
                  </w:pPr>
                  <w:r>
                    <w:rPr>
                      <w:w w:val="105"/>
                      <w:sz w:val="18"/>
                    </w:rPr>
                    <w:t>External</w:t>
                  </w:r>
                  <w:r>
                    <w:rPr>
                      <w:spacing w:val="-12"/>
                      <w:w w:val="105"/>
                      <w:sz w:val="18"/>
                    </w:rPr>
                    <w:t xml:space="preserve"> </w:t>
                  </w:r>
                  <w:r>
                    <w:rPr>
                      <w:spacing w:val="-2"/>
                      <w:w w:val="105"/>
                      <w:sz w:val="18"/>
                    </w:rPr>
                    <w:t>Grants</w:t>
                  </w:r>
                </w:p>
              </w:tc>
              <w:tc>
                <w:tcPr>
                  <w:tcW w:w="989" w:type="dxa"/>
                  <w:shd w:val="clear" w:color="auto" w:fill="BEBEBE"/>
                </w:tcPr>
                <w:p w14:paraId="7ABD6E41" w14:textId="77777777" w:rsidR="004764D9" w:rsidRDefault="004764D9" w:rsidP="004764D9">
                  <w:pPr>
                    <w:pStyle w:val="TableParagraph"/>
                    <w:spacing w:before="4"/>
                    <w:rPr>
                      <w:b/>
                      <w:sz w:val="20"/>
                    </w:rPr>
                  </w:pPr>
                </w:p>
                <w:p w14:paraId="7ABD6E42" w14:textId="77777777" w:rsidR="004764D9" w:rsidRDefault="004764D9" w:rsidP="004764D9">
                  <w:pPr>
                    <w:pStyle w:val="TableParagraph"/>
                    <w:ind w:left="513"/>
                    <w:rPr>
                      <w:b/>
                      <w:sz w:val="18"/>
                    </w:rPr>
                  </w:pPr>
                  <w:r>
                    <w:rPr>
                      <w:b/>
                      <w:spacing w:val="-5"/>
                      <w:w w:val="105"/>
                      <w:sz w:val="18"/>
                    </w:rPr>
                    <w:t>I6</w:t>
                  </w:r>
                </w:p>
              </w:tc>
              <w:tc>
                <w:tcPr>
                  <w:tcW w:w="1417" w:type="dxa"/>
                </w:tcPr>
                <w:p w14:paraId="7ABD6E43" w14:textId="77777777" w:rsidR="004764D9" w:rsidRDefault="004764D9" w:rsidP="004764D9">
                  <w:pPr>
                    <w:pStyle w:val="TableParagraph"/>
                    <w:rPr>
                      <w:rFonts w:ascii="Times New Roman"/>
                      <w:sz w:val="18"/>
                    </w:rPr>
                  </w:pPr>
                </w:p>
              </w:tc>
              <w:tc>
                <w:tcPr>
                  <w:tcW w:w="1276" w:type="dxa"/>
                </w:tcPr>
                <w:p w14:paraId="7ABD6E44" w14:textId="77777777" w:rsidR="004764D9" w:rsidRDefault="004764D9" w:rsidP="004764D9">
                  <w:pPr>
                    <w:pStyle w:val="TableParagraph"/>
                    <w:rPr>
                      <w:rFonts w:ascii="Times New Roman"/>
                      <w:sz w:val="18"/>
                    </w:rPr>
                  </w:pPr>
                </w:p>
              </w:tc>
            </w:tr>
            <w:tr w:rsidR="004764D9" w14:paraId="7ABD6E4B" w14:textId="77777777" w:rsidTr="0033159D">
              <w:trPr>
                <w:trHeight w:val="664"/>
              </w:trPr>
              <w:tc>
                <w:tcPr>
                  <w:tcW w:w="4970" w:type="dxa"/>
                </w:tcPr>
                <w:p w14:paraId="7ABD6E46" w14:textId="77777777" w:rsidR="004764D9" w:rsidRDefault="004764D9" w:rsidP="004764D9">
                  <w:pPr>
                    <w:pStyle w:val="TableParagraph"/>
                    <w:spacing w:before="116" w:line="266" w:lineRule="auto"/>
                    <w:ind w:left="35"/>
                    <w:rPr>
                      <w:sz w:val="18"/>
                    </w:rPr>
                  </w:pPr>
                  <w:r>
                    <w:rPr>
                      <w:w w:val="105"/>
                      <w:sz w:val="18"/>
                    </w:rPr>
                    <w:t>Interest</w:t>
                  </w:r>
                  <w:r>
                    <w:rPr>
                      <w:spacing w:val="-14"/>
                      <w:w w:val="105"/>
                      <w:sz w:val="18"/>
                    </w:rPr>
                    <w:t xml:space="preserve"> </w:t>
                  </w:r>
                  <w:r>
                    <w:rPr>
                      <w:w w:val="105"/>
                      <w:sz w:val="18"/>
                    </w:rPr>
                    <w:t>income</w:t>
                  </w:r>
                  <w:r>
                    <w:rPr>
                      <w:spacing w:val="-13"/>
                      <w:w w:val="105"/>
                      <w:sz w:val="18"/>
                    </w:rPr>
                    <w:t xml:space="preserve"> </w:t>
                  </w:r>
                  <w:r>
                    <w:rPr>
                      <w:w w:val="105"/>
                      <w:sz w:val="18"/>
                    </w:rPr>
                    <w:t>from</w:t>
                  </w:r>
                  <w:r>
                    <w:rPr>
                      <w:spacing w:val="-13"/>
                      <w:w w:val="105"/>
                      <w:sz w:val="18"/>
                    </w:rPr>
                    <w:t xml:space="preserve"> </w:t>
                  </w:r>
                  <w:r>
                    <w:rPr>
                      <w:w w:val="105"/>
                      <w:sz w:val="18"/>
                    </w:rPr>
                    <w:t>Uniting</w:t>
                  </w:r>
                  <w:r>
                    <w:rPr>
                      <w:spacing w:val="-13"/>
                      <w:w w:val="105"/>
                      <w:sz w:val="18"/>
                    </w:rPr>
                    <w:t xml:space="preserve"> </w:t>
                  </w:r>
                  <w:r>
                    <w:rPr>
                      <w:w w:val="105"/>
                      <w:sz w:val="18"/>
                    </w:rPr>
                    <w:t>Financial</w:t>
                  </w:r>
                  <w:r>
                    <w:rPr>
                      <w:spacing w:val="-13"/>
                      <w:w w:val="105"/>
                      <w:sz w:val="18"/>
                    </w:rPr>
                    <w:t xml:space="preserve"> </w:t>
                  </w:r>
                  <w:r>
                    <w:rPr>
                      <w:w w:val="105"/>
                      <w:sz w:val="18"/>
                    </w:rPr>
                    <w:t>Services</w:t>
                  </w:r>
                  <w:r>
                    <w:rPr>
                      <w:spacing w:val="-13"/>
                      <w:w w:val="105"/>
                      <w:sz w:val="18"/>
                    </w:rPr>
                    <w:t xml:space="preserve"> </w:t>
                  </w:r>
                  <w:r>
                    <w:rPr>
                      <w:w w:val="105"/>
                      <w:sz w:val="18"/>
                    </w:rPr>
                    <w:t xml:space="preserve">(UFS) </w:t>
                  </w:r>
                  <w:r>
                    <w:rPr>
                      <w:spacing w:val="-2"/>
                      <w:w w:val="105"/>
                      <w:sz w:val="18"/>
                    </w:rPr>
                    <w:t>investments</w:t>
                  </w:r>
                </w:p>
              </w:tc>
              <w:tc>
                <w:tcPr>
                  <w:tcW w:w="989" w:type="dxa"/>
                  <w:shd w:val="clear" w:color="auto" w:fill="BEBEBE"/>
                </w:tcPr>
                <w:p w14:paraId="7ABD6E47" w14:textId="77777777" w:rsidR="004764D9" w:rsidRDefault="004764D9" w:rsidP="004764D9">
                  <w:pPr>
                    <w:pStyle w:val="TableParagraph"/>
                    <w:spacing w:before="4"/>
                    <w:rPr>
                      <w:b/>
                      <w:sz w:val="20"/>
                    </w:rPr>
                  </w:pPr>
                </w:p>
                <w:p w14:paraId="7ABD6E48" w14:textId="77777777" w:rsidR="004764D9" w:rsidRDefault="004764D9" w:rsidP="004764D9">
                  <w:pPr>
                    <w:pStyle w:val="TableParagraph"/>
                    <w:ind w:left="513"/>
                    <w:rPr>
                      <w:b/>
                      <w:sz w:val="18"/>
                    </w:rPr>
                  </w:pPr>
                  <w:r>
                    <w:rPr>
                      <w:b/>
                      <w:spacing w:val="-5"/>
                      <w:w w:val="105"/>
                      <w:sz w:val="18"/>
                    </w:rPr>
                    <w:t>I7</w:t>
                  </w:r>
                </w:p>
              </w:tc>
              <w:tc>
                <w:tcPr>
                  <w:tcW w:w="1417" w:type="dxa"/>
                </w:tcPr>
                <w:p w14:paraId="7ABD6E49" w14:textId="77777777" w:rsidR="004764D9" w:rsidRDefault="004764D9" w:rsidP="004764D9">
                  <w:pPr>
                    <w:pStyle w:val="TableParagraph"/>
                    <w:rPr>
                      <w:rFonts w:ascii="Times New Roman"/>
                      <w:sz w:val="18"/>
                    </w:rPr>
                  </w:pPr>
                </w:p>
              </w:tc>
              <w:tc>
                <w:tcPr>
                  <w:tcW w:w="1276" w:type="dxa"/>
                </w:tcPr>
                <w:p w14:paraId="7ABD6E4A" w14:textId="77777777" w:rsidR="004764D9" w:rsidRDefault="004764D9" w:rsidP="004764D9">
                  <w:pPr>
                    <w:pStyle w:val="TableParagraph"/>
                    <w:rPr>
                      <w:rFonts w:ascii="Times New Roman"/>
                      <w:sz w:val="18"/>
                    </w:rPr>
                  </w:pPr>
                </w:p>
              </w:tc>
            </w:tr>
            <w:tr w:rsidR="004764D9" w14:paraId="7ABD6E52" w14:textId="77777777" w:rsidTr="0033159D">
              <w:trPr>
                <w:trHeight w:val="664"/>
              </w:trPr>
              <w:tc>
                <w:tcPr>
                  <w:tcW w:w="4970" w:type="dxa"/>
                </w:tcPr>
                <w:p w14:paraId="7ABD6E4C" w14:textId="77777777" w:rsidR="004764D9" w:rsidRDefault="004764D9" w:rsidP="004764D9">
                  <w:pPr>
                    <w:pStyle w:val="TableParagraph"/>
                    <w:spacing w:before="1"/>
                    <w:rPr>
                      <w:b/>
                      <w:sz w:val="20"/>
                    </w:rPr>
                  </w:pPr>
                </w:p>
                <w:p w14:paraId="7ABD6E4D" w14:textId="77777777" w:rsidR="004764D9" w:rsidRDefault="004764D9" w:rsidP="004764D9">
                  <w:pPr>
                    <w:pStyle w:val="TableParagraph"/>
                    <w:ind w:left="35"/>
                    <w:rPr>
                      <w:sz w:val="18"/>
                    </w:rPr>
                  </w:pPr>
                  <w:r>
                    <w:rPr>
                      <w:w w:val="105"/>
                      <w:sz w:val="18"/>
                    </w:rPr>
                    <w:t>Interest</w:t>
                  </w:r>
                  <w:r>
                    <w:rPr>
                      <w:spacing w:val="-9"/>
                      <w:w w:val="105"/>
                      <w:sz w:val="18"/>
                    </w:rPr>
                    <w:t xml:space="preserve"> </w:t>
                  </w:r>
                  <w:r>
                    <w:rPr>
                      <w:w w:val="105"/>
                      <w:sz w:val="18"/>
                    </w:rPr>
                    <w:t>income</w:t>
                  </w:r>
                  <w:r>
                    <w:rPr>
                      <w:spacing w:val="-10"/>
                      <w:w w:val="105"/>
                      <w:sz w:val="18"/>
                    </w:rPr>
                    <w:t xml:space="preserve"> </w:t>
                  </w:r>
                  <w:r>
                    <w:rPr>
                      <w:w w:val="105"/>
                      <w:sz w:val="18"/>
                    </w:rPr>
                    <w:t>from</w:t>
                  </w:r>
                  <w:r>
                    <w:rPr>
                      <w:spacing w:val="-10"/>
                      <w:w w:val="105"/>
                      <w:sz w:val="18"/>
                    </w:rPr>
                    <w:t xml:space="preserve"> </w:t>
                  </w:r>
                  <w:r>
                    <w:rPr>
                      <w:w w:val="105"/>
                      <w:sz w:val="18"/>
                    </w:rPr>
                    <w:t>non-UFS</w:t>
                  </w:r>
                  <w:r>
                    <w:rPr>
                      <w:spacing w:val="-9"/>
                      <w:w w:val="105"/>
                      <w:sz w:val="18"/>
                    </w:rPr>
                    <w:t xml:space="preserve"> </w:t>
                  </w:r>
                  <w:r>
                    <w:rPr>
                      <w:spacing w:val="-2"/>
                      <w:w w:val="105"/>
                      <w:sz w:val="18"/>
                    </w:rPr>
                    <w:t>investments</w:t>
                  </w:r>
                </w:p>
              </w:tc>
              <w:tc>
                <w:tcPr>
                  <w:tcW w:w="989" w:type="dxa"/>
                  <w:shd w:val="clear" w:color="auto" w:fill="BEBEBE"/>
                </w:tcPr>
                <w:p w14:paraId="7ABD6E4E" w14:textId="77777777" w:rsidR="004764D9" w:rsidRDefault="004764D9" w:rsidP="004764D9">
                  <w:pPr>
                    <w:pStyle w:val="TableParagraph"/>
                    <w:spacing w:before="4"/>
                    <w:rPr>
                      <w:b/>
                      <w:sz w:val="20"/>
                    </w:rPr>
                  </w:pPr>
                </w:p>
                <w:p w14:paraId="7ABD6E4F" w14:textId="77777777" w:rsidR="004764D9" w:rsidRDefault="004764D9" w:rsidP="004764D9">
                  <w:pPr>
                    <w:pStyle w:val="TableParagraph"/>
                    <w:ind w:left="513"/>
                    <w:rPr>
                      <w:b/>
                      <w:sz w:val="18"/>
                    </w:rPr>
                  </w:pPr>
                  <w:r>
                    <w:rPr>
                      <w:b/>
                      <w:spacing w:val="-5"/>
                      <w:w w:val="105"/>
                      <w:sz w:val="18"/>
                    </w:rPr>
                    <w:t>I8</w:t>
                  </w:r>
                </w:p>
              </w:tc>
              <w:tc>
                <w:tcPr>
                  <w:tcW w:w="1417" w:type="dxa"/>
                </w:tcPr>
                <w:p w14:paraId="7ABD6E50" w14:textId="77777777" w:rsidR="004764D9" w:rsidRDefault="004764D9" w:rsidP="004764D9">
                  <w:pPr>
                    <w:pStyle w:val="TableParagraph"/>
                    <w:rPr>
                      <w:rFonts w:ascii="Times New Roman"/>
                      <w:sz w:val="18"/>
                    </w:rPr>
                  </w:pPr>
                </w:p>
              </w:tc>
              <w:tc>
                <w:tcPr>
                  <w:tcW w:w="1276" w:type="dxa"/>
                </w:tcPr>
                <w:p w14:paraId="7ABD6E51" w14:textId="77777777" w:rsidR="004764D9" w:rsidRDefault="004764D9" w:rsidP="004764D9">
                  <w:pPr>
                    <w:pStyle w:val="TableParagraph"/>
                    <w:rPr>
                      <w:rFonts w:ascii="Times New Roman"/>
                      <w:sz w:val="18"/>
                    </w:rPr>
                  </w:pPr>
                </w:p>
              </w:tc>
            </w:tr>
            <w:tr w:rsidR="004764D9" w14:paraId="7ABD6E59" w14:textId="77777777" w:rsidTr="0033159D">
              <w:trPr>
                <w:trHeight w:val="664"/>
              </w:trPr>
              <w:tc>
                <w:tcPr>
                  <w:tcW w:w="4970" w:type="dxa"/>
                </w:tcPr>
                <w:p w14:paraId="7ABD6E53" w14:textId="77777777" w:rsidR="004764D9" w:rsidRDefault="004764D9" w:rsidP="004764D9">
                  <w:pPr>
                    <w:pStyle w:val="TableParagraph"/>
                    <w:spacing w:before="116"/>
                    <w:ind w:left="35"/>
                    <w:rPr>
                      <w:sz w:val="18"/>
                    </w:rPr>
                  </w:pPr>
                  <w:r>
                    <w:rPr>
                      <w:w w:val="105"/>
                      <w:sz w:val="18"/>
                    </w:rPr>
                    <w:t>Property</w:t>
                  </w:r>
                  <w:r>
                    <w:rPr>
                      <w:spacing w:val="-15"/>
                      <w:w w:val="105"/>
                      <w:sz w:val="18"/>
                    </w:rPr>
                    <w:t xml:space="preserve"> </w:t>
                  </w:r>
                  <w:r>
                    <w:rPr>
                      <w:w w:val="105"/>
                      <w:sz w:val="18"/>
                    </w:rPr>
                    <w:t>income</w:t>
                  </w:r>
                  <w:r>
                    <w:rPr>
                      <w:spacing w:val="-9"/>
                      <w:w w:val="105"/>
                      <w:sz w:val="18"/>
                    </w:rPr>
                    <w:t xml:space="preserve"> </w:t>
                  </w:r>
                  <w:r>
                    <w:rPr>
                      <w:w w:val="105"/>
                      <w:sz w:val="18"/>
                    </w:rPr>
                    <w:t>from</w:t>
                  </w:r>
                  <w:r>
                    <w:rPr>
                      <w:spacing w:val="-8"/>
                      <w:w w:val="105"/>
                      <w:sz w:val="18"/>
                    </w:rPr>
                    <w:t xml:space="preserve"> </w:t>
                  </w:r>
                  <w:r>
                    <w:rPr>
                      <w:w w:val="105"/>
                      <w:sz w:val="18"/>
                    </w:rPr>
                    <w:t>all</w:t>
                  </w:r>
                  <w:r>
                    <w:rPr>
                      <w:spacing w:val="-7"/>
                      <w:w w:val="105"/>
                      <w:sz w:val="18"/>
                    </w:rPr>
                    <w:t xml:space="preserve"> </w:t>
                  </w:r>
                  <w:r>
                    <w:rPr>
                      <w:spacing w:val="-2"/>
                      <w:w w:val="105"/>
                      <w:sz w:val="18"/>
                    </w:rPr>
                    <w:t>sources,</w:t>
                  </w:r>
                </w:p>
                <w:p w14:paraId="7ABD6E54" w14:textId="77777777" w:rsidR="004764D9" w:rsidRDefault="004764D9" w:rsidP="004764D9">
                  <w:pPr>
                    <w:pStyle w:val="TableParagraph"/>
                    <w:spacing w:before="24"/>
                    <w:ind w:left="35"/>
                    <w:rPr>
                      <w:sz w:val="18"/>
                    </w:rPr>
                  </w:pPr>
                  <w:r>
                    <w:rPr>
                      <w:w w:val="105"/>
                      <w:sz w:val="18"/>
                    </w:rPr>
                    <w:t>e.g.</w:t>
                  </w:r>
                  <w:r>
                    <w:rPr>
                      <w:spacing w:val="-7"/>
                      <w:w w:val="105"/>
                      <w:sz w:val="18"/>
                    </w:rPr>
                    <w:t xml:space="preserve"> </w:t>
                  </w:r>
                  <w:r>
                    <w:rPr>
                      <w:w w:val="105"/>
                      <w:sz w:val="18"/>
                    </w:rPr>
                    <w:t>rent</w:t>
                  </w:r>
                  <w:r>
                    <w:rPr>
                      <w:spacing w:val="-7"/>
                      <w:w w:val="105"/>
                      <w:sz w:val="18"/>
                    </w:rPr>
                    <w:t xml:space="preserve"> </w:t>
                  </w:r>
                  <w:r>
                    <w:rPr>
                      <w:w w:val="105"/>
                      <w:sz w:val="18"/>
                    </w:rPr>
                    <w:t>from</w:t>
                  </w:r>
                  <w:r>
                    <w:rPr>
                      <w:spacing w:val="-7"/>
                      <w:w w:val="105"/>
                      <w:sz w:val="18"/>
                    </w:rPr>
                    <w:t xml:space="preserve"> </w:t>
                  </w:r>
                  <w:r>
                    <w:rPr>
                      <w:w w:val="105"/>
                      <w:sz w:val="18"/>
                    </w:rPr>
                    <w:t>other</w:t>
                  </w:r>
                  <w:r>
                    <w:rPr>
                      <w:spacing w:val="-8"/>
                      <w:w w:val="105"/>
                      <w:sz w:val="18"/>
                    </w:rPr>
                    <w:t xml:space="preserve"> </w:t>
                  </w:r>
                  <w:r>
                    <w:rPr>
                      <w:w w:val="105"/>
                      <w:sz w:val="18"/>
                    </w:rPr>
                    <w:t>properties,</w:t>
                  </w:r>
                  <w:r>
                    <w:rPr>
                      <w:spacing w:val="-6"/>
                      <w:w w:val="105"/>
                      <w:sz w:val="18"/>
                    </w:rPr>
                    <w:t xml:space="preserve"> </w:t>
                  </w:r>
                  <w:r>
                    <w:rPr>
                      <w:w w:val="105"/>
                      <w:sz w:val="18"/>
                    </w:rPr>
                    <w:t>hall</w:t>
                  </w:r>
                  <w:r>
                    <w:rPr>
                      <w:spacing w:val="-8"/>
                      <w:w w:val="105"/>
                      <w:sz w:val="18"/>
                    </w:rPr>
                    <w:t xml:space="preserve"> </w:t>
                  </w:r>
                  <w:r>
                    <w:rPr>
                      <w:w w:val="105"/>
                      <w:sz w:val="18"/>
                    </w:rPr>
                    <w:t>hire,</w:t>
                  </w:r>
                  <w:r>
                    <w:rPr>
                      <w:spacing w:val="-7"/>
                      <w:w w:val="105"/>
                      <w:sz w:val="18"/>
                    </w:rPr>
                    <w:t xml:space="preserve"> </w:t>
                  </w:r>
                  <w:r>
                    <w:rPr>
                      <w:spacing w:val="-5"/>
                      <w:w w:val="105"/>
                      <w:sz w:val="18"/>
                    </w:rPr>
                    <w:t>etc</w:t>
                  </w:r>
                </w:p>
              </w:tc>
              <w:tc>
                <w:tcPr>
                  <w:tcW w:w="989" w:type="dxa"/>
                  <w:shd w:val="clear" w:color="auto" w:fill="BEBEBE"/>
                </w:tcPr>
                <w:p w14:paraId="7ABD6E55" w14:textId="77777777" w:rsidR="004764D9" w:rsidRDefault="004764D9" w:rsidP="004764D9">
                  <w:pPr>
                    <w:pStyle w:val="TableParagraph"/>
                    <w:spacing w:before="4"/>
                    <w:rPr>
                      <w:b/>
                      <w:sz w:val="20"/>
                    </w:rPr>
                  </w:pPr>
                </w:p>
                <w:p w14:paraId="7ABD6E56" w14:textId="77777777" w:rsidR="004764D9" w:rsidRDefault="004764D9" w:rsidP="004764D9">
                  <w:pPr>
                    <w:pStyle w:val="TableParagraph"/>
                    <w:ind w:left="513"/>
                    <w:rPr>
                      <w:b/>
                      <w:sz w:val="18"/>
                    </w:rPr>
                  </w:pPr>
                  <w:r>
                    <w:rPr>
                      <w:b/>
                      <w:spacing w:val="-5"/>
                      <w:w w:val="105"/>
                      <w:sz w:val="18"/>
                    </w:rPr>
                    <w:t>I9</w:t>
                  </w:r>
                </w:p>
              </w:tc>
              <w:tc>
                <w:tcPr>
                  <w:tcW w:w="1417" w:type="dxa"/>
                </w:tcPr>
                <w:p w14:paraId="7ABD6E57" w14:textId="77777777" w:rsidR="004764D9" w:rsidRDefault="004764D9" w:rsidP="004764D9">
                  <w:pPr>
                    <w:pStyle w:val="TableParagraph"/>
                    <w:rPr>
                      <w:rFonts w:ascii="Times New Roman"/>
                      <w:sz w:val="18"/>
                    </w:rPr>
                  </w:pPr>
                </w:p>
              </w:tc>
              <w:tc>
                <w:tcPr>
                  <w:tcW w:w="1276" w:type="dxa"/>
                </w:tcPr>
                <w:p w14:paraId="7ABD6E58" w14:textId="77777777" w:rsidR="004764D9" w:rsidRDefault="004764D9" w:rsidP="004764D9">
                  <w:pPr>
                    <w:pStyle w:val="TableParagraph"/>
                    <w:rPr>
                      <w:rFonts w:ascii="Times New Roman"/>
                      <w:sz w:val="18"/>
                    </w:rPr>
                  </w:pPr>
                </w:p>
              </w:tc>
            </w:tr>
            <w:tr w:rsidR="004764D9" w14:paraId="7ABD6E60" w14:textId="77777777" w:rsidTr="0033159D">
              <w:trPr>
                <w:trHeight w:val="664"/>
              </w:trPr>
              <w:tc>
                <w:tcPr>
                  <w:tcW w:w="4970" w:type="dxa"/>
                </w:tcPr>
                <w:p w14:paraId="7ABD6E5A" w14:textId="77777777" w:rsidR="004764D9" w:rsidRDefault="004764D9" w:rsidP="004764D9">
                  <w:pPr>
                    <w:pStyle w:val="TableParagraph"/>
                    <w:spacing w:before="1"/>
                    <w:rPr>
                      <w:b/>
                      <w:sz w:val="20"/>
                    </w:rPr>
                  </w:pPr>
                </w:p>
                <w:p w14:paraId="7ABD6E5B" w14:textId="77777777" w:rsidR="004764D9" w:rsidRDefault="004764D9" w:rsidP="004764D9">
                  <w:pPr>
                    <w:pStyle w:val="TableParagraph"/>
                    <w:ind w:left="35"/>
                    <w:rPr>
                      <w:sz w:val="18"/>
                    </w:rPr>
                  </w:pPr>
                  <w:r>
                    <w:rPr>
                      <w:w w:val="105"/>
                      <w:sz w:val="18"/>
                    </w:rPr>
                    <w:t>Bequest</w:t>
                  </w:r>
                  <w:r>
                    <w:rPr>
                      <w:spacing w:val="-13"/>
                      <w:w w:val="105"/>
                      <w:sz w:val="18"/>
                    </w:rPr>
                    <w:t xml:space="preserve"> </w:t>
                  </w:r>
                  <w:r>
                    <w:rPr>
                      <w:spacing w:val="-2"/>
                      <w:w w:val="105"/>
                      <w:sz w:val="18"/>
                    </w:rPr>
                    <w:t>income</w:t>
                  </w:r>
                </w:p>
              </w:tc>
              <w:tc>
                <w:tcPr>
                  <w:tcW w:w="989" w:type="dxa"/>
                  <w:shd w:val="clear" w:color="auto" w:fill="BEBEBE"/>
                </w:tcPr>
                <w:p w14:paraId="7ABD6E5C" w14:textId="77777777" w:rsidR="004764D9" w:rsidRDefault="004764D9" w:rsidP="004764D9">
                  <w:pPr>
                    <w:pStyle w:val="TableParagraph"/>
                    <w:spacing w:before="3"/>
                    <w:rPr>
                      <w:b/>
                      <w:sz w:val="20"/>
                    </w:rPr>
                  </w:pPr>
                </w:p>
                <w:p w14:paraId="7ABD6E5D" w14:textId="77777777" w:rsidR="004764D9" w:rsidRDefault="004764D9" w:rsidP="004764D9">
                  <w:pPr>
                    <w:pStyle w:val="TableParagraph"/>
                    <w:spacing w:before="1"/>
                    <w:ind w:left="463"/>
                    <w:rPr>
                      <w:b/>
                      <w:sz w:val="18"/>
                    </w:rPr>
                  </w:pPr>
                  <w:r>
                    <w:rPr>
                      <w:b/>
                      <w:spacing w:val="-5"/>
                      <w:w w:val="105"/>
                      <w:sz w:val="18"/>
                    </w:rPr>
                    <w:t>I10</w:t>
                  </w:r>
                </w:p>
              </w:tc>
              <w:tc>
                <w:tcPr>
                  <w:tcW w:w="1417" w:type="dxa"/>
                </w:tcPr>
                <w:p w14:paraId="7ABD6E5E" w14:textId="77777777" w:rsidR="004764D9" w:rsidRDefault="004764D9" w:rsidP="004764D9">
                  <w:pPr>
                    <w:pStyle w:val="TableParagraph"/>
                    <w:rPr>
                      <w:rFonts w:ascii="Times New Roman"/>
                      <w:sz w:val="18"/>
                    </w:rPr>
                  </w:pPr>
                </w:p>
              </w:tc>
              <w:tc>
                <w:tcPr>
                  <w:tcW w:w="1276" w:type="dxa"/>
                </w:tcPr>
                <w:p w14:paraId="7ABD6E5F" w14:textId="77777777" w:rsidR="004764D9" w:rsidRDefault="004764D9" w:rsidP="004764D9">
                  <w:pPr>
                    <w:pStyle w:val="TableParagraph"/>
                    <w:rPr>
                      <w:rFonts w:ascii="Times New Roman"/>
                      <w:sz w:val="18"/>
                    </w:rPr>
                  </w:pPr>
                </w:p>
              </w:tc>
            </w:tr>
            <w:tr w:rsidR="004764D9" w14:paraId="7ABD6E67" w14:textId="77777777" w:rsidTr="0033159D">
              <w:trPr>
                <w:trHeight w:val="664"/>
              </w:trPr>
              <w:tc>
                <w:tcPr>
                  <w:tcW w:w="4970" w:type="dxa"/>
                </w:tcPr>
                <w:p w14:paraId="7ABD6E61" w14:textId="77777777" w:rsidR="004764D9" w:rsidRDefault="004764D9" w:rsidP="004764D9">
                  <w:pPr>
                    <w:pStyle w:val="TableParagraph"/>
                    <w:spacing w:before="1"/>
                    <w:rPr>
                      <w:b/>
                      <w:sz w:val="20"/>
                    </w:rPr>
                  </w:pPr>
                </w:p>
                <w:p w14:paraId="7ABD6E62" w14:textId="77777777" w:rsidR="004764D9" w:rsidRDefault="004764D9" w:rsidP="004764D9">
                  <w:pPr>
                    <w:pStyle w:val="TableParagraph"/>
                    <w:ind w:left="35"/>
                    <w:rPr>
                      <w:sz w:val="18"/>
                    </w:rPr>
                  </w:pPr>
                  <w:r>
                    <w:rPr>
                      <w:w w:val="105"/>
                      <w:sz w:val="18"/>
                    </w:rPr>
                    <w:t>Profit</w:t>
                  </w:r>
                  <w:r>
                    <w:rPr>
                      <w:spacing w:val="-5"/>
                      <w:w w:val="105"/>
                      <w:sz w:val="18"/>
                    </w:rPr>
                    <w:t xml:space="preserve"> </w:t>
                  </w:r>
                  <w:r>
                    <w:rPr>
                      <w:w w:val="105"/>
                      <w:sz w:val="18"/>
                    </w:rPr>
                    <w:t>on</w:t>
                  </w:r>
                  <w:r>
                    <w:rPr>
                      <w:spacing w:val="-6"/>
                      <w:w w:val="105"/>
                      <w:sz w:val="18"/>
                    </w:rPr>
                    <w:t xml:space="preserve"> </w:t>
                  </w:r>
                  <w:r>
                    <w:rPr>
                      <w:w w:val="105"/>
                      <w:sz w:val="18"/>
                    </w:rPr>
                    <w:t>sale</w:t>
                  </w:r>
                  <w:r>
                    <w:rPr>
                      <w:spacing w:val="-7"/>
                      <w:w w:val="105"/>
                      <w:sz w:val="18"/>
                    </w:rPr>
                    <w:t xml:space="preserve"> </w:t>
                  </w:r>
                  <w:r>
                    <w:rPr>
                      <w:w w:val="105"/>
                      <w:sz w:val="18"/>
                    </w:rPr>
                    <w:t>of</w:t>
                  </w:r>
                  <w:r>
                    <w:rPr>
                      <w:spacing w:val="-4"/>
                      <w:w w:val="105"/>
                      <w:sz w:val="18"/>
                    </w:rPr>
                    <w:t xml:space="preserve"> </w:t>
                  </w:r>
                  <w:r>
                    <w:rPr>
                      <w:w w:val="105"/>
                      <w:sz w:val="18"/>
                    </w:rPr>
                    <w:t>land</w:t>
                  </w:r>
                  <w:r>
                    <w:rPr>
                      <w:spacing w:val="-7"/>
                      <w:w w:val="105"/>
                      <w:sz w:val="18"/>
                    </w:rPr>
                    <w:t xml:space="preserve"> </w:t>
                  </w:r>
                  <w:r>
                    <w:rPr>
                      <w:w w:val="105"/>
                      <w:sz w:val="18"/>
                    </w:rPr>
                    <w:t>and</w:t>
                  </w:r>
                  <w:r>
                    <w:rPr>
                      <w:spacing w:val="-6"/>
                      <w:w w:val="105"/>
                      <w:sz w:val="18"/>
                    </w:rPr>
                    <w:t xml:space="preserve"> </w:t>
                  </w:r>
                  <w:r>
                    <w:rPr>
                      <w:spacing w:val="-2"/>
                      <w:w w:val="105"/>
                      <w:sz w:val="18"/>
                    </w:rPr>
                    <w:t>buildings</w:t>
                  </w:r>
                </w:p>
              </w:tc>
              <w:tc>
                <w:tcPr>
                  <w:tcW w:w="989" w:type="dxa"/>
                  <w:shd w:val="clear" w:color="auto" w:fill="BEBEBE"/>
                </w:tcPr>
                <w:p w14:paraId="7ABD6E63" w14:textId="77777777" w:rsidR="004764D9" w:rsidRDefault="004764D9" w:rsidP="004764D9">
                  <w:pPr>
                    <w:pStyle w:val="TableParagraph"/>
                    <w:spacing w:before="3"/>
                    <w:rPr>
                      <w:b/>
                      <w:sz w:val="20"/>
                    </w:rPr>
                  </w:pPr>
                </w:p>
                <w:p w14:paraId="7ABD6E64" w14:textId="77777777" w:rsidR="004764D9" w:rsidRDefault="004764D9" w:rsidP="004764D9">
                  <w:pPr>
                    <w:pStyle w:val="TableParagraph"/>
                    <w:spacing w:before="1"/>
                    <w:ind w:left="463"/>
                    <w:rPr>
                      <w:b/>
                      <w:sz w:val="18"/>
                    </w:rPr>
                  </w:pPr>
                  <w:r>
                    <w:rPr>
                      <w:b/>
                      <w:spacing w:val="-5"/>
                      <w:w w:val="105"/>
                      <w:sz w:val="18"/>
                    </w:rPr>
                    <w:t>I11</w:t>
                  </w:r>
                </w:p>
              </w:tc>
              <w:tc>
                <w:tcPr>
                  <w:tcW w:w="1417" w:type="dxa"/>
                </w:tcPr>
                <w:p w14:paraId="7ABD6E65" w14:textId="77777777" w:rsidR="004764D9" w:rsidRDefault="004764D9" w:rsidP="004764D9">
                  <w:pPr>
                    <w:pStyle w:val="TableParagraph"/>
                    <w:rPr>
                      <w:rFonts w:ascii="Times New Roman"/>
                      <w:sz w:val="18"/>
                    </w:rPr>
                  </w:pPr>
                </w:p>
              </w:tc>
              <w:tc>
                <w:tcPr>
                  <w:tcW w:w="1276" w:type="dxa"/>
                </w:tcPr>
                <w:p w14:paraId="7ABD6E66" w14:textId="77777777" w:rsidR="004764D9" w:rsidRDefault="004764D9" w:rsidP="004764D9">
                  <w:pPr>
                    <w:pStyle w:val="TableParagraph"/>
                    <w:rPr>
                      <w:rFonts w:ascii="Times New Roman"/>
                      <w:sz w:val="18"/>
                    </w:rPr>
                  </w:pPr>
                </w:p>
              </w:tc>
            </w:tr>
            <w:tr w:rsidR="004764D9" w14:paraId="7ABD6E6E" w14:textId="77777777" w:rsidTr="0033159D">
              <w:trPr>
                <w:trHeight w:val="664"/>
              </w:trPr>
              <w:tc>
                <w:tcPr>
                  <w:tcW w:w="4970" w:type="dxa"/>
                </w:tcPr>
                <w:p w14:paraId="7ABD6E68" w14:textId="77777777" w:rsidR="004764D9" w:rsidRDefault="004764D9" w:rsidP="004764D9">
                  <w:pPr>
                    <w:pStyle w:val="TableParagraph"/>
                    <w:spacing w:before="1"/>
                    <w:rPr>
                      <w:b/>
                      <w:sz w:val="20"/>
                    </w:rPr>
                  </w:pPr>
                </w:p>
                <w:p w14:paraId="7ABD6E69" w14:textId="77777777" w:rsidR="004764D9" w:rsidRDefault="004764D9" w:rsidP="004764D9">
                  <w:pPr>
                    <w:pStyle w:val="TableParagraph"/>
                    <w:ind w:left="35"/>
                    <w:rPr>
                      <w:sz w:val="18"/>
                    </w:rPr>
                  </w:pPr>
                  <w:r>
                    <w:rPr>
                      <w:w w:val="105"/>
                      <w:sz w:val="18"/>
                    </w:rPr>
                    <w:t>Profit</w:t>
                  </w:r>
                  <w:r>
                    <w:rPr>
                      <w:spacing w:val="-5"/>
                      <w:w w:val="105"/>
                      <w:sz w:val="18"/>
                    </w:rPr>
                    <w:t xml:space="preserve"> </w:t>
                  </w:r>
                  <w:r>
                    <w:rPr>
                      <w:w w:val="105"/>
                      <w:sz w:val="18"/>
                    </w:rPr>
                    <w:t>on</w:t>
                  </w:r>
                  <w:r>
                    <w:rPr>
                      <w:spacing w:val="-7"/>
                      <w:w w:val="105"/>
                      <w:sz w:val="18"/>
                    </w:rPr>
                    <w:t xml:space="preserve"> </w:t>
                  </w:r>
                  <w:r>
                    <w:rPr>
                      <w:w w:val="105"/>
                      <w:sz w:val="18"/>
                    </w:rPr>
                    <w:t>sale</w:t>
                  </w:r>
                  <w:r>
                    <w:rPr>
                      <w:spacing w:val="-6"/>
                      <w:w w:val="105"/>
                      <w:sz w:val="18"/>
                    </w:rPr>
                    <w:t xml:space="preserve"> </w:t>
                  </w:r>
                  <w:r>
                    <w:rPr>
                      <w:w w:val="105"/>
                      <w:sz w:val="18"/>
                    </w:rPr>
                    <w:t>of</w:t>
                  </w:r>
                  <w:r>
                    <w:rPr>
                      <w:spacing w:val="-5"/>
                      <w:w w:val="105"/>
                      <w:sz w:val="18"/>
                    </w:rPr>
                    <w:t xml:space="preserve"> </w:t>
                  </w:r>
                  <w:r>
                    <w:rPr>
                      <w:w w:val="105"/>
                      <w:sz w:val="18"/>
                    </w:rPr>
                    <w:t>other</w:t>
                  </w:r>
                  <w:r>
                    <w:rPr>
                      <w:spacing w:val="-5"/>
                      <w:w w:val="105"/>
                      <w:sz w:val="18"/>
                    </w:rPr>
                    <w:t xml:space="preserve"> </w:t>
                  </w:r>
                  <w:r>
                    <w:rPr>
                      <w:spacing w:val="-2"/>
                      <w:w w:val="105"/>
                      <w:sz w:val="18"/>
                    </w:rPr>
                    <w:t>assets</w:t>
                  </w:r>
                </w:p>
              </w:tc>
              <w:tc>
                <w:tcPr>
                  <w:tcW w:w="989" w:type="dxa"/>
                  <w:shd w:val="clear" w:color="auto" w:fill="BEBEBE"/>
                </w:tcPr>
                <w:p w14:paraId="7ABD6E6A" w14:textId="77777777" w:rsidR="004764D9" w:rsidRDefault="004764D9" w:rsidP="004764D9">
                  <w:pPr>
                    <w:pStyle w:val="TableParagraph"/>
                    <w:spacing w:before="3"/>
                    <w:rPr>
                      <w:b/>
                      <w:sz w:val="20"/>
                    </w:rPr>
                  </w:pPr>
                </w:p>
                <w:p w14:paraId="7ABD6E6B" w14:textId="77777777" w:rsidR="004764D9" w:rsidRDefault="004764D9" w:rsidP="004764D9">
                  <w:pPr>
                    <w:pStyle w:val="TableParagraph"/>
                    <w:spacing w:before="1"/>
                    <w:ind w:left="463"/>
                    <w:rPr>
                      <w:b/>
                      <w:sz w:val="18"/>
                    </w:rPr>
                  </w:pPr>
                  <w:r>
                    <w:rPr>
                      <w:b/>
                      <w:spacing w:val="-5"/>
                      <w:w w:val="105"/>
                      <w:sz w:val="18"/>
                    </w:rPr>
                    <w:t>I12</w:t>
                  </w:r>
                </w:p>
              </w:tc>
              <w:tc>
                <w:tcPr>
                  <w:tcW w:w="1417" w:type="dxa"/>
                </w:tcPr>
                <w:p w14:paraId="7ABD6E6C" w14:textId="77777777" w:rsidR="004764D9" w:rsidRDefault="004764D9" w:rsidP="004764D9">
                  <w:pPr>
                    <w:pStyle w:val="TableParagraph"/>
                    <w:rPr>
                      <w:rFonts w:ascii="Times New Roman"/>
                      <w:sz w:val="18"/>
                    </w:rPr>
                  </w:pPr>
                </w:p>
              </w:tc>
              <w:tc>
                <w:tcPr>
                  <w:tcW w:w="1276" w:type="dxa"/>
                </w:tcPr>
                <w:p w14:paraId="7ABD6E6D" w14:textId="77777777" w:rsidR="004764D9" w:rsidRDefault="004764D9" w:rsidP="004764D9">
                  <w:pPr>
                    <w:pStyle w:val="TableParagraph"/>
                    <w:rPr>
                      <w:rFonts w:ascii="Times New Roman"/>
                      <w:sz w:val="18"/>
                    </w:rPr>
                  </w:pPr>
                </w:p>
              </w:tc>
            </w:tr>
            <w:tr w:rsidR="004764D9" w14:paraId="7ABD6E75" w14:textId="77777777" w:rsidTr="0033159D">
              <w:trPr>
                <w:trHeight w:val="664"/>
              </w:trPr>
              <w:tc>
                <w:tcPr>
                  <w:tcW w:w="4970" w:type="dxa"/>
                </w:tcPr>
                <w:p w14:paraId="7ABD6E6F" w14:textId="77777777" w:rsidR="004764D9" w:rsidRDefault="004764D9" w:rsidP="004764D9">
                  <w:pPr>
                    <w:pStyle w:val="TableParagraph"/>
                    <w:spacing w:before="116"/>
                    <w:ind w:left="35"/>
                    <w:rPr>
                      <w:sz w:val="18"/>
                    </w:rPr>
                  </w:pPr>
                  <w:r>
                    <w:rPr>
                      <w:w w:val="105"/>
                      <w:sz w:val="18"/>
                    </w:rPr>
                    <w:t>Other</w:t>
                  </w:r>
                  <w:r>
                    <w:rPr>
                      <w:spacing w:val="-9"/>
                      <w:w w:val="105"/>
                      <w:sz w:val="18"/>
                    </w:rPr>
                    <w:t xml:space="preserve"> </w:t>
                  </w:r>
                  <w:r>
                    <w:rPr>
                      <w:w w:val="105"/>
                      <w:sz w:val="18"/>
                    </w:rPr>
                    <w:t>Income</w:t>
                  </w:r>
                  <w:r>
                    <w:rPr>
                      <w:spacing w:val="-9"/>
                      <w:w w:val="105"/>
                      <w:sz w:val="18"/>
                    </w:rPr>
                    <w:t xml:space="preserve"> </w:t>
                  </w:r>
                  <w:r>
                    <w:rPr>
                      <w:spacing w:val="-2"/>
                      <w:w w:val="105"/>
                      <w:sz w:val="18"/>
                    </w:rPr>
                    <w:t>(Sundries),</w:t>
                  </w:r>
                </w:p>
                <w:p w14:paraId="7ABD6E70" w14:textId="77777777" w:rsidR="004764D9" w:rsidRDefault="004764D9" w:rsidP="004764D9">
                  <w:pPr>
                    <w:pStyle w:val="TableParagraph"/>
                    <w:spacing w:before="23"/>
                    <w:ind w:left="35"/>
                    <w:rPr>
                      <w:sz w:val="18"/>
                    </w:rPr>
                  </w:pPr>
                  <w:r>
                    <w:rPr>
                      <w:w w:val="105"/>
                      <w:sz w:val="18"/>
                    </w:rPr>
                    <w:t>e.g.</w:t>
                  </w:r>
                  <w:r>
                    <w:rPr>
                      <w:spacing w:val="-12"/>
                      <w:w w:val="105"/>
                      <w:sz w:val="18"/>
                    </w:rPr>
                    <w:t xml:space="preserve"> </w:t>
                  </w:r>
                  <w:r>
                    <w:rPr>
                      <w:w w:val="105"/>
                      <w:sz w:val="18"/>
                    </w:rPr>
                    <w:t>fundraising,</w:t>
                  </w:r>
                  <w:r>
                    <w:rPr>
                      <w:spacing w:val="-11"/>
                      <w:w w:val="105"/>
                      <w:sz w:val="18"/>
                    </w:rPr>
                    <w:t xml:space="preserve"> </w:t>
                  </w:r>
                  <w:r>
                    <w:rPr>
                      <w:w w:val="105"/>
                      <w:sz w:val="18"/>
                    </w:rPr>
                    <w:t>insurance</w:t>
                  </w:r>
                  <w:r>
                    <w:rPr>
                      <w:spacing w:val="-12"/>
                      <w:w w:val="105"/>
                      <w:sz w:val="18"/>
                    </w:rPr>
                    <w:t xml:space="preserve"> </w:t>
                  </w:r>
                  <w:r>
                    <w:rPr>
                      <w:w w:val="105"/>
                      <w:sz w:val="18"/>
                    </w:rPr>
                    <w:t>claims,</w:t>
                  </w:r>
                  <w:r>
                    <w:rPr>
                      <w:spacing w:val="-11"/>
                      <w:w w:val="105"/>
                      <w:sz w:val="18"/>
                    </w:rPr>
                    <w:t xml:space="preserve"> </w:t>
                  </w:r>
                  <w:r>
                    <w:rPr>
                      <w:spacing w:val="-5"/>
                      <w:w w:val="105"/>
                      <w:sz w:val="18"/>
                    </w:rPr>
                    <w:t>etc</w:t>
                  </w:r>
                </w:p>
              </w:tc>
              <w:tc>
                <w:tcPr>
                  <w:tcW w:w="989" w:type="dxa"/>
                  <w:shd w:val="clear" w:color="auto" w:fill="BEBEBE"/>
                </w:tcPr>
                <w:p w14:paraId="7ABD6E71" w14:textId="77777777" w:rsidR="004764D9" w:rsidRDefault="004764D9" w:rsidP="004764D9">
                  <w:pPr>
                    <w:pStyle w:val="TableParagraph"/>
                    <w:spacing w:before="3"/>
                    <w:rPr>
                      <w:b/>
                      <w:sz w:val="20"/>
                    </w:rPr>
                  </w:pPr>
                </w:p>
                <w:p w14:paraId="7ABD6E72" w14:textId="77777777" w:rsidR="004764D9" w:rsidRDefault="004764D9" w:rsidP="004764D9">
                  <w:pPr>
                    <w:pStyle w:val="TableParagraph"/>
                    <w:spacing w:before="1"/>
                    <w:ind w:left="463"/>
                    <w:rPr>
                      <w:b/>
                      <w:sz w:val="18"/>
                    </w:rPr>
                  </w:pPr>
                  <w:r>
                    <w:rPr>
                      <w:b/>
                      <w:spacing w:val="-5"/>
                      <w:w w:val="105"/>
                      <w:sz w:val="18"/>
                    </w:rPr>
                    <w:t>I13</w:t>
                  </w:r>
                </w:p>
              </w:tc>
              <w:tc>
                <w:tcPr>
                  <w:tcW w:w="1417" w:type="dxa"/>
                </w:tcPr>
                <w:p w14:paraId="7ABD6E73" w14:textId="77777777" w:rsidR="004764D9" w:rsidRDefault="004764D9" w:rsidP="004764D9">
                  <w:pPr>
                    <w:pStyle w:val="TableParagraph"/>
                    <w:rPr>
                      <w:rFonts w:ascii="Times New Roman"/>
                      <w:sz w:val="18"/>
                    </w:rPr>
                  </w:pPr>
                </w:p>
              </w:tc>
              <w:tc>
                <w:tcPr>
                  <w:tcW w:w="1276" w:type="dxa"/>
                </w:tcPr>
                <w:p w14:paraId="7ABD6E74" w14:textId="77777777" w:rsidR="004764D9" w:rsidRDefault="004764D9" w:rsidP="004764D9">
                  <w:pPr>
                    <w:pStyle w:val="TableParagraph"/>
                    <w:rPr>
                      <w:rFonts w:ascii="Times New Roman"/>
                      <w:sz w:val="18"/>
                    </w:rPr>
                  </w:pPr>
                </w:p>
              </w:tc>
            </w:tr>
            <w:tr w:rsidR="004764D9" w14:paraId="7ABD6E7B" w14:textId="77777777" w:rsidTr="0033159D">
              <w:trPr>
                <w:trHeight w:val="656"/>
              </w:trPr>
              <w:tc>
                <w:tcPr>
                  <w:tcW w:w="4970" w:type="dxa"/>
                  <w:tcBorders>
                    <w:bottom w:val="single" w:sz="12" w:space="0" w:color="000000"/>
                  </w:tcBorders>
                </w:tcPr>
                <w:p w14:paraId="7ABD6E76" w14:textId="77777777" w:rsidR="004764D9" w:rsidRDefault="004764D9" w:rsidP="004764D9">
                  <w:pPr>
                    <w:pStyle w:val="TableParagraph"/>
                    <w:spacing w:before="116" w:line="266" w:lineRule="auto"/>
                    <w:ind w:left="35"/>
                    <w:rPr>
                      <w:sz w:val="18"/>
                    </w:rPr>
                  </w:pPr>
                  <w:r>
                    <w:rPr>
                      <w:w w:val="105"/>
                      <w:sz w:val="18"/>
                    </w:rPr>
                    <w:t>Government</w:t>
                  </w:r>
                  <w:r>
                    <w:rPr>
                      <w:spacing w:val="-14"/>
                      <w:w w:val="105"/>
                      <w:sz w:val="18"/>
                    </w:rPr>
                    <w:t xml:space="preserve"> </w:t>
                  </w:r>
                  <w:r>
                    <w:rPr>
                      <w:w w:val="105"/>
                      <w:sz w:val="18"/>
                    </w:rPr>
                    <w:t>Assistance,</w:t>
                  </w:r>
                  <w:r>
                    <w:rPr>
                      <w:spacing w:val="-13"/>
                      <w:w w:val="105"/>
                      <w:sz w:val="18"/>
                    </w:rPr>
                    <w:t xml:space="preserve"> </w:t>
                  </w:r>
                  <w:r>
                    <w:rPr>
                      <w:w w:val="105"/>
                      <w:sz w:val="18"/>
                    </w:rPr>
                    <w:t>e.g.</w:t>
                  </w:r>
                  <w:r>
                    <w:rPr>
                      <w:spacing w:val="-13"/>
                      <w:w w:val="105"/>
                      <w:sz w:val="18"/>
                    </w:rPr>
                    <w:t xml:space="preserve"> </w:t>
                  </w:r>
                  <w:r>
                    <w:rPr>
                      <w:w w:val="105"/>
                      <w:sz w:val="18"/>
                    </w:rPr>
                    <w:t>Cash</w:t>
                  </w:r>
                  <w:r>
                    <w:rPr>
                      <w:spacing w:val="-13"/>
                      <w:w w:val="105"/>
                      <w:sz w:val="18"/>
                    </w:rPr>
                    <w:t xml:space="preserve"> </w:t>
                  </w:r>
                  <w:r>
                    <w:rPr>
                      <w:w w:val="105"/>
                      <w:sz w:val="18"/>
                    </w:rPr>
                    <w:t>Flow</w:t>
                  </w:r>
                  <w:r>
                    <w:rPr>
                      <w:spacing w:val="-13"/>
                      <w:w w:val="105"/>
                      <w:sz w:val="18"/>
                    </w:rPr>
                    <w:t xml:space="preserve"> </w:t>
                  </w:r>
                  <w:r>
                    <w:rPr>
                      <w:w w:val="105"/>
                      <w:sz w:val="18"/>
                    </w:rPr>
                    <w:t>Boost,</w:t>
                  </w:r>
                  <w:r>
                    <w:rPr>
                      <w:spacing w:val="-13"/>
                      <w:w w:val="105"/>
                      <w:sz w:val="18"/>
                    </w:rPr>
                    <w:t xml:space="preserve"> </w:t>
                  </w:r>
                  <w:r>
                    <w:rPr>
                      <w:w w:val="105"/>
                      <w:sz w:val="18"/>
                    </w:rPr>
                    <w:t>JobKeeper Scheme Payments</w:t>
                  </w:r>
                </w:p>
              </w:tc>
              <w:tc>
                <w:tcPr>
                  <w:tcW w:w="989" w:type="dxa"/>
                  <w:tcBorders>
                    <w:bottom w:val="single" w:sz="12" w:space="0" w:color="000000"/>
                  </w:tcBorders>
                  <w:shd w:val="clear" w:color="auto" w:fill="BEBEBE"/>
                </w:tcPr>
                <w:p w14:paraId="7ABD6E77" w14:textId="77777777" w:rsidR="004764D9" w:rsidRDefault="004764D9" w:rsidP="004764D9">
                  <w:pPr>
                    <w:pStyle w:val="TableParagraph"/>
                    <w:spacing w:before="4"/>
                    <w:rPr>
                      <w:b/>
                      <w:sz w:val="20"/>
                    </w:rPr>
                  </w:pPr>
                </w:p>
                <w:p w14:paraId="7ABD6E78" w14:textId="77777777" w:rsidR="004764D9" w:rsidRDefault="004764D9" w:rsidP="004764D9">
                  <w:pPr>
                    <w:pStyle w:val="TableParagraph"/>
                    <w:ind w:left="463"/>
                    <w:rPr>
                      <w:b/>
                      <w:sz w:val="18"/>
                    </w:rPr>
                  </w:pPr>
                  <w:r>
                    <w:rPr>
                      <w:b/>
                      <w:spacing w:val="-5"/>
                      <w:w w:val="105"/>
                      <w:sz w:val="18"/>
                    </w:rPr>
                    <w:t>I14</w:t>
                  </w:r>
                </w:p>
              </w:tc>
              <w:tc>
                <w:tcPr>
                  <w:tcW w:w="1417" w:type="dxa"/>
                  <w:tcBorders>
                    <w:bottom w:val="single" w:sz="12" w:space="0" w:color="000000"/>
                  </w:tcBorders>
                </w:tcPr>
                <w:p w14:paraId="7ABD6E79" w14:textId="77777777" w:rsidR="004764D9" w:rsidRDefault="004764D9" w:rsidP="004764D9">
                  <w:pPr>
                    <w:pStyle w:val="TableParagraph"/>
                    <w:rPr>
                      <w:rFonts w:ascii="Times New Roman"/>
                      <w:sz w:val="18"/>
                    </w:rPr>
                  </w:pPr>
                </w:p>
              </w:tc>
              <w:tc>
                <w:tcPr>
                  <w:tcW w:w="1276" w:type="dxa"/>
                  <w:tcBorders>
                    <w:bottom w:val="single" w:sz="12" w:space="0" w:color="000000"/>
                  </w:tcBorders>
                </w:tcPr>
                <w:p w14:paraId="7ABD6E7A" w14:textId="77777777" w:rsidR="004764D9" w:rsidRDefault="004764D9" w:rsidP="004764D9">
                  <w:pPr>
                    <w:pStyle w:val="TableParagraph"/>
                    <w:rPr>
                      <w:rFonts w:ascii="Times New Roman"/>
                      <w:sz w:val="18"/>
                    </w:rPr>
                  </w:pPr>
                </w:p>
              </w:tc>
            </w:tr>
            <w:tr w:rsidR="004764D9" w14:paraId="7ABD6E80" w14:textId="77777777" w:rsidTr="0033159D">
              <w:trPr>
                <w:trHeight w:val="219"/>
              </w:trPr>
              <w:tc>
                <w:tcPr>
                  <w:tcW w:w="4970" w:type="dxa"/>
                  <w:tcBorders>
                    <w:top w:val="single" w:sz="12" w:space="0" w:color="000000"/>
                    <w:bottom w:val="single" w:sz="12" w:space="0" w:color="000000"/>
                    <w:right w:val="single" w:sz="12" w:space="0" w:color="000000"/>
                  </w:tcBorders>
                  <w:shd w:val="clear" w:color="auto" w:fill="FFFF99"/>
                </w:tcPr>
                <w:p w14:paraId="7ABD6E7C" w14:textId="77777777" w:rsidR="004764D9" w:rsidRDefault="004764D9" w:rsidP="004764D9">
                  <w:pPr>
                    <w:pStyle w:val="TableParagraph"/>
                    <w:spacing w:before="13" w:line="187" w:lineRule="exact"/>
                    <w:ind w:left="28"/>
                    <w:rPr>
                      <w:b/>
                      <w:sz w:val="18"/>
                    </w:rPr>
                  </w:pPr>
                  <w:r>
                    <w:rPr>
                      <w:b/>
                      <w:w w:val="105"/>
                      <w:sz w:val="18"/>
                    </w:rPr>
                    <w:t>TOTAL</w:t>
                  </w:r>
                  <w:r>
                    <w:rPr>
                      <w:b/>
                      <w:spacing w:val="-8"/>
                      <w:w w:val="105"/>
                      <w:sz w:val="18"/>
                    </w:rPr>
                    <w:t xml:space="preserve"> </w:t>
                  </w:r>
                  <w:r>
                    <w:rPr>
                      <w:b/>
                      <w:w w:val="105"/>
                      <w:sz w:val="18"/>
                    </w:rPr>
                    <w:t>INCOME</w:t>
                  </w:r>
                  <w:r>
                    <w:rPr>
                      <w:b/>
                      <w:spacing w:val="-9"/>
                      <w:w w:val="105"/>
                      <w:sz w:val="18"/>
                    </w:rPr>
                    <w:t xml:space="preserve"> </w:t>
                  </w:r>
                  <w:r>
                    <w:rPr>
                      <w:b/>
                      <w:w w:val="105"/>
                      <w:sz w:val="18"/>
                    </w:rPr>
                    <w:t>(Addition</w:t>
                  </w:r>
                  <w:r>
                    <w:rPr>
                      <w:b/>
                      <w:spacing w:val="-7"/>
                      <w:w w:val="105"/>
                      <w:sz w:val="18"/>
                    </w:rPr>
                    <w:t xml:space="preserve"> </w:t>
                  </w:r>
                  <w:r>
                    <w:rPr>
                      <w:b/>
                      <w:w w:val="105"/>
                      <w:sz w:val="18"/>
                    </w:rPr>
                    <w:t>of</w:t>
                  </w:r>
                  <w:r>
                    <w:rPr>
                      <w:b/>
                      <w:spacing w:val="-9"/>
                      <w:w w:val="105"/>
                      <w:sz w:val="18"/>
                    </w:rPr>
                    <w:t xml:space="preserve"> </w:t>
                  </w:r>
                  <w:r>
                    <w:rPr>
                      <w:b/>
                      <w:w w:val="105"/>
                      <w:sz w:val="18"/>
                    </w:rPr>
                    <w:t>I1</w:t>
                  </w:r>
                  <w:r>
                    <w:rPr>
                      <w:b/>
                      <w:spacing w:val="-9"/>
                      <w:w w:val="105"/>
                      <w:sz w:val="18"/>
                    </w:rPr>
                    <w:t xml:space="preserve"> </w:t>
                  </w:r>
                  <w:r>
                    <w:rPr>
                      <w:b/>
                      <w:w w:val="105"/>
                      <w:sz w:val="18"/>
                    </w:rPr>
                    <w:t>to</w:t>
                  </w:r>
                  <w:r>
                    <w:rPr>
                      <w:b/>
                      <w:spacing w:val="-7"/>
                      <w:w w:val="105"/>
                      <w:sz w:val="18"/>
                    </w:rPr>
                    <w:t xml:space="preserve"> </w:t>
                  </w:r>
                  <w:r>
                    <w:rPr>
                      <w:b/>
                      <w:spacing w:val="-4"/>
                      <w:w w:val="105"/>
                      <w:sz w:val="18"/>
                    </w:rPr>
                    <w:t>I14)</w:t>
                  </w:r>
                </w:p>
              </w:tc>
              <w:tc>
                <w:tcPr>
                  <w:tcW w:w="989" w:type="dxa"/>
                  <w:tcBorders>
                    <w:top w:val="single" w:sz="12" w:space="0" w:color="000000"/>
                    <w:left w:val="single" w:sz="12" w:space="0" w:color="000000"/>
                    <w:bottom w:val="single" w:sz="12" w:space="0" w:color="000000"/>
                    <w:right w:val="single" w:sz="12" w:space="0" w:color="000000"/>
                  </w:tcBorders>
                  <w:shd w:val="clear" w:color="auto" w:fill="FFFF99"/>
                </w:tcPr>
                <w:p w14:paraId="7ABD6E7D" w14:textId="77777777" w:rsidR="004764D9" w:rsidRDefault="004764D9" w:rsidP="004764D9">
                  <w:pPr>
                    <w:pStyle w:val="TableParagraph"/>
                    <w:spacing w:before="13" w:line="187" w:lineRule="exact"/>
                    <w:ind w:left="501"/>
                    <w:rPr>
                      <w:b/>
                      <w:sz w:val="18"/>
                    </w:rPr>
                  </w:pPr>
                  <w:r>
                    <w:rPr>
                      <w:b/>
                      <w:spacing w:val="-5"/>
                      <w:w w:val="105"/>
                      <w:sz w:val="18"/>
                    </w:rPr>
                    <w:t>TI</w:t>
                  </w:r>
                </w:p>
              </w:tc>
              <w:tc>
                <w:tcPr>
                  <w:tcW w:w="1417" w:type="dxa"/>
                  <w:tcBorders>
                    <w:top w:val="single" w:sz="12" w:space="0" w:color="000000"/>
                    <w:left w:val="single" w:sz="12" w:space="0" w:color="000000"/>
                    <w:bottom w:val="single" w:sz="12" w:space="0" w:color="000000"/>
                    <w:right w:val="single" w:sz="12" w:space="0" w:color="000000"/>
                  </w:tcBorders>
                  <w:shd w:val="clear" w:color="auto" w:fill="FFFF99"/>
                </w:tcPr>
                <w:p w14:paraId="7ABD6E7E" w14:textId="77777777" w:rsidR="004764D9" w:rsidRDefault="004764D9" w:rsidP="004764D9">
                  <w:pPr>
                    <w:pStyle w:val="TableParagraph"/>
                    <w:tabs>
                      <w:tab w:val="left" w:pos="1409"/>
                    </w:tabs>
                    <w:spacing w:before="10" w:line="189" w:lineRule="exact"/>
                    <w:ind w:left="91"/>
                    <w:rPr>
                      <w:b/>
                      <w:sz w:val="18"/>
                    </w:rPr>
                  </w:pPr>
                  <w:r>
                    <w:rPr>
                      <w:b/>
                      <w:spacing w:val="-10"/>
                      <w:w w:val="105"/>
                      <w:sz w:val="18"/>
                    </w:rPr>
                    <w:t>$</w:t>
                  </w:r>
                  <w:r>
                    <w:rPr>
                      <w:b/>
                      <w:sz w:val="18"/>
                    </w:rPr>
                    <w:tab/>
                  </w:r>
                  <w:r>
                    <w:rPr>
                      <w:b/>
                      <w:spacing w:val="-10"/>
                      <w:w w:val="105"/>
                      <w:sz w:val="18"/>
                    </w:rPr>
                    <w:t>-</w:t>
                  </w:r>
                </w:p>
              </w:tc>
              <w:tc>
                <w:tcPr>
                  <w:tcW w:w="1276" w:type="dxa"/>
                  <w:tcBorders>
                    <w:top w:val="single" w:sz="12" w:space="0" w:color="000000"/>
                    <w:left w:val="single" w:sz="12" w:space="0" w:color="000000"/>
                    <w:bottom w:val="single" w:sz="12" w:space="0" w:color="000000"/>
                  </w:tcBorders>
                  <w:shd w:val="clear" w:color="auto" w:fill="FFFF99"/>
                </w:tcPr>
                <w:p w14:paraId="7ABD6E7F" w14:textId="77777777" w:rsidR="004764D9" w:rsidRDefault="004764D9" w:rsidP="004764D9">
                  <w:pPr>
                    <w:pStyle w:val="TableParagraph"/>
                    <w:tabs>
                      <w:tab w:val="left" w:pos="1410"/>
                    </w:tabs>
                    <w:spacing w:before="10" w:line="189" w:lineRule="exact"/>
                    <w:ind w:left="93"/>
                    <w:rPr>
                      <w:b/>
                      <w:sz w:val="18"/>
                    </w:rPr>
                  </w:pPr>
                  <w:r>
                    <w:rPr>
                      <w:b/>
                      <w:spacing w:val="-10"/>
                      <w:w w:val="105"/>
                      <w:sz w:val="18"/>
                    </w:rPr>
                    <w:t>$</w:t>
                  </w:r>
                  <w:r>
                    <w:rPr>
                      <w:b/>
                      <w:sz w:val="18"/>
                    </w:rPr>
                    <w:tab/>
                  </w:r>
                  <w:r>
                    <w:rPr>
                      <w:b/>
                      <w:spacing w:val="-10"/>
                      <w:w w:val="105"/>
                      <w:sz w:val="18"/>
                    </w:rPr>
                    <w:t>-</w:t>
                  </w:r>
                </w:p>
              </w:tc>
            </w:tr>
          </w:tbl>
          <w:p w14:paraId="7ABD6E81" w14:textId="77777777" w:rsidR="002B2D1D" w:rsidRDefault="002B2D1D" w:rsidP="00531E49">
            <w:pPr>
              <w:pStyle w:val="TableParagraph"/>
              <w:spacing w:line="264" w:lineRule="auto"/>
              <w:ind w:left="50" w:right="-5245"/>
              <w:rPr>
                <w:sz w:val="19"/>
              </w:rPr>
            </w:pPr>
          </w:p>
        </w:tc>
        <w:tc>
          <w:tcPr>
            <w:tcW w:w="5337" w:type="dxa"/>
            <w:gridSpan w:val="2"/>
          </w:tcPr>
          <w:p w14:paraId="7ABD6E82" w14:textId="77777777" w:rsidR="00EC14BF" w:rsidRDefault="00EC14BF" w:rsidP="00EC14BF">
            <w:pPr>
              <w:pStyle w:val="TableParagraph"/>
              <w:tabs>
                <w:tab w:val="left" w:pos="5123"/>
              </w:tabs>
              <w:spacing w:line="264" w:lineRule="auto"/>
              <w:ind w:right="47"/>
              <w:jc w:val="right"/>
              <w:rPr>
                <w:sz w:val="19"/>
              </w:rPr>
            </w:pPr>
          </w:p>
        </w:tc>
      </w:tr>
      <w:tr w:rsidR="00EC14BF" w14:paraId="7ABD6E86" w14:textId="77777777" w:rsidTr="008877D8">
        <w:trPr>
          <w:gridAfter w:val="2"/>
          <w:wAfter w:w="283" w:type="dxa"/>
          <w:trHeight w:val="465"/>
        </w:trPr>
        <w:tc>
          <w:tcPr>
            <w:tcW w:w="9356" w:type="dxa"/>
          </w:tcPr>
          <w:p w14:paraId="7ABD6E84" w14:textId="77777777" w:rsidR="00EC14BF" w:rsidRDefault="00EC14BF" w:rsidP="00EC14BF">
            <w:pPr>
              <w:pStyle w:val="TableParagraph"/>
              <w:spacing w:line="264" w:lineRule="auto"/>
              <w:ind w:left="50"/>
              <w:rPr>
                <w:sz w:val="19"/>
              </w:rPr>
            </w:pPr>
          </w:p>
        </w:tc>
        <w:tc>
          <w:tcPr>
            <w:tcW w:w="5337" w:type="dxa"/>
            <w:gridSpan w:val="2"/>
          </w:tcPr>
          <w:p w14:paraId="7ABD6E85" w14:textId="77777777" w:rsidR="00EC14BF" w:rsidRDefault="00EC14BF" w:rsidP="00EC14BF">
            <w:pPr>
              <w:pStyle w:val="TableParagraph"/>
              <w:tabs>
                <w:tab w:val="left" w:pos="5123"/>
              </w:tabs>
              <w:spacing w:line="264" w:lineRule="auto"/>
              <w:ind w:right="47"/>
              <w:jc w:val="right"/>
              <w:rPr>
                <w:sz w:val="19"/>
              </w:rPr>
            </w:pPr>
          </w:p>
        </w:tc>
      </w:tr>
    </w:tbl>
    <w:p w14:paraId="7ABD6E87" w14:textId="77777777" w:rsidR="001A4B42" w:rsidRDefault="001A4B42"/>
    <w:tbl>
      <w:tblPr>
        <w:tblW w:w="14693" w:type="dxa"/>
        <w:tblInd w:w="142" w:type="dxa"/>
        <w:tblLayout w:type="fixed"/>
        <w:tblCellMar>
          <w:left w:w="0" w:type="dxa"/>
          <w:right w:w="0" w:type="dxa"/>
        </w:tblCellMar>
        <w:tblLook w:val="01E0" w:firstRow="1" w:lastRow="1" w:firstColumn="1" w:lastColumn="1" w:noHBand="0" w:noVBand="0"/>
      </w:tblPr>
      <w:tblGrid>
        <w:gridCol w:w="9356"/>
        <w:gridCol w:w="5337"/>
      </w:tblGrid>
      <w:tr w:rsidR="00EC14BF" w14:paraId="7ABD70C7" w14:textId="77777777" w:rsidTr="001A4B42">
        <w:trPr>
          <w:trHeight w:val="465"/>
        </w:trPr>
        <w:tc>
          <w:tcPr>
            <w:tcW w:w="9356" w:type="dxa"/>
          </w:tcPr>
          <w:p w14:paraId="7ABD6E88" w14:textId="77777777" w:rsidR="002B2D1D" w:rsidRDefault="002B2D1D" w:rsidP="002B2D1D">
            <w:pPr>
              <w:pStyle w:val="BodyText"/>
              <w:ind w:left="139"/>
              <w:rPr>
                <w:sz w:val="20"/>
              </w:rPr>
            </w:pPr>
            <w:r>
              <w:rPr>
                <w:noProof/>
                <w:sz w:val="20"/>
              </w:rPr>
              <w:lastRenderedPageBreak/>
              <mc:AlternateContent>
                <mc:Choice Requires="wps">
                  <w:drawing>
                    <wp:inline distT="0" distB="0" distL="0" distR="0" wp14:anchorId="7ABD7154" wp14:editId="7ABD7155">
                      <wp:extent cx="5797550" cy="192405"/>
                      <wp:effectExtent l="2540" t="0" r="635"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92405"/>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717E" w14:textId="77777777" w:rsidR="00F2298C" w:rsidRDefault="00F2298C" w:rsidP="002B2D1D">
                                  <w:pPr>
                                    <w:spacing w:before="44"/>
                                    <w:ind w:left="3352" w:right="3347"/>
                                    <w:jc w:val="center"/>
                                    <w:rPr>
                                      <w:b/>
                                      <w:color w:val="000000"/>
                                      <w:sz w:val="16"/>
                                    </w:rPr>
                                  </w:pPr>
                                  <w:bookmarkStart w:id="26" w:name="4._Finance_Checklist"/>
                                  <w:bookmarkStart w:id="27" w:name="_bookmark7"/>
                                  <w:bookmarkEnd w:id="26"/>
                                  <w:bookmarkEnd w:id="27"/>
                                  <w:r>
                                    <w:rPr>
                                      <w:b/>
                                      <w:color w:val="FFFFFF"/>
                                      <w:sz w:val="16"/>
                                    </w:rPr>
                                    <w:t>INCOME</w:t>
                                  </w:r>
                                  <w:r>
                                    <w:rPr>
                                      <w:b/>
                                      <w:color w:val="FFFFFF"/>
                                      <w:spacing w:val="16"/>
                                      <w:sz w:val="16"/>
                                    </w:rPr>
                                    <w:t xml:space="preserve"> </w:t>
                                  </w:r>
                                  <w:r>
                                    <w:rPr>
                                      <w:b/>
                                      <w:color w:val="FFFFFF"/>
                                      <w:sz w:val="16"/>
                                    </w:rPr>
                                    <w:t>&amp;</w:t>
                                  </w:r>
                                  <w:r>
                                    <w:rPr>
                                      <w:b/>
                                      <w:color w:val="FFFFFF"/>
                                      <w:spacing w:val="16"/>
                                      <w:sz w:val="16"/>
                                    </w:rPr>
                                    <w:t xml:space="preserve"> </w:t>
                                  </w:r>
                                  <w:r>
                                    <w:rPr>
                                      <w:b/>
                                      <w:color w:val="FFFFFF"/>
                                      <w:sz w:val="16"/>
                                    </w:rPr>
                                    <w:t>EXPENSES</w:t>
                                  </w:r>
                                  <w:r>
                                    <w:rPr>
                                      <w:b/>
                                      <w:color w:val="FFFFFF"/>
                                      <w:spacing w:val="16"/>
                                      <w:sz w:val="16"/>
                                    </w:rPr>
                                    <w:t xml:space="preserve"> </w:t>
                                  </w:r>
                                  <w:r>
                                    <w:rPr>
                                      <w:b/>
                                      <w:color w:val="FFFFFF"/>
                                      <w:spacing w:val="-2"/>
                                      <w:sz w:val="16"/>
                                    </w:rPr>
                                    <w:t>(Cont'd)</w:t>
                                  </w:r>
                                </w:p>
                              </w:txbxContent>
                            </wps:txbx>
                            <wps:bodyPr rot="0" vert="horz" wrap="square" lIns="0" tIns="0" rIns="0" bIns="0" anchor="t" anchorCtr="0" upright="1">
                              <a:noAutofit/>
                            </wps:bodyPr>
                          </wps:wsp>
                        </a:graphicData>
                      </a:graphic>
                    </wp:inline>
                  </w:drawing>
                </mc:Choice>
                <mc:Fallback>
                  <w:pict>
                    <v:shape id="Text Box 33" o:spid="_x0000_s1027" type="#_x0000_t202" style="width:45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" fillcolor="#006fc0" stroked="f">
                      <v:textbox inset="0,0,0,0">
                        <w:txbxContent>
                          <w:p w:rsidR="00F2298C" w:rsidRDefault="00F2298C" w:rsidP="002B2D1D">
                            <w:pPr>
                              <w:spacing w:before="44"/>
                              <w:ind w:left="3352" w:right="3347"/>
                              <w:jc w:val="center"/>
                              <w:rPr>
                                <w:b/>
                                <w:color w:val="000000"/>
                                <w:sz w:val="16"/>
                              </w:rPr>
                            </w:pPr>
                            <w:bookmarkStart w:id="29" w:name="4._Finance_Checklist"/>
                            <w:bookmarkStart w:id="30" w:name="_bookmark7"/>
                            <w:bookmarkEnd w:id="29"/>
                            <w:bookmarkEnd w:id="30"/>
                            <w:r>
                              <w:rPr>
                                <w:b/>
                                <w:color w:val="FFFFFF"/>
                                <w:sz w:val="16"/>
                              </w:rPr>
                              <w:t>INCOME</w:t>
                            </w:r>
                            <w:r>
                              <w:rPr>
                                <w:b/>
                                <w:color w:val="FFFFFF"/>
                                <w:spacing w:val="16"/>
                                <w:sz w:val="16"/>
                              </w:rPr>
                              <w:t xml:space="preserve"> </w:t>
                            </w:r>
                            <w:r>
                              <w:rPr>
                                <w:b/>
                                <w:color w:val="FFFFFF"/>
                                <w:sz w:val="16"/>
                              </w:rPr>
                              <w:t>&amp;</w:t>
                            </w:r>
                            <w:r>
                              <w:rPr>
                                <w:b/>
                                <w:color w:val="FFFFFF"/>
                                <w:spacing w:val="16"/>
                                <w:sz w:val="16"/>
                              </w:rPr>
                              <w:t xml:space="preserve"> </w:t>
                            </w:r>
                            <w:r>
                              <w:rPr>
                                <w:b/>
                                <w:color w:val="FFFFFF"/>
                                <w:sz w:val="16"/>
                              </w:rPr>
                              <w:t>EXPENSES</w:t>
                            </w:r>
                            <w:r>
                              <w:rPr>
                                <w:b/>
                                <w:color w:val="FFFFFF"/>
                                <w:spacing w:val="16"/>
                                <w:sz w:val="16"/>
                              </w:rPr>
                              <w:t xml:space="preserve"> </w:t>
                            </w:r>
                            <w:r>
                              <w:rPr>
                                <w:b/>
                                <w:color w:val="FFFFFF"/>
                                <w:spacing w:val="-2"/>
                                <w:sz w:val="16"/>
                              </w:rPr>
                              <w:t>(Cont'd)</w:t>
                            </w:r>
                          </w:p>
                        </w:txbxContent>
                      </v:textbox>
                      <w10:anchorlock/>
                    </v:shape>
                  </w:pict>
                </mc:Fallback>
              </mc:AlternateContent>
            </w:r>
          </w:p>
          <w:p w14:paraId="7ABD6E89" w14:textId="77777777" w:rsidR="002B2D1D" w:rsidRDefault="002B2D1D" w:rsidP="002B2D1D">
            <w:pPr>
              <w:pStyle w:val="BodyText"/>
              <w:spacing w:before="6"/>
              <w:rPr>
                <w:b/>
                <w:sz w:val="9"/>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46"/>
              <w:gridCol w:w="892"/>
              <w:gridCol w:w="1348"/>
              <w:gridCol w:w="1348"/>
            </w:tblGrid>
            <w:tr w:rsidR="002B2D1D" w14:paraId="7ABD6E93" w14:textId="77777777" w:rsidTr="0024523E">
              <w:trPr>
                <w:trHeight w:val="282"/>
              </w:trPr>
              <w:tc>
                <w:tcPr>
                  <w:tcW w:w="5546" w:type="dxa"/>
                  <w:tcBorders>
                    <w:bottom w:val="nil"/>
                  </w:tcBorders>
                  <w:shd w:val="clear" w:color="auto" w:fill="CCFFFF"/>
                </w:tcPr>
                <w:p w14:paraId="7ABD6E8A" w14:textId="77777777" w:rsidR="002B2D1D" w:rsidRDefault="002B2D1D" w:rsidP="002B2D1D">
                  <w:pPr>
                    <w:pStyle w:val="TableParagraph"/>
                    <w:spacing w:before="109" w:line="152" w:lineRule="exact"/>
                    <w:ind w:left="2399" w:right="2387"/>
                    <w:jc w:val="center"/>
                    <w:rPr>
                      <w:b/>
                      <w:sz w:val="15"/>
                    </w:rPr>
                  </w:pPr>
                  <w:r>
                    <w:rPr>
                      <w:b/>
                      <w:spacing w:val="-2"/>
                      <w:sz w:val="15"/>
                    </w:rPr>
                    <w:t>EXPENSE</w:t>
                  </w:r>
                </w:p>
              </w:tc>
              <w:tc>
                <w:tcPr>
                  <w:tcW w:w="892" w:type="dxa"/>
                  <w:vMerge w:val="restart"/>
                  <w:shd w:val="clear" w:color="auto" w:fill="CCFFFF"/>
                </w:tcPr>
                <w:p w14:paraId="7ABD6E8B" w14:textId="77777777" w:rsidR="002B2D1D" w:rsidRDefault="002B2D1D" w:rsidP="002B2D1D">
                  <w:pPr>
                    <w:pStyle w:val="TableParagraph"/>
                    <w:spacing w:before="5"/>
                    <w:rPr>
                      <w:b/>
                      <w:sz w:val="21"/>
                    </w:rPr>
                  </w:pPr>
                </w:p>
                <w:p w14:paraId="7ABD6E8C" w14:textId="77777777" w:rsidR="002B2D1D" w:rsidRDefault="002B2D1D" w:rsidP="002B2D1D">
                  <w:pPr>
                    <w:pStyle w:val="TableParagraph"/>
                    <w:ind w:left="223"/>
                    <w:rPr>
                      <w:b/>
                      <w:sz w:val="15"/>
                    </w:rPr>
                  </w:pPr>
                  <w:r>
                    <w:rPr>
                      <w:b/>
                      <w:spacing w:val="-4"/>
                      <w:sz w:val="15"/>
                    </w:rPr>
                    <w:t>CODE</w:t>
                  </w:r>
                </w:p>
              </w:tc>
              <w:tc>
                <w:tcPr>
                  <w:tcW w:w="1348" w:type="dxa"/>
                  <w:vMerge w:val="restart"/>
                  <w:shd w:val="clear" w:color="auto" w:fill="CCFFFF"/>
                </w:tcPr>
                <w:p w14:paraId="7ABD6E8D" w14:textId="77777777" w:rsidR="002B2D1D" w:rsidRDefault="002B2D1D" w:rsidP="002B2D1D">
                  <w:pPr>
                    <w:pStyle w:val="TableParagraph"/>
                    <w:spacing w:before="1"/>
                    <w:rPr>
                      <w:b/>
                      <w:sz w:val="14"/>
                    </w:rPr>
                  </w:pPr>
                </w:p>
                <w:p w14:paraId="7ABD6E8E" w14:textId="77777777" w:rsidR="002B2D1D" w:rsidRDefault="002B2D1D" w:rsidP="002B2D1D">
                  <w:pPr>
                    <w:pStyle w:val="TableParagraph"/>
                    <w:ind w:left="437"/>
                    <w:rPr>
                      <w:b/>
                      <w:sz w:val="14"/>
                    </w:rPr>
                  </w:pPr>
                  <w:r>
                    <w:rPr>
                      <w:b/>
                      <w:spacing w:val="-2"/>
                      <w:sz w:val="14"/>
                    </w:rPr>
                    <w:t>2019/20</w:t>
                  </w:r>
                </w:p>
                <w:p w14:paraId="7ABD6E8F" w14:textId="77777777" w:rsidR="002B2D1D" w:rsidRDefault="002B2D1D" w:rsidP="002B2D1D">
                  <w:pPr>
                    <w:pStyle w:val="TableParagraph"/>
                    <w:spacing w:before="17"/>
                    <w:ind w:left="341"/>
                    <w:rPr>
                      <w:b/>
                      <w:sz w:val="14"/>
                    </w:rPr>
                  </w:pPr>
                  <w:r>
                    <w:rPr>
                      <w:b/>
                      <w:spacing w:val="-2"/>
                      <w:sz w:val="14"/>
                    </w:rPr>
                    <w:t>ACTUALS</w:t>
                  </w:r>
                </w:p>
              </w:tc>
              <w:tc>
                <w:tcPr>
                  <w:tcW w:w="1348" w:type="dxa"/>
                  <w:vMerge w:val="restart"/>
                  <w:shd w:val="clear" w:color="auto" w:fill="CCFFFF"/>
                </w:tcPr>
                <w:p w14:paraId="7ABD6E90" w14:textId="77777777" w:rsidR="002B2D1D" w:rsidRDefault="002B2D1D" w:rsidP="002B2D1D">
                  <w:pPr>
                    <w:pStyle w:val="TableParagraph"/>
                    <w:spacing w:before="1"/>
                    <w:rPr>
                      <w:b/>
                      <w:sz w:val="14"/>
                    </w:rPr>
                  </w:pPr>
                </w:p>
                <w:p w14:paraId="7ABD6E91" w14:textId="77777777" w:rsidR="002B2D1D" w:rsidRDefault="002B2D1D" w:rsidP="002B2D1D">
                  <w:pPr>
                    <w:pStyle w:val="TableParagraph"/>
                    <w:ind w:left="438"/>
                    <w:rPr>
                      <w:b/>
                      <w:sz w:val="14"/>
                    </w:rPr>
                  </w:pPr>
                  <w:r>
                    <w:rPr>
                      <w:b/>
                      <w:spacing w:val="-2"/>
                      <w:sz w:val="14"/>
                    </w:rPr>
                    <w:t>2020/21</w:t>
                  </w:r>
                </w:p>
                <w:p w14:paraId="7ABD6E92" w14:textId="77777777" w:rsidR="002B2D1D" w:rsidRDefault="002B2D1D" w:rsidP="002B2D1D">
                  <w:pPr>
                    <w:pStyle w:val="TableParagraph"/>
                    <w:spacing w:before="17"/>
                    <w:ind w:left="376"/>
                    <w:rPr>
                      <w:b/>
                      <w:sz w:val="14"/>
                    </w:rPr>
                  </w:pPr>
                  <w:r>
                    <w:rPr>
                      <w:b/>
                      <w:spacing w:val="-2"/>
                      <w:sz w:val="14"/>
                    </w:rPr>
                    <w:t>BUDGET</w:t>
                  </w:r>
                </w:p>
              </w:tc>
            </w:tr>
            <w:tr w:rsidR="002B2D1D" w14:paraId="7ABD6E98" w14:textId="77777777" w:rsidTr="0024523E">
              <w:trPr>
                <w:trHeight w:val="381"/>
              </w:trPr>
              <w:tc>
                <w:tcPr>
                  <w:tcW w:w="5546" w:type="dxa"/>
                  <w:tcBorders>
                    <w:top w:val="nil"/>
                  </w:tcBorders>
                  <w:shd w:val="clear" w:color="auto" w:fill="CCFFFF"/>
                </w:tcPr>
                <w:p w14:paraId="7ABD6E94" w14:textId="77777777" w:rsidR="002B2D1D" w:rsidRDefault="002B2D1D" w:rsidP="002B2D1D">
                  <w:pPr>
                    <w:pStyle w:val="TableParagraph"/>
                    <w:spacing w:line="170" w:lineRule="exact"/>
                    <w:ind w:left="1386"/>
                    <w:rPr>
                      <w:sz w:val="15"/>
                    </w:rPr>
                  </w:pPr>
                  <w:r>
                    <w:rPr>
                      <w:color w:val="FF0000"/>
                      <w:sz w:val="15"/>
                    </w:rPr>
                    <w:t>(WHOLE</w:t>
                  </w:r>
                  <w:r>
                    <w:rPr>
                      <w:color w:val="FF0000"/>
                      <w:spacing w:val="11"/>
                      <w:sz w:val="15"/>
                    </w:rPr>
                    <w:t xml:space="preserve"> </w:t>
                  </w:r>
                  <w:r>
                    <w:rPr>
                      <w:color w:val="FF0000"/>
                      <w:sz w:val="15"/>
                    </w:rPr>
                    <w:t>DOLLARS</w:t>
                  </w:r>
                  <w:r>
                    <w:rPr>
                      <w:color w:val="FF0000"/>
                      <w:spacing w:val="12"/>
                      <w:sz w:val="15"/>
                    </w:rPr>
                    <w:t xml:space="preserve"> </w:t>
                  </w:r>
                  <w:r>
                    <w:rPr>
                      <w:color w:val="FF0000"/>
                      <w:sz w:val="15"/>
                    </w:rPr>
                    <w:t>-</w:t>
                  </w:r>
                  <w:r>
                    <w:rPr>
                      <w:color w:val="FF0000"/>
                      <w:spacing w:val="9"/>
                      <w:sz w:val="15"/>
                    </w:rPr>
                    <w:t xml:space="preserve"> </w:t>
                  </w:r>
                  <w:r>
                    <w:rPr>
                      <w:color w:val="FF0000"/>
                      <w:sz w:val="15"/>
                    </w:rPr>
                    <w:t>GST</w:t>
                  </w:r>
                  <w:r>
                    <w:rPr>
                      <w:color w:val="FF0000"/>
                      <w:spacing w:val="13"/>
                      <w:sz w:val="15"/>
                    </w:rPr>
                    <w:t xml:space="preserve"> </w:t>
                  </w:r>
                  <w:r>
                    <w:rPr>
                      <w:color w:val="FF0000"/>
                      <w:spacing w:val="-2"/>
                      <w:sz w:val="15"/>
                    </w:rPr>
                    <w:t>EXCLUDED)</w:t>
                  </w:r>
                </w:p>
              </w:tc>
              <w:tc>
                <w:tcPr>
                  <w:tcW w:w="892" w:type="dxa"/>
                  <w:vMerge/>
                  <w:tcBorders>
                    <w:top w:val="nil"/>
                  </w:tcBorders>
                  <w:shd w:val="clear" w:color="auto" w:fill="CCFFFF"/>
                </w:tcPr>
                <w:p w14:paraId="7ABD6E95" w14:textId="77777777" w:rsidR="002B2D1D" w:rsidRDefault="002B2D1D" w:rsidP="002B2D1D">
                  <w:pPr>
                    <w:rPr>
                      <w:sz w:val="2"/>
                      <w:szCs w:val="2"/>
                    </w:rPr>
                  </w:pPr>
                </w:p>
              </w:tc>
              <w:tc>
                <w:tcPr>
                  <w:tcW w:w="1348" w:type="dxa"/>
                  <w:vMerge/>
                  <w:tcBorders>
                    <w:top w:val="nil"/>
                  </w:tcBorders>
                  <w:shd w:val="clear" w:color="auto" w:fill="CCFFFF"/>
                </w:tcPr>
                <w:p w14:paraId="7ABD6E96" w14:textId="77777777" w:rsidR="002B2D1D" w:rsidRDefault="002B2D1D" w:rsidP="002B2D1D">
                  <w:pPr>
                    <w:rPr>
                      <w:sz w:val="2"/>
                      <w:szCs w:val="2"/>
                    </w:rPr>
                  </w:pPr>
                </w:p>
              </w:tc>
              <w:tc>
                <w:tcPr>
                  <w:tcW w:w="1348" w:type="dxa"/>
                  <w:vMerge/>
                  <w:tcBorders>
                    <w:top w:val="nil"/>
                  </w:tcBorders>
                  <w:shd w:val="clear" w:color="auto" w:fill="CCFFFF"/>
                </w:tcPr>
                <w:p w14:paraId="7ABD6E97" w14:textId="77777777" w:rsidR="002B2D1D" w:rsidRDefault="002B2D1D" w:rsidP="002B2D1D">
                  <w:pPr>
                    <w:rPr>
                      <w:sz w:val="2"/>
                      <w:szCs w:val="2"/>
                    </w:rPr>
                  </w:pPr>
                </w:p>
              </w:tc>
            </w:tr>
            <w:tr w:rsidR="002B2D1D" w14:paraId="7ABD6E9E" w14:textId="77777777" w:rsidTr="0024523E">
              <w:trPr>
                <w:trHeight w:val="635"/>
              </w:trPr>
              <w:tc>
                <w:tcPr>
                  <w:tcW w:w="5546" w:type="dxa"/>
                </w:tcPr>
                <w:p w14:paraId="7ABD6E99" w14:textId="77777777" w:rsidR="002B2D1D" w:rsidRDefault="002B2D1D" w:rsidP="002B2D1D">
                  <w:pPr>
                    <w:pStyle w:val="TableParagraph"/>
                    <w:spacing w:before="141" w:line="261" w:lineRule="auto"/>
                    <w:ind w:left="28"/>
                    <w:rPr>
                      <w:sz w:val="15"/>
                    </w:rPr>
                  </w:pPr>
                  <w:r>
                    <w:rPr>
                      <w:sz w:val="15"/>
                    </w:rPr>
                    <w:t>Remuneration for Ministers, Deacons, Lay Pastors, Youth Workers' stipends (accredited and non-accredited)</w:t>
                  </w:r>
                </w:p>
              </w:tc>
              <w:tc>
                <w:tcPr>
                  <w:tcW w:w="892" w:type="dxa"/>
                  <w:shd w:val="clear" w:color="auto" w:fill="BEBEBE"/>
                </w:tcPr>
                <w:p w14:paraId="7ABD6E9A" w14:textId="77777777" w:rsidR="002B2D1D" w:rsidRDefault="002B2D1D" w:rsidP="002B2D1D">
                  <w:pPr>
                    <w:pStyle w:val="TableParagraph"/>
                    <w:spacing w:before="4"/>
                    <w:rPr>
                      <w:b/>
                      <w:sz w:val="20"/>
                    </w:rPr>
                  </w:pPr>
                </w:p>
                <w:p w14:paraId="7ABD6E9B" w14:textId="77777777" w:rsidR="002B2D1D" w:rsidRDefault="002B2D1D" w:rsidP="002B2D1D">
                  <w:pPr>
                    <w:pStyle w:val="TableParagraph"/>
                    <w:ind w:left="294" w:right="281"/>
                    <w:jc w:val="center"/>
                    <w:rPr>
                      <w:b/>
                      <w:sz w:val="15"/>
                    </w:rPr>
                  </w:pPr>
                  <w:r>
                    <w:rPr>
                      <w:b/>
                      <w:spacing w:val="-5"/>
                      <w:sz w:val="15"/>
                    </w:rPr>
                    <w:t>E1</w:t>
                  </w:r>
                </w:p>
              </w:tc>
              <w:tc>
                <w:tcPr>
                  <w:tcW w:w="1348" w:type="dxa"/>
                </w:tcPr>
                <w:p w14:paraId="7ABD6E9C" w14:textId="77777777" w:rsidR="002B2D1D" w:rsidRDefault="002B2D1D" w:rsidP="002B2D1D">
                  <w:pPr>
                    <w:pStyle w:val="TableParagraph"/>
                    <w:rPr>
                      <w:rFonts w:ascii="Times New Roman"/>
                      <w:sz w:val="14"/>
                    </w:rPr>
                  </w:pPr>
                </w:p>
              </w:tc>
              <w:tc>
                <w:tcPr>
                  <w:tcW w:w="1348" w:type="dxa"/>
                </w:tcPr>
                <w:p w14:paraId="7ABD6E9D" w14:textId="77777777" w:rsidR="002B2D1D" w:rsidRDefault="002B2D1D" w:rsidP="002B2D1D">
                  <w:pPr>
                    <w:pStyle w:val="TableParagraph"/>
                    <w:rPr>
                      <w:rFonts w:ascii="Times New Roman"/>
                      <w:sz w:val="14"/>
                    </w:rPr>
                  </w:pPr>
                </w:p>
              </w:tc>
            </w:tr>
            <w:tr w:rsidR="002B2D1D" w14:paraId="7ABD6EA5" w14:textId="77777777" w:rsidTr="0024523E">
              <w:trPr>
                <w:trHeight w:val="635"/>
              </w:trPr>
              <w:tc>
                <w:tcPr>
                  <w:tcW w:w="5546" w:type="dxa"/>
                </w:tcPr>
                <w:p w14:paraId="7ABD6E9F" w14:textId="77777777" w:rsidR="002B2D1D" w:rsidRDefault="002B2D1D" w:rsidP="002B2D1D">
                  <w:pPr>
                    <w:pStyle w:val="TableParagraph"/>
                    <w:spacing w:before="4"/>
                    <w:rPr>
                      <w:b/>
                      <w:sz w:val="20"/>
                    </w:rPr>
                  </w:pPr>
                </w:p>
                <w:p w14:paraId="7ABD6EA0" w14:textId="77777777" w:rsidR="002B2D1D" w:rsidRDefault="002B2D1D" w:rsidP="002B2D1D">
                  <w:pPr>
                    <w:pStyle w:val="TableParagraph"/>
                    <w:ind w:left="28"/>
                    <w:rPr>
                      <w:sz w:val="15"/>
                    </w:rPr>
                  </w:pPr>
                  <w:r>
                    <w:rPr>
                      <w:sz w:val="15"/>
                    </w:rPr>
                    <w:t>Lay</w:t>
                  </w:r>
                  <w:r>
                    <w:rPr>
                      <w:spacing w:val="7"/>
                      <w:sz w:val="15"/>
                    </w:rPr>
                    <w:t xml:space="preserve"> </w:t>
                  </w:r>
                  <w:r>
                    <w:rPr>
                      <w:sz w:val="15"/>
                    </w:rPr>
                    <w:t>staff</w:t>
                  </w:r>
                  <w:r>
                    <w:rPr>
                      <w:spacing w:val="11"/>
                      <w:sz w:val="15"/>
                    </w:rPr>
                    <w:t xml:space="preserve"> </w:t>
                  </w:r>
                  <w:r>
                    <w:rPr>
                      <w:sz w:val="15"/>
                    </w:rPr>
                    <w:t>salaries,</w:t>
                  </w:r>
                  <w:r>
                    <w:rPr>
                      <w:spacing w:val="11"/>
                      <w:sz w:val="15"/>
                    </w:rPr>
                    <w:t xml:space="preserve"> </w:t>
                  </w:r>
                  <w:r>
                    <w:rPr>
                      <w:sz w:val="15"/>
                    </w:rPr>
                    <w:t>wages,</w:t>
                  </w:r>
                  <w:r>
                    <w:rPr>
                      <w:spacing w:val="11"/>
                      <w:sz w:val="15"/>
                    </w:rPr>
                    <w:t xml:space="preserve"> </w:t>
                  </w:r>
                  <w:r>
                    <w:rPr>
                      <w:sz w:val="15"/>
                    </w:rPr>
                    <w:t>allowances,</w:t>
                  </w:r>
                  <w:r>
                    <w:rPr>
                      <w:spacing w:val="11"/>
                      <w:sz w:val="15"/>
                    </w:rPr>
                    <w:t xml:space="preserve"> </w:t>
                  </w:r>
                  <w:r>
                    <w:rPr>
                      <w:sz w:val="15"/>
                    </w:rPr>
                    <w:t>honorariums</w:t>
                  </w:r>
                  <w:r>
                    <w:rPr>
                      <w:spacing w:val="10"/>
                      <w:sz w:val="15"/>
                    </w:rPr>
                    <w:t xml:space="preserve"> </w:t>
                  </w:r>
                  <w:r>
                    <w:rPr>
                      <w:sz w:val="15"/>
                    </w:rPr>
                    <w:t>(including</w:t>
                  </w:r>
                  <w:r>
                    <w:rPr>
                      <w:spacing w:val="11"/>
                      <w:sz w:val="15"/>
                    </w:rPr>
                    <w:t xml:space="preserve"> </w:t>
                  </w:r>
                  <w:r>
                    <w:rPr>
                      <w:sz w:val="15"/>
                    </w:rPr>
                    <w:t>FBT</w:t>
                  </w:r>
                  <w:r>
                    <w:rPr>
                      <w:spacing w:val="13"/>
                      <w:sz w:val="15"/>
                    </w:rPr>
                    <w:t xml:space="preserve"> </w:t>
                  </w:r>
                  <w:r>
                    <w:rPr>
                      <w:spacing w:val="-2"/>
                      <w:sz w:val="15"/>
                    </w:rPr>
                    <w:t>expense)</w:t>
                  </w:r>
                </w:p>
              </w:tc>
              <w:tc>
                <w:tcPr>
                  <w:tcW w:w="892" w:type="dxa"/>
                  <w:shd w:val="clear" w:color="auto" w:fill="BEBEBE"/>
                </w:tcPr>
                <w:p w14:paraId="7ABD6EA1" w14:textId="77777777" w:rsidR="002B2D1D" w:rsidRDefault="002B2D1D" w:rsidP="002B2D1D">
                  <w:pPr>
                    <w:pStyle w:val="TableParagraph"/>
                    <w:spacing w:before="4"/>
                    <w:rPr>
                      <w:b/>
                      <w:sz w:val="20"/>
                    </w:rPr>
                  </w:pPr>
                </w:p>
                <w:p w14:paraId="7ABD6EA2" w14:textId="77777777" w:rsidR="002B2D1D" w:rsidRDefault="002B2D1D" w:rsidP="002B2D1D">
                  <w:pPr>
                    <w:pStyle w:val="TableParagraph"/>
                    <w:ind w:left="294" w:right="281"/>
                    <w:jc w:val="center"/>
                    <w:rPr>
                      <w:b/>
                      <w:sz w:val="15"/>
                    </w:rPr>
                  </w:pPr>
                  <w:r>
                    <w:rPr>
                      <w:b/>
                      <w:spacing w:val="-5"/>
                      <w:sz w:val="15"/>
                    </w:rPr>
                    <w:t>E2</w:t>
                  </w:r>
                </w:p>
              </w:tc>
              <w:tc>
                <w:tcPr>
                  <w:tcW w:w="1348" w:type="dxa"/>
                </w:tcPr>
                <w:p w14:paraId="7ABD6EA3" w14:textId="77777777" w:rsidR="002B2D1D" w:rsidRDefault="002B2D1D" w:rsidP="002B2D1D">
                  <w:pPr>
                    <w:pStyle w:val="TableParagraph"/>
                    <w:rPr>
                      <w:rFonts w:ascii="Times New Roman"/>
                      <w:sz w:val="14"/>
                    </w:rPr>
                  </w:pPr>
                </w:p>
              </w:tc>
              <w:tc>
                <w:tcPr>
                  <w:tcW w:w="1348" w:type="dxa"/>
                </w:tcPr>
                <w:p w14:paraId="7ABD6EA4" w14:textId="77777777" w:rsidR="002B2D1D" w:rsidRDefault="002B2D1D" w:rsidP="002B2D1D">
                  <w:pPr>
                    <w:pStyle w:val="TableParagraph"/>
                    <w:rPr>
                      <w:rFonts w:ascii="Times New Roman"/>
                      <w:sz w:val="14"/>
                    </w:rPr>
                  </w:pPr>
                </w:p>
              </w:tc>
            </w:tr>
            <w:tr w:rsidR="002B2D1D" w14:paraId="7ABD6EAC" w14:textId="77777777" w:rsidTr="0024523E">
              <w:trPr>
                <w:trHeight w:val="635"/>
              </w:trPr>
              <w:tc>
                <w:tcPr>
                  <w:tcW w:w="5546" w:type="dxa"/>
                </w:tcPr>
                <w:p w14:paraId="7ABD6EA6" w14:textId="77777777" w:rsidR="002B2D1D" w:rsidRDefault="002B2D1D" w:rsidP="002B2D1D">
                  <w:pPr>
                    <w:pStyle w:val="TableParagraph"/>
                    <w:spacing w:before="4"/>
                    <w:rPr>
                      <w:b/>
                      <w:sz w:val="20"/>
                    </w:rPr>
                  </w:pPr>
                </w:p>
                <w:p w14:paraId="7ABD6EA7" w14:textId="77777777" w:rsidR="002B2D1D" w:rsidRDefault="002B2D1D" w:rsidP="002B2D1D">
                  <w:pPr>
                    <w:pStyle w:val="TableParagraph"/>
                    <w:ind w:left="28"/>
                    <w:rPr>
                      <w:sz w:val="15"/>
                    </w:rPr>
                  </w:pPr>
                  <w:r>
                    <w:rPr>
                      <w:sz w:val="15"/>
                    </w:rPr>
                    <w:t>Consultants</w:t>
                  </w:r>
                  <w:r>
                    <w:rPr>
                      <w:spacing w:val="11"/>
                      <w:sz w:val="15"/>
                    </w:rPr>
                    <w:t xml:space="preserve"> </w:t>
                  </w:r>
                  <w:r>
                    <w:rPr>
                      <w:sz w:val="15"/>
                    </w:rPr>
                    <w:t>/</w:t>
                  </w:r>
                  <w:r>
                    <w:rPr>
                      <w:spacing w:val="12"/>
                      <w:sz w:val="15"/>
                    </w:rPr>
                    <w:t xml:space="preserve"> </w:t>
                  </w:r>
                  <w:r>
                    <w:rPr>
                      <w:sz w:val="15"/>
                    </w:rPr>
                    <w:t>contractors</w:t>
                  </w:r>
                  <w:r>
                    <w:rPr>
                      <w:spacing w:val="11"/>
                      <w:sz w:val="15"/>
                    </w:rPr>
                    <w:t xml:space="preserve"> </w:t>
                  </w:r>
                  <w:r>
                    <w:rPr>
                      <w:sz w:val="15"/>
                    </w:rPr>
                    <w:t>(non-</w:t>
                  </w:r>
                  <w:r>
                    <w:rPr>
                      <w:spacing w:val="-2"/>
                      <w:sz w:val="15"/>
                    </w:rPr>
                    <w:t>employees)</w:t>
                  </w:r>
                </w:p>
              </w:tc>
              <w:tc>
                <w:tcPr>
                  <w:tcW w:w="892" w:type="dxa"/>
                  <w:shd w:val="clear" w:color="auto" w:fill="BEBEBE"/>
                </w:tcPr>
                <w:p w14:paraId="7ABD6EA8" w14:textId="77777777" w:rsidR="002B2D1D" w:rsidRDefault="002B2D1D" w:rsidP="002B2D1D">
                  <w:pPr>
                    <w:pStyle w:val="TableParagraph"/>
                    <w:spacing w:before="4"/>
                    <w:rPr>
                      <w:b/>
                      <w:sz w:val="20"/>
                    </w:rPr>
                  </w:pPr>
                </w:p>
                <w:p w14:paraId="7ABD6EA9" w14:textId="77777777" w:rsidR="002B2D1D" w:rsidRDefault="002B2D1D" w:rsidP="002B2D1D">
                  <w:pPr>
                    <w:pStyle w:val="TableParagraph"/>
                    <w:ind w:left="294" w:right="281"/>
                    <w:jc w:val="center"/>
                    <w:rPr>
                      <w:b/>
                      <w:sz w:val="15"/>
                    </w:rPr>
                  </w:pPr>
                  <w:r>
                    <w:rPr>
                      <w:b/>
                      <w:spacing w:val="-5"/>
                      <w:sz w:val="15"/>
                    </w:rPr>
                    <w:t>E3</w:t>
                  </w:r>
                </w:p>
              </w:tc>
              <w:tc>
                <w:tcPr>
                  <w:tcW w:w="1348" w:type="dxa"/>
                </w:tcPr>
                <w:p w14:paraId="7ABD6EAA" w14:textId="77777777" w:rsidR="002B2D1D" w:rsidRDefault="002B2D1D" w:rsidP="002B2D1D">
                  <w:pPr>
                    <w:pStyle w:val="TableParagraph"/>
                    <w:rPr>
                      <w:rFonts w:ascii="Times New Roman"/>
                      <w:sz w:val="14"/>
                    </w:rPr>
                  </w:pPr>
                </w:p>
              </w:tc>
              <w:tc>
                <w:tcPr>
                  <w:tcW w:w="1348" w:type="dxa"/>
                </w:tcPr>
                <w:p w14:paraId="7ABD6EAB" w14:textId="77777777" w:rsidR="002B2D1D" w:rsidRDefault="002B2D1D" w:rsidP="002B2D1D">
                  <w:pPr>
                    <w:pStyle w:val="TableParagraph"/>
                    <w:rPr>
                      <w:rFonts w:ascii="Times New Roman"/>
                      <w:sz w:val="14"/>
                    </w:rPr>
                  </w:pPr>
                </w:p>
              </w:tc>
            </w:tr>
            <w:tr w:rsidR="002B2D1D" w14:paraId="7ABD6EB3" w14:textId="77777777" w:rsidTr="0024523E">
              <w:trPr>
                <w:trHeight w:val="635"/>
              </w:trPr>
              <w:tc>
                <w:tcPr>
                  <w:tcW w:w="5546" w:type="dxa"/>
                </w:tcPr>
                <w:p w14:paraId="7ABD6EAD" w14:textId="77777777" w:rsidR="002B2D1D" w:rsidRDefault="002B2D1D" w:rsidP="002B2D1D">
                  <w:pPr>
                    <w:pStyle w:val="TableParagraph"/>
                    <w:spacing w:before="4"/>
                    <w:rPr>
                      <w:b/>
                      <w:sz w:val="20"/>
                    </w:rPr>
                  </w:pPr>
                </w:p>
                <w:p w14:paraId="7ABD6EAE" w14:textId="77777777" w:rsidR="002B2D1D" w:rsidRDefault="002B2D1D" w:rsidP="002B2D1D">
                  <w:pPr>
                    <w:pStyle w:val="TableParagraph"/>
                    <w:ind w:left="28"/>
                    <w:rPr>
                      <w:sz w:val="15"/>
                    </w:rPr>
                  </w:pPr>
                  <w:r>
                    <w:rPr>
                      <w:sz w:val="15"/>
                    </w:rPr>
                    <w:t>Rent</w:t>
                  </w:r>
                  <w:r>
                    <w:rPr>
                      <w:spacing w:val="6"/>
                      <w:sz w:val="15"/>
                    </w:rPr>
                    <w:t xml:space="preserve"> </w:t>
                  </w:r>
                  <w:r>
                    <w:rPr>
                      <w:spacing w:val="-4"/>
                      <w:sz w:val="15"/>
                    </w:rPr>
                    <w:t>paid</w:t>
                  </w:r>
                </w:p>
              </w:tc>
              <w:tc>
                <w:tcPr>
                  <w:tcW w:w="892" w:type="dxa"/>
                  <w:shd w:val="clear" w:color="auto" w:fill="BEBEBE"/>
                </w:tcPr>
                <w:p w14:paraId="7ABD6EAF" w14:textId="77777777" w:rsidR="002B2D1D" w:rsidRDefault="002B2D1D" w:rsidP="002B2D1D">
                  <w:pPr>
                    <w:pStyle w:val="TableParagraph"/>
                    <w:spacing w:before="4"/>
                    <w:rPr>
                      <w:b/>
                      <w:sz w:val="20"/>
                    </w:rPr>
                  </w:pPr>
                </w:p>
                <w:p w14:paraId="7ABD6EB0" w14:textId="77777777" w:rsidR="002B2D1D" w:rsidRDefault="002B2D1D" w:rsidP="002B2D1D">
                  <w:pPr>
                    <w:pStyle w:val="TableParagraph"/>
                    <w:ind w:left="294" w:right="281"/>
                    <w:jc w:val="center"/>
                    <w:rPr>
                      <w:b/>
                      <w:sz w:val="15"/>
                    </w:rPr>
                  </w:pPr>
                  <w:r>
                    <w:rPr>
                      <w:b/>
                      <w:spacing w:val="-5"/>
                      <w:sz w:val="15"/>
                    </w:rPr>
                    <w:t>E4</w:t>
                  </w:r>
                </w:p>
              </w:tc>
              <w:tc>
                <w:tcPr>
                  <w:tcW w:w="1348" w:type="dxa"/>
                </w:tcPr>
                <w:p w14:paraId="7ABD6EB1" w14:textId="77777777" w:rsidR="002B2D1D" w:rsidRDefault="002B2D1D" w:rsidP="002B2D1D">
                  <w:pPr>
                    <w:pStyle w:val="TableParagraph"/>
                    <w:rPr>
                      <w:rFonts w:ascii="Times New Roman"/>
                      <w:sz w:val="14"/>
                    </w:rPr>
                  </w:pPr>
                </w:p>
              </w:tc>
              <w:tc>
                <w:tcPr>
                  <w:tcW w:w="1348" w:type="dxa"/>
                </w:tcPr>
                <w:p w14:paraId="7ABD6EB2" w14:textId="77777777" w:rsidR="002B2D1D" w:rsidRDefault="002B2D1D" w:rsidP="002B2D1D">
                  <w:pPr>
                    <w:pStyle w:val="TableParagraph"/>
                    <w:rPr>
                      <w:rFonts w:ascii="Times New Roman"/>
                      <w:sz w:val="14"/>
                    </w:rPr>
                  </w:pPr>
                </w:p>
              </w:tc>
            </w:tr>
            <w:tr w:rsidR="002B2D1D" w14:paraId="7ABD6EBA" w14:textId="77777777" w:rsidTr="0024523E">
              <w:trPr>
                <w:trHeight w:val="635"/>
              </w:trPr>
              <w:tc>
                <w:tcPr>
                  <w:tcW w:w="5546" w:type="dxa"/>
                </w:tcPr>
                <w:p w14:paraId="7ABD6EB4" w14:textId="77777777" w:rsidR="002B2D1D" w:rsidRDefault="002B2D1D" w:rsidP="002B2D1D">
                  <w:pPr>
                    <w:pStyle w:val="TableParagraph"/>
                    <w:spacing w:before="4"/>
                    <w:rPr>
                      <w:b/>
                      <w:sz w:val="20"/>
                    </w:rPr>
                  </w:pPr>
                </w:p>
                <w:p w14:paraId="7ABD6EB5" w14:textId="77777777" w:rsidR="002B2D1D" w:rsidRDefault="002B2D1D" w:rsidP="002B2D1D">
                  <w:pPr>
                    <w:pStyle w:val="TableParagraph"/>
                    <w:ind w:left="28"/>
                    <w:rPr>
                      <w:sz w:val="15"/>
                    </w:rPr>
                  </w:pPr>
                  <w:r>
                    <w:rPr>
                      <w:sz w:val="15"/>
                    </w:rPr>
                    <w:t>Repairs</w:t>
                  </w:r>
                  <w:r>
                    <w:rPr>
                      <w:spacing w:val="9"/>
                      <w:sz w:val="15"/>
                    </w:rPr>
                    <w:t xml:space="preserve"> </w:t>
                  </w:r>
                  <w:r>
                    <w:rPr>
                      <w:sz w:val="15"/>
                    </w:rPr>
                    <w:t>and</w:t>
                  </w:r>
                  <w:r>
                    <w:rPr>
                      <w:spacing w:val="11"/>
                      <w:sz w:val="15"/>
                    </w:rPr>
                    <w:t xml:space="preserve"> </w:t>
                  </w:r>
                  <w:r>
                    <w:rPr>
                      <w:sz w:val="15"/>
                    </w:rPr>
                    <w:t>maintenance</w:t>
                  </w:r>
                  <w:r>
                    <w:rPr>
                      <w:spacing w:val="11"/>
                      <w:sz w:val="15"/>
                    </w:rPr>
                    <w:t xml:space="preserve"> </w:t>
                  </w:r>
                  <w:r>
                    <w:rPr>
                      <w:sz w:val="15"/>
                    </w:rPr>
                    <w:t>of</w:t>
                  </w:r>
                  <w:r>
                    <w:rPr>
                      <w:spacing w:val="12"/>
                      <w:sz w:val="15"/>
                    </w:rPr>
                    <w:t xml:space="preserve"> </w:t>
                  </w:r>
                  <w:r>
                    <w:rPr>
                      <w:spacing w:val="-2"/>
                      <w:sz w:val="15"/>
                    </w:rPr>
                    <w:t>assets</w:t>
                  </w:r>
                </w:p>
              </w:tc>
              <w:tc>
                <w:tcPr>
                  <w:tcW w:w="892" w:type="dxa"/>
                  <w:shd w:val="clear" w:color="auto" w:fill="BEBEBE"/>
                </w:tcPr>
                <w:p w14:paraId="7ABD6EB6" w14:textId="77777777" w:rsidR="002B2D1D" w:rsidRDefault="002B2D1D" w:rsidP="002B2D1D">
                  <w:pPr>
                    <w:pStyle w:val="TableParagraph"/>
                    <w:spacing w:before="4"/>
                    <w:rPr>
                      <w:b/>
                      <w:sz w:val="20"/>
                    </w:rPr>
                  </w:pPr>
                </w:p>
                <w:p w14:paraId="7ABD6EB7" w14:textId="77777777" w:rsidR="002B2D1D" w:rsidRDefault="002B2D1D" w:rsidP="002B2D1D">
                  <w:pPr>
                    <w:pStyle w:val="TableParagraph"/>
                    <w:ind w:left="294" w:right="281"/>
                    <w:jc w:val="center"/>
                    <w:rPr>
                      <w:b/>
                      <w:sz w:val="15"/>
                    </w:rPr>
                  </w:pPr>
                  <w:r>
                    <w:rPr>
                      <w:b/>
                      <w:spacing w:val="-5"/>
                      <w:sz w:val="15"/>
                    </w:rPr>
                    <w:t>E5</w:t>
                  </w:r>
                </w:p>
              </w:tc>
              <w:tc>
                <w:tcPr>
                  <w:tcW w:w="1348" w:type="dxa"/>
                </w:tcPr>
                <w:p w14:paraId="7ABD6EB8" w14:textId="77777777" w:rsidR="002B2D1D" w:rsidRDefault="002B2D1D" w:rsidP="002B2D1D">
                  <w:pPr>
                    <w:pStyle w:val="TableParagraph"/>
                    <w:rPr>
                      <w:rFonts w:ascii="Times New Roman"/>
                      <w:sz w:val="14"/>
                    </w:rPr>
                  </w:pPr>
                </w:p>
              </w:tc>
              <w:tc>
                <w:tcPr>
                  <w:tcW w:w="1348" w:type="dxa"/>
                </w:tcPr>
                <w:p w14:paraId="7ABD6EB9" w14:textId="77777777" w:rsidR="002B2D1D" w:rsidRDefault="002B2D1D" w:rsidP="002B2D1D">
                  <w:pPr>
                    <w:pStyle w:val="TableParagraph"/>
                    <w:rPr>
                      <w:rFonts w:ascii="Times New Roman"/>
                      <w:sz w:val="14"/>
                    </w:rPr>
                  </w:pPr>
                </w:p>
              </w:tc>
            </w:tr>
            <w:tr w:rsidR="002B2D1D" w14:paraId="7ABD6EC1" w14:textId="77777777" w:rsidTr="0024523E">
              <w:trPr>
                <w:trHeight w:val="635"/>
              </w:trPr>
              <w:tc>
                <w:tcPr>
                  <w:tcW w:w="5546" w:type="dxa"/>
                </w:tcPr>
                <w:p w14:paraId="7ABD6EBB" w14:textId="77777777" w:rsidR="002B2D1D" w:rsidRDefault="002B2D1D" w:rsidP="002B2D1D">
                  <w:pPr>
                    <w:pStyle w:val="TableParagraph"/>
                    <w:spacing w:before="4"/>
                    <w:rPr>
                      <w:b/>
                      <w:sz w:val="20"/>
                    </w:rPr>
                  </w:pPr>
                </w:p>
                <w:p w14:paraId="7ABD6EBC" w14:textId="77777777" w:rsidR="002B2D1D" w:rsidRDefault="002B2D1D" w:rsidP="002B2D1D">
                  <w:pPr>
                    <w:pStyle w:val="TableParagraph"/>
                    <w:ind w:left="28"/>
                    <w:rPr>
                      <w:sz w:val="15"/>
                    </w:rPr>
                  </w:pPr>
                  <w:r>
                    <w:rPr>
                      <w:sz w:val="15"/>
                    </w:rPr>
                    <w:t>Depreciation</w:t>
                  </w:r>
                  <w:r>
                    <w:rPr>
                      <w:spacing w:val="8"/>
                      <w:sz w:val="15"/>
                    </w:rPr>
                    <w:t xml:space="preserve"> </w:t>
                  </w:r>
                  <w:r>
                    <w:rPr>
                      <w:sz w:val="15"/>
                    </w:rPr>
                    <w:t>/</w:t>
                  </w:r>
                  <w:r>
                    <w:rPr>
                      <w:spacing w:val="9"/>
                      <w:sz w:val="15"/>
                    </w:rPr>
                    <w:t xml:space="preserve"> </w:t>
                  </w:r>
                  <w:r>
                    <w:rPr>
                      <w:sz w:val="15"/>
                    </w:rPr>
                    <w:t>provision</w:t>
                  </w:r>
                  <w:r>
                    <w:rPr>
                      <w:spacing w:val="9"/>
                      <w:sz w:val="15"/>
                    </w:rPr>
                    <w:t xml:space="preserve"> </w:t>
                  </w:r>
                  <w:r>
                    <w:rPr>
                      <w:sz w:val="15"/>
                    </w:rPr>
                    <w:t>for</w:t>
                  </w:r>
                  <w:r>
                    <w:rPr>
                      <w:spacing w:val="7"/>
                      <w:sz w:val="15"/>
                    </w:rPr>
                    <w:t xml:space="preserve"> </w:t>
                  </w:r>
                  <w:r>
                    <w:rPr>
                      <w:sz w:val="15"/>
                    </w:rPr>
                    <w:t>asset</w:t>
                  </w:r>
                  <w:r>
                    <w:rPr>
                      <w:spacing w:val="8"/>
                      <w:sz w:val="15"/>
                    </w:rPr>
                    <w:t xml:space="preserve"> </w:t>
                  </w:r>
                  <w:r>
                    <w:rPr>
                      <w:spacing w:val="-2"/>
                      <w:sz w:val="15"/>
                    </w:rPr>
                    <w:t>replacement</w:t>
                  </w:r>
                </w:p>
              </w:tc>
              <w:tc>
                <w:tcPr>
                  <w:tcW w:w="892" w:type="dxa"/>
                  <w:shd w:val="clear" w:color="auto" w:fill="BEBEBE"/>
                </w:tcPr>
                <w:p w14:paraId="7ABD6EBD" w14:textId="77777777" w:rsidR="002B2D1D" w:rsidRDefault="002B2D1D" w:rsidP="002B2D1D">
                  <w:pPr>
                    <w:pStyle w:val="TableParagraph"/>
                    <w:spacing w:before="4"/>
                    <w:rPr>
                      <w:b/>
                      <w:sz w:val="20"/>
                    </w:rPr>
                  </w:pPr>
                </w:p>
                <w:p w14:paraId="7ABD6EBE" w14:textId="77777777" w:rsidR="002B2D1D" w:rsidRDefault="002B2D1D" w:rsidP="002B2D1D">
                  <w:pPr>
                    <w:pStyle w:val="TableParagraph"/>
                    <w:ind w:left="294" w:right="281"/>
                    <w:jc w:val="center"/>
                    <w:rPr>
                      <w:b/>
                      <w:sz w:val="15"/>
                    </w:rPr>
                  </w:pPr>
                  <w:r>
                    <w:rPr>
                      <w:b/>
                      <w:spacing w:val="-5"/>
                      <w:sz w:val="15"/>
                    </w:rPr>
                    <w:t>E6</w:t>
                  </w:r>
                </w:p>
              </w:tc>
              <w:tc>
                <w:tcPr>
                  <w:tcW w:w="1348" w:type="dxa"/>
                </w:tcPr>
                <w:p w14:paraId="7ABD6EBF" w14:textId="77777777" w:rsidR="002B2D1D" w:rsidRDefault="002B2D1D" w:rsidP="002B2D1D">
                  <w:pPr>
                    <w:pStyle w:val="TableParagraph"/>
                    <w:rPr>
                      <w:rFonts w:ascii="Times New Roman"/>
                      <w:sz w:val="14"/>
                    </w:rPr>
                  </w:pPr>
                </w:p>
              </w:tc>
              <w:tc>
                <w:tcPr>
                  <w:tcW w:w="1348" w:type="dxa"/>
                </w:tcPr>
                <w:p w14:paraId="7ABD6EC0" w14:textId="77777777" w:rsidR="002B2D1D" w:rsidRDefault="002B2D1D" w:rsidP="002B2D1D">
                  <w:pPr>
                    <w:pStyle w:val="TableParagraph"/>
                    <w:rPr>
                      <w:rFonts w:ascii="Times New Roman"/>
                      <w:sz w:val="14"/>
                    </w:rPr>
                  </w:pPr>
                </w:p>
              </w:tc>
            </w:tr>
            <w:tr w:rsidR="002B2D1D" w14:paraId="7ABD6EC8" w14:textId="77777777" w:rsidTr="0024523E">
              <w:trPr>
                <w:trHeight w:val="635"/>
              </w:trPr>
              <w:tc>
                <w:tcPr>
                  <w:tcW w:w="5546" w:type="dxa"/>
                </w:tcPr>
                <w:p w14:paraId="7ABD6EC2" w14:textId="77777777" w:rsidR="002B2D1D" w:rsidRDefault="002B2D1D" w:rsidP="002B2D1D">
                  <w:pPr>
                    <w:pStyle w:val="TableParagraph"/>
                    <w:spacing w:before="4"/>
                    <w:rPr>
                      <w:b/>
                      <w:sz w:val="20"/>
                    </w:rPr>
                  </w:pPr>
                </w:p>
                <w:p w14:paraId="7ABD6EC3" w14:textId="77777777" w:rsidR="002B2D1D" w:rsidRDefault="002B2D1D" w:rsidP="002B2D1D">
                  <w:pPr>
                    <w:pStyle w:val="TableParagraph"/>
                    <w:ind w:left="28"/>
                    <w:rPr>
                      <w:sz w:val="15"/>
                    </w:rPr>
                  </w:pPr>
                  <w:r>
                    <w:rPr>
                      <w:sz w:val="15"/>
                    </w:rPr>
                    <w:t>Insurance</w:t>
                  </w:r>
                  <w:r>
                    <w:rPr>
                      <w:spacing w:val="13"/>
                      <w:sz w:val="15"/>
                    </w:rPr>
                    <w:t xml:space="preserve"> </w:t>
                  </w:r>
                  <w:r>
                    <w:rPr>
                      <w:sz w:val="15"/>
                    </w:rPr>
                    <w:t>premium</w:t>
                  </w:r>
                  <w:r>
                    <w:rPr>
                      <w:spacing w:val="17"/>
                      <w:sz w:val="15"/>
                    </w:rPr>
                    <w:t xml:space="preserve"> </w:t>
                  </w:r>
                  <w:r>
                    <w:rPr>
                      <w:spacing w:val="-2"/>
                      <w:sz w:val="15"/>
                    </w:rPr>
                    <w:t>costs</w:t>
                  </w:r>
                </w:p>
              </w:tc>
              <w:tc>
                <w:tcPr>
                  <w:tcW w:w="892" w:type="dxa"/>
                  <w:shd w:val="clear" w:color="auto" w:fill="BEBEBE"/>
                </w:tcPr>
                <w:p w14:paraId="7ABD6EC4" w14:textId="77777777" w:rsidR="002B2D1D" w:rsidRDefault="002B2D1D" w:rsidP="002B2D1D">
                  <w:pPr>
                    <w:pStyle w:val="TableParagraph"/>
                    <w:spacing w:before="4"/>
                    <w:rPr>
                      <w:b/>
                      <w:sz w:val="20"/>
                    </w:rPr>
                  </w:pPr>
                </w:p>
                <w:p w14:paraId="7ABD6EC5" w14:textId="77777777" w:rsidR="002B2D1D" w:rsidRDefault="002B2D1D" w:rsidP="002B2D1D">
                  <w:pPr>
                    <w:pStyle w:val="TableParagraph"/>
                    <w:ind w:left="294" w:right="281"/>
                    <w:jc w:val="center"/>
                    <w:rPr>
                      <w:b/>
                      <w:sz w:val="15"/>
                    </w:rPr>
                  </w:pPr>
                  <w:r>
                    <w:rPr>
                      <w:b/>
                      <w:spacing w:val="-5"/>
                      <w:sz w:val="15"/>
                    </w:rPr>
                    <w:t>E7</w:t>
                  </w:r>
                </w:p>
              </w:tc>
              <w:tc>
                <w:tcPr>
                  <w:tcW w:w="1348" w:type="dxa"/>
                </w:tcPr>
                <w:p w14:paraId="7ABD6EC6" w14:textId="77777777" w:rsidR="002B2D1D" w:rsidRDefault="002B2D1D" w:rsidP="002B2D1D">
                  <w:pPr>
                    <w:pStyle w:val="TableParagraph"/>
                    <w:rPr>
                      <w:rFonts w:ascii="Times New Roman"/>
                      <w:sz w:val="14"/>
                    </w:rPr>
                  </w:pPr>
                </w:p>
              </w:tc>
              <w:tc>
                <w:tcPr>
                  <w:tcW w:w="1348" w:type="dxa"/>
                </w:tcPr>
                <w:p w14:paraId="7ABD6EC7" w14:textId="77777777" w:rsidR="002B2D1D" w:rsidRDefault="002B2D1D" w:rsidP="002B2D1D">
                  <w:pPr>
                    <w:pStyle w:val="TableParagraph"/>
                    <w:rPr>
                      <w:rFonts w:ascii="Times New Roman"/>
                      <w:sz w:val="14"/>
                    </w:rPr>
                  </w:pPr>
                </w:p>
              </w:tc>
            </w:tr>
            <w:tr w:rsidR="002B2D1D" w14:paraId="7ABD6ECF" w14:textId="77777777" w:rsidTr="0024523E">
              <w:trPr>
                <w:trHeight w:val="635"/>
              </w:trPr>
              <w:tc>
                <w:tcPr>
                  <w:tcW w:w="5546" w:type="dxa"/>
                </w:tcPr>
                <w:p w14:paraId="7ABD6EC9" w14:textId="77777777" w:rsidR="002B2D1D" w:rsidRDefault="002B2D1D" w:rsidP="002B2D1D">
                  <w:pPr>
                    <w:pStyle w:val="TableParagraph"/>
                    <w:spacing w:before="4"/>
                    <w:rPr>
                      <w:b/>
                      <w:sz w:val="20"/>
                    </w:rPr>
                  </w:pPr>
                </w:p>
                <w:p w14:paraId="7ABD6ECA" w14:textId="77777777" w:rsidR="002B2D1D" w:rsidRDefault="002B2D1D" w:rsidP="002B2D1D">
                  <w:pPr>
                    <w:pStyle w:val="TableParagraph"/>
                    <w:ind w:left="28"/>
                    <w:rPr>
                      <w:sz w:val="15"/>
                    </w:rPr>
                  </w:pPr>
                  <w:r>
                    <w:rPr>
                      <w:sz w:val="15"/>
                    </w:rPr>
                    <w:t>Utilities</w:t>
                  </w:r>
                  <w:r>
                    <w:rPr>
                      <w:spacing w:val="5"/>
                      <w:sz w:val="15"/>
                    </w:rPr>
                    <w:t xml:space="preserve"> </w:t>
                  </w:r>
                  <w:r>
                    <w:rPr>
                      <w:sz w:val="15"/>
                    </w:rPr>
                    <w:t>(electricity,</w:t>
                  </w:r>
                  <w:r>
                    <w:rPr>
                      <w:spacing w:val="8"/>
                      <w:sz w:val="15"/>
                    </w:rPr>
                    <w:t xml:space="preserve"> </w:t>
                  </w:r>
                  <w:r>
                    <w:rPr>
                      <w:spacing w:val="-4"/>
                      <w:sz w:val="15"/>
                    </w:rPr>
                    <w:t>gas)</w:t>
                  </w:r>
                </w:p>
              </w:tc>
              <w:tc>
                <w:tcPr>
                  <w:tcW w:w="892" w:type="dxa"/>
                  <w:shd w:val="clear" w:color="auto" w:fill="BEBEBE"/>
                </w:tcPr>
                <w:p w14:paraId="7ABD6ECB" w14:textId="77777777" w:rsidR="002B2D1D" w:rsidRDefault="002B2D1D" w:rsidP="002B2D1D">
                  <w:pPr>
                    <w:pStyle w:val="TableParagraph"/>
                    <w:spacing w:before="4"/>
                    <w:rPr>
                      <w:b/>
                      <w:sz w:val="20"/>
                    </w:rPr>
                  </w:pPr>
                </w:p>
                <w:p w14:paraId="7ABD6ECC" w14:textId="77777777" w:rsidR="002B2D1D" w:rsidRDefault="002B2D1D" w:rsidP="002B2D1D">
                  <w:pPr>
                    <w:pStyle w:val="TableParagraph"/>
                    <w:ind w:left="294" w:right="281"/>
                    <w:jc w:val="center"/>
                    <w:rPr>
                      <w:b/>
                      <w:sz w:val="15"/>
                    </w:rPr>
                  </w:pPr>
                  <w:r>
                    <w:rPr>
                      <w:b/>
                      <w:spacing w:val="-5"/>
                      <w:sz w:val="15"/>
                    </w:rPr>
                    <w:t>E8</w:t>
                  </w:r>
                </w:p>
              </w:tc>
              <w:tc>
                <w:tcPr>
                  <w:tcW w:w="1348" w:type="dxa"/>
                </w:tcPr>
                <w:p w14:paraId="7ABD6ECD" w14:textId="77777777" w:rsidR="002B2D1D" w:rsidRDefault="002B2D1D" w:rsidP="002B2D1D">
                  <w:pPr>
                    <w:pStyle w:val="TableParagraph"/>
                    <w:rPr>
                      <w:rFonts w:ascii="Times New Roman"/>
                      <w:sz w:val="14"/>
                    </w:rPr>
                  </w:pPr>
                </w:p>
              </w:tc>
              <w:tc>
                <w:tcPr>
                  <w:tcW w:w="1348" w:type="dxa"/>
                </w:tcPr>
                <w:p w14:paraId="7ABD6ECE" w14:textId="77777777" w:rsidR="002B2D1D" w:rsidRDefault="002B2D1D" w:rsidP="002B2D1D">
                  <w:pPr>
                    <w:pStyle w:val="TableParagraph"/>
                    <w:rPr>
                      <w:rFonts w:ascii="Times New Roman"/>
                      <w:sz w:val="14"/>
                    </w:rPr>
                  </w:pPr>
                </w:p>
              </w:tc>
            </w:tr>
            <w:tr w:rsidR="002B2D1D" w14:paraId="7ABD6ED6" w14:textId="77777777" w:rsidTr="0024523E">
              <w:trPr>
                <w:trHeight w:val="635"/>
              </w:trPr>
              <w:tc>
                <w:tcPr>
                  <w:tcW w:w="5546" w:type="dxa"/>
                </w:tcPr>
                <w:p w14:paraId="7ABD6ED0" w14:textId="77777777" w:rsidR="002B2D1D" w:rsidRDefault="002B2D1D" w:rsidP="002B2D1D">
                  <w:pPr>
                    <w:pStyle w:val="TableParagraph"/>
                    <w:spacing w:before="4"/>
                    <w:rPr>
                      <w:b/>
                      <w:sz w:val="20"/>
                    </w:rPr>
                  </w:pPr>
                </w:p>
                <w:p w14:paraId="7ABD6ED1" w14:textId="77777777" w:rsidR="002B2D1D" w:rsidRDefault="002B2D1D" w:rsidP="002B2D1D">
                  <w:pPr>
                    <w:pStyle w:val="TableParagraph"/>
                    <w:ind w:left="28"/>
                    <w:rPr>
                      <w:sz w:val="15"/>
                    </w:rPr>
                  </w:pPr>
                  <w:r>
                    <w:rPr>
                      <w:sz w:val="15"/>
                    </w:rPr>
                    <w:t>Rates</w:t>
                  </w:r>
                  <w:r>
                    <w:rPr>
                      <w:spacing w:val="8"/>
                      <w:sz w:val="15"/>
                    </w:rPr>
                    <w:t xml:space="preserve"> </w:t>
                  </w:r>
                  <w:r>
                    <w:rPr>
                      <w:sz w:val="15"/>
                    </w:rPr>
                    <w:t>(water,</w:t>
                  </w:r>
                  <w:r>
                    <w:rPr>
                      <w:spacing w:val="10"/>
                      <w:sz w:val="15"/>
                    </w:rPr>
                    <w:t xml:space="preserve"> </w:t>
                  </w:r>
                  <w:r>
                    <w:rPr>
                      <w:spacing w:val="-2"/>
                      <w:sz w:val="15"/>
                    </w:rPr>
                    <w:t>council)</w:t>
                  </w:r>
                </w:p>
              </w:tc>
              <w:tc>
                <w:tcPr>
                  <w:tcW w:w="892" w:type="dxa"/>
                  <w:shd w:val="clear" w:color="auto" w:fill="BEBEBE"/>
                </w:tcPr>
                <w:p w14:paraId="7ABD6ED2" w14:textId="77777777" w:rsidR="002B2D1D" w:rsidRDefault="002B2D1D" w:rsidP="002B2D1D">
                  <w:pPr>
                    <w:pStyle w:val="TableParagraph"/>
                    <w:spacing w:before="4"/>
                    <w:rPr>
                      <w:b/>
                      <w:sz w:val="20"/>
                    </w:rPr>
                  </w:pPr>
                </w:p>
                <w:p w14:paraId="7ABD6ED3" w14:textId="77777777" w:rsidR="002B2D1D" w:rsidRDefault="002B2D1D" w:rsidP="002B2D1D">
                  <w:pPr>
                    <w:pStyle w:val="TableParagraph"/>
                    <w:ind w:left="294" w:right="281"/>
                    <w:jc w:val="center"/>
                    <w:rPr>
                      <w:b/>
                      <w:sz w:val="15"/>
                    </w:rPr>
                  </w:pPr>
                  <w:r>
                    <w:rPr>
                      <w:b/>
                      <w:spacing w:val="-5"/>
                      <w:sz w:val="15"/>
                    </w:rPr>
                    <w:t>E9</w:t>
                  </w:r>
                </w:p>
              </w:tc>
              <w:tc>
                <w:tcPr>
                  <w:tcW w:w="1348" w:type="dxa"/>
                </w:tcPr>
                <w:p w14:paraId="7ABD6ED4" w14:textId="77777777" w:rsidR="002B2D1D" w:rsidRDefault="002B2D1D" w:rsidP="002B2D1D">
                  <w:pPr>
                    <w:pStyle w:val="TableParagraph"/>
                    <w:rPr>
                      <w:rFonts w:ascii="Times New Roman"/>
                      <w:sz w:val="14"/>
                    </w:rPr>
                  </w:pPr>
                </w:p>
              </w:tc>
              <w:tc>
                <w:tcPr>
                  <w:tcW w:w="1348" w:type="dxa"/>
                </w:tcPr>
                <w:p w14:paraId="7ABD6ED5" w14:textId="77777777" w:rsidR="002B2D1D" w:rsidRDefault="002B2D1D" w:rsidP="002B2D1D">
                  <w:pPr>
                    <w:pStyle w:val="TableParagraph"/>
                    <w:rPr>
                      <w:rFonts w:ascii="Times New Roman"/>
                      <w:sz w:val="14"/>
                    </w:rPr>
                  </w:pPr>
                </w:p>
              </w:tc>
            </w:tr>
            <w:tr w:rsidR="002B2D1D" w14:paraId="7ABD6EDD" w14:textId="77777777" w:rsidTr="0024523E">
              <w:trPr>
                <w:trHeight w:val="635"/>
              </w:trPr>
              <w:tc>
                <w:tcPr>
                  <w:tcW w:w="5546" w:type="dxa"/>
                </w:tcPr>
                <w:p w14:paraId="7ABD6ED7" w14:textId="77777777" w:rsidR="002B2D1D" w:rsidRDefault="002B2D1D" w:rsidP="002B2D1D">
                  <w:pPr>
                    <w:pStyle w:val="TableParagraph"/>
                    <w:spacing w:before="4"/>
                    <w:rPr>
                      <w:b/>
                      <w:sz w:val="20"/>
                    </w:rPr>
                  </w:pPr>
                </w:p>
                <w:p w14:paraId="7ABD6ED8" w14:textId="77777777" w:rsidR="002B2D1D" w:rsidRDefault="002B2D1D" w:rsidP="002B2D1D">
                  <w:pPr>
                    <w:pStyle w:val="TableParagraph"/>
                    <w:ind w:left="28"/>
                    <w:rPr>
                      <w:sz w:val="15"/>
                    </w:rPr>
                  </w:pPr>
                  <w:r>
                    <w:rPr>
                      <w:sz w:val="15"/>
                    </w:rPr>
                    <w:t>Presbytery</w:t>
                  </w:r>
                  <w:r>
                    <w:rPr>
                      <w:spacing w:val="5"/>
                      <w:sz w:val="15"/>
                    </w:rPr>
                    <w:t xml:space="preserve"> </w:t>
                  </w:r>
                  <w:r>
                    <w:rPr>
                      <w:sz w:val="15"/>
                    </w:rPr>
                    <w:t>levies</w:t>
                  </w:r>
                  <w:r>
                    <w:rPr>
                      <w:spacing w:val="8"/>
                      <w:sz w:val="15"/>
                    </w:rPr>
                    <w:t xml:space="preserve"> </w:t>
                  </w:r>
                  <w:r>
                    <w:rPr>
                      <w:sz w:val="15"/>
                    </w:rPr>
                    <w:t>or</w:t>
                  </w:r>
                  <w:r>
                    <w:rPr>
                      <w:spacing w:val="6"/>
                      <w:sz w:val="15"/>
                    </w:rPr>
                    <w:t xml:space="preserve"> </w:t>
                  </w:r>
                  <w:r>
                    <w:rPr>
                      <w:spacing w:val="-2"/>
                      <w:sz w:val="15"/>
                    </w:rPr>
                    <w:t>contributions</w:t>
                  </w:r>
                </w:p>
              </w:tc>
              <w:tc>
                <w:tcPr>
                  <w:tcW w:w="892" w:type="dxa"/>
                  <w:shd w:val="clear" w:color="auto" w:fill="BEBEBE"/>
                </w:tcPr>
                <w:p w14:paraId="7ABD6ED9" w14:textId="77777777" w:rsidR="002B2D1D" w:rsidRDefault="002B2D1D" w:rsidP="002B2D1D">
                  <w:pPr>
                    <w:pStyle w:val="TableParagraph"/>
                    <w:spacing w:before="4"/>
                    <w:rPr>
                      <w:b/>
                      <w:sz w:val="20"/>
                    </w:rPr>
                  </w:pPr>
                </w:p>
                <w:p w14:paraId="7ABD6EDA" w14:textId="77777777" w:rsidR="002B2D1D" w:rsidRDefault="002B2D1D" w:rsidP="002B2D1D">
                  <w:pPr>
                    <w:pStyle w:val="TableParagraph"/>
                    <w:ind w:left="293" w:right="281"/>
                    <w:jc w:val="center"/>
                    <w:rPr>
                      <w:b/>
                      <w:sz w:val="15"/>
                    </w:rPr>
                  </w:pPr>
                  <w:r>
                    <w:rPr>
                      <w:b/>
                      <w:spacing w:val="-5"/>
                      <w:sz w:val="15"/>
                    </w:rPr>
                    <w:t>E10</w:t>
                  </w:r>
                </w:p>
              </w:tc>
              <w:tc>
                <w:tcPr>
                  <w:tcW w:w="1348" w:type="dxa"/>
                </w:tcPr>
                <w:p w14:paraId="7ABD6EDB" w14:textId="77777777" w:rsidR="002B2D1D" w:rsidRDefault="002B2D1D" w:rsidP="002B2D1D">
                  <w:pPr>
                    <w:pStyle w:val="TableParagraph"/>
                    <w:rPr>
                      <w:rFonts w:ascii="Times New Roman"/>
                      <w:sz w:val="14"/>
                    </w:rPr>
                  </w:pPr>
                </w:p>
              </w:tc>
              <w:tc>
                <w:tcPr>
                  <w:tcW w:w="1348" w:type="dxa"/>
                </w:tcPr>
                <w:p w14:paraId="7ABD6EDC" w14:textId="77777777" w:rsidR="002B2D1D" w:rsidRDefault="002B2D1D" w:rsidP="002B2D1D">
                  <w:pPr>
                    <w:pStyle w:val="TableParagraph"/>
                    <w:rPr>
                      <w:rFonts w:ascii="Times New Roman"/>
                      <w:sz w:val="14"/>
                    </w:rPr>
                  </w:pPr>
                </w:p>
              </w:tc>
            </w:tr>
            <w:tr w:rsidR="002B2D1D" w14:paraId="7ABD6EE4" w14:textId="77777777" w:rsidTr="0024523E">
              <w:trPr>
                <w:trHeight w:val="635"/>
              </w:trPr>
              <w:tc>
                <w:tcPr>
                  <w:tcW w:w="5546" w:type="dxa"/>
                </w:tcPr>
                <w:p w14:paraId="7ABD6EDE" w14:textId="77777777" w:rsidR="002B2D1D" w:rsidRDefault="002B2D1D" w:rsidP="002B2D1D">
                  <w:pPr>
                    <w:pStyle w:val="TableParagraph"/>
                    <w:spacing w:before="4"/>
                    <w:rPr>
                      <w:b/>
                      <w:sz w:val="20"/>
                    </w:rPr>
                  </w:pPr>
                </w:p>
                <w:p w14:paraId="7ABD6EDF" w14:textId="77777777" w:rsidR="002B2D1D" w:rsidRDefault="002B2D1D" w:rsidP="002B2D1D">
                  <w:pPr>
                    <w:pStyle w:val="TableParagraph"/>
                    <w:ind w:left="28"/>
                    <w:rPr>
                      <w:sz w:val="15"/>
                    </w:rPr>
                  </w:pPr>
                  <w:r>
                    <w:rPr>
                      <w:sz w:val="15"/>
                    </w:rPr>
                    <w:t>Seeds</w:t>
                  </w:r>
                  <w:r>
                    <w:rPr>
                      <w:spacing w:val="7"/>
                      <w:sz w:val="15"/>
                    </w:rPr>
                    <w:t xml:space="preserve"> </w:t>
                  </w:r>
                  <w:r>
                    <w:rPr>
                      <w:sz w:val="15"/>
                    </w:rPr>
                    <w:t>of</w:t>
                  </w:r>
                  <w:r>
                    <w:rPr>
                      <w:spacing w:val="8"/>
                      <w:sz w:val="15"/>
                    </w:rPr>
                    <w:t xml:space="preserve"> </w:t>
                  </w:r>
                  <w:r>
                    <w:rPr>
                      <w:sz w:val="15"/>
                    </w:rPr>
                    <w:t>Growth</w:t>
                  </w:r>
                  <w:r>
                    <w:rPr>
                      <w:spacing w:val="9"/>
                      <w:sz w:val="15"/>
                    </w:rPr>
                    <w:t xml:space="preserve"> </w:t>
                  </w:r>
                  <w:r>
                    <w:rPr>
                      <w:spacing w:val="-2"/>
                      <w:sz w:val="15"/>
                    </w:rPr>
                    <w:t>contributions</w:t>
                  </w:r>
                </w:p>
              </w:tc>
              <w:tc>
                <w:tcPr>
                  <w:tcW w:w="892" w:type="dxa"/>
                  <w:shd w:val="clear" w:color="auto" w:fill="BEBEBE"/>
                </w:tcPr>
                <w:p w14:paraId="7ABD6EE0" w14:textId="77777777" w:rsidR="002B2D1D" w:rsidRDefault="002B2D1D" w:rsidP="002B2D1D">
                  <w:pPr>
                    <w:pStyle w:val="TableParagraph"/>
                    <w:spacing w:before="4"/>
                    <w:rPr>
                      <w:b/>
                      <w:sz w:val="20"/>
                    </w:rPr>
                  </w:pPr>
                </w:p>
                <w:p w14:paraId="7ABD6EE1" w14:textId="77777777" w:rsidR="002B2D1D" w:rsidRDefault="002B2D1D" w:rsidP="002B2D1D">
                  <w:pPr>
                    <w:pStyle w:val="TableParagraph"/>
                    <w:ind w:left="293" w:right="281"/>
                    <w:jc w:val="center"/>
                    <w:rPr>
                      <w:b/>
                      <w:sz w:val="15"/>
                    </w:rPr>
                  </w:pPr>
                  <w:r>
                    <w:rPr>
                      <w:b/>
                      <w:spacing w:val="-5"/>
                      <w:sz w:val="15"/>
                    </w:rPr>
                    <w:t>E11</w:t>
                  </w:r>
                </w:p>
              </w:tc>
              <w:tc>
                <w:tcPr>
                  <w:tcW w:w="1348" w:type="dxa"/>
                </w:tcPr>
                <w:p w14:paraId="7ABD6EE2" w14:textId="77777777" w:rsidR="002B2D1D" w:rsidRDefault="002B2D1D" w:rsidP="002B2D1D">
                  <w:pPr>
                    <w:pStyle w:val="TableParagraph"/>
                    <w:rPr>
                      <w:rFonts w:ascii="Times New Roman"/>
                      <w:sz w:val="14"/>
                    </w:rPr>
                  </w:pPr>
                </w:p>
              </w:tc>
              <w:tc>
                <w:tcPr>
                  <w:tcW w:w="1348" w:type="dxa"/>
                </w:tcPr>
                <w:p w14:paraId="7ABD6EE3" w14:textId="77777777" w:rsidR="002B2D1D" w:rsidRDefault="002B2D1D" w:rsidP="002B2D1D">
                  <w:pPr>
                    <w:pStyle w:val="TableParagraph"/>
                    <w:rPr>
                      <w:rFonts w:ascii="Times New Roman"/>
                      <w:sz w:val="14"/>
                    </w:rPr>
                  </w:pPr>
                </w:p>
              </w:tc>
            </w:tr>
            <w:tr w:rsidR="002B2D1D" w14:paraId="7ABD6EEB" w14:textId="77777777" w:rsidTr="0024523E">
              <w:trPr>
                <w:trHeight w:val="635"/>
              </w:trPr>
              <w:tc>
                <w:tcPr>
                  <w:tcW w:w="5546" w:type="dxa"/>
                </w:tcPr>
                <w:p w14:paraId="7ABD6EE5" w14:textId="77777777" w:rsidR="002B2D1D" w:rsidRDefault="002B2D1D" w:rsidP="002B2D1D">
                  <w:pPr>
                    <w:pStyle w:val="TableParagraph"/>
                    <w:spacing w:before="140"/>
                    <w:ind w:left="28"/>
                    <w:rPr>
                      <w:sz w:val="15"/>
                    </w:rPr>
                  </w:pPr>
                  <w:r>
                    <w:rPr>
                      <w:sz w:val="15"/>
                    </w:rPr>
                    <w:t>Wider</w:t>
                  </w:r>
                  <w:r>
                    <w:rPr>
                      <w:spacing w:val="7"/>
                      <w:sz w:val="15"/>
                    </w:rPr>
                    <w:t xml:space="preserve"> </w:t>
                  </w:r>
                  <w:r>
                    <w:rPr>
                      <w:sz w:val="15"/>
                    </w:rPr>
                    <w:t>Work</w:t>
                  </w:r>
                  <w:r>
                    <w:rPr>
                      <w:spacing w:val="11"/>
                      <w:sz w:val="15"/>
                    </w:rPr>
                    <w:t xml:space="preserve"> </w:t>
                  </w:r>
                  <w:r>
                    <w:rPr>
                      <w:sz w:val="15"/>
                    </w:rPr>
                    <w:t>–</w:t>
                  </w:r>
                  <w:r>
                    <w:rPr>
                      <w:spacing w:val="9"/>
                      <w:sz w:val="15"/>
                    </w:rPr>
                    <w:t xml:space="preserve"> </w:t>
                  </w:r>
                  <w:r>
                    <w:rPr>
                      <w:sz w:val="15"/>
                    </w:rPr>
                    <w:t>donations</w:t>
                  </w:r>
                  <w:r>
                    <w:rPr>
                      <w:spacing w:val="9"/>
                      <w:sz w:val="15"/>
                    </w:rPr>
                    <w:t xml:space="preserve"> </w:t>
                  </w:r>
                  <w:r>
                    <w:rPr>
                      <w:sz w:val="15"/>
                    </w:rPr>
                    <w:t>paid</w:t>
                  </w:r>
                  <w:r>
                    <w:rPr>
                      <w:spacing w:val="10"/>
                      <w:sz w:val="15"/>
                    </w:rPr>
                    <w:t xml:space="preserve"> </w:t>
                  </w:r>
                  <w:r>
                    <w:rPr>
                      <w:sz w:val="15"/>
                    </w:rPr>
                    <w:t>for</w:t>
                  </w:r>
                  <w:r>
                    <w:rPr>
                      <w:spacing w:val="7"/>
                      <w:sz w:val="15"/>
                    </w:rPr>
                    <w:t xml:space="preserve"> </w:t>
                  </w:r>
                  <w:r>
                    <w:rPr>
                      <w:sz w:val="15"/>
                    </w:rPr>
                    <w:t>specific</w:t>
                  </w:r>
                  <w:r>
                    <w:rPr>
                      <w:spacing w:val="9"/>
                      <w:sz w:val="15"/>
                    </w:rPr>
                    <w:t xml:space="preserve"> </w:t>
                  </w:r>
                  <w:r>
                    <w:rPr>
                      <w:sz w:val="15"/>
                    </w:rPr>
                    <w:t>causes</w:t>
                  </w:r>
                  <w:r>
                    <w:rPr>
                      <w:spacing w:val="8"/>
                      <w:sz w:val="15"/>
                    </w:rPr>
                    <w:t xml:space="preserve"> </w:t>
                  </w:r>
                  <w:r>
                    <w:rPr>
                      <w:sz w:val="15"/>
                    </w:rPr>
                    <w:t>(contra</w:t>
                  </w:r>
                  <w:r>
                    <w:rPr>
                      <w:spacing w:val="10"/>
                      <w:sz w:val="15"/>
                    </w:rPr>
                    <w:t xml:space="preserve"> </w:t>
                  </w:r>
                  <w:r>
                    <w:rPr>
                      <w:sz w:val="15"/>
                    </w:rPr>
                    <w:t>to</w:t>
                  </w:r>
                  <w:r>
                    <w:rPr>
                      <w:spacing w:val="10"/>
                      <w:sz w:val="15"/>
                    </w:rPr>
                    <w:t xml:space="preserve"> </w:t>
                  </w:r>
                  <w:r>
                    <w:rPr>
                      <w:spacing w:val="-4"/>
                      <w:sz w:val="15"/>
                    </w:rPr>
                    <w:t>I3),</w:t>
                  </w:r>
                </w:p>
                <w:p w14:paraId="7ABD6EE6" w14:textId="77777777" w:rsidR="002B2D1D" w:rsidRDefault="002B2D1D" w:rsidP="002B2D1D">
                  <w:pPr>
                    <w:pStyle w:val="TableParagraph"/>
                    <w:spacing w:before="15"/>
                    <w:ind w:left="28"/>
                    <w:rPr>
                      <w:sz w:val="15"/>
                    </w:rPr>
                  </w:pPr>
                  <w:r>
                    <w:rPr>
                      <w:sz w:val="15"/>
                    </w:rPr>
                    <w:t>e.g.</w:t>
                  </w:r>
                  <w:r>
                    <w:rPr>
                      <w:spacing w:val="9"/>
                      <w:sz w:val="15"/>
                    </w:rPr>
                    <w:t xml:space="preserve"> </w:t>
                  </w:r>
                  <w:r>
                    <w:rPr>
                      <w:sz w:val="15"/>
                    </w:rPr>
                    <w:t>Christmas</w:t>
                  </w:r>
                  <w:r>
                    <w:rPr>
                      <w:spacing w:val="10"/>
                      <w:sz w:val="15"/>
                    </w:rPr>
                    <w:t xml:space="preserve"> </w:t>
                  </w:r>
                  <w:r>
                    <w:rPr>
                      <w:sz w:val="15"/>
                    </w:rPr>
                    <w:t>Bowl,</w:t>
                  </w:r>
                  <w:r>
                    <w:rPr>
                      <w:spacing w:val="11"/>
                      <w:sz w:val="15"/>
                    </w:rPr>
                    <w:t xml:space="preserve"> </w:t>
                  </w:r>
                  <w:r>
                    <w:rPr>
                      <w:sz w:val="15"/>
                    </w:rPr>
                    <w:t>natural</w:t>
                  </w:r>
                  <w:r>
                    <w:rPr>
                      <w:spacing w:val="9"/>
                      <w:sz w:val="15"/>
                    </w:rPr>
                    <w:t xml:space="preserve"> </w:t>
                  </w:r>
                  <w:r>
                    <w:rPr>
                      <w:spacing w:val="-2"/>
                      <w:sz w:val="15"/>
                    </w:rPr>
                    <w:t>disasters</w:t>
                  </w:r>
                </w:p>
              </w:tc>
              <w:tc>
                <w:tcPr>
                  <w:tcW w:w="892" w:type="dxa"/>
                  <w:shd w:val="clear" w:color="auto" w:fill="BEBEBE"/>
                </w:tcPr>
                <w:p w14:paraId="7ABD6EE7" w14:textId="77777777" w:rsidR="002B2D1D" w:rsidRDefault="002B2D1D" w:rsidP="002B2D1D">
                  <w:pPr>
                    <w:pStyle w:val="TableParagraph"/>
                    <w:spacing w:before="4"/>
                    <w:rPr>
                      <w:b/>
                      <w:sz w:val="20"/>
                    </w:rPr>
                  </w:pPr>
                </w:p>
                <w:p w14:paraId="7ABD6EE8" w14:textId="77777777" w:rsidR="002B2D1D" w:rsidRDefault="002B2D1D" w:rsidP="002B2D1D">
                  <w:pPr>
                    <w:pStyle w:val="TableParagraph"/>
                    <w:ind w:left="293" w:right="281"/>
                    <w:jc w:val="center"/>
                    <w:rPr>
                      <w:b/>
                      <w:sz w:val="15"/>
                    </w:rPr>
                  </w:pPr>
                  <w:r>
                    <w:rPr>
                      <w:b/>
                      <w:spacing w:val="-5"/>
                      <w:sz w:val="15"/>
                    </w:rPr>
                    <w:t>E12</w:t>
                  </w:r>
                </w:p>
              </w:tc>
              <w:tc>
                <w:tcPr>
                  <w:tcW w:w="1348" w:type="dxa"/>
                </w:tcPr>
                <w:p w14:paraId="7ABD6EE9" w14:textId="77777777" w:rsidR="002B2D1D" w:rsidRDefault="002B2D1D" w:rsidP="002B2D1D">
                  <w:pPr>
                    <w:pStyle w:val="TableParagraph"/>
                    <w:rPr>
                      <w:rFonts w:ascii="Times New Roman"/>
                      <w:sz w:val="14"/>
                    </w:rPr>
                  </w:pPr>
                </w:p>
              </w:tc>
              <w:tc>
                <w:tcPr>
                  <w:tcW w:w="1348" w:type="dxa"/>
                </w:tcPr>
                <w:p w14:paraId="7ABD6EEA" w14:textId="77777777" w:rsidR="002B2D1D" w:rsidRDefault="002B2D1D" w:rsidP="002B2D1D">
                  <w:pPr>
                    <w:pStyle w:val="TableParagraph"/>
                    <w:rPr>
                      <w:rFonts w:ascii="Times New Roman"/>
                      <w:sz w:val="14"/>
                    </w:rPr>
                  </w:pPr>
                </w:p>
              </w:tc>
            </w:tr>
            <w:tr w:rsidR="002B2D1D" w14:paraId="7ABD6EF2" w14:textId="77777777" w:rsidTr="0024523E">
              <w:trPr>
                <w:trHeight w:val="635"/>
              </w:trPr>
              <w:tc>
                <w:tcPr>
                  <w:tcW w:w="5546" w:type="dxa"/>
                </w:tcPr>
                <w:p w14:paraId="7ABD6EEC" w14:textId="77777777" w:rsidR="002B2D1D" w:rsidRDefault="002B2D1D" w:rsidP="002B2D1D">
                  <w:pPr>
                    <w:pStyle w:val="TableParagraph"/>
                    <w:spacing w:before="140"/>
                    <w:ind w:left="28"/>
                    <w:rPr>
                      <w:sz w:val="15"/>
                    </w:rPr>
                  </w:pPr>
                  <w:r>
                    <w:rPr>
                      <w:sz w:val="15"/>
                    </w:rPr>
                    <w:t>Contributions</w:t>
                  </w:r>
                  <w:r>
                    <w:rPr>
                      <w:spacing w:val="7"/>
                      <w:sz w:val="15"/>
                    </w:rPr>
                    <w:t xml:space="preserve"> </w:t>
                  </w:r>
                  <w:r>
                    <w:rPr>
                      <w:sz w:val="15"/>
                    </w:rPr>
                    <w:t>to</w:t>
                  </w:r>
                  <w:r>
                    <w:rPr>
                      <w:spacing w:val="9"/>
                      <w:sz w:val="15"/>
                    </w:rPr>
                    <w:t xml:space="preserve"> </w:t>
                  </w:r>
                  <w:r>
                    <w:rPr>
                      <w:sz w:val="15"/>
                    </w:rPr>
                    <w:t>UCA</w:t>
                  </w:r>
                  <w:r>
                    <w:rPr>
                      <w:spacing w:val="9"/>
                      <w:sz w:val="15"/>
                    </w:rPr>
                    <w:t xml:space="preserve"> </w:t>
                  </w:r>
                  <w:r>
                    <w:rPr>
                      <w:spacing w:val="-2"/>
                      <w:sz w:val="15"/>
                    </w:rPr>
                    <w:t>organisations,</w:t>
                  </w:r>
                </w:p>
                <w:p w14:paraId="7ABD6EED" w14:textId="77777777" w:rsidR="002B2D1D" w:rsidRDefault="002B2D1D" w:rsidP="002B2D1D">
                  <w:pPr>
                    <w:pStyle w:val="TableParagraph"/>
                    <w:spacing w:before="15"/>
                    <w:ind w:left="28"/>
                    <w:rPr>
                      <w:sz w:val="15"/>
                    </w:rPr>
                  </w:pPr>
                  <w:r>
                    <w:rPr>
                      <w:sz w:val="15"/>
                    </w:rPr>
                    <w:t>e.g.</w:t>
                  </w:r>
                  <w:r>
                    <w:rPr>
                      <w:spacing w:val="9"/>
                      <w:sz w:val="15"/>
                    </w:rPr>
                    <w:t xml:space="preserve"> </w:t>
                  </w:r>
                  <w:r>
                    <w:rPr>
                      <w:sz w:val="15"/>
                    </w:rPr>
                    <w:t>supply</w:t>
                  </w:r>
                  <w:r>
                    <w:rPr>
                      <w:spacing w:val="7"/>
                      <w:sz w:val="15"/>
                    </w:rPr>
                    <w:t xml:space="preserve"> </w:t>
                  </w:r>
                  <w:r>
                    <w:rPr>
                      <w:sz w:val="15"/>
                    </w:rPr>
                    <w:t>ministry</w:t>
                  </w:r>
                  <w:r>
                    <w:rPr>
                      <w:spacing w:val="6"/>
                      <w:sz w:val="15"/>
                    </w:rPr>
                    <w:t xml:space="preserve"> </w:t>
                  </w:r>
                  <w:r>
                    <w:rPr>
                      <w:sz w:val="15"/>
                    </w:rPr>
                    <w:t>expense,</w:t>
                  </w:r>
                  <w:r>
                    <w:rPr>
                      <w:spacing w:val="10"/>
                      <w:sz w:val="15"/>
                    </w:rPr>
                    <w:t xml:space="preserve"> </w:t>
                  </w:r>
                  <w:r>
                    <w:rPr>
                      <w:spacing w:val="-2"/>
                      <w:sz w:val="15"/>
                    </w:rPr>
                    <w:t>donations</w:t>
                  </w:r>
                </w:p>
              </w:tc>
              <w:tc>
                <w:tcPr>
                  <w:tcW w:w="892" w:type="dxa"/>
                  <w:shd w:val="clear" w:color="auto" w:fill="BEBEBE"/>
                </w:tcPr>
                <w:p w14:paraId="7ABD6EEE" w14:textId="77777777" w:rsidR="002B2D1D" w:rsidRDefault="002B2D1D" w:rsidP="002B2D1D">
                  <w:pPr>
                    <w:pStyle w:val="TableParagraph"/>
                    <w:spacing w:before="4"/>
                    <w:rPr>
                      <w:b/>
                      <w:sz w:val="20"/>
                    </w:rPr>
                  </w:pPr>
                </w:p>
                <w:p w14:paraId="7ABD6EEF" w14:textId="77777777" w:rsidR="002B2D1D" w:rsidRDefault="002B2D1D" w:rsidP="002B2D1D">
                  <w:pPr>
                    <w:pStyle w:val="TableParagraph"/>
                    <w:ind w:left="293" w:right="281"/>
                    <w:jc w:val="center"/>
                    <w:rPr>
                      <w:b/>
                      <w:sz w:val="15"/>
                    </w:rPr>
                  </w:pPr>
                  <w:r>
                    <w:rPr>
                      <w:b/>
                      <w:spacing w:val="-5"/>
                      <w:sz w:val="15"/>
                    </w:rPr>
                    <w:t>E13</w:t>
                  </w:r>
                </w:p>
              </w:tc>
              <w:tc>
                <w:tcPr>
                  <w:tcW w:w="1348" w:type="dxa"/>
                </w:tcPr>
                <w:p w14:paraId="7ABD6EF0" w14:textId="77777777" w:rsidR="002B2D1D" w:rsidRDefault="002B2D1D" w:rsidP="002B2D1D">
                  <w:pPr>
                    <w:pStyle w:val="TableParagraph"/>
                    <w:rPr>
                      <w:rFonts w:ascii="Times New Roman"/>
                      <w:sz w:val="14"/>
                    </w:rPr>
                  </w:pPr>
                </w:p>
              </w:tc>
              <w:tc>
                <w:tcPr>
                  <w:tcW w:w="1348" w:type="dxa"/>
                </w:tcPr>
                <w:p w14:paraId="7ABD6EF1" w14:textId="77777777" w:rsidR="002B2D1D" w:rsidRDefault="002B2D1D" w:rsidP="002B2D1D">
                  <w:pPr>
                    <w:pStyle w:val="TableParagraph"/>
                    <w:rPr>
                      <w:rFonts w:ascii="Times New Roman"/>
                      <w:sz w:val="14"/>
                    </w:rPr>
                  </w:pPr>
                </w:p>
              </w:tc>
            </w:tr>
            <w:tr w:rsidR="002B2D1D" w14:paraId="7ABD6EF9" w14:textId="77777777" w:rsidTr="0024523E">
              <w:trPr>
                <w:trHeight w:val="635"/>
              </w:trPr>
              <w:tc>
                <w:tcPr>
                  <w:tcW w:w="5546" w:type="dxa"/>
                </w:tcPr>
                <w:p w14:paraId="7ABD6EF3" w14:textId="77777777" w:rsidR="002B2D1D" w:rsidRDefault="002B2D1D" w:rsidP="002B2D1D">
                  <w:pPr>
                    <w:pStyle w:val="TableParagraph"/>
                    <w:spacing w:before="140"/>
                    <w:ind w:left="28"/>
                    <w:rPr>
                      <w:sz w:val="15"/>
                    </w:rPr>
                  </w:pPr>
                  <w:r>
                    <w:rPr>
                      <w:sz w:val="15"/>
                    </w:rPr>
                    <w:t>Contributions</w:t>
                  </w:r>
                  <w:r>
                    <w:rPr>
                      <w:spacing w:val="9"/>
                      <w:sz w:val="15"/>
                    </w:rPr>
                    <w:t xml:space="preserve"> </w:t>
                  </w:r>
                  <w:r>
                    <w:rPr>
                      <w:sz w:val="15"/>
                    </w:rPr>
                    <w:t>to</w:t>
                  </w:r>
                  <w:r>
                    <w:rPr>
                      <w:spacing w:val="10"/>
                      <w:sz w:val="15"/>
                    </w:rPr>
                    <w:t xml:space="preserve"> </w:t>
                  </w:r>
                  <w:r>
                    <w:rPr>
                      <w:sz w:val="15"/>
                    </w:rPr>
                    <w:t>non-UCA</w:t>
                  </w:r>
                  <w:r>
                    <w:rPr>
                      <w:spacing w:val="11"/>
                      <w:sz w:val="15"/>
                    </w:rPr>
                    <w:t xml:space="preserve"> </w:t>
                  </w:r>
                  <w:r>
                    <w:rPr>
                      <w:spacing w:val="-2"/>
                      <w:sz w:val="15"/>
                    </w:rPr>
                    <w:t>organisations,</w:t>
                  </w:r>
                </w:p>
                <w:p w14:paraId="7ABD6EF4" w14:textId="77777777" w:rsidR="002B2D1D" w:rsidRDefault="002B2D1D" w:rsidP="002B2D1D">
                  <w:pPr>
                    <w:pStyle w:val="TableParagraph"/>
                    <w:spacing w:before="15"/>
                    <w:ind w:left="28"/>
                    <w:rPr>
                      <w:sz w:val="15"/>
                    </w:rPr>
                  </w:pPr>
                  <w:r>
                    <w:rPr>
                      <w:sz w:val="15"/>
                    </w:rPr>
                    <w:t>e.g.</w:t>
                  </w:r>
                  <w:r>
                    <w:rPr>
                      <w:spacing w:val="9"/>
                      <w:sz w:val="15"/>
                    </w:rPr>
                    <w:t xml:space="preserve"> </w:t>
                  </w:r>
                  <w:r>
                    <w:rPr>
                      <w:sz w:val="15"/>
                    </w:rPr>
                    <w:t>donations,</w:t>
                  </w:r>
                  <w:r>
                    <w:rPr>
                      <w:spacing w:val="10"/>
                      <w:sz w:val="15"/>
                    </w:rPr>
                    <w:t xml:space="preserve"> </w:t>
                  </w:r>
                  <w:r>
                    <w:rPr>
                      <w:spacing w:val="-2"/>
                      <w:sz w:val="15"/>
                    </w:rPr>
                    <w:t>grants</w:t>
                  </w:r>
                </w:p>
              </w:tc>
              <w:tc>
                <w:tcPr>
                  <w:tcW w:w="892" w:type="dxa"/>
                  <w:shd w:val="clear" w:color="auto" w:fill="BEBEBE"/>
                </w:tcPr>
                <w:p w14:paraId="7ABD6EF5" w14:textId="77777777" w:rsidR="002B2D1D" w:rsidRDefault="002B2D1D" w:rsidP="002B2D1D">
                  <w:pPr>
                    <w:pStyle w:val="TableParagraph"/>
                    <w:spacing w:before="4"/>
                    <w:rPr>
                      <w:b/>
                      <w:sz w:val="20"/>
                    </w:rPr>
                  </w:pPr>
                </w:p>
                <w:p w14:paraId="7ABD6EF6" w14:textId="77777777" w:rsidR="002B2D1D" w:rsidRDefault="002B2D1D" w:rsidP="002B2D1D">
                  <w:pPr>
                    <w:pStyle w:val="TableParagraph"/>
                    <w:ind w:left="293" w:right="281"/>
                    <w:jc w:val="center"/>
                    <w:rPr>
                      <w:b/>
                      <w:sz w:val="15"/>
                    </w:rPr>
                  </w:pPr>
                  <w:r>
                    <w:rPr>
                      <w:b/>
                      <w:spacing w:val="-5"/>
                      <w:sz w:val="15"/>
                    </w:rPr>
                    <w:t>E14</w:t>
                  </w:r>
                </w:p>
              </w:tc>
              <w:tc>
                <w:tcPr>
                  <w:tcW w:w="1348" w:type="dxa"/>
                </w:tcPr>
                <w:p w14:paraId="7ABD6EF7" w14:textId="77777777" w:rsidR="002B2D1D" w:rsidRDefault="002B2D1D" w:rsidP="002B2D1D">
                  <w:pPr>
                    <w:pStyle w:val="TableParagraph"/>
                    <w:rPr>
                      <w:rFonts w:ascii="Times New Roman"/>
                      <w:sz w:val="14"/>
                    </w:rPr>
                  </w:pPr>
                </w:p>
              </w:tc>
              <w:tc>
                <w:tcPr>
                  <w:tcW w:w="1348" w:type="dxa"/>
                </w:tcPr>
                <w:p w14:paraId="7ABD6EF8" w14:textId="77777777" w:rsidR="002B2D1D" w:rsidRDefault="002B2D1D" w:rsidP="002B2D1D">
                  <w:pPr>
                    <w:pStyle w:val="TableParagraph"/>
                    <w:rPr>
                      <w:rFonts w:ascii="Times New Roman"/>
                      <w:sz w:val="14"/>
                    </w:rPr>
                  </w:pPr>
                </w:p>
              </w:tc>
            </w:tr>
            <w:tr w:rsidR="002B2D1D" w14:paraId="7ABD6F00" w14:textId="77777777" w:rsidTr="0024523E">
              <w:trPr>
                <w:trHeight w:val="635"/>
              </w:trPr>
              <w:tc>
                <w:tcPr>
                  <w:tcW w:w="5546" w:type="dxa"/>
                </w:tcPr>
                <w:p w14:paraId="7ABD6EFA" w14:textId="77777777" w:rsidR="002B2D1D" w:rsidRDefault="002B2D1D" w:rsidP="002B2D1D">
                  <w:pPr>
                    <w:pStyle w:val="TableParagraph"/>
                    <w:spacing w:before="4"/>
                    <w:rPr>
                      <w:b/>
                      <w:sz w:val="20"/>
                    </w:rPr>
                  </w:pPr>
                </w:p>
                <w:p w14:paraId="7ABD6EFB" w14:textId="77777777" w:rsidR="002B2D1D" w:rsidRDefault="002B2D1D" w:rsidP="002B2D1D">
                  <w:pPr>
                    <w:pStyle w:val="TableParagraph"/>
                    <w:ind w:left="28"/>
                    <w:rPr>
                      <w:sz w:val="15"/>
                    </w:rPr>
                  </w:pPr>
                  <w:r>
                    <w:rPr>
                      <w:sz w:val="15"/>
                    </w:rPr>
                    <w:t>Interest</w:t>
                  </w:r>
                  <w:r>
                    <w:rPr>
                      <w:spacing w:val="10"/>
                      <w:sz w:val="15"/>
                    </w:rPr>
                    <w:t xml:space="preserve"> </w:t>
                  </w:r>
                  <w:r>
                    <w:rPr>
                      <w:sz w:val="15"/>
                    </w:rPr>
                    <w:t>expense</w:t>
                  </w:r>
                  <w:r>
                    <w:rPr>
                      <w:spacing w:val="10"/>
                      <w:sz w:val="15"/>
                    </w:rPr>
                    <w:t xml:space="preserve"> </w:t>
                  </w:r>
                  <w:r>
                    <w:rPr>
                      <w:sz w:val="15"/>
                    </w:rPr>
                    <w:t>on</w:t>
                  </w:r>
                  <w:r>
                    <w:rPr>
                      <w:spacing w:val="10"/>
                      <w:sz w:val="15"/>
                    </w:rPr>
                    <w:t xml:space="preserve"> </w:t>
                  </w:r>
                  <w:r>
                    <w:rPr>
                      <w:sz w:val="15"/>
                    </w:rPr>
                    <w:t>borrowings</w:t>
                  </w:r>
                  <w:r>
                    <w:rPr>
                      <w:spacing w:val="9"/>
                      <w:sz w:val="15"/>
                    </w:rPr>
                    <w:t xml:space="preserve"> </w:t>
                  </w:r>
                  <w:r>
                    <w:rPr>
                      <w:sz w:val="15"/>
                    </w:rPr>
                    <w:t>from</w:t>
                  </w:r>
                  <w:r>
                    <w:rPr>
                      <w:spacing w:val="13"/>
                      <w:sz w:val="15"/>
                    </w:rPr>
                    <w:t xml:space="preserve"> </w:t>
                  </w:r>
                  <w:r>
                    <w:rPr>
                      <w:sz w:val="15"/>
                    </w:rPr>
                    <w:t>Uniting</w:t>
                  </w:r>
                  <w:r>
                    <w:rPr>
                      <w:spacing w:val="10"/>
                      <w:sz w:val="15"/>
                    </w:rPr>
                    <w:t xml:space="preserve"> </w:t>
                  </w:r>
                  <w:r>
                    <w:rPr>
                      <w:sz w:val="15"/>
                    </w:rPr>
                    <w:t>Financial</w:t>
                  </w:r>
                  <w:r>
                    <w:rPr>
                      <w:spacing w:val="8"/>
                      <w:sz w:val="15"/>
                    </w:rPr>
                    <w:t xml:space="preserve"> </w:t>
                  </w:r>
                  <w:r>
                    <w:rPr>
                      <w:sz w:val="15"/>
                    </w:rPr>
                    <w:t>Services</w:t>
                  </w:r>
                  <w:r>
                    <w:rPr>
                      <w:spacing w:val="9"/>
                      <w:sz w:val="15"/>
                    </w:rPr>
                    <w:t xml:space="preserve"> </w:t>
                  </w:r>
                  <w:r>
                    <w:rPr>
                      <w:spacing w:val="-2"/>
                      <w:sz w:val="15"/>
                    </w:rPr>
                    <w:t>(UFS)</w:t>
                  </w:r>
                </w:p>
              </w:tc>
              <w:tc>
                <w:tcPr>
                  <w:tcW w:w="892" w:type="dxa"/>
                  <w:shd w:val="clear" w:color="auto" w:fill="BEBEBE"/>
                </w:tcPr>
                <w:p w14:paraId="7ABD6EFC" w14:textId="77777777" w:rsidR="002B2D1D" w:rsidRDefault="002B2D1D" w:rsidP="002B2D1D">
                  <w:pPr>
                    <w:pStyle w:val="TableParagraph"/>
                    <w:spacing w:before="4"/>
                    <w:rPr>
                      <w:b/>
                      <w:sz w:val="20"/>
                    </w:rPr>
                  </w:pPr>
                </w:p>
                <w:p w14:paraId="7ABD6EFD" w14:textId="77777777" w:rsidR="002B2D1D" w:rsidRDefault="002B2D1D" w:rsidP="002B2D1D">
                  <w:pPr>
                    <w:pStyle w:val="TableParagraph"/>
                    <w:ind w:left="293" w:right="281"/>
                    <w:jc w:val="center"/>
                    <w:rPr>
                      <w:b/>
                      <w:sz w:val="15"/>
                    </w:rPr>
                  </w:pPr>
                  <w:r>
                    <w:rPr>
                      <w:b/>
                      <w:spacing w:val="-5"/>
                      <w:sz w:val="15"/>
                    </w:rPr>
                    <w:t>E15</w:t>
                  </w:r>
                </w:p>
              </w:tc>
              <w:tc>
                <w:tcPr>
                  <w:tcW w:w="1348" w:type="dxa"/>
                </w:tcPr>
                <w:p w14:paraId="7ABD6EFE" w14:textId="77777777" w:rsidR="002B2D1D" w:rsidRDefault="002B2D1D" w:rsidP="002B2D1D">
                  <w:pPr>
                    <w:pStyle w:val="TableParagraph"/>
                    <w:rPr>
                      <w:rFonts w:ascii="Times New Roman"/>
                      <w:sz w:val="14"/>
                    </w:rPr>
                  </w:pPr>
                </w:p>
              </w:tc>
              <w:tc>
                <w:tcPr>
                  <w:tcW w:w="1348" w:type="dxa"/>
                </w:tcPr>
                <w:p w14:paraId="7ABD6EFF" w14:textId="77777777" w:rsidR="002B2D1D" w:rsidRDefault="002B2D1D" w:rsidP="002B2D1D">
                  <w:pPr>
                    <w:pStyle w:val="TableParagraph"/>
                    <w:rPr>
                      <w:rFonts w:ascii="Times New Roman"/>
                      <w:sz w:val="14"/>
                    </w:rPr>
                  </w:pPr>
                </w:p>
              </w:tc>
            </w:tr>
            <w:tr w:rsidR="002B2D1D" w14:paraId="7ABD6F07" w14:textId="77777777" w:rsidTr="0024523E">
              <w:trPr>
                <w:trHeight w:val="635"/>
              </w:trPr>
              <w:tc>
                <w:tcPr>
                  <w:tcW w:w="5546" w:type="dxa"/>
                </w:tcPr>
                <w:p w14:paraId="7ABD6F01" w14:textId="77777777" w:rsidR="002B2D1D" w:rsidRDefault="002B2D1D" w:rsidP="002B2D1D">
                  <w:pPr>
                    <w:pStyle w:val="TableParagraph"/>
                    <w:spacing w:before="4"/>
                    <w:rPr>
                      <w:b/>
                      <w:sz w:val="20"/>
                    </w:rPr>
                  </w:pPr>
                </w:p>
                <w:p w14:paraId="7ABD6F02" w14:textId="77777777" w:rsidR="002B2D1D" w:rsidRDefault="002B2D1D" w:rsidP="002B2D1D">
                  <w:pPr>
                    <w:pStyle w:val="TableParagraph"/>
                    <w:ind w:left="28"/>
                    <w:rPr>
                      <w:sz w:val="15"/>
                    </w:rPr>
                  </w:pPr>
                  <w:r>
                    <w:rPr>
                      <w:sz w:val="15"/>
                    </w:rPr>
                    <w:t>Interest</w:t>
                  </w:r>
                  <w:r>
                    <w:rPr>
                      <w:spacing w:val="9"/>
                      <w:sz w:val="15"/>
                    </w:rPr>
                    <w:t xml:space="preserve"> </w:t>
                  </w:r>
                  <w:r>
                    <w:rPr>
                      <w:sz w:val="15"/>
                    </w:rPr>
                    <w:t>expense</w:t>
                  </w:r>
                  <w:r>
                    <w:rPr>
                      <w:spacing w:val="10"/>
                      <w:sz w:val="15"/>
                    </w:rPr>
                    <w:t xml:space="preserve"> </w:t>
                  </w:r>
                  <w:r>
                    <w:rPr>
                      <w:sz w:val="15"/>
                    </w:rPr>
                    <w:t>on</w:t>
                  </w:r>
                  <w:r>
                    <w:rPr>
                      <w:spacing w:val="10"/>
                      <w:sz w:val="15"/>
                    </w:rPr>
                    <w:t xml:space="preserve"> </w:t>
                  </w:r>
                  <w:r>
                    <w:rPr>
                      <w:sz w:val="15"/>
                    </w:rPr>
                    <w:t>borrowings</w:t>
                  </w:r>
                  <w:r>
                    <w:rPr>
                      <w:spacing w:val="8"/>
                      <w:sz w:val="15"/>
                    </w:rPr>
                    <w:t xml:space="preserve"> </w:t>
                  </w:r>
                  <w:r>
                    <w:rPr>
                      <w:sz w:val="15"/>
                    </w:rPr>
                    <w:t>from</w:t>
                  </w:r>
                  <w:r>
                    <w:rPr>
                      <w:spacing w:val="13"/>
                      <w:sz w:val="15"/>
                    </w:rPr>
                    <w:t xml:space="preserve"> </w:t>
                  </w:r>
                  <w:r>
                    <w:rPr>
                      <w:sz w:val="15"/>
                    </w:rPr>
                    <w:t>non-UFS</w:t>
                  </w:r>
                  <w:r>
                    <w:rPr>
                      <w:spacing w:val="10"/>
                      <w:sz w:val="15"/>
                    </w:rPr>
                    <w:t xml:space="preserve"> </w:t>
                  </w:r>
                  <w:r>
                    <w:rPr>
                      <w:spacing w:val="-2"/>
                      <w:sz w:val="15"/>
                    </w:rPr>
                    <w:t>institutions</w:t>
                  </w:r>
                </w:p>
              </w:tc>
              <w:tc>
                <w:tcPr>
                  <w:tcW w:w="892" w:type="dxa"/>
                  <w:shd w:val="clear" w:color="auto" w:fill="BEBEBE"/>
                </w:tcPr>
                <w:p w14:paraId="7ABD6F03" w14:textId="77777777" w:rsidR="002B2D1D" w:rsidRDefault="002B2D1D" w:rsidP="002B2D1D">
                  <w:pPr>
                    <w:pStyle w:val="TableParagraph"/>
                    <w:spacing w:before="4"/>
                    <w:rPr>
                      <w:b/>
                      <w:sz w:val="20"/>
                    </w:rPr>
                  </w:pPr>
                </w:p>
                <w:p w14:paraId="7ABD6F04" w14:textId="77777777" w:rsidR="002B2D1D" w:rsidRDefault="002B2D1D" w:rsidP="002B2D1D">
                  <w:pPr>
                    <w:pStyle w:val="TableParagraph"/>
                    <w:ind w:left="293" w:right="281"/>
                    <w:jc w:val="center"/>
                    <w:rPr>
                      <w:b/>
                      <w:sz w:val="15"/>
                    </w:rPr>
                  </w:pPr>
                  <w:r>
                    <w:rPr>
                      <w:b/>
                      <w:spacing w:val="-5"/>
                      <w:sz w:val="15"/>
                    </w:rPr>
                    <w:t>E16</w:t>
                  </w:r>
                </w:p>
              </w:tc>
              <w:tc>
                <w:tcPr>
                  <w:tcW w:w="1348" w:type="dxa"/>
                </w:tcPr>
                <w:p w14:paraId="7ABD6F05" w14:textId="77777777" w:rsidR="002B2D1D" w:rsidRDefault="002B2D1D" w:rsidP="002B2D1D">
                  <w:pPr>
                    <w:pStyle w:val="TableParagraph"/>
                    <w:rPr>
                      <w:rFonts w:ascii="Times New Roman"/>
                      <w:sz w:val="14"/>
                    </w:rPr>
                  </w:pPr>
                </w:p>
              </w:tc>
              <w:tc>
                <w:tcPr>
                  <w:tcW w:w="1348" w:type="dxa"/>
                </w:tcPr>
                <w:p w14:paraId="7ABD6F06" w14:textId="77777777" w:rsidR="002B2D1D" w:rsidRDefault="002B2D1D" w:rsidP="002B2D1D">
                  <w:pPr>
                    <w:pStyle w:val="TableParagraph"/>
                    <w:rPr>
                      <w:rFonts w:ascii="Times New Roman"/>
                      <w:sz w:val="14"/>
                    </w:rPr>
                  </w:pPr>
                </w:p>
              </w:tc>
            </w:tr>
            <w:tr w:rsidR="002B2D1D" w14:paraId="7ABD6F0E" w14:textId="77777777" w:rsidTr="0024523E">
              <w:trPr>
                <w:trHeight w:val="635"/>
              </w:trPr>
              <w:tc>
                <w:tcPr>
                  <w:tcW w:w="5546" w:type="dxa"/>
                </w:tcPr>
                <w:p w14:paraId="7ABD6F08" w14:textId="77777777" w:rsidR="002B2D1D" w:rsidRDefault="002B2D1D" w:rsidP="002B2D1D">
                  <w:pPr>
                    <w:pStyle w:val="TableParagraph"/>
                    <w:spacing w:before="4"/>
                    <w:rPr>
                      <w:b/>
                      <w:sz w:val="20"/>
                    </w:rPr>
                  </w:pPr>
                </w:p>
                <w:p w14:paraId="7ABD6F09" w14:textId="77777777" w:rsidR="002B2D1D" w:rsidRDefault="002B2D1D" w:rsidP="002B2D1D">
                  <w:pPr>
                    <w:pStyle w:val="TableParagraph"/>
                    <w:ind w:left="28"/>
                    <w:rPr>
                      <w:sz w:val="15"/>
                    </w:rPr>
                  </w:pPr>
                  <w:r>
                    <w:rPr>
                      <w:sz w:val="15"/>
                    </w:rPr>
                    <w:t>Audit</w:t>
                  </w:r>
                  <w:r>
                    <w:rPr>
                      <w:spacing w:val="8"/>
                      <w:sz w:val="15"/>
                    </w:rPr>
                    <w:t xml:space="preserve"> </w:t>
                  </w:r>
                  <w:r>
                    <w:rPr>
                      <w:sz w:val="15"/>
                    </w:rPr>
                    <w:t>&amp;</w:t>
                  </w:r>
                  <w:r>
                    <w:rPr>
                      <w:spacing w:val="9"/>
                      <w:sz w:val="15"/>
                    </w:rPr>
                    <w:t xml:space="preserve"> </w:t>
                  </w:r>
                  <w:r>
                    <w:rPr>
                      <w:sz w:val="15"/>
                    </w:rPr>
                    <w:t>accounting</w:t>
                  </w:r>
                  <w:r>
                    <w:rPr>
                      <w:spacing w:val="9"/>
                      <w:sz w:val="15"/>
                    </w:rPr>
                    <w:t xml:space="preserve"> </w:t>
                  </w:r>
                  <w:r>
                    <w:rPr>
                      <w:spacing w:val="-4"/>
                      <w:sz w:val="15"/>
                    </w:rPr>
                    <w:t>fees</w:t>
                  </w:r>
                </w:p>
              </w:tc>
              <w:tc>
                <w:tcPr>
                  <w:tcW w:w="892" w:type="dxa"/>
                  <w:shd w:val="clear" w:color="auto" w:fill="BEBEBE"/>
                </w:tcPr>
                <w:p w14:paraId="7ABD6F0A" w14:textId="77777777" w:rsidR="002B2D1D" w:rsidRDefault="002B2D1D" w:rsidP="002B2D1D">
                  <w:pPr>
                    <w:pStyle w:val="TableParagraph"/>
                    <w:spacing w:before="4"/>
                    <w:rPr>
                      <w:b/>
                      <w:sz w:val="20"/>
                    </w:rPr>
                  </w:pPr>
                </w:p>
                <w:p w14:paraId="7ABD6F0B" w14:textId="77777777" w:rsidR="002B2D1D" w:rsidRDefault="002B2D1D" w:rsidP="002B2D1D">
                  <w:pPr>
                    <w:pStyle w:val="TableParagraph"/>
                    <w:ind w:left="293" w:right="281"/>
                    <w:jc w:val="center"/>
                    <w:rPr>
                      <w:b/>
                      <w:sz w:val="15"/>
                    </w:rPr>
                  </w:pPr>
                  <w:r>
                    <w:rPr>
                      <w:b/>
                      <w:spacing w:val="-5"/>
                      <w:sz w:val="15"/>
                    </w:rPr>
                    <w:t>E17</w:t>
                  </w:r>
                </w:p>
              </w:tc>
              <w:tc>
                <w:tcPr>
                  <w:tcW w:w="1348" w:type="dxa"/>
                </w:tcPr>
                <w:p w14:paraId="7ABD6F0C" w14:textId="77777777" w:rsidR="002B2D1D" w:rsidRDefault="002B2D1D" w:rsidP="002B2D1D">
                  <w:pPr>
                    <w:pStyle w:val="TableParagraph"/>
                    <w:rPr>
                      <w:rFonts w:ascii="Times New Roman"/>
                      <w:sz w:val="14"/>
                    </w:rPr>
                  </w:pPr>
                </w:p>
              </w:tc>
              <w:tc>
                <w:tcPr>
                  <w:tcW w:w="1348" w:type="dxa"/>
                </w:tcPr>
                <w:p w14:paraId="7ABD6F0D" w14:textId="77777777" w:rsidR="002B2D1D" w:rsidRDefault="002B2D1D" w:rsidP="002B2D1D">
                  <w:pPr>
                    <w:pStyle w:val="TableParagraph"/>
                    <w:rPr>
                      <w:rFonts w:ascii="Times New Roman"/>
                      <w:sz w:val="14"/>
                    </w:rPr>
                  </w:pPr>
                </w:p>
              </w:tc>
            </w:tr>
            <w:tr w:rsidR="002B2D1D" w14:paraId="7ABD6F15" w14:textId="77777777" w:rsidTr="0024523E">
              <w:trPr>
                <w:trHeight w:val="635"/>
              </w:trPr>
              <w:tc>
                <w:tcPr>
                  <w:tcW w:w="5546" w:type="dxa"/>
                </w:tcPr>
                <w:p w14:paraId="7ABD6F0F" w14:textId="77777777" w:rsidR="002B2D1D" w:rsidRDefault="002B2D1D" w:rsidP="002B2D1D">
                  <w:pPr>
                    <w:pStyle w:val="TableParagraph"/>
                    <w:spacing w:before="140"/>
                    <w:ind w:left="28"/>
                    <w:rPr>
                      <w:sz w:val="15"/>
                    </w:rPr>
                  </w:pPr>
                  <w:r>
                    <w:rPr>
                      <w:sz w:val="15"/>
                    </w:rPr>
                    <w:t>Office</w:t>
                  </w:r>
                  <w:r>
                    <w:rPr>
                      <w:spacing w:val="8"/>
                      <w:sz w:val="15"/>
                    </w:rPr>
                    <w:t xml:space="preserve"> </w:t>
                  </w:r>
                  <w:r>
                    <w:rPr>
                      <w:spacing w:val="-2"/>
                      <w:sz w:val="15"/>
                    </w:rPr>
                    <w:t>expenses,</w:t>
                  </w:r>
                </w:p>
                <w:p w14:paraId="7ABD6F10" w14:textId="77777777" w:rsidR="002B2D1D" w:rsidRDefault="002B2D1D" w:rsidP="002B2D1D">
                  <w:pPr>
                    <w:pStyle w:val="TableParagraph"/>
                    <w:spacing w:before="15"/>
                    <w:ind w:left="28"/>
                    <w:rPr>
                      <w:sz w:val="15"/>
                    </w:rPr>
                  </w:pPr>
                  <w:r>
                    <w:rPr>
                      <w:sz w:val="15"/>
                    </w:rPr>
                    <w:t>e.g.</w:t>
                  </w:r>
                  <w:r>
                    <w:rPr>
                      <w:spacing w:val="8"/>
                      <w:sz w:val="15"/>
                    </w:rPr>
                    <w:t xml:space="preserve"> </w:t>
                  </w:r>
                  <w:r>
                    <w:rPr>
                      <w:sz w:val="15"/>
                    </w:rPr>
                    <w:t>office</w:t>
                  </w:r>
                  <w:r>
                    <w:rPr>
                      <w:spacing w:val="10"/>
                      <w:sz w:val="15"/>
                    </w:rPr>
                    <w:t xml:space="preserve"> </w:t>
                  </w:r>
                  <w:r>
                    <w:rPr>
                      <w:sz w:val="15"/>
                    </w:rPr>
                    <w:t>supplies,</w:t>
                  </w:r>
                  <w:r>
                    <w:rPr>
                      <w:spacing w:val="10"/>
                      <w:sz w:val="15"/>
                    </w:rPr>
                    <w:t xml:space="preserve"> </w:t>
                  </w:r>
                  <w:r>
                    <w:rPr>
                      <w:sz w:val="15"/>
                    </w:rPr>
                    <w:t>stationery,</w:t>
                  </w:r>
                  <w:r>
                    <w:rPr>
                      <w:spacing w:val="10"/>
                      <w:sz w:val="15"/>
                    </w:rPr>
                    <w:t xml:space="preserve"> </w:t>
                  </w:r>
                  <w:r>
                    <w:rPr>
                      <w:sz w:val="15"/>
                    </w:rPr>
                    <w:t>postage,</w:t>
                  </w:r>
                  <w:r>
                    <w:rPr>
                      <w:spacing w:val="9"/>
                      <w:sz w:val="15"/>
                    </w:rPr>
                    <w:t xml:space="preserve"> </w:t>
                  </w:r>
                  <w:r>
                    <w:rPr>
                      <w:spacing w:val="-5"/>
                      <w:sz w:val="15"/>
                    </w:rPr>
                    <w:t>etc</w:t>
                  </w:r>
                </w:p>
              </w:tc>
              <w:tc>
                <w:tcPr>
                  <w:tcW w:w="892" w:type="dxa"/>
                  <w:shd w:val="clear" w:color="auto" w:fill="BEBEBE"/>
                </w:tcPr>
                <w:p w14:paraId="7ABD6F11" w14:textId="77777777" w:rsidR="002B2D1D" w:rsidRDefault="002B2D1D" w:rsidP="002B2D1D">
                  <w:pPr>
                    <w:pStyle w:val="TableParagraph"/>
                    <w:spacing w:before="4"/>
                    <w:rPr>
                      <w:b/>
                      <w:sz w:val="20"/>
                    </w:rPr>
                  </w:pPr>
                </w:p>
                <w:p w14:paraId="7ABD6F12" w14:textId="77777777" w:rsidR="002B2D1D" w:rsidRDefault="002B2D1D" w:rsidP="002B2D1D">
                  <w:pPr>
                    <w:pStyle w:val="TableParagraph"/>
                    <w:ind w:left="293" w:right="281"/>
                    <w:jc w:val="center"/>
                    <w:rPr>
                      <w:b/>
                      <w:sz w:val="15"/>
                    </w:rPr>
                  </w:pPr>
                  <w:r>
                    <w:rPr>
                      <w:b/>
                      <w:spacing w:val="-5"/>
                      <w:sz w:val="15"/>
                    </w:rPr>
                    <w:t>E18</w:t>
                  </w:r>
                </w:p>
              </w:tc>
              <w:tc>
                <w:tcPr>
                  <w:tcW w:w="1348" w:type="dxa"/>
                </w:tcPr>
                <w:p w14:paraId="7ABD6F13" w14:textId="77777777" w:rsidR="002B2D1D" w:rsidRDefault="002B2D1D" w:rsidP="002B2D1D">
                  <w:pPr>
                    <w:pStyle w:val="TableParagraph"/>
                    <w:rPr>
                      <w:rFonts w:ascii="Times New Roman"/>
                      <w:sz w:val="14"/>
                    </w:rPr>
                  </w:pPr>
                </w:p>
              </w:tc>
              <w:tc>
                <w:tcPr>
                  <w:tcW w:w="1348" w:type="dxa"/>
                </w:tcPr>
                <w:p w14:paraId="7ABD6F14" w14:textId="77777777" w:rsidR="002B2D1D" w:rsidRDefault="002B2D1D" w:rsidP="002B2D1D">
                  <w:pPr>
                    <w:pStyle w:val="TableParagraph"/>
                    <w:rPr>
                      <w:rFonts w:ascii="Times New Roman"/>
                      <w:sz w:val="14"/>
                    </w:rPr>
                  </w:pPr>
                </w:p>
              </w:tc>
            </w:tr>
          </w:tbl>
          <w:p w14:paraId="7ABD6F16" w14:textId="77777777" w:rsidR="002B2D1D" w:rsidRDefault="002B2D1D" w:rsidP="002B2D1D">
            <w:pPr>
              <w:pStyle w:val="BodyText"/>
              <w:ind w:left="139"/>
              <w:rPr>
                <w:sz w:val="20"/>
              </w:rPr>
            </w:pPr>
          </w:p>
          <w:p w14:paraId="7ABD6F17" w14:textId="77777777" w:rsidR="002B2D1D" w:rsidRDefault="001A4B42" w:rsidP="002B2D1D">
            <w:pPr>
              <w:pStyle w:val="BodyText"/>
              <w:spacing w:before="1"/>
              <w:rPr>
                <w:b/>
                <w:sz w:val="9"/>
              </w:rPr>
            </w:pPr>
            <w:r>
              <w:rPr>
                <w:noProof/>
                <w:sz w:val="20"/>
              </w:rPr>
              <w:lastRenderedPageBreak/>
              <mc:AlternateContent>
                <mc:Choice Requires="wps">
                  <w:drawing>
                    <wp:inline distT="0" distB="0" distL="0" distR="0" wp14:anchorId="7ABD7156" wp14:editId="7ABD7157">
                      <wp:extent cx="5925312" cy="192405"/>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92405"/>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717F" w14:textId="77777777" w:rsidR="00F2298C" w:rsidRDefault="00F2298C" w:rsidP="001A4B42">
                                  <w:pPr>
                                    <w:spacing w:before="44"/>
                                    <w:ind w:left="3352" w:right="3347"/>
                                    <w:jc w:val="center"/>
                                    <w:rPr>
                                      <w:b/>
                                      <w:color w:val="000000"/>
                                      <w:sz w:val="16"/>
                                    </w:rPr>
                                  </w:pPr>
                                  <w:r>
                                    <w:rPr>
                                      <w:b/>
                                      <w:color w:val="FFFFFF"/>
                                      <w:sz w:val="16"/>
                                    </w:rPr>
                                    <w:t>INCOME</w:t>
                                  </w:r>
                                  <w:r>
                                    <w:rPr>
                                      <w:b/>
                                      <w:color w:val="FFFFFF"/>
                                      <w:spacing w:val="16"/>
                                      <w:sz w:val="16"/>
                                    </w:rPr>
                                    <w:t xml:space="preserve"> </w:t>
                                  </w:r>
                                  <w:r>
                                    <w:rPr>
                                      <w:b/>
                                      <w:color w:val="FFFFFF"/>
                                      <w:sz w:val="16"/>
                                    </w:rPr>
                                    <w:t>&amp;</w:t>
                                  </w:r>
                                  <w:r>
                                    <w:rPr>
                                      <w:b/>
                                      <w:color w:val="FFFFFF"/>
                                      <w:spacing w:val="16"/>
                                      <w:sz w:val="16"/>
                                    </w:rPr>
                                    <w:t xml:space="preserve"> </w:t>
                                  </w:r>
                                  <w:r>
                                    <w:rPr>
                                      <w:b/>
                                      <w:color w:val="FFFFFF"/>
                                      <w:sz w:val="16"/>
                                    </w:rPr>
                                    <w:t>EXPENSES</w:t>
                                  </w:r>
                                  <w:r>
                                    <w:rPr>
                                      <w:b/>
                                      <w:color w:val="FFFFFF"/>
                                      <w:spacing w:val="16"/>
                                      <w:sz w:val="16"/>
                                    </w:rPr>
                                    <w:t xml:space="preserve"> </w:t>
                                  </w:r>
                                  <w:r>
                                    <w:rPr>
                                      <w:b/>
                                      <w:color w:val="FFFFFF"/>
                                      <w:spacing w:val="-2"/>
                                      <w:sz w:val="16"/>
                                    </w:rPr>
                                    <w:t>(Cont'd)</w:t>
                                  </w:r>
                                </w:p>
                              </w:txbxContent>
                            </wps:txbx>
                            <wps:bodyPr rot="0" vert="horz" wrap="square" lIns="0" tIns="0" rIns="0" bIns="0" anchor="t" anchorCtr="0" upright="1">
                              <a:noAutofit/>
                            </wps:bodyPr>
                          </wps:wsp>
                        </a:graphicData>
                      </a:graphic>
                    </wp:inline>
                  </w:drawing>
                </mc:Choice>
                <mc:Fallback>
                  <w:pict>
                    <v:shape w14:anchorId="040180F8" id="Text Box 34" o:spid="_x0000_s1028" type="#_x0000_t202" style="width:466.5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" fillcolor="#006fc0" stroked="f">
                      <v:textbox inset="0,0,0,0">
                        <w:txbxContent>
                          <w:p w:rsidR="00F2298C" w:rsidRDefault="00F2298C" w:rsidP="001A4B42">
                            <w:pPr>
                              <w:spacing w:before="44"/>
                              <w:ind w:left="3352" w:right="3347"/>
                              <w:jc w:val="center"/>
                              <w:rPr>
                                <w:b/>
                                <w:color w:val="000000"/>
                                <w:sz w:val="16"/>
                              </w:rPr>
                            </w:pPr>
                            <w:r>
                              <w:rPr>
                                <w:b/>
                                <w:color w:val="FFFFFF"/>
                                <w:sz w:val="16"/>
                              </w:rPr>
                              <w:t>INCOME</w:t>
                            </w:r>
                            <w:r>
                              <w:rPr>
                                <w:b/>
                                <w:color w:val="FFFFFF"/>
                                <w:spacing w:val="16"/>
                                <w:sz w:val="16"/>
                              </w:rPr>
                              <w:t xml:space="preserve"> </w:t>
                            </w:r>
                            <w:r>
                              <w:rPr>
                                <w:b/>
                                <w:color w:val="FFFFFF"/>
                                <w:sz w:val="16"/>
                              </w:rPr>
                              <w:t>&amp;</w:t>
                            </w:r>
                            <w:r>
                              <w:rPr>
                                <w:b/>
                                <w:color w:val="FFFFFF"/>
                                <w:spacing w:val="16"/>
                                <w:sz w:val="16"/>
                              </w:rPr>
                              <w:t xml:space="preserve"> </w:t>
                            </w:r>
                            <w:r>
                              <w:rPr>
                                <w:b/>
                                <w:color w:val="FFFFFF"/>
                                <w:sz w:val="16"/>
                              </w:rPr>
                              <w:t>EXPENSES</w:t>
                            </w:r>
                            <w:r>
                              <w:rPr>
                                <w:b/>
                                <w:color w:val="FFFFFF"/>
                                <w:spacing w:val="16"/>
                                <w:sz w:val="16"/>
                              </w:rPr>
                              <w:t xml:space="preserve"> </w:t>
                            </w:r>
                            <w:r>
                              <w:rPr>
                                <w:b/>
                                <w:color w:val="FFFFFF"/>
                                <w:spacing w:val="-2"/>
                                <w:sz w:val="16"/>
                              </w:rPr>
                              <w:t>(Cont'd)</w:t>
                            </w:r>
                          </w:p>
                        </w:txbxContent>
                      </v:textbox>
                      <w10:anchorlock/>
                    </v:shape>
                  </w:pict>
                </mc:Fallback>
              </mc:AlternateConten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99"/>
              <w:gridCol w:w="892"/>
              <w:gridCol w:w="1348"/>
              <w:gridCol w:w="1348"/>
            </w:tblGrid>
            <w:tr w:rsidR="002B2D1D" w14:paraId="7ABD6F21" w14:textId="77777777" w:rsidTr="009D273B">
              <w:trPr>
                <w:trHeight w:val="282"/>
              </w:trPr>
              <w:tc>
                <w:tcPr>
                  <w:tcW w:w="5699" w:type="dxa"/>
                  <w:tcBorders>
                    <w:bottom w:val="nil"/>
                  </w:tcBorders>
                  <w:shd w:val="clear" w:color="auto" w:fill="CCFFFF"/>
                </w:tcPr>
                <w:p w14:paraId="7ABD6F18" w14:textId="77777777" w:rsidR="002B2D1D" w:rsidRDefault="002B2D1D" w:rsidP="002B2D1D">
                  <w:pPr>
                    <w:pStyle w:val="TableParagraph"/>
                    <w:spacing w:before="109" w:line="152" w:lineRule="exact"/>
                    <w:ind w:left="2404" w:right="2382"/>
                    <w:jc w:val="center"/>
                    <w:rPr>
                      <w:b/>
                      <w:sz w:val="15"/>
                    </w:rPr>
                  </w:pPr>
                  <w:r>
                    <w:rPr>
                      <w:b/>
                      <w:spacing w:val="-2"/>
                      <w:sz w:val="15"/>
                    </w:rPr>
                    <w:t>EXPENSE</w:t>
                  </w:r>
                </w:p>
              </w:tc>
              <w:tc>
                <w:tcPr>
                  <w:tcW w:w="892" w:type="dxa"/>
                  <w:vMerge w:val="restart"/>
                  <w:shd w:val="clear" w:color="auto" w:fill="CCFFFF"/>
                </w:tcPr>
                <w:p w14:paraId="7ABD6F19" w14:textId="77777777" w:rsidR="002B2D1D" w:rsidRDefault="002B2D1D" w:rsidP="002B2D1D">
                  <w:pPr>
                    <w:pStyle w:val="TableParagraph"/>
                    <w:spacing w:before="5"/>
                    <w:rPr>
                      <w:b/>
                      <w:sz w:val="21"/>
                    </w:rPr>
                  </w:pPr>
                </w:p>
                <w:p w14:paraId="7ABD6F1A" w14:textId="77777777" w:rsidR="002B2D1D" w:rsidRDefault="002B2D1D" w:rsidP="002B2D1D">
                  <w:pPr>
                    <w:pStyle w:val="TableParagraph"/>
                    <w:ind w:left="228"/>
                    <w:rPr>
                      <w:b/>
                      <w:sz w:val="15"/>
                    </w:rPr>
                  </w:pPr>
                  <w:r>
                    <w:rPr>
                      <w:b/>
                      <w:spacing w:val="-4"/>
                      <w:sz w:val="15"/>
                    </w:rPr>
                    <w:t>CODE</w:t>
                  </w:r>
                </w:p>
              </w:tc>
              <w:tc>
                <w:tcPr>
                  <w:tcW w:w="1348" w:type="dxa"/>
                  <w:vMerge w:val="restart"/>
                  <w:shd w:val="clear" w:color="auto" w:fill="CCFFFF"/>
                </w:tcPr>
                <w:p w14:paraId="7ABD6F1B" w14:textId="77777777" w:rsidR="002B2D1D" w:rsidRDefault="002B2D1D" w:rsidP="002B2D1D">
                  <w:pPr>
                    <w:pStyle w:val="TableParagraph"/>
                    <w:spacing w:before="1"/>
                    <w:rPr>
                      <w:b/>
                      <w:sz w:val="14"/>
                    </w:rPr>
                  </w:pPr>
                </w:p>
                <w:p w14:paraId="7ABD6F1C" w14:textId="77777777" w:rsidR="002B2D1D" w:rsidRDefault="002B2D1D" w:rsidP="002B2D1D">
                  <w:pPr>
                    <w:pStyle w:val="TableParagraph"/>
                    <w:ind w:left="442"/>
                    <w:rPr>
                      <w:b/>
                      <w:sz w:val="14"/>
                    </w:rPr>
                  </w:pPr>
                  <w:r>
                    <w:rPr>
                      <w:b/>
                      <w:spacing w:val="-2"/>
                      <w:sz w:val="14"/>
                    </w:rPr>
                    <w:t>2019/20</w:t>
                  </w:r>
                </w:p>
                <w:p w14:paraId="7ABD6F1D" w14:textId="77777777" w:rsidR="002B2D1D" w:rsidRDefault="002B2D1D" w:rsidP="002B2D1D">
                  <w:pPr>
                    <w:pStyle w:val="TableParagraph"/>
                    <w:spacing w:before="17"/>
                    <w:ind w:left="346"/>
                    <w:rPr>
                      <w:b/>
                      <w:sz w:val="14"/>
                    </w:rPr>
                  </w:pPr>
                  <w:r>
                    <w:rPr>
                      <w:b/>
                      <w:spacing w:val="-2"/>
                      <w:sz w:val="14"/>
                    </w:rPr>
                    <w:t>ACTUALS</w:t>
                  </w:r>
                </w:p>
              </w:tc>
              <w:tc>
                <w:tcPr>
                  <w:tcW w:w="1348" w:type="dxa"/>
                  <w:vMerge w:val="restart"/>
                  <w:shd w:val="clear" w:color="auto" w:fill="CCFFFF"/>
                </w:tcPr>
                <w:p w14:paraId="7ABD6F1E" w14:textId="77777777" w:rsidR="002B2D1D" w:rsidRDefault="002B2D1D" w:rsidP="002B2D1D">
                  <w:pPr>
                    <w:pStyle w:val="TableParagraph"/>
                    <w:spacing w:before="1"/>
                    <w:rPr>
                      <w:b/>
                      <w:sz w:val="14"/>
                    </w:rPr>
                  </w:pPr>
                </w:p>
                <w:p w14:paraId="7ABD6F1F" w14:textId="77777777" w:rsidR="002B2D1D" w:rsidRDefault="002B2D1D" w:rsidP="002B2D1D">
                  <w:pPr>
                    <w:pStyle w:val="TableParagraph"/>
                    <w:ind w:left="443"/>
                    <w:rPr>
                      <w:b/>
                      <w:sz w:val="14"/>
                    </w:rPr>
                  </w:pPr>
                  <w:r>
                    <w:rPr>
                      <w:b/>
                      <w:spacing w:val="-2"/>
                      <w:sz w:val="14"/>
                    </w:rPr>
                    <w:t>2020/21</w:t>
                  </w:r>
                </w:p>
                <w:p w14:paraId="7ABD6F20" w14:textId="77777777" w:rsidR="002B2D1D" w:rsidRDefault="002B2D1D" w:rsidP="002B2D1D">
                  <w:pPr>
                    <w:pStyle w:val="TableParagraph"/>
                    <w:spacing w:before="17"/>
                    <w:ind w:left="380"/>
                    <w:rPr>
                      <w:b/>
                      <w:sz w:val="14"/>
                    </w:rPr>
                  </w:pPr>
                  <w:r>
                    <w:rPr>
                      <w:b/>
                      <w:spacing w:val="-2"/>
                      <w:sz w:val="14"/>
                    </w:rPr>
                    <w:t>BUDGET</w:t>
                  </w:r>
                </w:p>
              </w:tc>
            </w:tr>
            <w:tr w:rsidR="002B2D1D" w14:paraId="7ABD6F26" w14:textId="77777777" w:rsidTr="009D273B">
              <w:trPr>
                <w:trHeight w:val="381"/>
              </w:trPr>
              <w:tc>
                <w:tcPr>
                  <w:tcW w:w="5699" w:type="dxa"/>
                  <w:tcBorders>
                    <w:top w:val="nil"/>
                  </w:tcBorders>
                  <w:shd w:val="clear" w:color="auto" w:fill="CCFFFF"/>
                </w:tcPr>
                <w:p w14:paraId="7ABD6F22" w14:textId="77777777" w:rsidR="002B2D1D" w:rsidRDefault="002B2D1D" w:rsidP="002B2D1D">
                  <w:pPr>
                    <w:pStyle w:val="TableParagraph"/>
                    <w:spacing w:line="170" w:lineRule="exact"/>
                    <w:ind w:left="1391"/>
                    <w:rPr>
                      <w:sz w:val="15"/>
                    </w:rPr>
                  </w:pPr>
                  <w:r>
                    <w:rPr>
                      <w:color w:val="FF0000"/>
                      <w:sz w:val="15"/>
                    </w:rPr>
                    <w:t>(WHOLE</w:t>
                  </w:r>
                  <w:r>
                    <w:rPr>
                      <w:color w:val="FF0000"/>
                      <w:spacing w:val="11"/>
                      <w:sz w:val="15"/>
                    </w:rPr>
                    <w:t xml:space="preserve"> </w:t>
                  </w:r>
                  <w:r>
                    <w:rPr>
                      <w:color w:val="FF0000"/>
                      <w:sz w:val="15"/>
                    </w:rPr>
                    <w:t>DOLLARS</w:t>
                  </w:r>
                  <w:r>
                    <w:rPr>
                      <w:color w:val="FF0000"/>
                      <w:spacing w:val="12"/>
                      <w:sz w:val="15"/>
                    </w:rPr>
                    <w:t xml:space="preserve"> </w:t>
                  </w:r>
                  <w:r>
                    <w:rPr>
                      <w:color w:val="FF0000"/>
                      <w:sz w:val="15"/>
                    </w:rPr>
                    <w:t>-</w:t>
                  </w:r>
                  <w:r>
                    <w:rPr>
                      <w:color w:val="FF0000"/>
                      <w:spacing w:val="9"/>
                      <w:sz w:val="15"/>
                    </w:rPr>
                    <w:t xml:space="preserve"> </w:t>
                  </w:r>
                  <w:r>
                    <w:rPr>
                      <w:color w:val="FF0000"/>
                      <w:sz w:val="15"/>
                    </w:rPr>
                    <w:t>GST</w:t>
                  </w:r>
                  <w:r>
                    <w:rPr>
                      <w:color w:val="FF0000"/>
                      <w:spacing w:val="13"/>
                      <w:sz w:val="15"/>
                    </w:rPr>
                    <w:t xml:space="preserve"> </w:t>
                  </w:r>
                  <w:r>
                    <w:rPr>
                      <w:color w:val="FF0000"/>
                      <w:spacing w:val="-2"/>
                      <w:sz w:val="15"/>
                    </w:rPr>
                    <w:t>EXCLUDED)</w:t>
                  </w:r>
                </w:p>
              </w:tc>
              <w:tc>
                <w:tcPr>
                  <w:tcW w:w="892" w:type="dxa"/>
                  <w:vMerge/>
                  <w:tcBorders>
                    <w:top w:val="nil"/>
                  </w:tcBorders>
                  <w:shd w:val="clear" w:color="auto" w:fill="CCFFFF"/>
                </w:tcPr>
                <w:p w14:paraId="7ABD6F23" w14:textId="77777777" w:rsidR="002B2D1D" w:rsidRDefault="002B2D1D" w:rsidP="002B2D1D">
                  <w:pPr>
                    <w:rPr>
                      <w:sz w:val="2"/>
                      <w:szCs w:val="2"/>
                    </w:rPr>
                  </w:pPr>
                </w:p>
              </w:tc>
              <w:tc>
                <w:tcPr>
                  <w:tcW w:w="1348" w:type="dxa"/>
                  <w:vMerge/>
                  <w:tcBorders>
                    <w:top w:val="nil"/>
                  </w:tcBorders>
                  <w:shd w:val="clear" w:color="auto" w:fill="CCFFFF"/>
                </w:tcPr>
                <w:p w14:paraId="7ABD6F24" w14:textId="77777777" w:rsidR="002B2D1D" w:rsidRDefault="002B2D1D" w:rsidP="002B2D1D">
                  <w:pPr>
                    <w:rPr>
                      <w:sz w:val="2"/>
                      <w:szCs w:val="2"/>
                    </w:rPr>
                  </w:pPr>
                </w:p>
              </w:tc>
              <w:tc>
                <w:tcPr>
                  <w:tcW w:w="1348" w:type="dxa"/>
                  <w:vMerge/>
                  <w:tcBorders>
                    <w:top w:val="nil"/>
                  </w:tcBorders>
                  <w:shd w:val="clear" w:color="auto" w:fill="CCFFFF"/>
                </w:tcPr>
                <w:p w14:paraId="7ABD6F25" w14:textId="77777777" w:rsidR="002B2D1D" w:rsidRDefault="002B2D1D" w:rsidP="002B2D1D">
                  <w:pPr>
                    <w:rPr>
                      <w:sz w:val="2"/>
                      <w:szCs w:val="2"/>
                    </w:rPr>
                  </w:pPr>
                </w:p>
              </w:tc>
            </w:tr>
            <w:tr w:rsidR="002B2D1D" w14:paraId="7ABD6F2D" w14:textId="77777777" w:rsidTr="009D273B">
              <w:trPr>
                <w:trHeight w:val="635"/>
              </w:trPr>
              <w:tc>
                <w:tcPr>
                  <w:tcW w:w="5699" w:type="dxa"/>
                </w:tcPr>
                <w:p w14:paraId="7ABD6F27" w14:textId="77777777" w:rsidR="002B2D1D" w:rsidRDefault="002B2D1D" w:rsidP="002B2D1D">
                  <w:pPr>
                    <w:pStyle w:val="TableParagraph"/>
                    <w:spacing w:before="141"/>
                    <w:ind w:left="33"/>
                    <w:rPr>
                      <w:sz w:val="15"/>
                    </w:rPr>
                  </w:pPr>
                  <w:r>
                    <w:rPr>
                      <w:sz w:val="15"/>
                    </w:rPr>
                    <w:t>Telecommunication</w:t>
                  </w:r>
                  <w:r>
                    <w:rPr>
                      <w:spacing w:val="34"/>
                      <w:sz w:val="15"/>
                    </w:rPr>
                    <w:t xml:space="preserve"> </w:t>
                  </w:r>
                  <w:r>
                    <w:rPr>
                      <w:spacing w:val="-2"/>
                      <w:sz w:val="15"/>
                    </w:rPr>
                    <w:t>expenses,</w:t>
                  </w:r>
                </w:p>
                <w:p w14:paraId="7ABD6F28" w14:textId="77777777" w:rsidR="002B2D1D" w:rsidRDefault="002B2D1D" w:rsidP="002B2D1D">
                  <w:pPr>
                    <w:pStyle w:val="TableParagraph"/>
                    <w:spacing w:before="14"/>
                    <w:ind w:left="33"/>
                    <w:rPr>
                      <w:sz w:val="15"/>
                    </w:rPr>
                  </w:pPr>
                  <w:r>
                    <w:rPr>
                      <w:sz w:val="15"/>
                    </w:rPr>
                    <w:t>e.g.</w:t>
                  </w:r>
                  <w:r>
                    <w:rPr>
                      <w:spacing w:val="8"/>
                      <w:sz w:val="15"/>
                    </w:rPr>
                    <w:t xml:space="preserve"> </w:t>
                  </w:r>
                  <w:r>
                    <w:rPr>
                      <w:sz w:val="15"/>
                    </w:rPr>
                    <w:t>land</w:t>
                  </w:r>
                  <w:r>
                    <w:rPr>
                      <w:spacing w:val="9"/>
                      <w:sz w:val="15"/>
                    </w:rPr>
                    <w:t xml:space="preserve"> </w:t>
                  </w:r>
                  <w:r>
                    <w:rPr>
                      <w:sz w:val="15"/>
                    </w:rPr>
                    <w:t>lines,</w:t>
                  </w:r>
                  <w:r>
                    <w:rPr>
                      <w:spacing w:val="9"/>
                      <w:sz w:val="15"/>
                    </w:rPr>
                    <w:t xml:space="preserve"> </w:t>
                  </w:r>
                  <w:r>
                    <w:rPr>
                      <w:sz w:val="15"/>
                    </w:rPr>
                    <w:t>mobile</w:t>
                  </w:r>
                  <w:r>
                    <w:rPr>
                      <w:spacing w:val="9"/>
                      <w:sz w:val="15"/>
                    </w:rPr>
                    <w:t xml:space="preserve"> </w:t>
                  </w:r>
                  <w:r>
                    <w:rPr>
                      <w:sz w:val="15"/>
                    </w:rPr>
                    <w:t>phones,</w:t>
                  </w:r>
                  <w:r>
                    <w:rPr>
                      <w:spacing w:val="9"/>
                      <w:sz w:val="15"/>
                    </w:rPr>
                    <w:t xml:space="preserve"> </w:t>
                  </w:r>
                  <w:r>
                    <w:rPr>
                      <w:sz w:val="15"/>
                    </w:rPr>
                    <w:t>internet,</w:t>
                  </w:r>
                  <w:r>
                    <w:rPr>
                      <w:spacing w:val="10"/>
                      <w:sz w:val="15"/>
                    </w:rPr>
                    <w:t xml:space="preserve"> </w:t>
                  </w:r>
                  <w:r>
                    <w:rPr>
                      <w:spacing w:val="-5"/>
                      <w:sz w:val="15"/>
                    </w:rPr>
                    <w:t>fax</w:t>
                  </w:r>
                </w:p>
              </w:tc>
              <w:tc>
                <w:tcPr>
                  <w:tcW w:w="892" w:type="dxa"/>
                  <w:shd w:val="clear" w:color="auto" w:fill="BEBEBE"/>
                </w:tcPr>
                <w:p w14:paraId="7ABD6F29" w14:textId="77777777" w:rsidR="002B2D1D" w:rsidRDefault="002B2D1D" w:rsidP="002B2D1D">
                  <w:pPr>
                    <w:pStyle w:val="TableParagraph"/>
                    <w:spacing w:before="4"/>
                    <w:rPr>
                      <w:b/>
                      <w:sz w:val="20"/>
                    </w:rPr>
                  </w:pPr>
                </w:p>
                <w:p w14:paraId="7ABD6F2A" w14:textId="77777777" w:rsidR="002B2D1D" w:rsidRDefault="002B2D1D" w:rsidP="002B2D1D">
                  <w:pPr>
                    <w:pStyle w:val="TableParagraph"/>
                    <w:ind w:left="298" w:right="276"/>
                    <w:jc w:val="center"/>
                    <w:rPr>
                      <w:b/>
                      <w:sz w:val="15"/>
                    </w:rPr>
                  </w:pPr>
                  <w:r>
                    <w:rPr>
                      <w:b/>
                      <w:spacing w:val="-5"/>
                      <w:sz w:val="15"/>
                    </w:rPr>
                    <w:t>E19</w:t>
                  </w:r>
                </w:p>
              </w:tc>
              <w:tc>
                <w:tcPr>
                  <w:tcW w:w="1348" w:type="dxa"/>
                </w:tcPr>
                <w:p w14:paraId="7ABD6F2B" w14:textId="77777777" w:rsidR="002B2D1D" w:rsidRDefault="002B2D1D" w:rsidP="002B2D1D">
                  <w:pPr>
                    <w:pStyle w:val="TableParagraph"/>
                    <w:rPr>
                      <w:rFonts w:ascii="Times New Roman"/>
                      <w:sz w:val="14"/>
                    </w:rPr>
                  </w:pPr>
                </w:p>
              </w:tc>
              <w:tc>
                <w:tcPr>
                  <w:tcW w:w="1348" w:type="dxa"/>
                </w:tcPr>
                <w:p w14:paraId="7ABD6F2C" w14:textId="77777777" w:rsidR="002B2D1D" w:rsidRDefault="002B2D1D" w:rsidP="002B2D1D">
                  <w:pPr>
                    <w:pStyle w:val="TableParagraph"/>
                    <w:rPr>
                      <w:rFonts w:ascii="Times New Roman"/>
                      <w:sz w:val="14"/>
                    </w:rPr>
                  </w:pPr>
                </w:p>
              </w:tc>
            </w:tr>
            <w:tr w:rsidR="002B2D1D" w14:paraId="7ABD6F34" w14:textId="77777777" w:rsidTr="009D273B">
              <w:trPr>
                <w:trHeight w:val="635"/>
              </w:trPr>
              <w:tc>
                <w:tcPr>
                  <w:tcW w:w="5699" w:type="dxa"/>
                </w:tcPr>
                <w:p w14:paraId="7ABD6F2E" w14:textId="77777777" w:rsidR="002B2D1D" w:rsidRDefault="002B2D1D" w:rsidP="002B2D1D">
                  <w:pPr>
                    <w:pStyle w:val="TableParagraph"/>
                    <w:spacing w:before="4"/>
                    <w:rPr>
                      <w:b/>
                      <w:sz w:val="20"/>
                    </w:rPr>
                  </w:pPr>
                </w:p>
                <w:p w14:paraId="7ABD6F2F" w14:textId="77777777" w:rsidR="002B2D1D" w:rsidRDefault="002B2D1D" w:rsidP="002B2D1D">
                  <w:pPr>
                    <w:pStyle w:val="TableParagraph"/>
                    <w:ind w:left="33"/>
                    <w:rPr>
                      <w:sz w:val="15"/>
                    </w:rPr>
                  </w:pPr>
                  <w:r>
                    <w:rPr>
                      <w:sz w:val="15"/>
                    </w:rPr>
                    <w:t>Travel</w:t>
                  </w:r>
                  <w:r>
                    <w:rPr>
                      <w:spacing w:val="7"/>
                      <w:sz w:val="15"/>
                    </w:rPr>
                    <w:t xml:space="preserve"> </w:t>
                  </w:r>
                  <w:r>
                    <w:rPr>
                      <w:sz w:val="15"/>
                    </w:rPr>
                    <w:t>and</w:t>
                  </w:r>
                  <w:r>
                    <w:rPr>
                      <w:spacing w:val="11"/>
                      <w:sz w:val="15"/>
                    </w:rPr>
                    <w:t xml:space="preserve"> </w:t>
                  </w:r>
                  <w:r>
                    <w:rPr>
                      <w:spacing w:val="-2"/>
                      <w:sz w:val="15"/>
                    </w:rPr>
                    <w:t>accommodation</w:t>
                  </w:r>
                </w:p>
              </w:tc>
              <w:tc>
                <w:tcPr>
                  <w:tcW w:w="892" w:type="dxa"/>
                  <w:shd w:val="clear" w:color="auto" w:fill="BEBEBE"/>
                </w:tcPr>
                <w:p w14:paraId="7ABD6F30" w14:textId="77777777" w:rsidR="002B2D1D" w:rsidRDefault="002B2D1D" w:rsidP="002B2D1D">
                  <w:pPr>
                    <w:pStyle w:val="TableParagraph"/>
                    <w:spacing w:before="4"/>
                    <w:rPr>
                      <w:b/>
                      <w:sz w:val="20"/>
                    </w:rPr>
                  </w:pPr>
                </w:p>
                <w:p w14:paraId="7ABD6F31" w14:textId="77777777" w:rsidR="002B2D1D" w:rsidRDefault="002B2D1D" w:rsidP="002B2D1D">
                  <w:pPr>
                    <w:pStyle w:val="TableParagraph"/>
                    <w:ind w:left="298" w:right="276"/>
                    <w:jc w:val="center"/>
                    <w:rPr>
                      <w:b/>
                      <w:sz w:val="15"/>
                    </w:rPr>
                  </w:pPr>
                  <w:r>
                    <w:rPr>
                      <w:b/>
                      <w:spacing w:val="-5"/>
                      <w:sz w:val="15"/>
                    </w:rPr>
                    <w:t>E20</w:t>
                  </w:r>
                </w:p>
              </w:tc>
              <w:tc>
                <w:tcPr>
                  <w:tcW w:w="1348" w:type="dxa"/>
                </w:tcPr>
                <w:p w14:paraId="7ABD6F32" w14:textId="77777777" w:rsidR="002B2D1D" w:rsidRDefault="002B2D1D" w:rsidP="002B2D1D">
                  <w:pPr>
                    <w:pStyle w:val="TableParagraph"/>
                    <w:rPr>
                      <w:rFonts w:ascii="Times New Roman"/>
                      <w:sz w:val="14"/>
                    </w:rPr>
                  </w:pPr>
                </w:p>
              </w:tc>
              <w:tc>
                <w:tcPr>
                  <w:tcW w:w="1348" w:type="dxa"/>
                </w:tcPr>
                <w:p w14:paraId="7ABD6F33" w14:textId="77777777" w:rsidR="002B2D1D" w:rsidRDefault="002B2D1D" w:rsidP="002B2D1D">
                  <w:pPr>
                    <w:pStyle w:val="TableParagraph"/>
                    <w:rPr>
                      <w:rFonts w:ascii="Times New Roman"/>
                      <w:sz w:val="14"/>
                    </w:rPr>
                  </w:pPr>
                </w:p>
              </w:tc>
            </w:tr>
            <w:tr w:rsidR="002B2D1D" w14:paraId="7ABD6F3B" w14:textId="77777777" w:rsidTr="009D273B">
              <w:trPr>
                <w:trHeight w:val="635"/>
              </w:trPr>
              <w:tc>
                <w:tcPr>
                  <w:tcW w:w="5699" w:type="dxa"/>
                </w:tcPr>
                <w:p w14:paraId="7ABD6F35" w14:textId="77777777" w:rsidR="002B2D1D" w:rsidRDefault="002B2D1D" w:rsidP="002B2D1D">
                  <w:pPr>
                    <w:pStyle w:val="TableParagraph"/>
                    <w:spacing w:before="4"/>
                    <w:rPr>
                      <w:b/>
                      <w:sz w:val="20"/>
                    </w:rPr>
                  </w:pPr>
                </w:p>
                <w:p w14:paraId="7ABD6F36" w14:textId="77777777" w:rsidR="002B2D1D" w:rsidRDefault="002B2D1D" w:rsidP="002B2D1D">
                  <w:pPr>
                    <w:pStyle w:val="TableParagraph"/>
                    <w:ind w:left="33"/>
                    <w:rPr>
                      <w:sz w:val="15"/>
                    </w:rPr>
                  </w:pPr>
                  <w:r>
                    <w:rPr>
                      <w:sz w:val="15"/>
                    </w:rPr>
                    <w:t>Motor</w:t>
                  </w:r>
                  <w:r>
                    <w:rPr>
                      <w:spacing w:val="7"/>
                      <w:sz w:val="15"/>
                    </w:rPr>
                    <w:t xml:space="preserve"> </w:t>
                  </w:r>
                  <w:r>
                    <w:rPr>
                      <w:sz w:val="15"/>
                    </w:rPr>
                    <w:t>vehicle</w:t>
                  </w:r>
                  <w:r>
                    <w:rPr>
                      <w:spacing w:val="11"/>
                      <w:sz w:val="15"/>
                    </w:rPr>
                    <w:t xml:space="preserve"> </w:t>
                  </w:r>
                  <w:r>
                    <w:rPr>
                      <w:spacing w:val="-2"/>
                      <w:sz w:val="15"/>
                    </w:rPr>
                    <w:t>expenses</w:t>
                  </w:r>
                </w:p>
              </w:tc>
              <w:tc>
                <w:tcPr>
                  <w:tcW w:w="892" w:type="dxa"/>
                  <w:shd w:val="clear" w:color="auto" w:fill="BEBEBE"/>
                </w:tcPr>
                <w:p w14:paraId="7ABD6F37" w14:textId="77777777" w:rsidR="002B2D1D" w:rsidRDefault="002B2D1D" w:rsidP="002B2D1D">
                  <w:pPr>
                    <w:pStyle w:val="TableParagraph"/>
                    <w:spacing w:before="4"/>
                    <w:rPr>
                      <w:b/>
                      <w:sz w:val="20"/>
                    </w:rPr>
                  </w:pPr>
                </w:p>
                <w:p w14:paraId="7ABD6F38" w14:textId="77777777" w:rsidR="002B2D1D" w:rsidRDefault="002B2D1D" w:rsidP="002B2D1D">
                  <w:pPr>
                    <w:pStyle w:val="TableParagraph"/>
                    <w:ind w:left="298" w:right="276"/>
                    <w:jc w:val="center"/>
                    <w:rPr>
                      <w:b/>
                      <w:sz w:val="15"/>
                    </w:rPr>
                  </w:pPr>
                  <w:r>
                    <w:rPr>
                      <w:b/>
                      <w:spacing w:val="-5"/>
                      <w:sz w:val="15"/>
                    </w:rPr>
                    <w:t>E21</w:t>
                  </w:r>
                </w:p>
              </w:tc>
              <w:tc>
                <w:tcPr>
                  <w:tcW w:w="1348" w:type="dxa"/>
                </w:tcPr>
                <w:p w14:paraId="7ABD6F39" w14:textId="77777777" w:rsidR="002B2D1D" w:rsidRDefault="002B2D1D" w:rsidP="002B2D1D">
                  <w:pPr>
                    <w:pStyle w:val="TableParagraph"/>
                    <w:rPr>
                      <w:rFonts w:ascii="Times New Roman"/>
                      <w:sz w:val="14"/>
                    </w:rPr>
                  </w:pPr>
                </w:p>
              </w:tc>
              <w:tc>
                <w:tcPr>
                  <w:tcW w:w="1348" w:type="dxa"/>
                </w:tcPr>
                <w:p w14:paraId="7ABD6F3A" w14:textId="77777777" w:rsidR="002B2D1D" w:rsidRDefault="002B2D1D" w:rsidP="002B2D1D">
                  <w:pPr>
                    <w:pStyle w:val="TableParagraph"/>
                    <w:rPr>
                      <w:rFonts w:ascii="Times New Roman"/>
                      <w:sz w:val="14"/>
                    </w:rPr>
                  </w:pPr>
                </w:p>
              </w:tc>
            </w:tr>
            <w:tr w:rsidR="002B2D1D" w14:paraId="7ABD6F42" w14:textId="77777777" w:rsidTr="009D273B">
              <w:trPr>
                <w:trHeight w:val="635"/>
              </w:trPr>
              <w:tc>
                <w:tcPr>
                  <w:tcW w:w="5699" w:type="dxa"/>
                </w:tcPr>
                <w:p w14:paraId="7ABD6F3C" w14:textId="77777777" w:rsidR="002B2D1D" w:rsidRDefault="002B2D1D" w:rsidP="002B2D1D">
                  <w:pPr>
                    <w:pStyle w:val="TableParagraph"/>
                    <w:spacing w:before="4"/>
                    <w:rPr>
                      <w:b/>
                      <w:sz w:val="20"/>
                    </w:rPr>
                  </w:pPr>
                </w:p>
                <w:p w14:paraId="7ABD6F3D" w14:textId="77777777" w:rsidR="002B2D1D" w:rsidRDefault="002B2D1D" w:rsidP="002B2D1D">
                  <w:pPr>
                    <w:pStyle w:val="TableParagraph"/>
                    <w:ind w:left="33"/>
                    <w:rPr>
                      <w:sz w:val="15"/>
                    </w:rPr>
                  </w:pPr>
                  <w:r>
                    <w:rPr>
                      <w:sz w:val="15"/>
                    </w:rPr>
                    <w:t>Lease</w:t>
                  </w:r>
                  <w:r>
                    <w:rPr>
                      <w:spacing w:val="11"/>
                      <w:sz w:val="15"/>
                    </w:rPr>
                    <w:t xml:space="preserve"> </w:t>
                  </w:r>
                  <w:r>
                    <w:rPr>
                      <w:sz w:val="15"/>
                    </w:rPr>
                    <w:t>payments</w:t>
                  </w:r>
                  <w:r>
                    <w:rPr>
                      <w:spacing w:val="10"/>
                      <w:sz w:val="15"/>
                    </w:rPr>
                    <w:t xml:space="preserve"> </w:t>
                  </w:r>
                  <w:r>
                    <w:rPr>
                      <w:sz w:val="15"/>
                    </w:rPr>
                    <w:t>(excluding</w:t>
                  </w:r>
                  <w:r>
                    <w:rPr>
                      <w:spacing w:val="11"/>
                      <w:sz w:val="15"/>
                    </w:rPr>
                    <w:t xml:space="preserve"> </w:t>
                  </w:r>
                  <w:r>
                    <w:rPr>
                      <w:sz w:val="15"/>
                    </w:rPr>
                    <w:t>rental</w:t>
                  </w:r>
                  <w:r>
                    <w:rPr>
                      <w:spacing w:val="9"/>
                      <w:sz w:val="15"/>
                    </w:rPr>
                    <w:t xml:space="preserve"> </w:t>
                  </w:r>
                  <w:r>
                    <w:rPr>
                      <w:spacing w:val="-2"/>
                      <w:sz w:val="15"/>
                    </w:rPr>
                    <w:t>payments)</w:t>
                  </w:r>
                </w:p>
              </w:tc>
              <w:tc>
                <w:tcPr>
                  <w:tcW w:w="892" w:type="dxa"/>
                  <w:shd w:val="clear" w:color="auto" w:fill="BEBEBE"/>
                </w:tcPr>
                <w:p w14:paraId="7ABD6F3E" w14:textId="77777777" w:rsidR="002B2D1D" w:rsidRDefault="002B2D1D" w:rsidP="002B2D1D">
                  <w:pPr>
                    <w:pStyle w:val="TableParagraph"/>
                    <w:spacing w:before="4"/>
                    <w:rPr>
                      <w:b/>
                      <w:sz w:val="20"/>
                    </w:rPr>
                  </w:pPr>
                </w:p>
                <w:p w14:paraId="7ABD6F3F" w14:textId="77777777" w:rsidR="002B2D1D" w:rsidRDefault="002B2D1D" w:rsidP="002B2D1D">
                  <w:pPr>
                    <w:pStyle w:val="TableParagraph"/>
                    <w:ind w:left="298" w:right="276"/>
                    <w:jc w:val="center"/>
                    <w:rPr>
                      <w:b/>
                      <w:sz w:val="15"/>
                    </w:rPr>
                  </w:pPr>
                  <w:r>
                    <w:rPr>
                      <w:b/>
                      <w:spacing w:val="-5"/>
                      <w:sz w:val="15"/>
                    </w:rPr>
                    <w:t>E22</w:t>
                  </w:r>
                </w:p>
              </w:tc>
              <w:tc>
                <w:tcPr>
                  <w:tcW w:w="1348" w:type="dxa"/>
                </w:tcPr>
                <w:p w14:paraId="7ABD6F40" w14:textId="77777777" w:rsidR="002B2D1D" w:rsidRDefault="002B2D1D" w:rsidP="002B2D1D">
                  <w:pPr>
                    <w:pStyle w:val="TableParagraph"/>
                    <w:rPr>
                      <w:rFonts w:ascii="Times New Roman"/>
                      <w:sz w:val="14"/>
                    </w:rPr>
                  </w:pPr>
                </w:p>
              </w:tc>
              <w:tc>
                <w:tcPr>
                  <w:tcW w:w="1348" w:type="dxa"/>
                </w:tcPr>
                <w:p w14:paraId="7ABD6F41" w14:textId="77777777" w:rsidR="002B2D1D" w:rsidRDefault="002B2D1D" w:rsidP="002B2D1D">
                  <w:pPr>
                    <w:pStyle w:val="TableParagraph"/>
                    <w:rPr>
                      <w:rFonts w:ascii="Times New Roman"/>
                      <w:sz w:val="14"/>
                    </w:rPr>
                  </w:pPr>
                </w:p>
              </w:tc>
            </w:tr>
            <w:tr w:rsidR="002B2D1D" w14:paraId="7ABD6F49" w14:textId="77777777" w:rsidTr="009D273B">
              <w:trPr>
                <w:trHeight w:val="515"/>
              </w:trPr>
              <w:tc>
                <w:tcPr>
                  <w:tcW w:w="5699" w:type="dxa"/>
                </w:tcPr>
                <w:p w14:paraId="7ABD6F43" w14:textId="77777777" w:rsidR="002B2D1D" w:rsidRDefault="002B2D1D" w:rsidP="002B2D1D">
                  <w:pPr>
                    <w:pStyle w:val="TableParagraph"/>
                    <w:spacing w:before="2"/>
                    <w:rPr>
                      <w:b/>
                      <w:sz w:val="15"/>
                    </w:rPr>
                  </w:pPr>
                </w:p>
                <w:p w14:paraId="7ABD6F44" w14:textId="77777777" w:rsidR="002B2D1D" w:rsidRDefault="002B2D1D" w:rsidP="002B2D1D">
                  <w:pPr>
                    <w:pStyle w:val="TableParagraph"/>
                    <w:ind w:left="33"/>
                    <w:rPr>
                      <w:sz w:val="15"/>
                    </w:rPr>
                  </w:pPr>
                  <w:r>
                    <w:rPr>
                      <w:sz w:val="15"/>
                    </w:rPr>
                    <w:t>Loss</w:t>
                  </w:r>
                  <w:r>
                    <w:rPr>
                      <w:spacing w:val="5"/>
                      <w:sz w:val="15"/>
                    </w:rPr>
                    <w:t xml:space="preserve"> </w:t>
                  </w:r>
                  <w:r>
                    <w:rPr>
                      <w:sz w:val="15"/>
                    </w:rPr>
                    <w:t>on</w:t>
                  </w:r>
                  <w:r>
                    <w:rPr>
                      <w:spacing w:val="6"/>
                      <w:sz w:val="15"/>
                    </w:rPr>
                    <w:t xml:space="preserve"> </w:t>
                  </w:r>
                  <w:r>
                    <w:rPr>
                      <w:sz w:val="15"/>
                    </w:rPr>
                    <w:t>sale</w:t>
                  </w:r>
                  <w:r>
                    <w:rPr>
                      <w:spacing w:val="6"/>
                      <w:sz w:val="15"/>
                    </w:rPr>
                    <w:t xml:space="preserve"> </w:t>
                  </w:r>
                  <w:r>
                    <w:rPr>
                      <w:sz w:val="15"/>
                    </w:rPr>
                    <w:t>of</w:t>
                  </w:r>
                  <w:r>
                    <w:rPr>
                      <w:spacing w:val="5"/>
                      <w:sz w:val="15"/>
                    </w:rPr>
                    <w:t xml:space="preserve"> </w:t>
                  </w:r>
                  <w:r>
                    <w:rPr>
                      <w:sz w:val="15"/>
                    </w:rPr>
                    <w:t>land</w:t>
                  </w:r>
                  <w:r>
                    <w:rPr>
                      <w:spacing w:val="7"/>
                      <w:sz w:val="15"/>
                    </w:rPr>
                    <w:t xml:space="preserve"> </w:t>
                  </w:r>
                  <w:r>
                    <w:rPr>
                      <w:sz w:val="15"/>
                    </w:rPr>
                    <w:t>and</w:t>
                  </w:r>
                  <w:r>
                    <w:rPr>
                      <w:spacing w:val="6"/>
                      <w:sz w:val="15"/>
                    </w:rPr>
                    <w:t xml:space="preserve"> </w:t>
                  </w:r>
                  <w:r>
                    <w:rPr>
                      <w:spacing w:val="-2"/>
                      <w:sz w:val="15"/>
                    </w:rPr>
                    <w:t>buildings</w:t>
                  </w:r>
                </w:p>
              </w:tc>
              <w:tc>
                <w:tcPr>
                  <w:tcW w:w="892" w:type="dxa"/>
                  <w:shd w:val="clear" w:color="auto" w:fill="BEBEBE"/>
                </w:tcPr>
                <w:p w14:paraId="7ABD6F45" w14:textId="77777777" w:rsidR="002B2D1D" w:rsidRDefault="002B2D1D" w:rsidP="002B2D1D">
                  <w:pPr>
                    <w:pStyle w:val="TableParagraph"/>
                    <w:spacing w:before="2"/>
                    <w:rPr>
                      <w:b/>
                      <w:sz w:val="15"/>
                    </w:rPr>
                  </w:pPr>
                </w:p>
                <w:p w14:paraId="7ABD6F46" w14:textId="77777777" w:rsidR="002B2D1D" w:rsidRDefault="002B2D1D" w:rsidP="002B2D1D">
                  <w:pPr>
                    <w:pStyle w:val="TableParagraph"/>
                    <w:ind w:left="298" w:right="276"/>
                    <w:jc w:val="center"/>
                    <w:rPr>
                      <w:b/>
                      <w:sz w:val="15"/>
                    </w:rPr>
                  </w:pPr>
                  <w:r>
                    <w:rPr>
                      <w:b/>
                      <w:spacing w:val="-5"/>
                      <w:sz w:val="15"/>
                    </w:rPr>
                    <w:t>E23</w:t>
                  </w:r>
                </w:p>
              </w:tc>
              <w:tc>
                <w:tcPr>
                  <w:tcW w:w="1348" w:type="dxa"/>
                </w:tcPr>
                <w:p w14:paraId="7ABD6F47" w14:textId="77777777" w:rsidR="002B2D1D" w:rsidRDefault="002B2D1D" w:rsidP="002B2D1D">
                  <w:pPr>
                    <w:pStyle w:val="TableParagraph"/>
                    <w:rPr>
                      <w:rFonts w:ascii="Times New Roman"/>
                      <w:sz w:val="14"/>
                    </w:rPr>
                  </w:pPr>
                </w:p>
              </w:tc>
              <w:tc>
                <w:tcPr>
                  <w:tcW w:w="1348" w:type="dxa"/>
                </w:tcPr>
                <w:p w14:paraId="7ABD6F48" w14:textId="77777777" w:rsidR="002B2D1D" w:rsidRDefault="002B2D1D" w:rsidP="002B2D1D">
                  <w:pPr>
                    <w:pStyle w:val="TableParagraph"/>
                    <w:rPr>
                      <w:rFonts w:ascii="Times New Roman"/>
                      <w:sz w:val="14"/>
                    </w:rPr>
                  </w:pPr>
                </w:p>
              </w:tc>
            </w:tr>
            <w:tr w:rsidR="002B2D1D" w14:paraId="7ABD6F50" w14:textId="77777777" w:rsidTr="009D273B">
              <w:trPr>
                <w:trHeight w:val="515"/>
              </w:trPr>
              <w:tc>
                <w:tcPr>
                  <w:tcW w:w="5699" w:type="dxa"/>
                </w:tcPr>
                <w:p w14:paraId="7ABD6F4A" w14:textId="77777777" w:rsidR="002B2D1D" w:rsidRDefault="002B2D1D" w:rsidP="002B2D1D">
                  <w:pPr>
                    <w:pStyle w:val="TableParagraph"/>
                    <w:spacing w:before="2"/>
                    <w:rPr>
                      <w:b/>
                      <w:sz w:val="15"/>
                    </w:rPr>
                  </w:pPr>
                </w:p>
                <w:p w14:paraId="7ABD6F4B" w14:textId="77777777" w:rsidR="002B2D1D" w:rsidRDefault="002B2D1D" w:rsidP="002B2D1D">
                  <w:pPr>
                    <w:pStyle w:val="TableParagraph"/>
                    <w:ind w:left="33"/>
                    <w:rPr>
                      <w:sz w:val="15"/>
                    </w:rPr>
                  </w:pPr>
                  <w:r>
                    <w:rPr>
                      <w:sz w:val="15"/>
                    </w:rPr>
                    <w:t>Loss</w:t>
                  </w:r>
                  <w:r>
                    <w:rPr>
                      <w:spacing w:val="5"/>
                      <w:sz w:val="15"/>
                    </w:rPr>
                    <w:t xml:space="preserve"> </w:t>
                  </w:r>
                  <w:r>
                    <w:rPr>
                      <w:sz w:val="15"/>
                    </w:rPr>
                    <w:t>on</w:t>
                  </w:r>
                  <w:r>
                    <w:rPr>
                      <w:spacing w:val="7"/>
                      <w:sz w:val="15"/>
                    </w:rPr>
                    <w:t xml:space="preserve"> </w:t>
                  </w:r>
                  <w:r>
                    <w:rPr>
                      <w:sz w:val="15"/>
                    </w:rPr>
                    <w:t>sale</w:t>
                  </w:r>
                  <w:r>
                    <w:rPr>
                      <w:spacing w:val="6"/>
                      <w:sz w:val="15"/>
                    </w:rPr>
                    <w:t xml:space="preserve"> </w:t>
                  </w:r>
                  <w:r>
                    <w:rPr>
                      <w:sz w:val="15"/>
                    </w:rPr>
                    <w:t>of</w:t>
                  </w:r>
                  <w:r>
                    <w:rPr>
                      <w:spacing w:val="6"/>
                      <w:sz w:val="15"/>
                    </w:rPr>
                    <w:t xml:space="preserve"> </w:t>
                  </w:r>
                  <w:r>
                    <w:rPr>
                      <w:sz w:val="15"/>
                    </w:rPr>
                    <w:t>other</w:t>
                  </w:r>
                  <w:r>
                    <w:rPr>
                      <w:spacing w:val="4"/>
                      <w:sz w:val="15"/>
                    </w:rPr>
                    <w:t xml:space="preserve"> </w:t>
                  </w:r>
                  <w:r>
                    <w:rPr>
                      <w:spacing w:val="-2"/>
                      <w:sz w:val="15"/>
                    </w:rPr>
                    <w:t>assets</w:t>
                  </w:r>
                </w:p>
              </w:tc>
              <w:tc>
                <w:tcPr>
                  <w:tcW w:w="892" w:type="dxa"/>
                  <w:shd w:val="clear" w:color="auto" w:fill="BEBEBE"/>
                </w:tcPr>
                <w:p w14:paraId="7ABD6F4C" w14:textId="77777777" w:rsidR="002B2D1D" w:rsidRDefault="002B2D1D" w:rsidP="002B2D1D">
                  <w:pPr>
                    <w:pStyle w:val="TableParagraph"/>
                    <w:spacing w:before="2"/>
                    <w:rPr>
                      <w:b/>
                      <w:sz w:val="15"/>
                    </w:rPr>
                  </w:pPr>
                </w:p>
                <w:p w14:paraId="7ABD6F4D" w14:textId="77777777" w:rsidR="002B2D1D" w:rsidRDefault="002B2D1D" w:rsidP="002B2D1D">
                  <w:pPr>
                    <w:pStyle w:val="TableParagraph"/>
                    <w:ind w:left="298" w:right="276"/>
                    <w:jc w:val="center"/>
                    <w:rPr>
                      <w:b/>
                      <w:sz w:val="15"/>
                    </w:rPr>
                  </w:pPr>
                  <w:r>
                    <w:rPr>
                      <w:b/>
                      <w:spacing w:val="-5"/>
                      <w:sz w:val="15"/>
                    </w:rPr>
                    <w:t>E24</w:t>
                  </w:r>
                </w:p>
              </w:tc>
              <w:tc>
                <w:tcPr>
                  <w:tcW w:w="1348" w:type="dxa"/>
                </w:tcPr>
                <w:p w14:paraId="7ABD6F4E" w14:textId="77777777" w:rsidR="002B2D1D" w:rsidRDefault="002B2D1D" w:rsidP="002B2D1D">
                  <w:pPr>
                    <w:pStyle w:val="TableParagraph"/>
                    <w:rPr>
                      <w:rFonts w:ascii="Times New Roman"/>
                      <w:sz w:val="14"/>
                    </w:rPr>
                  </w:pPr>
                </w:p>
              </w:tc>
              <w:tc>
                <w:tcPr>
                  <w:tcW w:w="1348" w:type="dxa"/>
                </w:tcPr>
                <w:p w14:paraId="7ABD6F4F" w14:textId="77777777" w:rsidR="002B2D1D" w:rsidRDefault="002B2D1D" w:rsidP="002B2D1D">
                  <w:pPr>
                    <w:pStyle w:val="TableParagraph"/>
                    <w:rPr>
                      <w:rFonts w:ascii="Times New Roman"/>
                      <w:sz w:val="14"/>
                    </w:rPr>
                  </w:pPr>
                </w:p>
              </w:tc>
            </w:tr>
            <w:tr w:rsidR="002B2D1D" w14:paraId="7ABD6F57" w14:textId="77777777" w:rsidTr="009D273B">
              <w:trPr>
                <w:trHeight w:val="507"/>
              </w:trPr>
              <w:tc>
                <w:tcPr>
                  <w:tcW w:w="5699" w:type="dxa"/>
                  <w:tcBorders>
                    <w:bottom w:val="single" w:sz="12" w:space="0" w:color="000000"/>
                  </w:tcBorders>
                </w:tcPr>
                <w:p w14:paraId="7ABD6F51" w14:textId="77777777" w:rsidR="002B2D1D" w:rsidRDefault="002B2D1D" w:rsidP="002B2D1D">
                  <w:pPr>
                    <w:pStyle w:val="TableParagraph"/>
                    <w:spacing w:before="2"/>
                    <w:rPr>
                      <w:b/>
                      <w:sz w:val="15"/>
                    </w:rPr>
                  </w:pPr>
                </w:p>
                <w:p w14:paraId="7ABD6F52" w14:textId="77777777" w:rsidR="002B2D1D" w:rsidRDefault="002B2D1D" w:rsidP="002B2D1D">
                  <w:pPr>
                    <w:pStyle w:val="TableParagraph"/>
                    <w:ind w:left="33"/>
                    <w:rPr>
                      <w:sz w:val="15"/>
                    </w:rPr>
                  </w:pPr>
                  <w:r>
                    <w:rPr>
                      <w:sz w:val="15"/>
                    </w:rPr>
                    <w:t>Other</w:t>
                  </w:r>
                  <w:r>
                    <w:rPr>
                      <w:spacing w:val="7"/>
                      <w:sz w:val="15"/>
                    </w:rPr>
                    <w:t xml:space="preserve"> </w:t>
                  </w:r>
                  <w:r>
                    <w:rPr>
                      <w:sz w:val="15"/>
                    </w:rPr>
                    <w:t>expenses</w:t>
                  </w:r>
                  <w:r>
                    <w:rPr>
                      <w:spacing w:val="9"/>
                      <w:sz w:val="15"/>
                    </w:rPr>
                    <w:t xml:space="preserve"> </w:t>
                  </w:r>
                  <w:r>
                    <w:rPr>
                      <w:sz w:val="15"/>
                    </w:rPr>
                    <w:t>(sundries),</w:t>
                  </w:r>
                  <w:r>
                    <w:rPr>
                      <w:spacing w:val="9"/>
                      <w:sz w:val="15"/>
                    </w:rPr>
                    <w:t xml:space="preserve"> </w:t>
                  </w:r>
                  <w:r>
                    <w:rPr>
                      <w:sz w:val="15"/>
                    </w:rPr>
                    <w:t>e.g.</w:t>
                  </w:r>
                  <w:r>
                    <w:rPr>
                      <w:spacing w:val="9"/>
                      <w:sz w:val="15"/>
                    </w:rPr>
                    <w:t xml:space="preserve"> </w:t>
                  </w:r>
                  <w:r>
                    <w:rPr>
                      <w:spacing w:val="-2"/>
                      <w:sz w:val="15"/>
                    </w:rPr>
                    <w:t>fundraising</w:t>
                  </w:r>
                </w:p>
              </w:tc>
              <w:tc>
                <w:tcPr>
                  <w:tcW w:w="892" w:type="dxa"/>
                  <w:tcBorders>
                    <w:bottom w:val="single" w:sz="12" w:space="0" w:color="000000"/>
                  </w:tcBorders>
                  <w:shd w:val="clear" w:color="auto" w:fill="BEBEBE"/>
                </w:tcPr>
                <w:p w14:paraId="7ABD6F53" w14:textId="77777777" w:rsidR="002B2D1D" w:rsidRDefault="002B2D1D" w:rsidP="002B2D1D">
                  <w:pPr>
                    <w:pStyle w:val="TableParagraph"/>
                    <w:spacing w:before="2"/>
                    <w:rPr>
                      <w:b/>
                      <w:sz w:val="15"/>
                    </w:rPr>
                  </w:pPr>
                </w:p>
                <w:p w14:paraId="7ABD6F54" w14:textId="77777777" w:rsidR="002B2D1D" w:rsidRDefault="002B2D1D" w:rsidP="002B2D1D">
                  <w:pPr>
                    <w:pStyle w:val="TableParagraph"/>
                    <w:ind w:left="298" w:right="276"/>
                    <w:jc w:val="center"/>
                    <w:rPr>
                      <w:b/>
                      <w:sz w:val="15"/>
                    </w:rPr>
                  </w:pPr>
                  <w:r>
                    <w:rPr>
                      <w:b/>
                      <w:spacing w:val="-5"/>
                      <w:sz w:val="15"/>
                    </w:rPr>
                    <w:t>E25</w:t>
                  </w:r>
                </w:p>
              </w:tc>
              <w:tc>
                <w:tcPr>
                  <w:tcW w:w="1348" w:type="dxa"/>
                  <w:tcBorders>
                    <w:bottom w:val="single" w:sz="12" w:space="0" w:color="000000"/>
                  </w:tcBorders>
                </w:tcPr>
                <w:p w14:paraId="7ABD6F55" w14:textId="77777777" w:rsidR="002B2D1D" w:rsidRDefault="002B2D1D" w:rsidP="002B2D1D">
                  <w:pPr>
                    <w:pStyle w:val="TableParagraph"/>
                    <w:rPr>
                      <w:rFonts w:ascii="Times New Roman"/>
                      <w:sz w:val="14"/>
                    </w:rPr>
                  </w:pPr>
                </w:p>
              </w:tc>
              <w:tc>
                <w:tcPr>
                  <w:tcW w:w="1348" w:type="dxa"/>
                  <w:tcBorders>
                    <w:bottom w:val="single" w:sz="12" w:space="0" w:color="000000"/>
                  </w:tcBorders>
                </w:tcPr>
                <w:p w14:paraId="7ABD6F56" w14:textId="77777777" w:rsidR="002B2D1D" w:rsidRDefault="002B2D1D" w:rsidP="002B2D1D">
                  <w:pPr>
                    <w:pStyle w:val="TableParagraph"/>
                    <w:rPr>
                      <w:rFonts w:ascii="Times New Roman"/>
                      <w:sz w:val="14"/>
                    </w:rPr>
                  </w:pPr>
                </w:p>
              </w:tc>
            </w:tr>
            <w:tr w:rsidR="002B2D1D" w14:paraId="7ABD6F60" w14:textId="77777777" w:rsidTr="009D273B">
              <w:trPr>
                <w:trHeight w:val="483"/>
              </w:trPr>
              <w:tc>
                <w:tcPr>
                  <w:tcW w:w="5699" w:type="dxa"/>
                  <w:tcBorders>
                    <w:top w:val="single" w:sz="12" w:space="0" w:color="000000"/>
                    <w:left w:val="single" w:sz="12" w:space="0" w:color="000000"/>
                    <w:bottom w:val="single" w:sz="12" w:space="0" w:color="000000"/>
                    <w:right w:val="single" w:sz="12" w:space="0" w:color="000000"/>
                  </w:tcBorders>
                  <w:shd w:val="clear" w:color="auto" w:fill="FFFF99"/>
                </w:tcPr>
                <w:p w14:paraId="7ABD6F58" w14:textId="77777777" w:rsidR="002B2D1D" w:rsidRDefault="002B2D1D" w:rsidP="002B2D1D">
                  <w:pPr>
                    <w:pStyle w:val="TableParagraph"/>
                    <w:spacing w:before="10"/>
                    <w:rPr>
                      <w:b/>
                      <w:sz w:val="13"/>
                    </w:rPr>
                  </w:pPr>
                </w:p>
                <w:p w14:paraId="7ABD6F59" w14:textId="77777777" w:rsidR="002B2D1D" w:rsidRDefault="002B2D1D" w:rsidP="002B2D1D">
                  <w:pPr>
                    <w:pStyle w:val="TableParagraph"/>
                    <w:ind w:left="25"/>
                    <w:rPr>
                      <w:b/>
                      <w:sz w:val="15"/>
                    </w:rPr>
                  </w:pPr>
                  <w:r>
                    <w:rPr>
                      <w:b/>
                      <w:sz w:val="15"/>
                    </w:rPr>
                    <w:t>TOTAL</w:t>
                  </w:r>
                  <w:r>
                    <w:rPr>
                      <w:b/>
                      <w:spacing w:val="7"/>
                      <w:sz w:val="15"/>
                    </w:rPr>
                    <w:t xml:space="preserve"> </w:t>
                  </w:r>
                  <w:r>
                    <w:rPr>
                      <w:b/>
                      <w:sz w:val="15"/>
                    </w:rPr>
                    <w:t>EXPENSES</w:t>
                  </w:r>
                  <w:r>
                    <w:rPr>
                      <w:b/>
                      <w:spacing w:val="8"/>
                      <w:sz w:val="15"/>
                    </w:rPr>
                    <w:t xml:space="preserve"> </w:t>
                  </w:r>
                  <w:r>
                    <w:rPr>
                      <w:b/>
                      <w:sz w:val="15"/>
                    </w:rPr>
                    <w:t>(Addition</w:t>
                  </w:r>
                  <w:r>
                    <w:rPr>
                      <w:b/>
                      <w:spacing w:val="8"/>
                      <w:sz w:val="15"/>
                    </w:rPr>
                    <w:t xml:space="preserve"> </w:t>
                  </w:r>
                  <w:r>
                    <w:rPr>
                      <w:b/>
                      <w:sz w:val="15"/>
                    </w:rPr>
                    <w:t>of</w:t>
                  </w:r>
                  <w:r>
                    <w:rPr>
                      <w:b/>
                      <w:spacing w:val="6"/>
                      <w:sz w:val="15"/>
                    </w:rPr>
                    <w:t xml:space="preserve"> </w:t>
                  </w:r>
                  <w:r>
                    <w:rPr>
                      <w:b/>
                      <w:sz w:val="15"/>
                    </w:rPr>
                    <w:t>E1</w:t>
                  </w:r>
                  <w:r>
                    <w:rPr>
                      <w:b/>
                      <w:spacing w:val="9"/>
                      <w:sz w:val="15"/>
                    </w:rPr>
                    <w:t xml:space="preserve"> </w:t>
                  </w:r>
                  <w:r>
                    <w:rPr>
                      <w:b/>
                      <w:sz w:val="15"/>
                    </w:rPr>
                    <w:t>to</w:t>
                  </w:r>
                  <w:r>
                    <w:rPr>
                      <w:b/>
                      <w:spacing w:val="7"/>
                      <w:sz w:val="15"/>
                    </w:rPr>
                    <w:t xml:space="preserve"> </w:t>
                  </w:r>
                  <w:r>
                    <w:rPr>
                      <w:b/>
                      <w:spacing w:val="-4"/>
                      <w:sz w:val="15"/>
                    </w:rPr>
                    <w:t>E25)</w:t>
                  </w:r>
                </w:p>
              </w:tc>
              <w:tc>
                <w:tcPr>
                  <w:tcW w:w="892" w:type="dxa"/>
                  <w:tcBorders>
                    <w:top w:val="single" w:sz="12" w:space="0" w:color="000000"/>
                    <w:left w:val="single" w:sz="12" w:space="0" w:color="000000"/>
                    <w:bottom w:val="single" w:sz="12" w:space="0" w:color="000000"/>
                    <w:right w:val="single" w:sz="12" w:space="0" w:color="000000"/>
                  </w:tcBorders>
                  <w:shd w:val="clear" w:color="auto" w:fill="FFFF99"/>
                </w:tcPr>
                <w:p w14:paraId="7ABD6F5A" w14:textId="77777777" w:rsidR="002B2D1D" w:rsidRDefault="002B2D1D" w:rsidP="002B2D1D">
                  <w:pPr>
                    <w:pStyle w:val="TableParagraph"/>
                    <w:spacing w:before="10"/>
                    <w:rPr>
                      <w:b/>
                      <w:sz w:val="13"/>
                    </w:rPr>
                  </w:pPr>
                </w:p>
                <w:p w14:paraId="7ABD6F5B" w14:textId="77777777" w:rsidR="002B2D1D" w:rsidRDefault="002B2D1D" w:rsidP="002B2D1D">
                  <w:pPr>
                    <w:pStyle w:val="TableParagraph"/>
                    <w:ind w:left="194" w:right="170"/>
                    <w:jc w:val="center"/>
                    <w:rPr>
                      <w:b/>
                      <w:sz w:val="15"/>
                    </w:rPr>
                  </w:pPr>
                  <w:r>
                    <w:rPr>
                      <w:b/>
                      <w:spacing w:val="-5"/>
                      <w:sz w:val="15"/>
                    </w:rPr>
                    <w:t>TE</w:t>
                  </w:r>
                </w:p>
              </w:tc>
              <w:tc>
                <w:tcPr>
                  <w:tcW w:w="1348" w:type="dxa"/>
                  <w:tcBorders>
                    <w:top w:val="single" w:sz="12" w:space="0" w:color="000000"/>
                    <w:left w:val="single" w:sz="12" w:space="0" w:color="000000"/>
                    <w:bottom w:val="single" w:sz="12" w:space="0" w:color="000000"/>
                    <w:right w:val="single" w:sz="12" w:space="0" w:color="000000"/>
                  </w:tcBorders>
                  <w:shd w:val="clear" w:color="auto" w:fill="FFFF99"/>
                </w:tcPr>
                <w:p w14:paraId="7ABD6F5C" w14:textId="77777777" w:rsidR="002B2D1D" w:rsidRDefault="002B2D1D" w:rsidP="002B2D1D">
                  <w:pPr>
                    <w:pStyle w:val="TableParagraph"/>
                    <w:spacing w:before="5"/>
                    <w:rPr>
                      <w:b/>
                      <w:sz w:val="13"/>
                    </w:rPr>
                  </w:pPr>
                </w:p>
                <w:p w14:paraId="7ABD6F5D" w14:textId="77777777" w:rsidR="002B2D1D" w:rsidRDefault="002B2D1D" w:rsidP="002B2D1D">
                  <w:pPr>
                    <w:pStyle w:val="TableParagraph"/>
                    <w:tabs>
                      <w:tab w:val="left" w:pos="1039"/>
                    </w:tabs>
                    <w:ind w:left="77"/>
                    <w:rPr>
                      <w:b/>
                      <w:sz w:val="15"/>
                    </w:rPr>
                  </w:pPr>
                  <w:r>
                    <w:rPr>
                      <w:b/>
                      <w:spacing w:val="-10"/>
                      <w:sz w:val="15"/>
                    </w:rPr>
                    <w:t>$</w:t>
                  </w:r>
                  <w:r>
                    <w:rPr>
                      <w:b/>
                      <w:sz w:val="15"/>
                    </w:rPr>
                    <w:tab/>
                  </w:r>
                  <w:r>
                    <w:rPr>
                      <w:b/>
                      <w:spacing w:val="-10"/>
                      <w:sz w:val="15"/>
                    </w:rPr>
                    <w:t>-</w:t>
                  </w:r>
                </w:p>
              </w:tc>
              <w:tc>
                <w:tcPr>
                  <w:tcW w:w="1348" w:type="dxa"/>
                  <w:tcBorders>
                    <w:top w:val="single" w:sz="12" w:space="0" w:color="000000"/>
                    <w:left w:val="single" w:sz="12" w:space="0" w:color="000000"/>
                    <w:bottom w:val="single" w:sz="12" w:space="0" w:color="000000"/>
                    <w:right w:val="single" w:sz="12" w:space="0" w:color="000000"/>
                  </w:tcBorders>
                  <w:shd w:val="clear" w:color="auto" w:fill="FFFF99"/>
                </w:tcPr>
                <w:p w14:paraId="7ABD6F5E" w14:textId="77777777" w:rsidR="002B2D1D" w:rsidRDefault="002B2D1D" w:rsidP="002B2D1D">
                  <w:pPr>
                    <w:pStyle w:val="TableParagraph"/>
                    <w:spacing w:before="5"/>
                    <w:rPr>
                      <w:b/>
                      <w:sz w:val="13"/>
                    </w:rPr>
                  </w:pPr>
                </w:p>
                <w:p w14:paraId="7ABD6F5F" w14:textId="77777777" w:rsidR="002B2D1D" w:rsidRDefault="002B2D1D" w:rsidP="002B2D1D">
                  <w:pPr>
                    <w:pStyle w:val="TableParagraph"/>
                    <w:tabs>
                      <w:tab w:val="left" w:pos="1040"/>
                    </w:tabs>
                    <w:ind w:left="78"/>
                    <w:rPr>
                      <w:b/>
                      <w:sz w:val="15"/>
                    </w:rPr>
                  </w:pPr>
                  <w:r>
                    <w:rPr>
                      <w:b/>
                      <w:spacing w:val="-10"/>
                      <w:sz w:val="15"/>
                    </w:rPr>
                    <w:t>$</w:t>
                  </w:r>
                  <w:r>
                    <w:rPr>
                      <w:b/>
                      <w:sz w:val="15"/>
                    </w:rPr>
                    <w:tab/>
                  </w:r>
                  <w:r>
                    <w:rPr>
                      <w:b/>
                      <w:spacing w:val="-10"/>
                      <w:sz w:val="15"/>
                    </w:rPr>
                    <w:t>-</w:t>
                  </w:r>
                </w:p>
              </w:tc>
            </w:tr>
            <w:tr w:rsidR="002B2D1D" w14:paraId="7ABD6F69" w14:textId="77777777" w:rsidTr="009D273B">
              <w:trPr>
                <w:trHeight w:val="483"/>
              </w:trPr>
              <w:tc>
                <w:tcPr>
                  <w:tcW w:w="5699" w:type="dxa"/>
                  <w:tcBorders>
                    <w:top w:val="single" w:sz="12" w:space="0" w:color="000000"/>
                    <w:left w:val="single" w:sz="12" w:space="0" w:color="000000"/>
                    <w:bottom w:val="single" w:sz="12" w:space="0" w:color="000000"/>
                    <w:right w:val="single" w:sz="12" w:space="0" w:color="000000"/>
                  </w:tcBorders>
                  <w:shd w:val="clear" w:color="auto" w:fill="E6B8B7"/>
                </w:tcPr>
                <w:p w14:paraId="7ABD6F61" w14:textId="77777777" w:rsidR="002B2D1D" w:rsidRDefault="002B2D1D" w:rsidP="002B2D1D">
                  <w:pPr>
                    <w:pStyle w:val="TableParagraph"/>
                    <w:spacing w:before="10"/>
                    <w:rPr>
                      <w:b/>
                      <w:sz w:val="13"/>
                    </w:rPr>
                  </w:pPr>
                </w:p>
                <w:p w14:paraId="7ABD6F62" w14:textId="77777777" w:rsidR="002B2D1D" w:rsidRDefault="002B2D1D" w:rsidP="002B2D1D">
                  <w:pPr>
                    <w:pStyle w:val="TableParagraph"/>
                    <w:ind w:left="25"/>
                    <w:rPr>
                      <w:b/>
                      <w:sz w:val="15"/>
                    </w:rPr>
                  </w:pPr>
                  <w:r>
                    <w:rPr>
                      <w:b/>
                      <w:sz w:val="15"/>
                    </w:rPr>
                    <w:t>SURPLUS</w:t>
                  </w:r>
                  <w:r>
                    <w:rPr>
                      <w:b/>
                      <w:spacing w:val="7"/>
                      <w:sz w:val="15"/>
                    </w:rPr>
                    <w:t xml:space="preserve"> </w:t>
                  </w:r>
                  <w:r>
                    <w:rPr>
                      <w:b/>
                      <w:sz w:val="15"/>
                    </w:rPr>
                    <w:t>/</w:t>
                  </w:r>
                  <w:r>
                    <w:rPr>
                      <w:b/>
                      <w:spacing w:val="8"/>
                      <w:sz w:val="15"/>
                    </w:rPr>
                    <w:t xml:space="preserve"> </w:t>
                  </w:r>
                  <w:r>
                    <w:rPr>
                      <w:b/>
                      <w:spacing w:val="-2"/>
                      <w:sz w:val="15"/>
                    </w:rPr>
                    <w:t>(DEFICIT)</w:t>
                  </w:r>
                </w:p>
              </w:tc>
              <w:tc>
                <w:tcPr>
                  <w:tcW w:w="892" w:type="dxa"/>
                  <w:tcBorders>
                    <w:top w:val="single" w:sz="12" w:space="0" w:color="000000"/>
                    <w:left w:val="single" w:sz="12" w:space="0" w:color="000000"/>
                    <w:bottom w:val="single" w:sz="12" w:space="0" w:color="000000"/>
                    <w:right w:val="single" w:sz="12" w:space="0" w:color="000000"/>
                  </w:tcBorders>
                  <w:shd w:val="clear" w:color="auto" w:fill="E6B8B7"/>
                </w:tcPr>
                <w:p w14:paraId="7ABD6F63" w14:textId="77777777" w:rsidR="002B2D1D" w:rsidRDefault="002B2D1D" w:rsidP="002B2D1D">
                  <w:pPr>
                    <w:pStyle w:val="TableParagraph"/>
                    <w:spacing w:before="10"/>
                    <w:rPr>
                      <w:b/>
                      <w:sz w:val="13"/>
                    </w:rPr>
                  </w:pPr>
                </w:p>
                <w:p w14:paraId="7ABD6F64" w14:textId="77777777" w:rsidR="002B2D1D" w:rsidRDefault="002B2D1D" w:rsidP="002B2D1D">
                  <w:pPr>
                    <w:pStyle w:val="TableParagraph"/>
                    <w:ind w:left="196" w:right="170"/>
                    <w:jc w:val="center"/>
                    <w:rPr>
                      <w:b/>
                      <w:sz w:val="15"/>
                    </w:rPr>
                  </w:pPr>
                  <w:r>
                    <w:rPr>
                      <w:b/>
                      <w:sz w:val="15"/>
                    </w:rPr>
                    <w:t>TI</w:t>
                  </w:r>
                  <w:r>
                    <w:rPr>
                      <w:b/>
                      <w:spacing w:val="4"/>
                      <w:sz w:val="15"/>
                    </w:rPr>
                    <w:t xml:space="preserve"> </w:t>
                  </w:r>
                  <w:r>
                    <w:rPr>
                      <w:b/>
                      <w:sz w:val="15"/>
                    </w:rPr>
                    <w:t>-</w:t>
                  </w:r>
                  <w:r>
                    <w:rPr>
                      <w:b/>
                      <w:spacing w:val="3"/>
                      <w:sz w:val="15"/>
                    </w:rPr>
                    <w:t xml:space="preserve"> </w:t>
                  </w:r>
                  <w:r>
                    <w:rPr>
                      <w:b/>
                      <w:spacing w:val="-5"/>
                      <w:sz w:val="15"/>
                    </w:rPr>
                    <w:t>TE</w:t>
                  </w:r>
                </w:p>
              </w:tc>
              <w:tc>
                <w:tcPr>
                  <w:tcW w:w="1348" w:type="dxa"/>
                  <w:tcBorders>
                    <w:top w:val="single" w:sz="12" w:space="0" w:color="000000"/>
                    <w:left w:val="single" w:sz="12" w:space="0" w:color="000000"/>
                    <w:bottom w:val="single" w:sz="12" w:space="0" w:color="000000"/>
                    <w:right w:val="single" w:sz="12" w:space="0" w:color="000000"/>
                  </w:tcBorders>
                  <w:shd w:val="clear" w:color="auto" w:fill="E6B8B7"/>
                </w:tcPr>
                <w:p w14:paraId="7ABD6F65" w14:textId="77777777" w:rsidR="002B2D1D" w:rsidRDefault="002B2D1D" w:rsidP="002B2D1D">
                  <w:pPr>
                    <w:pStyle w:val="TableParagraph"/>
                    <w:spacing w:before="5"/>
                    <w:rPr>
                      <w:b/>
                      <w:sz w:val="13"/>
                    </w:rPr>
                  </w:pPr>
                </w:p>
                <w:p w14:paraId="7ABD6F66" w14:textId="77777777" w:rsidR="002B2D1D" w:rsidRDefault="002B2D1D" w:rsidP="002B2D1D">
                  <w:pPr>
                    <w:pStyle w:val="TableParagraph"/>
                    <w:tabs>
                      <w:tab w:val="left" w:pos="1039"/>
                    </w:tabs>
                    <w:ind w:left="77"/>
                    <w:rPr>
                      <w:b/>
                      <w:sz w:val="15"/>
                    </w:rPr>
                  </w:pPr>
                  <w:r>
                    <w:rPr>
                      <w:b/>
                      <w:spacing w:val="-10"/>
                      <w:sz w:val="15"/>
                    </w:rPr>
                    <w:t>$</w:t>
                  </w:r>
                  <w:r>
                    <w:rPr>
                      <w:b/>
                      <w:sz w:val="15"/>
                    </w:rPr>
                    <w:tab/>
                  </w:r>
                  <w:r>
                    <w:rPr>
                      <w:b/>
                      <w:spacing w:val="-10"/>
                      <w:sz w:val="15"/>
                    </w:rPr>
                    <w:t>-</w:t>
                  </w:r>
                </w:p>
              </w:tc>
              <w:tc>
                <w:tcPr>
                  <w:tcW w:w="1348" w:type="dxa"/>
                  <w:tcBorders>
                    <w:top w:val="single" w:sz="12" w:space="0" w:color="000000"/>
                    <w:left w:val="single" w:sz="12" w:space="0" w:color="000000"/>
                    <w:bottom w:val="single" w:sz="12" w:space="0" w:color="000000"/>
                    <w:right w:val="single" w:sz="12" w:space="0" w:color="000000"/>
                  </w:tcBorders>
                  <w:shd w:val="clear" w:color="auto" w:fill="E6B8B7"/>
                </w:tcPr>
                <w:p w14:paraId="7ABD6F67" w14:textId="77777777" w:rsidR="002B2D1D" w:rsidRDefault="002B2D1D" w:rsidP="002B2D1D">
                  <w:pPr>
                    <w:pStyle w:val="TableParagraph"/>
                    <w:spacing w:before="5"/>
                    <w:rPr>
                      <w:b/>
                      <w:sz w:val="13"/>
                    </w:rPr>
                  </w:pPr>
                </w:p>
                <w:p w14:paraId="7ABD6F68" w14:textId="77777777" w:rsidR="002B2D1D" w:rsidRDefault="002B2D1D" w:rsidP="002B2D1D">
                  <w:pPr>
                    <w:pStyle w:val="TableParagraph"/>
                    <w:tabs>
                      <w:tab w:val="left" w:pos="1040"/>
                    </w:tabs>
                    <w:ind w:left="78"/>
                    <w:rPr>
                      <w:b/>
                      <w:sz w:val="15"/>
                    </w:rPr>
                  </w:pPr>
                  <w:r>
                    <w:rPr>
                      <w:b/>
                      <w:spacing w:val="-10"/>
                      <w:sz w:val="15"/>
                    </w:rPr>
                    <w:t>$</w:t>
                  </w:r>
                  <w:r>
                    <w:rPr>
                      <w:b/>
                      <w:sz w:val="15"/>
                    </w:rPr>
                    <w:tab/>
                  </w:r>
                  <w:r>
                    <w:rPr>
                      <w:b/>
                      <w:spacing w:val="-10"/>
                      <w:sz w:val="15"/>
                    </w:rPr>
                    <w:t>-</w:t>
                  </w:r>
                </w:p>
              </w:tc>
            </w:tr>
          </w:tbl>
          <w:p w14:paraId="7ABD6F6A" w14:textId="77777777" w:rsidR="002B2D1D" w:rsidRDefault="002B2D1D" w:rsidP="002B2D1D">
            <w:pPr>
              <w:pStyle w:val="BodyText"/>
              <w:rPr>
                <w:b/>
                <w:sz w:val="20"/>
              </w:rPr>
            </w:pPr>
          </w:p>
          <w:p w14:paraId="7ABD6F6B" w14:textId="77777777" w:rsidR="001A4B42" w:rsidRDefault="001A4B42" w:rsidP="0024523E">
            <w:pPr>
              <w:pStyle w:val="BodyText"/>
              <w:spacing w:before="6"/>
              <w:rPr>
                <w:b/>
                <w:sz w:val="25"/>
              </w:rPr>
            </w:pPr>
          </w:p>
          <w:tbl>
            <w:tblPr>
              <w:tblW w:w="0" w:type="auto"/>
              <w:tblInd w:w="137" w:type="dxa"/>
              <w:tblLayout w:type="fixed"/>
              <w:tblCellMar>
                <w:left w:w="0" w:type="dxa"/>
                <w:right w:w="0" w:type="dxa"/>
              </w:tblCellMar>
              <w:tblLook w:val="01E0" w:firstRow="1" w:lastRow="1" w:firstColumn="1" w:lastColumn="1" w:noHBand="0" w:noVBand="0"/>
            </w:tblPr>
            <w:tblGrid>
              <w:gridCol w:w="9149"/>
            </w:tblGrid>
            <w:tr w:rsidR="0024523E" w14:paraId="7ABD6F6D" w14:textId="77777777" w:rsidTr="009D273B">
              <w:trPr>
                <w:trHeight w:val="181"/>
              </w:trPr>
              <w:tc>
                <w:tcPr>
                  <w:tcW w:w="9149" w:type="dxa"/>
                </w:tcPr>
                <w:p w14:paraId="7ABD6F6C" w14:textId="77777777" w:rsidR="0024523E" w:rsidRPr="009D273B" w:rsidRDefault="0024523E" w:rsidP="009D273B">
                  <w:pPr>
                    <w:pStyle w:val="TableParagraph"/>
                    <w:spacing w:line="360" w:lineRule="auto"/>
                    <w:ind w:left="28"/>
                    <w:rPr>
                      <w:rFonts w:asciiTheme="minorHAnsi" w:hAnsiTheme="minorHAnsi" w:cstheme="minorHAnsi"/>
                      <w:b/>
                    </w:rPr>
                  </w:pPr>
                  <w:r w:rsidRPr="009D273B">
                    <w:rPr>
                      <w:rFonts w:asciiTheme="minorHAnsi" w:hAnsiTheme="minorHAnsi" w:cstheme="minorHAnsi"/>
                      <w:b/>
                      <w:color w:val="FF0000"/>
                      <w:spacing w:val="-2"/>
                    </w:rPr>
                    <w:t>COMMENTARY:</w:t>
                  </w:r>
                </w:p>
              </w:tc>
            </w:tr>
            <w:tr w:rsidR="0024523E" w14:paraId="7ABD6F6F" w14:textId="77777777" w:rsidTr="009D273B">
              <w:trPr>
                <w:trHeight w:val="363"/>
              </w:trPr>
              <w:tc>
                <w:tcPr>
                  <w:tcW w:w="9149" w:type="dxa"/>
                </w:tcPr>
                <w:p w14:paraId="7ABD6F6E" w14:textId="77777777" w:rsidR="0024523E" w:rsidRPr="009D273B" w:rsidRDefault="0024523E" w:rsidP="009D273B">
                  <w:pPr>
                    <w:pStyle w:val="TableParagraph"/>
                    <w:spacing w:line="276" w:lineRule="auto"/>
                    <w:ind w:left="28"/>
                    <w:rPr>
                      <w:rFonts w:asciiTheme="minorHAnsi" w:hAnsiTheme="minorHAnsi" w:cstheme="minorHAnsi"/>
                      <w:i/>
                    </w:rPr>
                  </w:pPr>
                  <w:r w:rsidRPr="009D273B">
                    <w:rPr>
                      <w:rFonts w:asciiTheme="minorHAnsi" w:hAnsiTheme="minorHAnsi" w:cstheme="minorHAnsi"/>
                      <w:i/>
                    </w:rPr>
                    <w:t>If</w:t>
                  </w:r>
                  <w:r w:rsidRPr="009D273B">
                    <w:rPr>
                      <w:rFonts w:asciiTheme="minorHAnsi" w:hAnsiTheme="minorHAnsi" w:cstheme="minorHAnsi"/>
                      <w:i/>
                      <w:spacing w:val="9"/>
                    </w:rPr>
                    <w:t xml:space="preserve"> </w:t>
                  </w:r>
                  <w:r w:rsidRPr="009D273B">
                    <w:rPr>
                      <w:rFonts w:asciiTheme="minorHAnsi" w:hAnsiTheme="minorHAnsi" w:cstheme="minorHAnsi"/>
                      <w:i/>
                    </w:rPr>
                    <w:t>applicable,</w:t>
                  </w:r>
                  <w:r w:rsidRPr="009D273B">
                    <w:rPr>
                      <w:rFonts w:asciiTheme="minorHAnsi" w:hAnsiTheme="minorHAnsi" w:cstheme="minorHAnsi"/>
                      <w:i/>
                      <w:spacing w:val="8"/>
                    </w:rPr>
                    <w:t xml:space="preserve"> </w:t>
                  </w:r>
                  <w:r w:rsidRPr="009D273B">
                    <w:rPr>
                      <w:rFonts w:asciiTheme="minorHAnsi" w:hAnsiTheme="minorHAnsi" w:cstheme="minorHAnsi"/>
                      <w:i/>
                    </w:rPr>
                    <w:t>provide</w:t>
                  </w:r>
                  <w:r w:rsidRPr="009D273B">
                    <w:rPr>
                      <w:rFonts w:asciiTheme="minorHAnsi" w:hAnsiTheme="minorHAnsi" w:cstheme="minorHAnsi"/>
                      <w:i/>
                      <w:spacing w:val="9"/>
                    </w:rPr>
                    <w:t xml:space="preserve"> </w:t>
                  </w:r>
                  <w:r w:rsidRPr="009D273B">
                    <w:rPr>
                      <w:rFonts w:asciiTheme="minorHAnsi" w:hAnsiTheme="minorHAnsi" w:cstheme="minorHAnsi"/>
                      <w:i/>
                    </w:rPr>
                    <w:t>explanations</w:t>
                  </w:r>
                  <w:r w:rsidRPr="009D273B">
                    <w:rPr>
                      <w:rFonts w:asciiTheme="minorHAnsi" w:hAnsiTheme="minorHAnsi" w:cstheme="minorHAnsi"/>
                      <w:i/>
                      <w:spacing w:val="8"/>
                    </w:rPr>
                    <w:t xml:space="preserve"> </w:t>
                  </w:r>
                  <w:r w:rsidRPr="009D273B">
                    <w:rPr>
                      <w:rFonts w:asciiTheme="minorHAnsi" w:hAnsiTheme="minorHAnsi" w:cstheme="minorHAnsi"/>
                      <w:i/>
                    </w:rPr>
                    <w:t>for</w:t>
                  </w:r>
                  <w:r w:rsidRPr="009D273B">
                    <w:rPr>
                      <w:rFonts w:asciiTheme="minorHAnsi" w:hAnsiTheme="minorHAnsi" w:cstheme="minorHAnsi"/>
                      <w:i/>
                      <w:spacing w:val="7"/>
                    </w:rPr>
                    <w:t xml:space="preserve"> </w:t>
                  </w:r>
                  <w:r w:rsidRPr="009D273B">
                    <w:rPr>
                      <w:rFonts w:asciiTheme="minorHAnsi" w:hAnsiTheme="minorHAnsi" w:cstheme="minorHAnsi"/>
                      <w:i/>
                    </w:rPr>
                    <w:t>major</w:t>
                  </w:r>
                  <w:r w:rsidRPr="009D273B">
                    <w:rPr>
                      <w:rFonts w:asciiTheme="minorHAnsi" w:hAnsiTheme="minorHAnsi" w:cstheme="minorHAnsi"/>
                      <w:i/>
                      <w:spacing w:val="7"/>
                    </w:rPr>
                    <w:t xml:space="preserve"> </w:t>
                  </w:r>
                  <w:r w:rsidRPr="009D273B">
                    <w:rPr>
                      <w:rFonts w:asciiTheme="minorHAnsi" w:hAnsiTheme="minorHAnsi" w:cstheme="minorHAnsi"/>
                      <w:i/>
                    </w:rPr>
                    <w:t>capital</w:t>
                  </w:r>
                  <w:r w:rsidRPr="009D273B">
                    <w:rPr>
                      <w:rFonts w:asciiTheme="minorHAnsi" w:hAnsiTheme="minorHAnsi" w:cstheme="minorHAnsi"/>
                      <w:i/>
                      <w:spacing w:val="7"/>
                    </w:rPr>
                    <w:t xml:space="preserve"> </w:t>
                  </w:r>
                  <w:r w:rsidRPr="009D273B">
                    <w:rPr>
                      <w:rFonts w:asciiTheme="minorHAnsi" w:hAnsiTheme="minorHAnsi" w:cstheme="minorHAnsi"/>
                      <w:i/>
                    </w:rPr>
                    <w:t>works</w:t>
                  </w:r>
                  <w:r w:rsidRPr="009D273B">
                    <w:rPr>
                      <w:rFonts w:asciiTheme="minorHAnsi" w:hAnsiTheme="minorHAnsi" w:cstheme="minorHAnsi"/>
                      <w:i/>
                      <w:spacing w:val="8"/>
                    </w:rPr>
                    <w:t xml:space="preserve"> </w:t>
                  </w:r>
                  <w:r w:rsidRPr="009D273B">
                    <w:rPr>
                      <w:rFonts w:asciiTheme="minorHAnsi" w:hAnsiTheme="minorHAnsi" w:cstheme="minorHAnsi"/>
                      <w:i/>
                    </w:rPr>
                    <w:t>or</w:t>
                  </w:r>
                  <w:r w:rsidRPr="009D273B">
                    <w:rPr>
                      <w:rFonts w:asciiTheme="minorHAnsi" w:hAnsiTheme="minorHAnsi" w:cstheme="minorHAnsi"/>
                      <w:i/>
                      <w:spacing w:val="7"/>
                    </w:rPr>
                    <w:t xml:space="preserve"> </w:t>
                  </w:r>
                  <w:r w:rsidRPr="009D273B">
                    <w:rPr>
                      <w:rFonts w:asciiTheme="minorHAnsi" w:hAnsiTheme="minorHAnsi" w:cstheme="minorHAnsi"/>
                      <w:i/>
                    </w:rPr>
                    <w:t>abnormal</w:t>
                  </w:r>
                  <w:r w:rsidRPr="009D273B">
                    <w:rPr>
                      <w:rFonts w:asciiTheme="minorHAnsi" w:hAnsiTheme="minorHAnsi" w:cstheme="minorHAnsi"/>
                      <w:i/>
                      <w:spacing w:val="6"/>
                    </w:rPr>
                    <w:t xml:space="preserve"> </w:t>
                  </w:r>
                  <w:r w:rsidRPr="009D273B">
                    <w:rPr>
                      <w:rFonts w:asciiTheme="minorHAnsi" w:hAnsiTheme="minorHAnsi" w:cstheme="minorHAnsi"/>
                      <w:i/>
                    </w:rPr>
                    <w:t>profit/loss</w:t>
                  </w:r>
                  <w:r w:rsidRPr="009D273B">
                    <w:rPr>
                      <w:rFonts w:asciiTheme="minorHAnsi" w:hAnsiTheme="minorHAnsi" w:cstheme="minorHAnsi"/>
                      <w:i/>
                      <w:spacing w:val="8"/>
                    </w:rPr>
                    <w:t xml:space="preserve"> </w:t>
                  </w:r>
                  <w:r w:rsidRPr="009D273B">
                    <w:rPr>
                      <w:rFonts w:asciiTheme="minorHAnsi" w:hAnsiTheme="minorHAnsi" w:cstheme="minorHAnsi"/>
                      <w:i/>
                    </w:rPr>
                    <w:t>for</w:t>
                  </w:r>
                  <w:r w:rsidRPr="009D273B">
                    <w:rPr>
                      <w:rFonts w:asciiTheme="minorHAnsi" w:hAnsiTheme="minorHAnsi" w:cstheme="minorHAnsi"/>
                      <w:i/>
                      <w:spacing w:val="7"/>
                    </w:rPr>
                    <w:t xml:space="preserve"> </w:t>
                  </w:r>
                  <w:r w:rsidRPr="009D273B">
                    <w:rPr>
                      <w:rFonts w:asciiTheme="minorHAnsi" w:hAnsiTheme="minorHAnsi" w:cstheme="minorHAnsi"/>
                      <w:i/>
                    </w:rPr>
                    <w:t>the</w:t>
                  </w:r>
                  <w:r w:rsidRPr="009D273B">
                    <w:rPr>
                      <w:rFonts w:asciiTheme="minorHAnsi" w:hAnsiTheme="minorHAnsi" w:cstheme="minorHAnsi"/>
                      <w:i/>
                      <w:spacing w:val="10"/>
                    </w:rPr>
                    <w:t xml:space="preserve"> </w:t>
                  </w:r>
                  <w:r w:rsidRPr="009D273B">
                    <w:rPr>
                      <w:rFonts w:asciiTheme="minorHAnsi" w:hAnsiTheme="minorHAnsi" w:cstheme="minorHAnsi"/>
                      <w:i/>
                    </w:rPr>
                    <w:t>financial</w:t>
                  </w:r>
                  <w:r w:rsidRPr="009D273B">
                    <w:rPr>
                      <w:rFonts w:asciiTheme="minorHAnsi" w:hAnsiTheme="minorHAnsi" w:cstheme="minorHAnsi"/>
                      <w:i/>
                      <w:spacing w:val="6"/>
                    </w:rPr>
                    <w:t xml:space="preserve"> </w:t>
                  </w:r>
                  <w:r w:rsidRPr="009D273B">
                    <w:rPr>
                      <w:rFonts w:asciiTheme="minorHAnsi" w:hAnsiTheme="minorHAnsi" w:cstheme="minorHAnsi"/>
                      <w:i/>
                      <w:spacing w:val="-2"/>
                    </w:rPr>
                    <w:t>year.</w:t>
                  </w:r>
                </w:p>
              </w:tc>
            </w:tr>
          </w:tbl>
          <w:p w14:paraId="7ABD6F70" w14:textId="77777777" w:rsidR="0024523E" w:rsidRDefault="0024523E" w:rsidP="0024523E">
            <w:pPr>
              <w:pStyle w:val="BodyText"/>
              <w:rPr>
                <w:b/>
                <w:sz w:val="20"/>
              </w:rPr>
            </w:pPr>
          </w:p>
          <w:p w14:paraId="7ABD6F71" w14:textId="77777777" w:rsidR="0024523E" w:rsidRDefault="0024523E" w:rsidP="0024523E">
            <w:pPr>
              <w:pStyle w:val="BodyText"/>
              <w:spacing w:before="8"/>
              <w:rPr>
                <w:b/>
                <w:sz w:val="14"/>
              </w:rPr>
            </w:pPr>
            <w:r>
              <w:rPr>
                <w:noProof/>
              </w:rPr>
              <mc:AlternateContent>
                <mc:Choice Requires="wps">
                  <w:drawing>
                    <wp:anchor distT="0" distB="0" distL="0" distR="0" simplePos="0" relativeHeight="251661312" behindDoc="1" locked="0" layoutInCell="1" allowOverlap="1" wp14:anchorId="7ABD7158" wp14:editId="7ABD7159">
                      <wp:simplePos x="0" y="0"/>
                      <wp:positionH relativeFrom="page">
                        <wp:posOffset>654050</wp:posOffset>
                      </wp:positionH>
                      <wp:positionV relativeFrom="paragraph">
                        <wp:posOffset>123190</wp:posOffset>
                      </wp:positionV>
                      <wp:extent cx="5803265" cy="7620"/>
                      <wp:effectExtent l="0" t="0" r="635" b="1905"/>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D46F4" id="Rectangle 42" o:spid="_x0000_s1026" style="position:absolute;margin-left:51.5pt;margin-top:9.7pt;width:456.95pt;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" fillcolor="black" stroked="f">
                      <w10:wrap type="topAndBottom" anchorx="page"/>
                    </v:rect>
                  </w:pict>
                </mc:Fallback>
              </mc:AlternateContent>
            </w:r>
          </w:p>
          <w:p w14:paraId="7ABD6F72" w14:textId="77777777" w:rsidR="0024523E" w:rsidRDefault="0024523E" w:rsidP="0024523E">
            <w:pPr>
              <w:pStyle w:val="BodyText"/>
              <w:rPr>
                <w:b/>
                <w:sz w:val="20"/>
              </w:rPr>
            </w:pPr>
          </w:p>
          <w:p w14:paraId="7ABD6F73" w14:textId="77777777" w:rsidR="0024523E" w:rsidRDefault="0024523E" w:rsidP="0024523E">
            <w:pPr>
              <w:pStyle w:val="BodyText"/>
              <w:spacing w:before="2"/>
              <w:rPr>
                <w:b/>
                <w:sz w:val="14"/>
              </w:rPr>
            </w:pPr>
            <w:r>
              <w:rPr>
                <w:noProof/>
              </w:rPr>
              <mc:AlternateContent>
                <mc:Choice Requires="wps">
                  <w:drawing>
                    <wp:anchor distT="0" distB="0" distL="0" distR="0" simplePos="0" relativeHeight="251662336" behindDoc="1" locked="0" layoutInCell="1" allowOverlap="1" wp14:anchorId="7ABD715A" wp14:editId="7ABD715B">
                      <wp:simplePos x="0" y="0"/>
                      <wp:positionH relativeFrom="page">
                        <wp:posOffset>654050</wp:posOffset>
                      </wp:positionH>
                      <wp:positionV relativeFrom="paragraph">
                        <wp:posOffset>119380</wp:posOffset>
                      </wp:positionV>
                      <wp:extent cx="5803265" cy="7620"/>
                      <wp:effectExtent l="0" t="0" r="635" b="0"/>
                      <wp:wrapTopAndBottom/>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BA4AC" id="Rectangle 41" o:spid="_x0000_s1026" style="position:absolute;margin-left:51.5pt;margin-top:9.4pt;width:456.95pt;height:.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" fillcolor="black" stroked="f">
                      <w10:wrap type="topAndBottom" anchorx="page"/>
                    </v:rect>
                  </w:pict>
                </mc:Fallback>
              </mc:AlternateContent>
            </w:r>
          </w:p>
          <w:p w14:paraId="7ABD6F74" w14:textId="77777777" w:rsidR="0024523E" w:rsidRDefault="0024523E" w:rsidP="0024523E">
            <w:pPr>
              <w:pStyle w:val="BodyText"/>
              <w:rPr>
                <w:b/>
                <w:sz w:val="20"/>
              </w:rPr>
            </w:pPr>
          </w:p>
          <w:p w14:paraId="7ABD6F75" w14:textId="77777777" w:rsidR="0024523E" w:rsidRDefault="0024523E" w:rsidP="0024523E">
            <w:pPr>
              <w:pStyle w:val="BodyText"/>
              <w:spacing w:before="2"/>
              <w:rPr>
                <w:b/>
                <w:sz w:val="14"/>
              </w:rPr>
            </w:pPr>
            <w:r>
              <w:rPr>
                <w:noProof/>
              </w:rPr>
              <mc:AlternateContent>
                <mc:Choice Requires="wps">
                  <w:drawing>
                    <wp:anchor distT="0" distB="0" distL="0" distR="0" simplePos="0" relativeHeight="251663360" behindDoc="1" locked="0" layoutInCell="1" allowOverlap="1" wp14:anchorId="7ABD715C" wp14:editId="7ABD715D">
                      <wp:simplePos x="0" y="0"/>
                      <wp:positionH relativeFrom="page">
                        <wp:posOffset>654050</wp:posOffset>
                      </wp:positionH>
                      <wp:positionV relativeFrom="paragraph">
                        <wp:posOffset>119380</wp:posOffset>
                      </wp:positionV>
                      <wp:extent cx="5803265" cy="7620"/>
                      <wp:effectExtent l="0" t="3175" r="635" b="0"/>
                      <wp:wrapTopAndBottom/>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90F6A" id="Rectangle 40" o:spid="_x0000_s1026" style="position:absolute;margin-left:51.5pt;margin-top:9.4pt;width:456.95pt;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" fillcolor="black" stroked="f">
                      <w10:wrap type="topAndBottom" anchorx="page"/>
                    </v:rect>
                  </w:pict>
                </mc:Fallback>
              </mc:AlternateContent>
            </w:r>
          </w:p>
          <w:p w14:paraId="7ABD6F76" w14:textId="77777777" w:rsidR="0024523E" w:rsidRDefault="0024523E" w:rsidP="0024523E">
            <w:pPr>
              <w:pStyle w:val="BodyText"/>
              <w:rPr>
                <w:b/>
                <w:sz w:val="20"/>
              </w:rPr>
            </w:pPr>
          </w:p>
          <w:p w14:paraId="7ABD6F77" w14:textId="77777777" w:rsidR="0024523E" w:rsidRDefault="0024523E" w:rsidP="0024523E">
            <w:pPr>
              <w:pStyle w:val="BodyText"/>
              <w:spacing w:before="2"/>
              <w:rPr>
                <w:b/>
                <w:sz w:val="14"/>
              </w:rPr>
            </w:pPr>
            <w:r>
              <w:rPr>
                <w:noProof/>
              </w:rPr>
              <mc:AlternateContent>
                <mc:Choice Requires="wps">
                  <w:drawing>
                    <wp:anchor distT="0" distB="0" distL="0" distR="0" simplePos="0" relativeHeight="251664384" behindDoc="1" locked="0" layoutInCell="1" allowOverlap="1" wp14:anchorId="7ABD715E" wp14:editId="7ABD715F">
                      <wp:simplePos x="0" y="0"/>
                      <wp:positionH relativeFrom="page">
                        <wp:posOffset>654050</wp:posOffset>
                      </wp:positionH>
                      <wp:positionV relativeFrom="paragraph">
                        <wp:posOffset>119380</wp:posOffset>
                      </wp:positionV>
                      <wp:extent cx="5803265" cy="7620"/>
                      <wp:effectExtent l="0" t="0" r="635" b="1905"/>
                      <wp:wrapTopAndBottom/>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C48FD" id="Rectangle 39" o:spid="_x0000_s1026" style="position:absolute;margin-left:51.5pt;margin-top:9.4pt;width:456.95pt;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" fillcolor="black" stroked="f">
                      <w10:wrap type="topAndBottom" anchorx="page"/>
                    </v:rect>
                  </w:pict>
                </mc:Fallback>
              </mc:AlternateContent>
            </w:r>
          </w:p>
          <w:p w14:paraId="7ABD6F78" w14:textId="77777777" w:rsidR="0024523E" w:rsidRDefault="0024523E" w:rsidP="0024523E">
            <w:pPr>
              <w:pStyle w:val="BodyText"/>
              <w:rPr>
                <w:b/>
                <w:sz w:val="20"/>
              </w:rPr>
            </w:pPr>
          </w:p>
          <w:p w14:paraId="7ABD6F79" w14:textId="77777777" w:rsidR="0024523E" w:rsidRDefault="0024523E" w:rsidP="0024523E">
            <w:pPr>
              <w:pStyle w:val="BodyText"/>
              <w:spacing w:before="2"/>
              <w:rPr>
                <w:b/>
                <w:sz w:val="14"/>
              </w:rPr>
            </w:pPr>
            <w:r>
              <w:rPr>
                <w:noProof/>
              </w:rPr>
              <mc:AlternateContent>
                <mc:Choice Requires="wps">
                  <w:drawing>
                    <wp:anchor distT="0" distB="0" distL="0" distR="0" simplePos="0" relativeHeight="251665408" behindDoc="1" locked="0" layoutInCell="1" allowOverlap="1" wp14:anchorId="7ABD7160" wp14:editId="7ABD7161">
                      <wp:simplePos x="0" y="0"/>
                      <wp:positionH relativeFrom="page">
                        <wp:posOffset>654050</wp:posOffset>
                      </wp:positionH>
                      <wp:positionV relativeFrom="paragraph">
                        <wp:posOffset>119380</wp:posOffset>
                      </wp:positionV>
                      <wp:extent cx="5803265" cy="7620"/>
                      <wp:effectExtent l="0" t="0" r="635" b="0"/>
                      <wp:wrapTopAndBottom/>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7FCEA" id="Rectangle 38" o:spid="_x0000_s1026" style="position:absolute;margin-left:51.5pt;margin-top:9.4pt;width:456.95pt;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" fillcolor="black" stroked="f">
                      <w10:wrap type="topAndBottom" anchorx="page"/>
                    </v:rect>
                  </w:pict>
                </mc:Fallback>
              </mc:AlternateContent>
            </w:r>
          </w:p>
          <w:p w14:paraId="7ABD6F7A" w14:textId="77777777" w:rsidR="0024523E" w:rsidRDefault="0024523E" w:rsidP="0024523E">
            <w:pPr>
              <w:pStyle w:val="BodyText"/>
              <w:rPr>
                <w:b/>
                <w:sz w:val="20"/>
              </w:rPr>
            </w:pPr>
          </w:p>
          <w:p w14:paraId="7ABD6F7B" w14:textId="77777777" w:rsidR="0024523E" w:rsidRDefault="0024523E" w:rsidP="0024523E">
            <w:pPr>
              <w:pStyle w:val="BodyText"/>
              <w:spacing w:before="2"/>
              <w:rPr>
                <w:b/>
                <w:sz w:val="14"/>
              </w:rPr>
            </w:pPr>
            <w:r>
              <w:rPr>
                <w:noProof/>
              </w:rPr>
              <mc:AlternateContent>
                <mc:Choice Requires="wps">
                  <w:drawing>
                    <wp:anchor distT="0" distB="0" distL="0" distR="0" simplePos="0" relativeHeight="251666432" behindDoc="1" locked="0" layoutInCell="1" allowOverlap="1" wp14:anchorId="7ABD7162" wp14:editId="7ABD7163">
                      <wp:simplePos x="0" y="0"/>
                      <wp:positionH relativeFrom="page">
                        <wp:posOffset>654050</wp:posOffset>
                      </wp:positionH>
                      <wp:positionV relativeFrom="paragraph">
                        <wp:posOffset>119380</wp:posOffset>
                      </wp:positionV>
                      <wp:extent cx="5803265" cy="7620"/>
                      <wp:effectExtent l="0" t="3175" r="635" b="0"/>
                      <wp:wrapTopAndBottom/>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2B925" id="Rectangle 37" o:spid="_x0000_s1026" style="position:absolute;margin-left:51.5pt;margin-top:9.4pt;width:456.95pt;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" fillcolor="black" stroked="f">
                      <w10:wrap type="topAndBottom" anchorx="page"/>
                    </v:rect>
                  </w:pict>
                </mc:Fallback>
              </mc:AlternateContent>
            </w:r>
          </w:p>
          <w:p w14:paraId="7ABD6F7C" w14:textId="77777777" w:rsidR="0024523E" w:rsidRDefault="0024523E" w:rsidP="0024523E">
            <w:pPr>
              <w:pStyle w:val="BodyText"/>
              <w:rPr>
                <w:b/>
                <w:sz w:val="20"/>
              </w:rPr>
            </w:pPr>
          </w:p>
          <w:p w14:paraId="7ABD6F7D" w14:textId="77777777" w:rsidR="0024523E" w:rsidRDefault="0024523E" w:rsidP="0024523E">
            <w:pPr>
              <w:pStyle w:val="BodyText"/>
              <w:spacing w:before="2"/>
              <w:rPr>
                <w:b/>
                <w:sz w:val="14"/>
              </w:rPr>
            </w:pPr>
            <w:r>
              <w:rPr>
                <w:noProof/>
              </w:rPr>
              <mc:AlternateContent>
                <mc:Choice Requires="wps">
                  <w:drawing>
                    <wp:anchor distT="0" distB="0" distL="0" distR="0" simplePos="0" relativeHeight="251667456" behindDoc="1" locked="0" layoutInCell="1" allowOverlap="1" wp14:anchorId="7ABD7164" wp14:editId="7ABD7165">
                      <wp:simplePos x="0" y="0"/>
                      <wp:positionH relativeFrom="page">
                        <wp:posOffset>654050</wp:posOffset>
                      </wp:positionH>
                      <wp:positionV relativeFrom="paragraph">
                        <wp:posOffset>119380</wp:posOffset>
                      </wp:positionV>
                      <wp:extent cx="5803265" cy="7620"/>
                      <wp:effectExtent l="0" t="0" r="635" b="1905"/>
                      <wp:wrapTopAndBottom/>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5A500" id="Rectangle 36" o:spid="_x0000_s1026" style="position:absolute;margin-left:51.5pt;margin-top:9.4pt;width:456.95pt;height:.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" fillcolor="black" stroked="f">
                      <w10:wrap type="topAndBottom" anchorx="page"/>
                    </v:rect>
                  </w:pict>
                </mc:Fallback>
              </mc:AlternateContent>
            </w:r>
          </w:p>
          <w:p w14:paraId="7ABD6F7E" w14:textId="77777777" w:rsidR="0024523E" w:rsidRDefault="0024523E" w:rsidP="0024523E">
            <w:pPr>
              <w:pStyle w:val="BodyText"/>
              <w:rPr>
                <w:b/>
                <w:sz w:val="20"/>
              </w:rPr>
            </w:pPr>
          </w:p>
          <w:p w14:paraId="7ABD6F7F" w14:textId="77777777" w:rsidR="0024523E" w:rsidRDefault="0024523E" w:rsidP="0024523E">
            <w:pPr>
              <w:pStyle w:val="BodyText"/>
              <w:spacing w:before="2"/>
              <w:rPr>
                <w:b/>
                <w:sz w:val="14"/>
              </w:rPr>
            </w:pPr>
            <w:r>
              <w:rPr>
                <w:noProof/>
              </w:rPr>
              <mc:AlternateContent>
                <mc:Choice Requires="wps">
                  <w:drawing>
                    <wp:anchor distT="0" distB="0" distL="0" distR="0" simplePos="0" relativeHeight="251668480" behindDoc="1" locked="0" layoutInCell="1" allowOverlap="1" wp14:anchorId="7ABD7166" wp14:editId="7ABD7167">
                      <wp:simplePos x="0" y="0"/>
                      <wp:positionH relativeFrom="page">
                        <wp:posOffset>654050</wp:posOffset>
                      </wp:positionH>
                      <wp:positionV relativeFrom="paragraph">
                        <wp:posOffset>118745</wp:posOffset>
                      </wp:positionV>
                      <wp:extent cx="5803265" cy="7620"/>
                      <wp:effectExtent l="0" t="0" r="635" b="0"/>
                      <wp:wrapTopAndBottom/>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06E6" id="Rectangle 35" o:spid="_x0000_s1026" style="position:absolute;margin-left:51.5pt;margin-top:9.35pt;width:456.95pt;height:.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" fillcolor="black" stroked="f">
                      <w10:wrap type="topAndBottom" anchorx="page"/>
                    </v:rect>
                  </w:pict>
                </mc:Fallback>
              </mc:AlternateContent>
            </w:r>
          </w:p>
          <w:p w14:paraId="7ABD6F80" w14:textId="77777777" w:rsidR="00EC14BF" w:rsidRDefault="00EC14BF" w:rsidP="00EC14BF">
            <w:pPr>
              <w:pStyle w:val="TableParagraph"/>
              <w:spacing w:line="264" w:lineRule="auto"/>
              <w:ind w:left="50"/>
              <w:rPr>
                <w:sz w:val="19"/>
              </w:rPr>
            </w:pPr>
          </w:p>
          <w:p w14:paraId="7ABD6F81" w14:textId="77777777" w:rsidR="009D273B" w:rsidRDefault="009D273B" w:rsidP="009D273B">
            <w:pPr>
              <w:pStyle w:val="BodyText"/>
              <w:spacing w:before="2"/>
              <w:rPr>
                <w:b/>
                <w:sz w:val="14"/>
              </w:rPr>
            </w:pPr>
            <w:r>
              <w:rPr>
                <w:noProof/>
              </w:rPr>
              <mc:AlternateContent>
                <mc:Choice Requires="wps">
                  <w:drawing>
                    <wp:anchor distT="0" distB="0" distL="0" distR="0" simplePos="0" relativeHeight="251672576" behindDoc="1" locked="0" layoutInCell="1" allowOverlap="1" wp14:anchorId="7ABD7168" wp14:editId="7ABD7169">
                      <wp:simplePos x="0" y="0"/>
                      <wp:positionH relativeFrom="page">
                        <wp:posOffset>654050</wp:posOffset>
                      </wp:positionH>
                      <wp:positionV relativeFrom="paragraph">
                        <wp:posOffset>118745</wp:posOffset>
                      </wp:positionV>
                      <wp:extent cx="5803265" cy="7620"/>
                      <wp:effectExtent l="0" t="0" r="635"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18781" id="Rectangle 2" o:spid="_x0000_s1026" style="position:absolute;margin-left:51.5pt;margin-top:9.35pt;width:456.95pt;height:.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dIdwIAAPk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" fillcolor="black" stroked="f">
                      <w10:wrap type="topAndBottom" anchorx="page"/>
                    </v:rect>
                  </w:pict>
                </mc:Fallback>
              </mc:AlternateContent>
            </w:r>
          </w:p>
          <w:p w14:paraId="7ABD6F82" w14:textId="77777777" w:rsidR="009D273B" w:rsidRDefault="009D273B" w:rsidP="009D273B">
            <w:pPr>
              <w:pStyle w:val="TableParagraph"/>
              <w:spacing w:line="264" w:lineRule="auto"/>
              <w:ind w:left="50"/>
              <w:rPr>
                <w:sz w:val="19"/>
              </w:rPr>
            </w:pPr>
          </w:p>
          <w:p w14:paraId="7ABD6F83" w14:textId="77777777" w:rsidR="009D273B" w:rsidRDefault="009D273B" w:rsidP="009D273B">
            <w:pPr>
              <w:pStyle w:val="BodyText"/>
              <w:spacing w:before="2"/>
              <w:rPr>
                <w:b/>
                <w:sz w:val="14"/>
              </w:rPr>
            </w:pPr>
            <w:r>
              <w:rPr>
                <w:noProof/>
              </w:rPr>
              <mc:AlternateContent>
                <mc:Choice Requires="wps">
                  <w:drawing>
                    <wp:anchor distT="0" distB="0" distL="0" distR="0" simplePos="0" relativeHeight="251670528" behindDoc="1" locked="0" layoutInCell="1" allowOverlap="1" wp14:anchorId="7ABD716A" wp14:editId="7ABD716B">
                      <wp:simplePos x="0" y="0"/>
                      <wp:positionH relativeFrom="page">
                        <wp:posOffset>654050</wp:posOffset>
                      </wp:positionH>
                      <wp:positionV relativeFrom="paragraph">
                        <wp:posOffset>118745</wp:posOffset>
                      </wp:positionV>
                      <wp:extent cx="5803265" cy="7620"/>
                      <wp:effectExtent l="0" t="0" r="635" b="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A8401" id="Rectangle 1" o:spid="_x0000_s1026" style="position:absolute;margin-left:51.5pt;margin-top:9.35pt;width:456.95pt;height:.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" fillcolor="black" stroked="f">
                      <w10:wrap type="topAndBottom" anchorx="page"/>
                    </v:rect>
                  </w:pict>
                </mc:Fallback>
              </mc:AlternateContent>
            </w:r>
          </w:p>
          <w:p w14:paraId="7ABD6F84" w14:textId="77777777" w:rsidR="009D273B" w:rsidRDefault="009D273B" w:rsidP="009D273B">
            <w:pPr>
              <w:pStyle w:val="TableParagraph"/>
              <w:spacing w:line="264" w:lineRule="auto"/>
              <w:ind w:left="50"/>
              <w:rPr>
                <w:sz w:val="19"/>
              </w:rPr>
            </w:pPr>
          </w:p>
          <w:p w14:paraId="7ABD6F85" w14:textId="77777777" w:rsidR="009D273B" w:rsidRDefault="009D273B" w:rsidP="009D273B">
            <w:pPr>
              <w:pStyle w:val="BodyText"/>
              <w:spacing w:before="2"/>
              <w:rPr>
                <w:b/>
                <w:sz w:val="14"/>
              </w:rPr>
            </w:pPr>
            <w:r>
              <w:rPr>
                <w:noProof/>
              </w:rPr>
              <mc:AlternateContent>
                <mc:Choice Requires="wps">
                  <w:drawing>
                    <wp:anchor distT="0" distB="0" distL="0" distR="0" simplePos="0" relativeHeight="251674624" behindDoc="1" locked="0" layoutInCell="1" allowOverlap="1" wp14:anchorId="7ABD716C" wp14:editId="7ABD716D">
                      <wp:simplePos x="0" y="0"/>
                      <wp:positionH relativeFrom="page">
                        <wp:posOffset>654050</wp:posOffset>
                      </wp:positionH>
                      <wp:positionV relativeFrom="paragraph">
                        <wp:posOffset>118745</wp:posOffset>
                      </wp:positionV>
                      <wp:extent cx="5803265" cy="7620"/>
                      <wp:effectExtent l="0" t="0" r="635"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A8259" id="Rectangle 3" o:spid="_x0000_s1026" style="position:absolute;margin-left:51.5pt;margin-top:9.35pt;width:456.95pt;height:.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" fillcolor="black" stroked="f">
                      <w10:wrap type="topAndBottom" anchorx="page"/>
                    </v:rect>
                  </w:pict>
                </mc:Fallback>
              </mc:AlternateContent>
            </w:r>
          </w:p>
          <w:p w14:paraId="7ABD6F86" w14:textId="77777777" w:rsidR="009D273B" w:rsidRDefault="009D273B" w:rsidP="009D273B">
            <w:pPr>
              <w:pStyle w:val="TableParagraph"/>
              <w:spacing w:line="264" w:lineRule="auto"/>
              <w:ind w:left="50"/>
              <w:rPr>
                <w:sz w:val="19"/>
              </w:rPr>
            </w:pPr>
          </w:p>
          <w:p w14:paraId="7ABD6F87" w14:textId="77777777" w:rsidR="0024523E" w:rsidRDefault="0024523E" w:rsidP="00EC14BF">
            <w:pPr>
              <w:pStyle w:val="TableParagraph"/>
              <w:spacing w:line="264" w:lineRule="auto"/>
              <w:ind w:left="50"/>
              <w:rPr>
                <w:sz w:val="19"/>
              </w:rPr>
            </w:pPr>
          </w:p>
          <w:p w14:paraId="7ABD6F88" w14:textId="77777777" w:rsidR="0024523E" w:rsidRDefault="0024523E" w:rsidP="00EC14BF">
            <w:pPr>
              <w:pStyle w:val="TableParagraph"/>
              <w:spacing w:line="264" w:lineRule="auto"/>
              <w:ind w:left="50"/>
              <w:rPr>
                <w:sz w:val="19"/>
              </w:rPr>
            </w:pPr>
          </w:p>
          <w:p w14:paraId="7ABD6F89" w14:textId="77777777" w:rsidR="0024523E" w:rsidRDefault="0024523E" w:rsidP="00EC14BF">
            <w:pPr>
              <w:pStyle w:val="TableParagraph"/>
              <w:spacing w:line="264" w:lineRule="auto"/>
              <w:ind w:left="50"/>
              <w:rPr>
                <w:sz w:val="19"/>
              </w:rPr>
            </w:pPr>
          </w:p>
          <w:p w14:paraId="7ABD6F8A" w14:textId="77777777" w:rsidR="0024523E" w:rsidRDefault="0024523E" w:rsidP="0024523E">
            <w:pPr>
              <w:pStyle w:val="BodyText"/>
              <w:ind w:left="139"/>
              <w:rPr>
                <w:sz w:val="20"/>
              </w:rPr>
            </w:pPr>
            <w:r>
              <w:rPr>
                <w:noProof/>
                <w:sz w:val="20"/>
              </w:rPr>
              <mc:AlternateContent>
                <mc:Choice Requires="wps">
                  <w:drawing>
                    <wp:inline distT="0" distB="0" distL="0" distR="0" wp14:anchorId="7ABD716E" wp14:editId="7ABD716F">
                      <wp:extent cx="5414839" cy="260985"/>
                      <wp:effectExtent l="0" t="0" r="0" b="571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839" cy="260985"/>
                              </a:xfrm>
                              <a:prstGeom prst="rect">
                                <a:avLst/>
                              </a:prstGeom>
                              <a:solidFill>
                                <a:srgbClr val="95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7180" w14:textId="77777777" w:rsidR="00F2298C" w:rsidRDefault="00F2298C" w:rsidP="0024523E">
                                  <w:pPr>
                                    <w:spacing w:before="65"/>
                                    <w:ind w:left="3267" w:right="3323"/>
                                    <w:jc w:val="center"/>
                                    <w:rPr>
                                      <w:b/>
                                      <w:color w:val="000000"/>
                                    </w:rPr>
                                  </w:pPr>
                                  <w:bookmarkStart w:id="28" w:name="5._Auditor's_Declaration"/>
                                  <w:bookmarkStart w:id="29" w:name="_bookmark8"/>
                                  <w:bookmarkEnd w:id="28"/>
                                  <w:bookmarkEnd w:id="29"/>
                                  <w:r>
                                    <w:rPr>
                                      <w:b/>
                                      <w:color w:val="FFFFFF"/>
                                    </w:rPr>
                                    <w:t>Balance</w:t>
                                  </w:r>
                                  <w:r>
                                    <w:rPr>
                                      <w:b/>
                                      <w:color w:val="FFFFFF"/>
                                      <w:spacing w:val="8"/>
                                    </w:rPr>
                                    <w:t xml:space="preserve"> </w:t>
                                  </w:r>
                                  <w:r>
                                    <w:rPr>
                                      <w:b/>
                                      <w:color w:val="FFFFFF"/>
                                      <w:spacing w:val="-2"/>
                                    </w:rPr>
                                    <w:t>Sheet</w:t>
                                  </w:r>
                                </w:p>
                              </w:txbxContent>
                            </wps:txbx>
                            <wps:bodyPr rot="0" vert="horz" wrap="square" lIns="0" tIns="0" rIns="0" bIns="0" anchor="t" anchorCtr="0" upright="1">
                              <a:noAutofit/>
                            </wps:bodyPr>
                          </wps:wsp>
                        </a:graphicData>
                      </a:graphic>
                    </wp:inline>
                  </w:drawing>
                </mc:Choice>
                <mc:Fallback>
                  <w:pict>
                    <v:shape id="Text Box 44" o:spid="_x0000_s1029" type="#_x0000_t202" style="width:426.3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" fillcolor="#953634" stroked="f">
                      <v:textbox inset="0,0,0,0">
                        <w:txbxContent>
                          <w:p w:rsidR="00F2298C" w:rsidRDefault="00F2298C" w:rsidP="0024523E">
                            <w:pPr>
                              <w:spacing w:before="65"/>
                              <w:ind w:left="3267" w:right="3323"/>
                              <w:jc w:val="center"/>
                              <w:rPr>
                                <w:b/>
                                <w:color w:val="000000"/>
                              </w:rPr>
                            </w:pPr>
                            <w:bookmarkStart w:id="33" w:name="5._Auditor's_Declaration"/>
                            <w:bookmarkStart w:id="34" w:name="_bookmark8"/>
                            <w:bookmarkEnd w:id="33"/>
                            <w:bookmarkEnd w:id="34"/>
                            <w:r>
                              <w:rPr>
                                <w:b/>
                                <w:color w:val="FFFFFF"/>
                              </w:rPr>
                              <w:t>Balance</w:t>
                            </w:r>
                            <w:r>
                              <w:rPr>
                                <w:b/>
                                <w:color w:val="FFFFFF"/>
                                <w:spacing w:val="8"/>
                              </w:rPr>
                              <w:t xml:space="preserve"> </w:t>
                            </w:r>
                            <w:r>
                              <w:rPr>
                                <w:b/>
                                <w:color w:val="FFFFFF"/>
                                <w:spacing w:val="-2"/>
                              </w:rPr>
                              <w:t>Sheet</w:t>
                            </w:r>
                          </w:p>
                        </w:txbxContent>
                      </v:textbox>
                      <w10:anchorlock/>
                    </v:shape>
                  </w:pict>
                </mc:Fallback>
              </mc:AlternateContent>
            </w:r>
          </w:p>
          <w:p w14:paraId="7ABD6F8B" w14:textId="77777777" w:rsidR="0024523E" w:rsidRDefault="0024523E" w:rsidP="0024523E">
            <w:pPr>
              <w:pStyle w:val="BodyText"/>
              <w:spacing w:before="5"/>
              <w:rPr>
                <w:b/>
                <w:sz w:val="17"/>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8"/>
              <w:gridCol w:w="1212"/>
              <w:gridCol w:w="2188"/>
            </w:tblGrid>
            <w:tr w:rsidR="0024523E" w14:paraId="7ABD6F91" w14:textId="77777777" w:rsidTr="001C5D8A">
              <w:trPr>
                <w:trHeight w:val="442"/>
              </w:trPr>
              <w:tc>
                <w:tcPr>
                  <w:tcW w:w="5098" w:type="dxa"/>
                  <w:tcBorders>
                    <w:bottom w:val="nil"/>
                  </w:tcBorders>
                  <w:shd w:val="clear" w:color="auto" w:fill="CCFFFF"/>
                </w:tcPr>
                <w:p w14:paraId="7ABD6F8C" w14:textId="77777777" w:rsidR="0024523E" w:rsidRDefault="0024523E" w:rsidP="0024523E">
                  <w:pPr>
                    <w:pStyle w:val="TableParagraph"/>
                    <w:spacing w:before="150"/>
                    <w:ind w:left="2165" w:right="2129"/>
                    <w:jc w:val="center"/>
                    <w:rPr>
                      <w:b/>
                      <w:sz w:val="19"/>
                    </w:rPr>
                  </w:pPr>
                  <w:r>
                    <w:rPr>
                      <w:b/>
                      <w:spacing w:val="-2"/>
                      <w:sz w:val="19"/>
                    </w:rPr>
                    <w:t>ASSETS</w:t>
                  </w:r>
                </w:p>
              </w:tc>
              <w:tc>
                <w:tcPr>
                  <w:tcW w:w="1212" w:type="dxa"/>
                  <w:vMerge w:val="restart"/>
                  <w:shd w:val="clear" w:color="auto" w:fill="CCFFFF"/>
                </w:tcPr>
                <w:p w14:paraId="7ABD6F8D" w14:textId="77777777" w:rsidR="0024523E" w:rsidRDefault="0024523E" w:rsidP="0024523E">
                  <w:pPr>
                    <w:pStyle w:val="TableParagraph"/>
                    <w:rPr>
                      <w:b/>
                      <w:sz w:val="20"/>
                    </w:rPr>
                  </w:pPr>
                </w:p>
                <w:p w14:paraId="7ABD6F8E" w14:textId="77777777" w:rsidR="0024523E" w:rsidRDefault="0024523E" w:rsidP="0024523E">
                  <w:pPr>
                    <w:pStyle w:val="TableParagraph"/>
                    <w:spacing w:before="141"/>
                    <w:ind w:left="339"/>
                    <w:rPr>
                      <w:b/>
                      <w:sz w:val="19"/>
                    </w:rPr>
                  </w:pPr>
                  <w:r>
                    <w:rPr>
                      <w:b/>
                      <w:spacing w:val="-4"/>
                      <w:sz w:val="19"/>
                    </w:rPr>
                    <w:t>CODE</w:t>
                  </w:r>
                </w:p>
              </w:tc>
              <w:tc>
                <w:tcPr>
                  <w:tcW w:w="2188" w:type="dxa"/>
                  <w:vMerge w:val="restart"/>
                  <w:shd w:val="clear" w:color="auto" w:fill="CCFFFF"/>
                </w:tcPr>
                <w:p w14:paraId="7ABD6F8F" w14:textId="77777777" w:rsidR="0024523E" w:rsidRDefault="0024523E" w:rsidP="0024523E">
                  <w:pPr>
                    <w:pStyle w:val="TableParagraph"/>
                    <w:rPr>
                      <w:b/>
                      <w:sz w:val="20"/>
                    </w:rPr>
                  </w:pPr>
                </w:p>
                <w:p w14:paraId="7ABD6F90" w14:textId="77777777" w:rsidR="0024523E" w:rsidRDefault="0024523E" w:rsidP="0024523E">
                  <w:pPr>
                    <w:pStyle w:val="TableParagraph"/>
                    <w:spacing w:before="141"/>
                    <w:ind w:left="607"/>
                    <w:rPr>
                      <w:b/>
                      <w:sz w:val="19"/>
                    </w:rPr>
                  </w:pPr>
                  <w:r>
                    <w:rPr>
                      <w:b/>
                      <w:spacing w:val="-2"/>
                      <w:sz w:val="19"/>
                    </w:rPr>
                    <w:t>2019/20</w:t>
                  </w:r>
                </w:p>
              </w:tc>
            </w:tr>
            <w:tr w:rsidR="0024523E" w14:paraId="7ABD6F95" w14:textId="77777777" w:rsidTr="001C5D8A">
              <w:trPr>
                <w:trHeight w:val="515"/>
              </w:trPr>
              <w:tc>
                <w:tcPr>
                  <w:tcW w:w="5098" w:type="dxa"/>
                  <w:tcBorders>
                    <w:top w:val="nil"/>
                  </w:tcBorders>
                  <w:shd w:val="clear" w:color="auto" w:fill="CCFFFF"/>
                </w:tcPr>
                <w:p w14:paraId="7ABD6F92" w14:textId="77777777" w:rsidR="0024523E" w:rsidRDefault="0024523E" w:rsidP="0024523E">
                  <w:pPr>
                    <w:pStyle w:val="TableParagraph"/>
                    <w:spacing w:before="69"/>
                    <w:ind w:left="833"/>
                    <w:rPr>
                      <w:sz w:val="19"/>
                    </w:rPr>
                  </w:pPr>
                  <w:r>
                    <w:rPr>
                      <w:color w:val="FF0000"/>
                      <w:sz w:val="19"/>
                    </w:rPr>
                    <w:t>(WHOLE</w:t>
                  </w:r>
                  <w:r>
                    <w:rPr>
                      <w:color w:val="FF0000"/>
                      <w:spacing w:val="3"/>
                      <w:sz w:val="19"/>
                    </w:rPr>
                    <w:t xml:space="preserve"> </w:t>
                  </w:r>
                  <w:r>
                    <w:rPr>
                      <w:color w:val="FF0000"/>
                      <w:sz w:val="19"/>
                    </w:rPr>
                    <w:t>DOLLARS</w:t>
                  </w:r>
                  <w:r>
                    <w:rPr>
                      <w:color w:val="FF0000"/>
                      <w:spacing w:val="3"/>
                      <w:sz w:val="19"/>
                    </w:rPr>
                    <w:t xml:space="preserve"> </w:t>
                  </w:r>
                  <w:r>
                    <w:rPr>
                      <w:color w:val="FF0000"/>
                      <w:sz w:val="19"/>
                    </w:rPr>
                    <w:t>-</w:t>
                  </w:r>
                  <w:r>
                    <w:rPr>
                      <w:color w:val="FF0000"/>
                      <w:spacing w:val="5"/>
                      <w:sz w:val="19"/>
                    </w:rPr>
                    <w:t xml:space="preserve"> </w:t>
                  </w:r>
                  <w:r>
                    <w:rPr>
                      <w:color w:val="FF0000"/>
                      <w:sz w:val="19"/>
                    </w:rPr>
                    <w:t>GST</w:t>
                  </w:r>
                  <w:r>
                    <w:rPr>
                      <w:color w:val="FF0000"/>
                      <w:spacing w:val="7"/>
                      <w:sz w:val="19"/>
                    </w:rPr>
                    <w:t xml:space="preserve"> </w:t>
                  </w:r>
                  <w:r>
                    <w:rPr>
                      <w:color w:val="FF0000"/>
                      <w:spacing w:val="-2"/>
                      <w:sz w:val="19"/>
                    </w:rPr>
                    <w:t>EXCLUDED)</w:t>
                  </w:r>
                </w:p>
              </w:tc>
              <w:tc>
                <w:tcPr>
                  <w:tcW w:w="1212" w:type="dxa"/>
                  <w:vMerge/>
                  <w:tcBorders>
                    <w:top w:val="nil"/>
                  </w:tcBorders>
                  <w:shd w:val="clear" w:color="auto" w:fill="CCFFFF"/>
                </w:tcPr>
                <w:p w14:paraId="7ABD6F93" w14:textId="77777777" w:rsidR="0024523E" w:rsidRDefault="0024523E" w:rsidP="0024523E">
                  <w:pPr>
                    <w:rPr>
                      <w:sz w:val="2"/>
                      <w:szCs w:val="2"/>
                    </w:rPr>
                  </w:pPr>
                </w:p>
              </w:tc>
              <w:tc>
                <w:tcPr>
                  <w:tcW w:w="2188" w:type="dxa"/>
                  <w:vMerge/>
                  <w:tcBorders>
                    <w:top w:val="nil"/>
                  </w:tcBorders>
                  <w:shd w:val="clear" w:color="auto" w:fill="CCFFFF"/>
                </w:tcPr>
                <w:p w14:paraId="7ABD6F94" w14:textId="77777777" w:rsidR="0024523E" w:rsidRDefault="0024523E" w:rsidP="0024523E">
                  <w:pPr>
                    <w:rPr>
                      <w:sz w:val="2"/>
                      <w:szCs w:val="2"/>
                    </w:rPr>
                  </w:pPr>
                </w:p>
              </w:tc>
            </w:tr>
            <w:tr w:rsidR="0024523E" w14:paraId="7ABD6F9A" w14:textId="77777777" w:rsidTr="001C5D8A">
              <w:trPr>
                <w:trHeight w:val="680"/>
              </w:trPr>
              <w:tc>
                <w:tcPr>
                  <w:tcW w:w="5098" w:type="dxa"/>
                </w:tcPr>
                <w:p w14:paraId="7ABD6F96" w14:textId="77777777" w:rsidR="0024523E" w:rsidRDefault="0024523E" w:rsidP="0024523E">
                  <w:pPr>
                    <w:pStyle w:val="TableParagraph"/>
                    <w:spacing w:before="114" w:line="259" w:lineRule="auto"/>
                    <w:ind w:left="44"/>
                    <w:rPr>
                      <w:sz w:val="19"/>
                    </w:rPr>
                  </w:pPr>
                  <w:r>
                    <w:rPr>
                      <w:sz w:val="19"/>
                    </w:rPr>
                    <w:t>Operating</w:t>
                  </w:r>
                  <w:r>
                    <w:rPr>
                      <w:spacing w:val="-4"/>
                      <w:sz w:val="19"/>
                    </w:rPr>
                    <w:t xml:space="preserve"> </w:t>
                  </w:r>
                  <w:r>
                    <w:rPr>
                      <w:sz w:val="19"/>
                    </w:rPr>
                    <w:t>accounts</w:t>
                  </w:r>
                  <w:r>
                    <w:rPr>
                      <w:spacing w:val="-2"/>
                      <w:sz w:val="19"/>
                    </w:rPr>
                    <w:t xml:space="preserve"> </w:t>
                  </w:r>
                  <w:r>
                    <w:rPr>
                      <w:sz w:val="19"/>
                    </w:rPr>
                    <w:t>held</w:t>
                  </w:r>
                  <w:r>
                    <w:rPr>
                      <w:spacing w:val="-4"/>
                      <w:sz w:val="19"/>
                    </w:rPr>
                    <w:t xml:space="preserve"> </w:t>
                  </w:r>
                  <w:r>
                    <w:rPr>
                      <w:sz w:val="19"/>
                    </w:rPr>
                    <w:t>with</w:t>
                  </w:r>
                  <w:r>
                    <w:rPr>
                      <w:spacing w:val="-4"/>
                      <w:sz w:val="19"/>
                    </w:rPr>
                    <w:t xml:space="preserve"> </w:t>
                  </w:r>
                  <w:r>
                    <w:rPr>
                      <w:sz w:val="19"/>
                    </w:rPr>
                    <w:t>Uniting</w:t>
                  </w:r>
                  <w:r>
                    <w:rPr>
                      <w:spacing w:val="-4"/>
                      <w:sz w:val="19"/>
                    </w:rPr>
                    <w:t xml:space="preserve"> </w:t>
                  </w:r>
                  <w:r>
                    <w:rPr>
                      <w:sz w:val="19"/>
                    </w:rPr>
                    <w:t>Financial</w:t>
                  </w:r>
                  <w:r>
                    <w:rPr>
                      <w:spacing w:val="-2"/>
                      <w:sz w:val="19"/>
                    </w:rPr>
                    <w:t xml:space="preserve"> </w:t>
                  </w:r>
                  <w:r>
                    <w:rPr>
                      <w:sz w:val="19"/>
                    </w:rPr>
                    <w:t xml:space="preserve">Services </w:t>
                  </w:r>
                  <w:r>
                    <w:rPr>
                      <w:spacing w:val="-2"/>
                      <w:sz w:val="19"/>
                    </w:rPr>
                    <w:t>(UFS)</w:t>
                  </w:r>
                </w:p>
              </w:tc>
              <w:tc>
                <w:tcPr>
                  <w:tcW w:w="1212" w:type="dxa"/>
                  <w:shd w:val="clear" w:color="auto" w:fill="BEBEBE"/>
                </w:tcPr>
                <w:p w14:paraId="7ABD6F97" w14:textId="77777777" w:rsidR="0024523E" w:rsidRDefault="0024523E" w:rsidP="0024523E">
                  <w:pPr>
                    <w:pStyle w:val="TableParagraph"/>
                    <w:spacing w:before="4"/>
                    <w:rPr>
                      <w:b/>
                      <w:sz w:val="20"/>
                    </w:rPr>
                  </w:pPr>
                </w:p>
                <w:p w14:paraId="7ABD6F98" w14:textId="77777777" w:rsidR="0024523E" w:rsidRDefault="0024523E" w:rsidP="0024523E">
                  <w:pPr>
                    <w:pStyle w:val="TableParagraph"/>
                    <w:ind w:left="497"/>
                    <w:rPr>
                      <w:b/>
                      <w:sz w:val="19"/>
                    </w:rPr>
                  </w:pPr>
                  <w:r>
                    <w:rPr>
                      <w:b/>
                      <w:spacing w:val="-5"/>
                      <w:sz w:val="19"/>
                    </w:rPr>
                    <w:t>A1</w:t>
                  </w:r>
                </w:p>
              </w:tc>
              <w:tc>
                <w:tcPr>
                  <w:tcW w:w="2188" w:type="dxa"/>
                </w:tcPr>
                <w:p w14:paraId="7ABD6F99" w14:textId="77777777" w:rsidR="0024523E" w:rsidRDefault="0024523E" w:rsidP="0024523E">
                  <w:pPr>
                    <w:pStyle w:val="TableParagraph"/>
                    <w:rPr>
                      <w:rFonts w:ascii="Times New Roman"/>
                      <w:sz w:val="18"/>
                    </w:rPr>
                  </w:pPr>
                </w:p>
              </w:tc>
            </w:tr>
            <w:tr w:rsidR="0024523E" w14:paraId="7ABD6FA0" w14:textId="77777777" w:rsidTr="001C5D8A">
              <w:trPr>
                <w:trHeight w:val="681"/>
              </w:trPr>
              <w:tc>
                <w:tcPr>
                  <w:tcW w:w="5098" w:type="dxa"/>
                </w:tcPr>
                <w:p w14:paraId="7ABD6F9B" w14:textId="77777777" w:rsidR="0024523E" w:rsidRDefault="0024523E" w:rsidP="0024523E">
                  <w:pPr>
                    <w:pStyle w:val="TableParagraph"/>
                    <w:spacing w:before="2"/>
                    <w:rPr>
                      <w:b/>
                      <w:sz w:val="20"/>
                    </w:rPr>
                  </w:pPr>
                </w:p>
                <w:p w14:paraId="7ABD6F9C" w14:textId="77777777" w:rsidR="0024523E" w:rsidRDefault="0024523E" w:rsidP="0024523E">
                  <w:pPr>
                    <w:pStyle w:val="TableParagraph"/>
                    <w:ind w:left="44"/>
                    <w:rPr>
                      <w:sz w:val="19"/>
                    </w:rPr>
                  </w:pPr>
                  <w:r>
                    <w:rPr>
                      <w:sz w:val="19"/>
                    </w:rPr>
                    <w:t>Investment</w:t>
                  </w:r>
                  <w:r>
                    <w:rPr>
                      <w:spacing w:val="-2"/>
                      <w:sz w:val="19"/>
                    </w:rPr>
                    <w:t xml:space="preserve"> </w:t>
                  </w:r>
                  <w:r>
                    <w:rPr>
                      <w:sz w:val="19"/>
                    </w:rPr>
                    <w:t>accounts and</w:t>
                  </w:r>
                  <w:r>
                    <w:rPr>
                      <w:spacing w:val="-3"/>
                      <w:sz w:val="19"/>
                    </w:rPr>
                    <w:t xml:space="preserve"> </w:t>
                  </w:r>
                  <w:r>
                    <w:rPr>
                      <w:sz w:val="19"/>
                    </w:rPr>
                    <w:t>sinking</w:t>
                  </w:r>
                  <w:r>
                    <w:rPr>
                      <w:spacing w:val="-2"/>
                      <w:sz w:val="19"/>
                    </w:rPr>
                    <w:t xml:space="preserve"> </w:t>
                  </w:r>
                  <w:r>
                    <w:rPr>
                      <w:sz w:val="19"/>
                    </w:rPr>
                    <w:t>funds</w:t>
                  </w:r>
                  <w:r>
                    <w:rPr>
                      <w:spacing w:val="-1"/>
                      <w:sz w:val="19"/>
                    </w:rPr>
                    <w:t xml:space="preserve"> </w:t>
                  </w:r>
                  <w:r>
                    <w:rPr>
                      <w:sz w:val="19"/>
                    </w:rPr>
                    <w:t>held</w:t>
                  </w:r>
                  <w:r>
                    <w:rPr>
                      <w:spacing w:val="-3"/>
                      <w:sz w:val="19"/>
                    </w:rPr>
                    <w:t xml:space="preserve"> </w:t>
                  </w:r>
                  <w:r>
                    <w:rPr>
                      <w:sz w:val="19"/>
                    </w:rPr>
                    <w:t>with</w:t>
                  </w:r>
                  <w:r>
                    <w:rPr>
                      <w:spacing w:val="-2"/>
                      <w:sz w:val="19"/>
                    </w:rPr>
                    <w:t xml:space="preserve"> </w:t>
                  </w:r>
                  <w:r>
                    <w:rPr>
                      <w:spacing w:val="-5"/>
                      <w:sz w:val="19"/>
                    </w:rPr>
                    <w:t>UFS</w:t>
                  </w:r>
                </w:p>
              </w:tc>
              <w:tc>
                <w:tcPr>
                  <w:tcW w:w="1212" w:type="dxa"/>
                  <w:shd w:val="clear" w:color="auto" w:fill="BEBEBE"/>
                </w:tcPr>
                <w:p w14:paraId="7ABD6F9D" w14:textId="77777777" w:rsidR="0024523E" w:rsidRDefault="0024523E" w:rsidP="0024523E">
                  <w:pPr>
                    <w:pStyle w:val="TableParagraph"/>
                    <w:spacing w:before="4"/>
                    <w:rPr>
                      <w:b/>
                      <w:sz w:val="20"/>
                    </w:rPr>
                  </w:pPr>
                </w:p>
                <w:p w14:paraId="7ABD6F9E" w14:textId="77777777" w:rsidR="0024523E" w:rsidRDefault="0024523E" w:rsidP="0024523E">
                  <w:pPr>
                    <w:pStyle w:val="TableParagraph"/>
                    <w:ind w:left="497"/>
                    <w:rPr>
                      <w:b/>
                      <w:sz w:val="19"/>
                    </w:rPr>
                  </w:pPr>
                  <w:r>
                    <w:rPr>
                      <w:b/>
                      <w:spacing w:val="-5"/>
                      <w:sz w:val="19"/>
                    </w:rPr>
                    <w:t>A2</w:t>
                  </w:r>
                </w:p>
              </w:tc>
              <w:tc>
                <w:tcPr>
                  <w:tcW w:w="2188" w:type="dxa"/>
                </w:tcPr>
                <w:p w14:paraId="7ABD6F9F" w14:textId="77777777" w:rsidR="0024523E" w:rsidRDefault="0024523E" w:rsidP="0024523E">
                  <w:pPr>
                    <w:pStyle w:val="TableParagraph"/>
                    <w:rPr>
                      <w:rFonts w:ascii="Times New Roman"/>
                      <w:sz w:val="18"/>
                    </w:rPr>
                  </w:pPr>
                </w:p>
              </w:tc>
            </w:tr>
            <w:tr w:rsidR="0024523E" w14:paraId="7ABD6FA6" w14:textId="77777777" w:rsidTr="001C5D8A">
              <w:trPr>
                <w:trHeight w:val="680"/>
              </w:trPr>
              <w:tc>
                <w:tcPr>
                  <w:tcW w:w="5098" w:type="dxa"/>
                </w:tcPr>
                <w:p w14:paraId="7ABD6FA1" w14:textId="77777777" w:rsidR="0024523E" w:rsidRDefault="0024523E" w:rsidP="0024523E">
                  <w:pPr>
                    <w:pStyle w:val="TableParagraph"/>
                    <w:spacing w:before="2"/>
                    <w:rPr>
                      <w:b/>
                      <w:sz w:val="20"/>
                    </w:rPr>
                  </w:pPr>
                </w:p>
                <w:p w14:paraId="7ABD6FA2" w14:textId="77777777" w:rsidR="0024523E" w:rsidRDefault="0024523E" w:rsidP="0024523E">
                  <w:pPr>
                    <w:pStyle w:val="TableParagraph"/>
                    <w:ind w:left="44"/>
                    <w:rPr>
                      <w:sz w:val="19"/>
                    </w:rPr>
                  </w:pPr>
                  <w:r>
                    <w:rPr>
                      <w:sz w:val="19"/>
                    </w:rPr>
                    <w:t>Sales</w:t>
                  </w:r>
                  <w:r>
                    <w:rPr>
                      <w:spacing w:val="-3"/>
                      <w:sz w:val="19"/>
                    </w:rPr>
                    <w:t xml:space="preserve"> </w:t>
                  </w:r>
                  <w:r>
                    <w:rPr>
                      <w:sz w:val="19"/>
                    </w:rPr>
                    <w:t>proceeds</w:t>
                  </w:r>
                  <w:r>
                    <w:rPr>
                      <w:spacing w:val="-2"/>
                      <w:sz w:val="19"/>
                    </w:rPr>
                    <w:t xml:space="preserve"> </w:t>
                  </w:r>
                  <w:r>
                    <w:rPr>
                      <w:sz w:val="19"/>
                    </w:rPr>
                    <w:t>accounts</w:t>
                  </w:r>
                  <w:r>
                    <w:rPr>
                      <w:spacing w:val="-1"/>
                      <w:sz w:val="19"/>
                    </w:rPr>
                    <w:t xml:space="preserve"> </w:t>
                  </w:r>
                  <w:r>
                    <w:rPr>
                      <w:sz w:val="19"/>
                    </w:rPr>
                    <w:t>held</w:t>
                  </w:r>
                  <w:r>
                    <w:rPr>
                      <w:spacing w:val="-3"/>
                      <w:sz w:val="19"/>
                    </w:rPr>
                    <w:t xml:space="preserve"> </w:t>
                  </w:r>
                  <w:r>
                    <w:rPr>
                      <w:sz w:val="19"/>
                    </w:rPr>
                    <w:t>with</w:t>
                  </w:r>
                  <w:r>
                    <w:rPr>
                      <w:spacing w:val="-3"/>
                      <w:sz w:val="19"/>
                    </w:rPr>
                    <w:t xml:space="preserve"> </w:t>
                  </w:r>
                  <w:r>
                    <w:rPr>
                      <w:spacing w:val="-5"/>
                      <w:sz w:val="19"/>
                    </w:rPr>
                    <w:t>UFS</w:t>
                  </w:r>
                </w:p>
              </w:tc>
              <w:tc>
                <w:tcPr>
                  <w:tcW w:w="1212" w:type="dxa"/>
                  <w:shd w:val="clear" w:color="auto" w:fill="BEBEBE"/>
                </w:tcPr>
                <w:p w14:paraId="7ABD6FA3" w14:textId="77777777" w:rsidR="0024523E" w:rsidRDefault="0024523E" w:rsidP="0024523E">
                  <w:pPr>
                    <w:pStyle w:val="TableParagraph"/>
                    <w:spacing w:before="4"/>
                    <w:rPr>
                      <w:b/>
                      <w:sz w:val="20"/>
                    </w:rPr>
                  </w:pPr>
                </w:p>
                <w:p w14:paraId="7ABD6FA4" w14:textId="77777777" w:rsidR="0024523E" w:rsidRDefault="0024523E" w:rsidP="0024523E">
                  <w:pPr>
                    <w:pStyle w:val="TableParagraph"/>
                    <w:ind w:left="497"/>
                    <w:rPr>
                      <w:b/>
                      <w:sz w:val="19"/>
                    </w:rPr>
                  </w:pPr>
                  <w:r>
                    <w:rPr>
                      <w:b/>
                      <w:spacing w:val="-5"/>
                      <w:sz w:val="19"/>
                    </w:rPr>
                    <w:t>A3</w:t>
                  </w:r>
                </w:p>
              </w:tc>
              <w:tc>
                <w:tcPr>
                  <w:tcW w:w="2188" w:type="dxa"/>
                </w:tcPr>
                <w:p w14:paraId="7ABD6FA5" w14:textId="77777777" w:rsidR="0024523E" w:rsidRDefault="0024523E" w:rsidP="0024523E">
                  <w:pPr>
                    <w:pStyle w:val="TableParagraph"/>
                    <w:rPr>
                      <w:rFonts w:ascii="Times New Roman"/>
                      <w:sz w:val="18"/>
                    </w:rPr>
                  </w:pPr>
                </w:p>
              </w:tc>
            </w:tr>
            <w:tr w:rsidR="0024523E" w14:paraId="7ABD6FAB" w14:textId="77777777" w:rsidTr="001C5D8A">
              <w:trPr>
                <w:trHeight w:val="680"/>
              </w:trPr>
              <w:tc>
                <w:tcPr>
                  <w:tcW w:w="5098" w:type="dxa"/>
                </w:tcPr>
                <w:p w14:paraId="7ABD6FA7" w14:textId="77777777" w:rsidR="0024523E" w:rsidRDefault="0024523E" w:rsidP="0024523E">
                  <w:pPr>
                    <w:pStyle w:val="TableParagraph"/>
                    <w:spacing w:before="114" w:line="259" w:lineRule="auto"/>
                    <w:ind w:left="44"/>
                    <w:rPr>
                      <w:sz w:val="19"/>
                    </w:rPr>
                  </w:pPr>
                  <w:r>
                    <w:rPr>
                      <w:sz w:val="19"/>
                    </w:rPr>
                    <w:t>Bank</w:t>
                  </w:r>
                  <w:r>
                    <w:rPr>
                      <w:spacing w:val="-3"/>
                      <w:sz w:val="19"/>
                    </w:rPr>
                    <w:t xml:space="preserve"> </w:t>
                  </w:r>
                  <w:r>
                    <w:rPr>
                      <w:sz w:val="19"/>
                    </w:rPr>
                    <w:t>accounts</w:t>
                  </w:r>
                  <w:r>
                    <w:rPr>
                      <w:spacing w:val="-2"/>
                      <w:sz w:val="19"/>
                    </w:rPr>
                    <w:t xml:space="preserve"> </w:t>
                  </w:r>
                  <w:r>
                    <w:rPr>
                      <w:sz w:val="19"/>
                    </w:rPr>
                    <w:t>(all</w:t>
                  </w:r>
                  <w:r>
                    <w:rPr>
                      <w:spacing w:val="-2"/>
                      <w:sz w:val="19"/>
                    </w:rPr>
                    <w:t xml:space="preserve"> </w:t>
                  </w:r>
                  <w:r>
                    <w:rPr>
                      <w:sz w:val="19"/>
                    </w:rPr>
                    <w:t>types)</w:t>
                  </w:r>
                  <w:r>
                    <w:rPr>
                      <w:spacing w:val="-2"/>
                      <w:sz w:val="19"/>
                    </w:rPr>
                    <w:t xml:space="preserve"> </w:t>
                  </w:r>
                  <w:r>
                    <w:rPr>
                      <w:sz w:val="19"/>
                    </w:rPr>
                    <w:t>with</w:t>
                  </w:r>
                  <w:r>
                    <w:rPr>
                      <w:spacing w:val="-4"/>
                      <w:sz w:val="19"/>
                    </w:rPr>
                    <w:t xml:space="preserve"> </w:t>
                  </w:r>
                  <w:r>
                    <w:rPr>
                      <w:sz w:val="19"/>
                    </w:rPr>
                    <w:t>other</w:t>
                  </w:r>
                  <w:r>
                    <w:rPr>
                      <w:spacing w:val="-2"/>
                      <w:sz w:val="19"/>
                    </w:rPr>
                    <w:t xml:space="preserve"> </w:t>
                  </w:r>
                  <w:r>
                    <w:rPr>
                      <w:sz w:val="19"/>
                    </w:rPr>
                    <w:t>non-UFS</w:t>
                  </w:r>
                  <w:r>
                    <w:rPr>
                      <w:spacing w:val="-3"/>
                      <w:sz w:val="19"/>
                    </w:rPr>
                    <w:t xml:space="preserve"> </w:t>
                  </w:r>
                  <w:r>
                    <w:rPr>
                      <w:sz w:val="19"/>
                    </w:rPr>
                    <w:t xml:space="preserve">financial </w:t>
                  </w:r>
                  <w:r>
                    <w:rPr>
                      <w:spacing w:val="-2"/>
                      <w:sz w:val="19"/>
                    </w:rPr>
                    <w:t>institutions</w:t>
                  </w:r>
                </w:p>
              </w:tc>
              <w:tc>
                <w:tcPr>
                  <w:tcW w:w="1212" w:type="dxa"/>
                  <w:shd w:val="clear" w:color="auto" w:fill="BEBEBE"/>
                </w:tcPr>
                <w:p w14:paraId="7ABD6FA8" w14:textId="77777777" w:rsidR="0024523E" w:rsidRDefault="0024523E" w:rsidP="0024523E">
                  <w:pPr>
                    <w:pStyle w:val="TableParagraph"/>
                    <w:spacing w:before="4"/>
                    <w:rPr>
                      <w:b/>
                      <w:sz w:val="20"/>
                    </w:rPr>
                  </w:pPr>
                </w:p>
                <w:p w14:paraId="7ABD6FA9" w14:textId="77777777" w:rsidR="0024523E" w:rsidRDefault="0024523E" w:rsidP="0024523E">
                  <w:pPr>
                    <w:pStyle w:val="TableParagraph"/>
                    <w:ind w:left="497"/>
                    <w:rPr>
                      <w:b/>
                      <w:sz w:val="19"/>
                    </w:rPr>
                  </w:pPr>
                  <w:r>
                    <w:rPr>
                      <w:b/>
                      <w:spacing w:val="-5"/>
                      <w:sz w:val="19"/>
                    </w:rPr>
                    <w:t>A4</w:t>
                  </w:r>
                </w:p>
              </w:tc>
              <w:tc>
                <w:tcPr>
                  <w:tcW w:w="2188" w:type="dxa"/>
                </w:tcPr>
                <w:p w14:paraId="7ABD6FAA" w14:textId="77777777" w:rsidR="0024523E" w:rsidRDefault="0024523E" w:rsidP="0024523E">
                  <w:pPr>
                    <w:pStyle w:val="TableParagraph"/>
                    <w:rPr>
                      <w:rFonts w:ascii="Times New Roman"/>
                      <w:sz w:val="18"/>
                    </w:rPr>
                  </w:pPr>
                </w:p>
              </w:tc>
            </w:tr>
            <w:tr w:rsidR="0024523E" w14:paraId="7ABD6FB1" w14:textId="77777777" w:rsidTr="001C5D8A">
              <w:trPr>
                <w:trHeight w:val="681"/>
              </w:trPr>
              <w:tc>
                <w:tcPr>
                  <w:tcW w:w="5098" w:type="dxa"/>
                </w:tcPr>
                <w:p w14:paraId="7ABD6FAC" w14:textId="77777777" w:rsidR="0024523E" w:rsidRDefault="0024523E" w:rsidP="0024523E">
                  <w:pPr>
                    <w:pStyle w:val="TableParagraph"/>
                    <w:spacing w:before="1"/>
                    <w:rPr>
                      <w:b/>
                      <w:sz w:val="20"/>
                    </w:rPr>
                  </w:pPr>
                </w:p>
                <w:p w14:paraId="7ABD6FAD" w14:textId="77777777" w:rsidR="0024523E" w:rsidRDefault="0024523E" w:rsidP="0024523E">
                  <w:pPr>
                    <w:pStyle w:val="TableParagraph"/>
                    <w:spacing w:before="1"/>
                    <w:ind w:left="44"/>
                    <w:rPr>
                      <w:sz w:val="19"/>
                    </w:rPr>
                  </w:pPr>
                  <w:r>
                    <w:rPr>
                      <w:sz w:val="19"/>
                    </w:rPr>
                    <w:t>Minister's</w:t>
                  </w:r>
                  <w:r>
                    <w:rPr>
                      <w:spacing w:val="2"/>
                      <w:sz w:val="19"/>
                    </w:rPr>
                    <w:t xml:space="preserve"> </w:t>
                  </w:r>
                  <w:r>
                    <w:rPr>
                      <w:sz w:val="19"/>
                    </w:rPr>
                    <w:t>Expense Facility (MEF)</w:t>
                  </w:r>
                  <w:r>
                    <w:rPr>
                      <w:spacing w:val="2"/>
                      <w:sz w:val="19"/>
                    </w:rPr>
                    <w:t xml:space="preserve"> </w:t>
                  </w:r>
                  <w:r>
                    <w:rPr>
                      <w:spacing w:val="-4"/>
                      <w:sz w:val="19"/>
                    </w:rPr>
                    <w:t>asset</w:t>
                  </w:r>
                </w:p>
              </w:tc>
              <w:tc>
                <w:tcPr>
                  <w:tcW w:w="1212" w:type="dxa"/>
                  <w:shd w:val="clear" w:color="auto" w:fill="BEBEBE"/>
                </w:tcPr>
                <w:p w14:paraId="7ABD6FAE" w14:textId="77777777" w:rsidR="0024523E" w:rsidRDefault="0024523E" w:rsidP="0024523E">
                  <w:pPr>
                    <w:pStyle w:val="TableParagraph"/>
                    <w:spacing w:before="4"/>
                    <w:rPr>
                      <w:b/>
                      <w:sz w:val="20"/>
                    </w:rPr>
                  </w:pPr>
                </w:p>
                <w:p w14:paraId="7ABD6FAF" w14:textId="77777777" w:rsidR="0024523E" w:rsidRDefault="0024523E" w:rsidP="0024523E">
                  <w:pPr>
                    <w:pStyle w:val="TableParagraph"/>
                    <w:ind w:left="497"/>
                    <w:rPr>
                      <w:b/>
                      <w:sz w:val="19"/>
                    </w:rPr>
                  </w:pPr>
                  <w:r>
                    <w:rPr>
                      <w:b/>
                      <w:spacing w:val="-5"/>
                      <w:sz w:val="19"/>
                    </w:rPr>
                    <w:t>A5</w:t>
                  </w:r>
                </w:p>
              </w:tc>
              <w:tc>
                <w:tcPr>
                  <w:tcW w:w="2188" w:type="dxa"/>
                </w:tcPr>
                <w:p w14:paraId="7ABD6FB0" w14:textId="77777777" w:rsidR="0024523E" w:rsidRDefault="0024523E" w:rsidP="0024523E">
                  <w:pPr>
                    <w:pStyle w:val="TableParagraph"/>
                    <w:rPr>
                      <w:rFonts w:ascii="Times New Roman"/>
                      <w:sz w:val="18"/>
                    </w:rPr>
                  </w:pPr>
                </w:p>
              </w:tc>
            </w:tr>
            <w:tr w:rsidR="0024523E" w14:paraId="7ABD6FB6" w14:textId="77777777" w:rsidTr="001C5D8A">
              <w:trPr>
                <w:trHeight w:val="681"/>
              </w:trPr>
              <w:tc>
                <w:tcPr>
                  <w:tcW w:w="5098" w:type="dxa"/>
                </w:tcPr>
                <w:p w14:paraId="7ABD6FB2" w14:textId="77777777" w:rsidR="0024523E" w:rsidRDefault="0024523E" w:rsidP="0024523E">
                  <w:pPr>
                    <w:pStyle w:val="TableParagraph"/>
                    <w:spacing w:before="114" w:line="259" w:lineRule="auto"/>
                    <w:ind w:left="44"/>
                    <w:rPr>
                      <w:sz w:val="19"/>
                    </w:rPr>
                  </w:pPr>
                  <w:r>
                    <w:rPr>
                      <w:sz w:val="19"/>
                    </w:rPr>
                    <w:t>Land</w:t>
                  </w:r>
                  <w:r>
                    <w:rPr>
                      <w:spacing w:val="-3"/>
                      <w:sz w:val="19"/>
                    </w:rPr>
                    <w:t xml:space="preserve"> </w:t>
                  </w:r>
                  <w:r>
                    <w:rPr>
                      <w:sz w:val="19"/>
                    </w:rPr>
                    <w:t>value</w:t>
                  </w:r>
                  <w:r>
                    <w:rPr>
                      <w:spacing w:val="-3"/>
                      <w:sz w:val="19"/>
                    </w:rPr>
                    <w:t xml:space="preserve"> </w:t>
                  </w:r>
                  <w:r>
                    <w:rPr>
                      <w:sz w:val="19"/>
                    </w:rPr>
                    <w:t>of properties</w:t>
                  </w:r>
                  <w:r>
                    <w:rPr>
                      <w:spacing w:val="-2"/>
                      <w:sz w:val="19"/>
                    </w:rPr>
                    <w:t xml:space="preserve"> </w:t>
                  </w:r>
                  <w:r>
                    <w:rPr>
                      <w:sz w:val="19"/>
                    </w:rPr>
                    <w:t>(using</w:t>
                  </w:r>
                  <w:r>
                    <w:rPr>
                      <w:spacing w:val="-3"/>
                      <w:sz w:val="19"/>
                    </w:rPr>
                    <w:t xml:space="preserve"> </w:t>
                  </w:r>
                  <w:r>
                    <w:rPr>
                      <w:sz w:val="19"/>
                    </w:rPr>
                    <w:t>the</w:t>
                  </w:r>
                  <w:r>
                    <w:rPr>
                      <w:spacing w:val="-3"/>
                      <w:sz w:val="19"/>
                    </w:rPr>
                    <w:t xml:space="preserve"> </w:t>
                  </w:r>
                  <w:r>
                    <w:rPr>
                      <w:sz w:val="19"/>
                    </w:rPr>
                    <w:t>latest</w:t>
                  </w:r>
                  <w:r>
                    <w:rPr>
                      <w:spacing w:val="-2"/>
                      <w:sz w:val="19"/>
                    </w:rPr>
                    <w:t xml:space="preserve"> </w:t>
                  </w:r>
                  <w:r>
                    <w:rPr>
                      <w:sz w:val="19"/>
                    </w:rPr>
                    <w:t xml:space="preserve">Valuer-General's </w:t>
                  </w:r>
                  <w:r>
                    <w:rPr>
                      <w:spacing w:val="-2"/>
                      <w:sz w:val="19"/>
                    </w:rPr>
                    <w:t>valuation)</w:t>
                  </w:r>
                </w:p>
              </w:tc>
              <w:tc>
                <w:tcPr>
                  <w:tcW w:w="1212" w:type="dxa"/>
                  <w:shd w:val="clear" w:color="auto" w:fill="BEBEBE"/>
                </w:tcPr>
                <w:p w14:paraId="7ABD6FB3" w14:textId="77777777" w:rsidR="0024523E" w:rsidRDefault="0024523E" w:rsidP="0024523E">
                  <w:pPr>
                    <w:pStyle w:val="TableParagraph"/>
                    <w:spacing w:before="4"/>
                    <w:rPr>
                      <w:b/>
                      <w:sz w:val="20"/>
                    </w:rPr>
                  </w:pPr>
                </w:p>
                <w:p w14:paraId="7ABD6FB4" w14:textId="77777777" w:rsidR="0024523E" w:rsidRDefault="0024523E" w:rsidP="0024523E">
                  <w:pPr>
                    <w:pStyle w:val="TableParagraph"/>
                    <w:ind w:left="497"/>
                    <w:rPr>
                      <w:b/>
                      <w:sz w:val="19"/>
                    </w:rPr>
                  </w:pPr>
                  <w:r>
                    <w:rPr>
                      <w:b/>
                      <w:spacing w:val="-5"/>
                      <w:sz w:val="19"/>
                    </w:rPr>
                    <w:t>A6</w:t>
                  </w:r>
                </w:p>
              </w:tc>
              <w:tc>
                <w:tcPr>
                  <w:tcW w:w="2188" w:type="dxa"/>
                </w:tcPr>
                <w:p w14:paraId="7ABD6FB5" w14:textId="77777777" w:rsidR="0024523E" w:rsidRDefault="0024523E" w:rsidP="0024523E">
                  <w:pPr>
                    <w:pStyle w:val="TableParagraph"/>
                    <w:rPr>
                      <w:rFonts w:ascii="Times New Roman"/>
                      <w:sz w:val="18"/>
                    </w:rPr>
                  </w:pPr>
                </w:p>
              </w:tc>
            </w:tr>
            <w:tr w:rsidR="0024523E" w14:paraId="7ABD6FBB" w14:textId="77777777" w:rsidTr="001C5D8A">
              <w:trPr>
                <w:trHeight w:val="680"/>
              </w:trPr>
              <w:tc>
                <w:tcPr>
                  <w:tcW w:w="5098" w:type="dxa"/>
                </w:tcPr>
                <w:p w14:paraId="7ABD6FB7" w14:textId="77777777" w:rsidR="0024523E" w:rsidRDefault="0024523E" w:rsidP="0024523E">
                  <w:pPr>
                    <w:pStyle w:val="TableParagraph"/>
                    <w:spacing w:before="114" w:line="259" w:lineRule="auto"/>
                    <w:ind w:left="44"/>
                    <w:rPr>
                      <w:sz w:val="19"/>
                    </w:rPr>
                  </w:pPr>
                  <w:r>
                    <w:rPr>
                      <w:sz w:val="19"/>
                    </w:rPr>
                    <w:t>Buildings</w:t>
                  </w:r>
                  <w:r>
                    <w:rPr>
                      <w:spacing w:val="-1"/>
                      <w:sz w:val="19"/>
                    </w:rPr>
                    <w:t xml:space="preserve"> </w:t>
                  </w:r>
                  <w:r>
                    <w:rPr>
                      <w:sz w:val="19"/>
                    </w:rPr>
                    <w:t>and</w:t>
                  </w:r>
                  <w:r>
                    <w:rPr>
                      <w:spacing w:val="-2"/>
                      <w:sz w:val="19"/>
                    </w:rPr>
                    <w:t xml:space="preserve"> </w:t>
                  </w:r>
                  <w:r>
                    <w:rPr>
                      <w:sz w:val="19"/>
                    </w:rPr>
                    <w:t>fixtures</w:t>
                  </w:r>
                  <w:r>
                    <w:rPr>
                      <w:spacing w:val="-1"/>
                      <w:sz w:val="19"/>
                    </w:rPr>
                    <w:t xml:space="preserve"> </w:t>
                  </w:r>
                  <w:r>
                    <w:rPr>
                      <w:sz w:val="19"/>
                    </w:rPr>
                    <w:t>(insured</w:t>
                  </w:r>
                  <w:r>
                    <w:rPr>
                      <w:spacing w:val="-2"/>
                      <w:sz w:val="19"/>
                    </w:rPr>
                    <w:t xml:space="preserve"> </w:t>
                  </w:r>
                  <w:r>
                    <w:rPr>
                      <w:sz w:val="19"/>
                    </w:rPr>
                    <w:t>value</w:t>
                  </w:r>
                  <w:r>
                    <w:rPr>
                      <w:spacing w:val="-2"/>
                      <w:sz w:val="19"/>
                    </w:rPr>
                    <w:t xml:space="preserve"> </w:t>
                  </w:r>
                  <w:r>
                    <w:rPr>
                      <w:sz w:val="19"/>
                    </w:rPr>
                    <w:t>being</w:t>
                  </w:r>
                  <w:r>
                    <w:rPr>
                      <w:spacing w:val="-2"/>
                      <w:sz w:val="19"/>
                    </w:rPr>
                    <w:t xml:space="preserve"> </w:t>
                  </w:r>
                  <w:r>
                    <w:rPr>
                      <w:sz w:val="19"/>
                    </w:rPr>
                    <w:t>the</w:t>
                  </w:r>
                  <w:r>
                    <w:rPr>
                      <w:spacing w:val="-2"/>
                      <w:sz w:val="19"/>
                    </w:rPr>
                    <w:t xml:space="preserve"> </w:t>
                  </w:r>
                  <w:r>
                    <w:rPr>
                      <w:sz w:val="19"/>
                    </w:rPr>
                    <w:t>replacement cost. Net of depreciation)</w:t>
                  </w:r>
                </w:p>
              </w:tc>
              <w:tc>
                <w:tcPr>
                  <w:tcW w:w="1212" w:type="dxa"/>
                  <w:shd w:val="clear" w:color="auto" w:fill="BEBEBE"/>
                </w:tcPr>
                <w:p w14:paraId="7ABD6FB8" w14:textId="77777777" w:rsidR="0024523E" w:rsidRDefault="0024523E" w:rsidP="0024523E">
                  <w:pPr>
                    <w:pStyle w:val="TableParagraph"/>
                    <w:spacing w:before="4"/>
                    <w:rPr>
                      <w:b/>
                      <w:sz w:val="20"/>
                    </w:rPr>
                  </w:pPr>
                </w:p>
                <w:p w14:paraId="7ABD6FB9" w14:textId="77777777" w:rsidR="0024523E" w:rsidRDefault="0024523E" w:rsidP="0024523E">
                  <w:pPr>
                    <w:pStyle w:val="TableParagraph"/>
                    <w:ind w:left="497"/>
                    <w:rPr>
                      <w:b/>
                      <w:sz w:val="19"/>
                    </w:rPr>
                  </w:pPr>
                  <w:r>
                    <w:rPr>
                      <w:b/>
                      <w:spacing w:val="-5"/>
                      <w:sz w:val="19"/>
                    </w:rPr>
                    <w:t>A7</w:t>
                  </w:r>
                </w:p>
              </w:tc>
              <w:tc>
                <w:tcPr>
                  <w:tcW w:w="2188" w:type="dxa"/>
                </w:tcPr>
                <w:p w14:paraId="7ABD6FBA" w14:textId="77777777" w:rsidR="0024523E" w:rsidRDefault="0024523E" w:rsidP="0024523E">
                  <w:pPr>
                    <w:pStyle w:val="TableParagraph"/>
                    <w:rPr>
                      <w:rFonts w:ascii="Times New Roman"/>
                      <w:sz w:val="18"/>
                    </w:rPr>
                  </w:pPr>
                </w:p>
              </w:tc>
            </w:tr>
            <w:tr w:rsidR="0024523E" w14:paraId="7ABD6FC1" w14:textId="77777777" w:rsidTr="001C5D8A">
              <w:trPr>
                <w:trHeight w:val="681"/>
              </w:trPr>
              <w:tc>
                <w:tcPr>
                  <w:tcW w:w="5098" w:type="dxa"/>
                </w:tcPr>
                <w:p w14:paraId="7ABD6FBC" w14:textId="77777777" w:rsidR="0024523E" w:rsidRDefault="0024523E" w:rsidP="0024523E">
                  <w:pPr>
                    <w:pStyle w:val="TableParagraph"/>
                    <w:spacing w:line="215" w:lineRule="exact"/>
                    <w:ind w:left="44"/>
                    <w:rPr>
                      <w:sz w:val="19"/>
                    </w:rPr>
                  </w:pPr>
                  <w:r>
                    <w:rPr>
                      <w:sz w:val="19"/>
                    </w:rPr>
                    <w:t>Other</w:t>
                  </w:r>
                  <w:r>
                    <w:rPr>
                      <w:spacing w:val="-1"/>
                      <w:sz w:val="19"/>
                    </w:rPr>
                    <w:t xml:space="preserve"> </w:t>
                  </w:r>
                  <w:r>
                    <w:rPr>
                      <w:sz w:val="19"/>
                    </w:rPr>
                    <w:t>assets</w:t>
                  </w:r>
                  <w:r>
                    <w:rPr>
                      <w:spacing w:val="-1"/>
                      <w:sz w:val="19"/>
                    </w:rPr>
                    <w:t xml:space="preserve"> </w:t>
                  </w:r>
                  <w:r>
                    <w:rPr>
                      <w:sz w:val="19"/>
                    </w:rPr>
                    <w:t>owned</w:t>
                  </w:r>
                  <w:r>
                    <w:rPr>
                      <w:spacing w:val="-3"/>
                      <w:sz w:val="19"/>
                    </w:rPr>
                    <w:t xml:space="preserve"> </w:t>
                  </w:r>
                  <w:r>
                    <w:rPr>
                      <w:sz w:val="19"/>
                    </w:rPr>
                    <w:t>-</w:t>
                  </w:r>
                  <w:r>
                    <w:rPr>
                      <w:spacing w:val="-1"/>
                      <w:sz w:val="19"/>
                    </w:rPr>
                    <w:t xml:space="preserve"> </w:t>
                  </w:r>
                  <w:r>
                    <w:rPr>
                      <w:sz w:val="19"/>
                    </w:rPr>
                    <w:t>net</w:t>
                  </w:r>
                  <w:r>
                    <w:rPr>
                      <w:spacing w:val="-2"/>
                      <w:sz w:val="19"/>
                    </w:rPr>
                    <w:t xml:space="preserve"> </w:t>
                  </w:r>
                  <w:r>
                    <w:rPr>
                      <w:sz w:val="19"/>
                    </w:rPr>
                    <w:t xml:space="preserve">of </w:t>
                  </w:r>
                  <w:r>
                    <w:rPr>
                      <w:spacing w:val="-2"/>
                      <w:sz w:val="19"/>
                    </w:rPr>
                    <w:t>depreciation,</w:t>
                  </w:r>
                </w:p>
                <w:p w14:paraId="7ABD6FBD" w14:textId="77777777" w:rsidR="0024523E" w:rsidRDefault="0024523E" w:rsidP="0024523E">
                  <w:pPr>
                    <w:pStyle w:val="TableParagraph"/>
                    <w:spacing w:before="16"/>
                    <w:ind w:left="44"/>
                    <w:rPr>
                      <w:sz w:val="19"/>
                    </w:rPr>
                  </w:pPr>
                  <w:r>
                    <w:rPr>
                      <w:sz w:val="19"/>
                    </w:rPr>
                    <w:t>e.g.</w:t>
                  </w:r>
                  <w:r>
                    <w:rPr>
                      <w:spacing w:val="-1"/>
                      <w:sz w:val="19"/>
                    </w:rPr>
                    <w:t xml:space="preserve"> </w:t>
                  </w:r>
                  <w:r>
                    <w:rPr>
                      <w:sz w:val="19"/>
                    </w:rPr>
                    <w:t>motor</w:t>
                  </w:r>
                  <w:r>
                    <w:rPr>
                      <w:spacing w:val="1"/>
                      <w:sz w:val="19"/>
                    </w:rPr>
                    <w:t xml:space="preserve"> </w:t>
                  </w:r>
                  <w:r>
                    <w:rPr>
                      <w:sz w:val="19"/>
                    </w:rPr>
                    <w:t>vehicles, furniture, office</w:t>
                  </w:r>
                  <w:r>
                    <w:rPr>
                      <w:spacing w:val="-1"/>
                      <w:sz w:val="19"/>
                    </w:rPr>
                    <w:t xml:space="preserve"> </w:t>
                  </w:r>
                  <w:r>
                    <w:rPr>
                      <w:spacing w:val="-2"/>
                      <w:sz w:val="19"/>
                    </w:rPr>
                    <w:t>equipment</w:t>
                  </w:r>
                </w:p>
              </w:tc>
              <w:tc>
                <w:tcPr>
                  <w:tcW w:w="1212" w:type="dxa"/>
                  <w:shd w:val="clear" w:color="auto" w:fill="BEBEBE"/>
                </w:tcPr>
                <w:p w14:paraId="7ABD6FBE" w14:textId="77777777" w:rsidR="0024523E" w:rsidRDefault="0024523E" w:rsidP="0024523E">
                  <w:pPr>
                    <w:pStyle w:val="TableParagraph"/>
                    <w:spacing w:before="4"/>
                    <w:rPr>
                      <w:b/>
                      <w:sz w:val="20"/>
                    </w:rPr>
                  </w:pPr>
                </w:p>
                <w:p w14:paraId="7ABD6FBF" w14:textId="77777777" w:rsidR="0024523E" w:rsidRDefault="0024523E" w:rsidP="0024523E">
                  <w:pPr>
                    <w:pStyle w:val="TableParagraph"/>
                    <w:ind w:left="497"/>
                    <w:rPr>
                      <w:b/>
                      <w:sz w:val="19"/>
                    </w:rPr>
                  </w:pPr>
                  <w:r>
                    <w:rPr>
                      <w:b/>
                      <w:spacing w:val="-5"/>
                      <w:sz w:val="19"/>
                    </w:rPr>
                    <w:t>A8</w:t>
                  </w:r>
                </w:p>
              </w:tc>
              <w:tc>
                <w:tcPr>
                  <w:tcW w:w="2188" w:type="dxa"/>
                </w:tcPr>
                <w:p w14:paraId="7ABD6FC0" w14:textId="77777777" w:rsidR="0024523E" w:rsidRDefault="0024523E" w:rsidP="0024523E">
                  <w:pPr>
                    <w:pStyle w:val="TableParagraph"/>
                    <w:rPr>
                      <w:rFonts w:ascii="Times New Roman"/>
                      <w:sz w:val="18"/>
                    </w:rPr>
                  </w:pPr>
                </w:p>
              </w:tc>
            </w:tr>
            <w:tr w:rsidR="0024523E" w14:paraId="7ABD6FC7" w14:textId="77777777" w:rsidTr="001C5D8A">
              <w:trPr>
                <w:trHeight w:val="681"/>
              </w:trPr>
              <w:tc>
                <w:tcPr>
                  <w:tcW w:w="5098" w:type="dxa"/>
                </w:tcPr>
                <w:p w14:paraId="7ABD6FC2" w14:textId="77777777" w:rsidR="0024523E" w:rsidRDefault="0024523E" w:rsidP="0024523E">
                  <w:pPr>
                    <w:pStyle w:val="TableParagraph"/>
                    <w:spacing w:line="215" w:lineRule="exact"/>
                    <w:ind w:left="44"/>
                    <w:rPr>
                      <w:sz w:val="19"/>
                    </w:rPr>
                  </w:pPr>
                  <w:r>
                    <w:rPr>
                      <w:sz w:val="19"/>
                    </w:rPr>
                    <w:t>Other</w:t>
                  </w:r>
                  <w:r>
                    <w:rPr>
                      <w:spacing w:val="-2"/>
                      <w:sz w:val="19"/>
                    </w:rPr>
                    <w:t xml:space="preserve"> investments,</w:t>
                  </w:r>
                </w:p>
                <w:p w14:paraId="7ABD6FC3" w14:textId="77777777" w:rsidR="0024523E" w:rsidRDefault="0024523E" w:rsidP="0024523E">
                  <w:pPr>
                    <w:pStyle w:val="TableParagraph"/>
                    <w:spacing w:before="16"/>
                    <w:ind w:left="44"/>
                    <w:rPr>
                      <w:sz w:val="19"/>
                    </w:rPr>
                  </w:pPr>
                  <w:r>
                    <w:rPr>
                      <w:sz w:val="19"/>
                    </w:rPr>
                    <w:t>e.g.</w:t>
                  </w:r>
                  <w:r>
                    <w:rPr>
                      <w:spacing w:val="-3"/>
                      <w:sz w:val="19"/>
                    </w:rPr>
                    <w:t xml:space="preserve"> </w:t>
                  </w:r>
                  <w:r>
                    <w:rPr>
                      <w:sz w:val="19"/>
                    </w:rPr>
                    <w:t>shares,</w:t>
                  </w:r>
                  <w:r>
                    <w:rPr>
                      <w:spacing w:val="-2"/>
                      <w:sz w:val="19"/>
                    </w:rPr>
                    <w:t xml:space="preserve"> bonds</w:t>
                  </w:r>
                </w:p>
              </w:tc>
              <w:tc>
                <w:tcPr>
                  <w:tcW w:w="1212" w:type="dxa"/>
                  <w:shd w:val="clear" w:color="auto" w:fill="BEBEBE"/>
                </w:tcPr>
                <w:p w14:paraId="7ABD6FC4" w14:textId="77777777" w:rsidR="0024523E" w:rsidRDefault="0024523E" w:rsidP="0024523E">
                  <w:pPr>
                    <w:pStyle w:val="TableParagraph"/>
                    <w:spacing w:before="4"/>
                    <w:rPr>
                      <w:b/>
                      <w:sz w:val="20"/>
                    </w:rPr>
                  </w:pPr>
                </w:p>
                <w:p w14:paraId="7ABD6FC5" w14:textId="77777777" w:rsidR="0024523E" w:rsidRDefault="0024523E" w:rsidP="0024523E">
                  <w:pPr>
                    <w:pStyle w:val="TableParagraph"/>
                    <w:ind w:left="497"/>
                    <w:rPr>
                      <w:b/>
                      <w:sz w:val="19"/>
                    </w:rPr>
                  </w:pPr>
                  <w:r>
                    <w:rPr>
                      <w:b/>
                      <w:spacing w:val="-5"/>
                      <w:sz w:val="19"/>
                    </w:rPr>
                    <w:t>A9</w:t>
                  </w:r>
                </w:p>
              </w:tc>
              <w:tc>
                <w:tcPr>
                  <w:tcW w:w="2188" w:type="dxa"/>
                </w:tcPr>
                <w:p w14:paraId="7ABD6FC6" w14:textId="77777777" w:rsidR="0024523E" w:rsidRDefault="0024523E" w:rsidP="0024523E">
                  <w:pPr>
                    <w:pStyle w:val="TableParagraph"/>
                    <w:rPr>
                      <w:rFonts w:ascii="Times New Roman"/>
                      <w:sz w:val="18"/>
                    </w:rPr>
                  </w:pPr>
                </w:p>
              </w:tc>
            </w:tr>
            <w:tr w:rsidR="0024523E" w14:paraId="7ABD6FCC" w14:textId="77777777" w:rsidTr="001C5D8A">
              <w:trPr>
                <w:trHeight w:val="681"/>
              </w:trPr>
              <w:tc>
                <w:tcPr>
                  <w:tcW w:w="5098" w:type="dxa"/>
                </w:tcPr>
                <w:p w14:paraId="7ABD6FC8" w14:textId="77777777" w:rsidR="0024523E" w:rsidRDefault="0024523E" w:rsidP="0024523E">
                  <w:pPr>
                    <w:pStyle w:val="TableParagraph"/>
                    <w:spacing w:before="109" w:line="266" w:lineRule="auto"/>
                    <w:ind w:left="44"/>
                    <w:rPr>
                      <w:sz w:val="19"/>
                    </w:rPr>
                  </w:pPr>
                  <w:r>
                    <w:rPr>
                      <w:sz w:val="19"/>
                    </w:rPr>
                    <w:t>Debtors - Current (people or organisations who owe you money</w:t>
                  </w:r>
                  <w:r>
                    <w:rPr>
                      <w:spacing w:val="-3"/>
                      <w:sz w:val="19"/>
                    </w:rPr>
                    <w:t xml:space="preserve"> </w:t>
                  </w:r>
                  <w:r>
                    <w:rPr>
                      <w:sz w:val="19"/>
                    </w:rPr>
                    <w:t>and</w:t>
                  </w:r>
                  <w:r>
                    <w:rPr>
                      <w:spacing w:val="-2"/>
                      <w:sz w:val="19"/>
                    </w:rPr>
                    <w:t xml:space="preserve"> </w:t>
                  </w:r>
                  <w:r>
                    <w:rPr>
                      <w:sz w:val="19"/>
                    </w:rPr>
                    <w:t>is expected</w:t>
                  </w:r>
                  <w:r>
                    <w:rPr>
                      <w:spacing w:val="-2"/>
                      <w:sz w:val="19"/>
                    </w:rPr>
                    <w:t xml:space="preserve"> </w:t>
                  </w:r>
                  <w:r>
                    <w:rPr>
                      <w:sz w:val="19"/>
                    </w:rPr>
                    <w:t>to</w:t>
                  </w:r>
                  <w:r>
                    <w:rPr>
                      <w:spacing w:val="-2"/>
                      <w:sz w:val="19"/>
                    </w:rPr>
                    <w:t xml:space="preserve"> </w:t>
                  </w:r>
                  <w:r>
                    <w:rPr>
                      <w:sz w:val="19"/>
                    </w:rPr>
                    <w:t>be</w:t>
                  </w:r>
                  <w:r>
                    <w:rPr>
                      <w:spacing w:val="-2"/>
                      <w:sz w:val="19"/>
                    </w:rPr>
                    <w:t xml:space="preserve"> </w:t>
                  </w:r>
                  <w:r>
                    <w:rPr>
                      <w:sz w:val="19"/>
                    </w:rPr>
                    <w:t>received</w:t>
                  </w:r>
                  <w:r>
                    <w:rPr>
                      <w:spacing w:val="-2"/>
                      <w:sz w:val="19"/>
                    </w:rPr>
                    <w:t xml:space="preserve"> </w:t>
                  </w:r>
                  <w:r>
                    <w:rPr>
                      <w:b/>
                      <w:sz w:val="19"/>
                    </w:rPr>
                    <w:t xml:space="preserve">within </w:t>
                  </w:r>
                  <w:r>
                    <w:rPr>
                      <w:sz w:val="19"/>
                    </w:rPr>
                    <w:t>12</w:t>
                  </w:r>
                  <w:r>
                    <w:rPr>
                      <w:spacing w:val="-2"/>
                      <w:sz w:val="19"/>
                    </w:rPr>
                    <w:t xml:space="preserve"> </w:t>
                  </w:r>
                  <w:r>
                    <w:rPr>
                      <w:sz w:val="19"/>
                    </w:rPr>
                    <w:t>months)</w:t>
                  </w:r>
                </w:p>
              </w:tc>
              <w:tc>
                <w:tcPr>
                  <w:tcW w:w="1212" w:type="dxa"/>
                  <w:shd w:val="clear" w:color="auto" w:fill="BEBEBE"/>
                </w:tcPr>
                <w:p w14:paraId="7ABD6FC9" w14:textId="77777777" w:rsidR="0024523E" w:rsidRDefault="0024523E" w:rsidP="0024523E">
                  <w:pPr>
                    <w:pStyle w:val="TableParagraph"/>
                    <w:spacing w:before="4"/>
                    <w:rPr>
                      <w:b/>
                      <w:sz w:val="20"/>
                    </w:rPr>
                  </w:pPr>
                </w:p>
                <w:p w14:paraId="7ABD6FCA" w14:textId="77777777" w:rsidR="0024523E" w:rsidRDefault="0024523E" w:rsidP="0024523E">
                  <w:pPr>
                    <w:pStyle w:val="TableParagraph"/>
                    <w:ind w:left="444"/>
                    <w:rPr>
                      <w:b/>
                      <w:sz w:val="19"/>
                    </w:rPr>
                  </w:pPr>
                  <w:r>
                    <w:rPr>
                      <w:b/>
                      <w:spacing w:val="-5"/>
                      <w:sz w:val="19"/>
                    </w:rPr>
                    <w:t>A10</w:t>
                  </w:r>
                </w:p>
              </w:tc>
              <w:tc>
                <w:tcPr>
                  <w:tcW w:w="2188" w:type="dxa"/>
                </w:tcPr>
                <w:p w14:paraId="7ABD6FCB" w14:textId="77777777" w:rsidR="0024523E" w:rsidRDefault="0024523E" w:rsidP="0024523E">
                  <w:pPr>
                    <w:pStyle w:val="TableParagraph"/>
                    <w:rPr>
                      <w:rFonts w:ascii="Times New Roman"/>
                      <w:sz w:val="18"/>
                    </w:rPr>
                  </w:pPr>
                </w:p>
              </w:tc>
            </w:tr>
            <w:tr w:rsidR="0024523E" w14:paraId="7ABD6FD2" w14:textId="77777777" w:rsidTr="001C5D8A">
              <w:trPr>
                <w:trHeight w:val="681"/>
              </w:trPr>
              <w:tc>
                <w:tcPr>
                  <w:tcW w:w="5098" w:type="dxa"/>
                </w:tcPr>
                <w:p w14:paraId="7ABD6FCD" w14:textId="77777777" w:rsidR="0024523E" w:rsidRDefault="0024523E" w:rsidP="0024523E">
                  <w:pPr>
                    <w:pStyle w:val="TableParagraph"/>
                    <w:spacing w:line="213" w:lineRule="exact"/>
                    <w:ind w:left="44"/>
                    <w:rPr>
                      <w:sz w:val="19"/>
                    </w:rPr>
                  </w:pPr>
                  <w:r>
                    <w:rPr>
                      <w:sz w:val="19"/>
                    </w:rPr>
                    <w:t>Debtors</w:t>
                  </w:r>
                  <w:r>
                    <w:rPr>
                      <w:spacing w:val="-1"/>
                      <w:sz w:val="19"/>
                    </w:rPr>
                    <w:t xml:space="preserve"> </w:t>
                  </w:r>
                  <w:r>
                    <w:rPr>
                      <w:sz w:val="19"/>
                    </w:rPr>
                    <w:t>–</w:t>
                  </w:r>
                  <w:r>
                    <w:rPr>
                      <w:spacing w:val="-3"/>
                      <w:sz w:val="19"/>
                    </w:rPr>
                    <w:t xml:space="preserve"> </w:t>
                  </w:r>
                  <w:r>
                    <w:rPr>
                      <w:sz w:val="19"/>
                    </w:rPr>
                    <w:t>Non-current</w:t>
                  </w:r>
                  <w:r>
                    <w:rPr>
                      <w:spacing w:val="-2"/>
                      <w:sz w:val="19"/>
                    </w:rPr>
                    <w:t xml:space="preserve"> </w:t>
                  </w:r>
                  <w:r>
                    <w:rPr>
                      <w:sz w:val="19"/>
                    </w:rPr>
                    <w:t>(people</w:t>
                  </w:r>
                  <w:r>
                    <w:rPr>
                      <w:spacing w:val="-3"/>
                      <w:sz w:val="19"/>
                    </w:rPr>
                    <w:t xml:space="preserve"> </w:t>
                  </w:r>
                  <w:r>
                    <w:rPr>
                      <w:sz w:val="19"/>
                    </w:rPr>
                    <w:t>or organisations</w:t>
                  </w:r>
                  <w:r>
                    <w:rPr>
                      <w:spacing w:val="-2"/>
                      <w:sz w:val="19"/>
                    </w:rPr>
                    <w:t xml:space="preserve"> </w:t>
                  </w:r>
                  <w:r>
                    <w:rPr>
                      <w:sz w:val="19"/>
                    </w:rPr>
                    <w:t>who</w:t>
                  </w:r>
                  <w:r>
                    <w:rPr>
                      <w:spacing w:val="-3"/>
                      <w:sz w:val="19"/>
                    </w:rPr>
                    <w:t xml:space="preserve"> </w:t>
                  </w:r>
                  <w:r>
                    <w:rPr>
                      <w:spacing w:val="-5"/>
                      <w:sz w:val="19"/>
                    </w:rPr>
                    <w:t>owe</w:t>
                  </w:r>
                </w:p>
                <w:p w14:paraId="7ABD6FCE" w14:textId="77777777" w:rsidR="0024523E" w:rsidRDefault="0024523E" w:rsidP="0024523E">
                  <w:pPr>
                    <w:pStyle w:val="TableParagraph"/>
                    <w:spacing w:line="230" w:lineRule="atLeast"/>
                    <w:ind w:left="44" w:right="122"/>
                    <w:rPr>
                      <w:sz w:val="19"/>
                    </w:rPr>
                  </w:pPr>
                  <w:r>
                    <w:rPr>
                      <w:sz w:val="19"/>
                    </w:rPr>
                    <w:t>you</w:t>
                  </w:r>
                  <w:r>
                    <w:rPr>
                      <w:spacing w:val="-3"/>
                      <w:sz w:val="19"/>
                    </w:rPr>
                    <w:t xml:space="preserve"> </w:t>
                  </w:r>
                  <w:r>
                    <w:rPr>
                      <w:sz w:val="19"/>
                    </w:rPr>
                    <w:t>money</w:t>
                  </w:r>
                  <w:r>
                    <w:rPr>
                      <w:spacing w:val="-4"/>
                      <w:sz w:val="19"/>
                    </w:rPr>
                    <w:t xml:space="preserve"> </w:t>
                  </w:r>
                  <w:r>
                    <w:rPr>
                      <w:sz w:val="19"/>
                    </w:rPr>
                    <w:t>and</w:t>
                  </w:r>
                  <w:r>
                    <w:rPr>
                      <w:spacing w:val="-3"/>
                      <w:sz w:val="19"/>
                    </w:rPr>
                    <w:t xml:space="preserve"> </w:t>
                  </w:r>
                  <w:r>
                    <w:rPr>
                      <w:sz w:val="19"/>
                    </w:rPr>
                    <w:t>is</w:t>
                  </w:r>
                  <w:r>
                    <w:rPr>
                      <w:spacing w:val="-1"/>
                      <w:sz w:val="19"/>
                    </w:rPr>
                    <w:t xml:space="preserve"> </w:t>
                  </w:r>
                  <w:r>
                    <w:rPr>
                      <w:sz w:val="19"/>
                    </w:rPr>
                    <w:t>expected</w:t>
                  </w:r>
                  <w:r>
                    <w:rPr>
                      <w:spacing w:val="-3"/>
                      <w:sz w:val="19"/>
                    </w:rPr>
                    <w:t xml:space="preserve"> </w:t>
                  </w:r>
                  <w:r>
                    <w:rPr>
                      <w:sz w:val="19"/>
                    </w:rPr>
                    <w:t>to</w:t>
                  </w:r>
                  <w:r>
                    <w:rPr>
                      <w:spacing w:val="-3"/>
                      <w:sz w:val="19"/>
                    </w:rPr>
                    <w:t xml:space="preserve"> </w:t>
                  </w:r>
                  <w:r>
                    <w:rPr>
                      <w:sz w:val="19"/>
                    </w:rPr>
                    <w:t>be</w:t>
                  </w:r>
                  <w:r>
                    <w:rPr>
                      <w:spacing w:val="-3"/>
                      <w:sz w:val="19"/>
                    </w:rPr>
                    <w:t xml:space="preserve"> </w:t>
                  </w:r>
                  <w:r>
                    <w:rPr>
                      <w:sz w:val="19"/>
                    </w:rPr>
                    <w:t>received</w:t>
                  </w:r>
                  <w:r>
                    <w:rPr>
                      <w:spacing w:val="-3"/>
                      <w:sz w:val="19"/>
                    </w:rPr>
                    <w:t xml:space="preserve"> </w:t>
                  </w:r>
                  <w:r>
                    <w:rPr>
                      <w:b/>
                      <w:sz w:val="19"/>
                    </w:rPr>
                    <w:t>after</w:t>
                  </w:r>
                  <w:r>
                    <w:rPr>
                      <w:b/>
                      <w:spacing w:val="-1"/>
                      <w:sz w:val="19"/>
                    </w:rPr>
                    <w:t xml:space="preserve"> </w:t>
                  </w:r>
                  <w:r>
                    <w:rPr>
                      <w:sz w:val="19"/>
                    </w:rPr>
                    <w:t xml:space="preserve">12 </w:t>
                  </w:r>
                  <w:r>
                    <w:rPr>
                      <w:spacing w:val="-2"/>
                      <w:sz w:val="19"/>
                    </w:rPr>
                    <w:t>months)</w:t>
                  </w:r>
                </w:p>
              </w:tc>
              <w:tc>
                <w:tcPr>
                  <w:tcW w:w="1212" w:type="dxa"/>
                  <w:shd w:val="clear" w:color="auto" w:fill="BEBEBE"/>
                </w:tcPr>
                <w:p w14:paraId="7ABD6FCF" w14:textId="77777777" w:rsidR="0024523E" w:rsidRDefault="0024523E" w:rsidP="0024523E">
                  <w:pPr>
                    <w:pStyle w:val="TableParagraph"/>
                    <w:spacing w:before="4"/>
                    <w:rPr>
                      <w:b/>
                      <w:sz w:val="20"/>
                    </w:rPr>
                  </w:pPr>
                </w:p>
                <w:p w14:paraId="7ABD6FD0" w14:textId="77777777" w:rsidR="0024523E" w:rsidRDefault="0024523E" w:rsidP="0024523E">
                  <w:pPr>
                    <w:pStyle w:val="TableParagraph"/>
                    <w:ind w:left="444"/>
                    <w:rPr>
                      <w:b/>
                      <w:sz w:val="19"/>
                    </w:rPr>
                  </w:pPr>
                  <w:r>
                    <w:rPr>
                      <w:b/>
                      <w:spacing w:val="-5"/>
                      <w:sz w:val="19"/>
                    </w:rPr>
                    <w:t>A11</w:t>
                  </w:r>
                </w:p>
              </w:tc>
              <w:tc>
                <w:tcPr>
                  <w:tcW w:w="2188" w:type="dxa"/>
                </w:tcPr>
                <w:p w14:paraId="7ABD6FD1" w14:textId="77777777" w:rsidR="0024523E" w:rsidRDefault="0024523E" w:rsidP="0024523E">
                  <w:pPr>
                    <w:pStyle w:val="TableParagraph"/>
                    <w:rPr>
                      <w:rFonts w:ascii="Times New Roman"/>
                      <w:sz w:val="18"/>
                    </w:rPr>
                  </w:pPr>
                </w:p>
              </w:tc>
            </w:tr>
            <w:tr w:rsidR="0024523E" w14:paraId="7ABD6FD8" w14:textId="77777777" w:rsidTr="001C5D8A">
              <w:trPr>
                <w:trHeight w:val="667"/>
              </w:trPr>
              <w:tc>
                <w:tcPr>
                  <w:tcW w:w="5098" w:type="dxa"/>
                  <w:tcBorders>
                    <w:bottom w:val="single" w:sz="18" w:space="0" w:color="000000"/>
                  </w:tcBorders>
                </w:tcPr>
                <w:p w14:paraId="7ABD6FD3" w14:textId="77777777" w:rsidR="0024523E" w:rsidRDefault="0024523E" w:rsidP="0024523E">
                  <w:pPr>
                    <w:pStyle w:val="TableParagraph"/>
                    <w:spacing w:before="1"/>
                    <w:rPr>
                      <w:b/>
                      <w:sz w:val="20"/>
                    </w:rPr>
                  </w:pPr>
                </w:p>
                <w:p w14:paraId="7ABD6FD4" w14:textId="77777777" w:rsidR="0024523E" w:rsidRDefault="0024523E" w:rsidP="0024523E">
                  <w:pPr>
                    <w:pStyle w:val="TableParagraph"/>
                    <w:spacing w:before="1"/>
                    <w:ind w:left="44"/>
                    <w:rPr>
                      <w:sz w:val="19"/>
                    </w:rPr>
                  </w:pPr>
                  <w:r>
                    <w:rPr>
                      <w:sz w:val="19"/>
                    </w:rPr>
                    <w:t>Other</w:t>
                  </w:r>
                  <w:r>
                    <w:rPr>
                      <w:spacing w:val="-2"/>
                      <w:sz w:val="19"/>
                    </w:rPr>
                    <w:t xml:space="preserve"> assets</w:t>
                  </w:r>
                </w:p>
              </w:tc>
              <w:tc>
                <w:tcPr>
                  <w:tcW w:w="1212" w:type="dxa"/>
                  <w:tcBorders>
                    <w:bottom w:val="single" w:sz="18" w:space="0" w:color="000000"/>
                  </w:tcBorders>
                  <w:shd w:val="clear" w:color="auto" w:fill="BEBEBE"/>
                </w:tcPr>
                <w:p w14:paraId="7ABD6FD5" w14:textId="77777777" w:rsidR="0024523E" w:rsidRDefault="0024523E" w:rsidP="0024523E">
                  <w:pPr>
                    <w:pStyle w:val="TableParagraph"/>
                    <w:spacing w:before="4"/>
                    <w:rPr>
                      <w:b/>
                      <w:sz w:val="20"/>
                    </w:rPr>
                  </w:pPr>
                </w:p>
                <w:p w14:paraId="7ABD6FD6" w14:textId="77777777" w:rsidR="0024523E" w:rsidRDefault="0024523E" w:rsidP="0024523E">
                  <w:pPr>
                    <w:pStyle w:val="TableParagraph"/>
                    <w:ind w:left="444"/>
                    <w:rPr>
                      <w:b/>
                      <w:sz w:val="19"/>
                    </w:rPr>
                  </w:pPr>
                  <w:r>
                    <w:rPr>
                      <w:b/>
                      <w:spacing w:val="-5"/>
                      <w:sz w:val="19"/>
                    </w:rPr>
                    <w:t>A12</w:t>
                  </w:r>
                </w:p>
              </w:tc>
              <w:tc>
                <w:tcPr>
                  <w:tcW w:w="2188" w:type="dxa"/>
                  <w:tcBorders>
                    <w:bottom w:val="single" w:sz="18" w:space="0" w:color="000000"/>
                  </w:tcBorders>
                </w:tcPr>
                <w:p w14:paraId="7ABD6FD7" w14:textId="77777777" w:rsidR="0024523E" w:rsidRDefault="0024523E" w:rsidP="0024523E">
                  <w:pPr>
                    <w:pStyle w:val="TableParagraph"/>
                    <w:rPr>
                      <w:rFonts w:ascii="Times New Roman"/>
                      <w:sz w:val="18"/>
                    </w:rPr>
                  </w:pPr>
                </w:p>
              </w:tc>
            </w:tr>
            <w:tr w:rsidR="0024523E" w14:paraId="7ABD6FDC" w14:textId="77777777" w:rsidTr="001C5D8A">
              <w:trPr>
                <w:trHeight w:val="497"/>
              </w:trPr>
              <w:tc>
                <w:tcPr>
                  <w:tcW w:w="5098" w:type="dxa"/>
                  <w:tcBorders>
                    <w:top w:val="single" w:sz="18" w:space="0" w:color="000000"/>
                    <w:left w:val="single" w:sz="18" w:space="0" w:color="000000"/>
                    <w:bottom w:val="single" w:sz="18" w:space="0" w:color="000000"/>
                    <w:right w:val="single" w:sz="18" w:space="0" w:color="000000"/>
                  </w:tcBorders>
                  <w:shd w:val="clear" w:color="auto" w:fill="FFFF99"/>
                </w:tcPr>
                <w:p w14:paraId="7ABD6FD9" w14:textId="77777777" w:rsidR="0024523E" w:rsidRDefault="0024523E" w:rsidP="0024523E">
                  <w:pPr>
                    <w:pStyle w:val="TableParagraph"/>
                    <w:spacing w:before="141"/>
                    <w:ind w:left="29"/>
                    <w:rPr>
                      <w:b/>
                      <w:sz w:val="19"/>
                    </w:rPr>
                  </w:pPr>
                  <w:r>
                    <w:rPr>
                      <w:b/>
                      <w:sz w:val="19"/>
                    </w:rPr>
                    <w:t>TOTAL</w:t>
                  </w:r>
                  <w:r>
                    <w:rPr>
                      <w:b/>
                      <w:spacing w:val="-1"/>
                      <w:sz w:val="19"/>
                    </w:rPr>
                    <w:t xml:space="preserve"> </w:t>
                  </w:r>
                  <w:r>
                    <w:rPr>
                      <w:b/>
                      <w:sz w:val="19"/>
                    </w:rPr>
                    <w:t>ASSETS</w:t>
                  </w:r>
                  <w:r>
                    <w:rPr>
                      <w:b/>
                      <w:spacing w:val="-2"/>
                      <w:sz w:val="19"/>
                    </w:rPr>
                    <w:t xml:space="preserve"> </w:t>
                  </w:r>
                  <w:r>
                    <w:rPr>
                      <w:b/>
                      <w:sz w:val="19"/>
                    </w:rPr>
                    <w:t>(Addition</w:t>
                  </w:r>
                  <w:r>
                    <w:rPr>
                      <w:b/>
                      <w:spacing w:val="-1"/>
                      <w:sz w:val="19"/>
                    </w:rPr>
                    <w:t xml:space="preserve"> </w:t>
                  </w:r>
                  <w:r>
                    <w:rPr>
                      <w:b/>
                      <w:sz w:val="19"/>
                    </w:rPr>
                    <w:t>of</w:t>
                  </w:r>
                  <w:r>
                    <w:rPr>
                      <w:b/>
                      <w:spacing w:val="-1"/>
                      <w:sz w:val="19"/>
                    </w:rPr>
                    <w:t xml:space="preserve"> </w:t>
                  </w:r>
                  <w:r>
                    <w:rPr>
                      <w:b/>
                      <w:sz w:val="19"/>
                    </w:rPr>
                    <w:t>A1</w:t>
                  </w:r>
                  <w:r>
                    <w:rPr>
                      <w:b/>
                      <w:spacing w:val="-3"/>
                      <w:sz w:val="19"/>
                    </w:rPr>
                    <w:t xml:space="preserve"> </w:t>
                  </w:r>
                  <w:r>
                    <w:rPr>
                      <w:b/>
                      <w:sz w:val="19"/>
                    </w:rPr>
                    <w:t>to</w:t>
                  </w:r>
                  <w:r>
                    <w:rPr>
                      <w:b/>
                      <w:spacing w:val="-1"/>
                      <w:sz w:val="19"/>
                    </w:rPr>
                    <w:t xml:space="preserve"> </w:t>
                  </w:r>
                  <w:r>
                    <w:rPr>
                      <w:b/>
                      <w:spacing w:val="-4"/>
                      <w:sz w:val="19"/>
                    </w:rPr>
                    <w:t>A12)</w:t>
                  </w:r>
                </w:p>
              </w:tc>
              <w:tc>
                <w:tcPr>
                  <w:tcW w:w="1212" w:type="dxa"/>
                  <w:tcBorders>
                    <w:top w:val="single" w:sz="18" w:space="0" w:color="000000"/>
                    <w:left w:val="single" w:sz="18" w:space="0" w:color="000000"/>
                    <w:bottom w:val="single" w:sz="18" w:space="0" w:color="000000"/>
                    <w:right w:val="single" w:sz="18" w:space="0" w:color="000000"/>
                  </w:tcBorders>
                  <w:shd w:val="clear" w:color="auto" w:fill="FFFF99"/>
                </w:tcPr>
                <w:p w14:paraId="7ABD6FDA" w14:textId="77777777" w:rsidR="0024523E" w:rsidRDefault="0024523E" w:rsidP="0024523E">
                  <w:pPr>
                    <w:pStyle w:val="TableParagraph"/>
                    <w:spacing w:before="141"/>
                    <w:ind w:left="475"/>
                    <w:rPr>
                      <w:b/>
                      <w:sz w:val="19"/>
                    </w:rPr>
                  </w:pPr>
                  <w:r>
                    <w:rPr>
                      <w:b/>
                      <w:spacing w:val="-5"/>
                      <w:sz w:val="19"/>
                    </w:rPr>
                    <w:t>TA</w:t>
                  </w:r>
                </w:p>
              </w:tc>
              <w:tc>
                <w:tcPr>
                  <w:tcW w:w="2188" w:type="dxa"/>
                  <w:tcBorders>
                    <w:top w:val="single" w:sz="18" w:space="0" w:color="000000"/>
                    <w:left w:val="single" w:sz="18" w:space="0" w:color="000000"/>
                    <w:bottom w:val="single" w:sz="18" w:space="0" w:color="000000"/>
                    <w:right w:val="single" w:sz="18" w:space="0" w:color="000000"/>
                  </w:tcBorders>
                  <w:shd w:val="clear" w:color="auto" w:fill="FFFF99"/>
                </w:tcPr>
                <w:p w14:paraId="7ABD6FDB" w14:textId="77777777" w:rsidR="0024523E" w:rsidRDefault="0024523E" w:rsidP="0024523E">
                  <w:pPr>
                    <w:pStyle w:val="TableParagraph"/>
                    <w:tabs>
                      <w:tab w:val="left" w:pos="1444"/>
                    </w:tabs>
                    <w:spacing w:before="141"/>
                    <w:ind w:left="93"/>
                    <w:rPr>
                      <w:b/>
                      <w:sz w:val="19"/>
                    </w:rPr>
                  </w:pPr>
                  <w:r>
                    <w:rPr>
                      <w:b/>
                      <w:spacing w:val="-10"/>
                      <w:sz w:val="19"/>
                    </w:rPr>
                    <w:t>$</w:t>
                  </w:r>
                  <w:r>
                    <w:rPr>
                      <w:b/>
                      <w:sz w:val="19"/>
                    </w:rPr>
                    <w:tab/>
                  </w:r>
                  <w:r>
                    <w:rPr>
                      <w:b/>
                      <w:spacing w:val="-10"/>
                      <w:sz w:val="19"/>
                    </w:rPr>
                    <w:t>-</w:t>
                  </w:r>
                </w:p>
              </w:tc>
            </w:tr>
          </w:tbl>
          <w:p w14:paraId="7ABD6FDD" w14:textId="77777777" w:rsidR="0024523E" w:rsidRDefault="0024523E" w:rsidP="00EC14BF">
            <w:pPr>
              <w:pStyle w:val="TableParagraph"/>
              <w:spacing w:line="264" w:lineRule="auto"/>
              <w:ind w:left="50"/>
              <w:rPr>
                <w:sz w:val="19"/>
              </w:rPr>
            </w:pPr>
          </w:p>
          <w:p w14:paraId="7ABD6FDE" w14:textId="77777777" w:rsidR="0024523E" w:rsidRDefault="0024523E" w:rsidP="00EC14BF">
            <w:pPr>
              <w:pStyle w:val="TableParagraph"/>
              <w:spacing w:line="264" w:lineRule="auto"/>
              <w:ind w:left="50"/>
              <w:rPr>
                <w:sz w:val="19"/>
              </w:rPr>
            </w:pPr>
          </w:p>
          <w:p w14:paraId="7ABD6FDF" w14:textId="77777777" w:rsidR="0024523E" w:rsidRDefault="0024523E" w:rsidP="00EC14BF">
            <w:pPr>
              <w:pStyle w:val="TableParagraph"/>
              <w:spacing w:line="264" w:lineRule="auto"/>
              <w:ind w:left="50"/>
              <w:rPr>
                <w:sz w:val="19"/>
              </w:rPr>
            </w:pPr>
          </w:p>
          <w:p w14:paraId="7ABD6FE0" w14:textId="77777777" w:rsidR="0024523E" w:rsidRDefault="0024523E" w:rsidP="00EC14BF">
            <w:pPr>
              <w:pStyle w:val="TableParagraph"/>
              <w:spacing w:line="264" w:lineRule="auto"/>
              <w:ind w:left="50"/>
              <w:rPr>
                <w:sz w:val="19"/>
              </w:rPr>
            </w:pPr>
          </w:p>
          <w:p w14:paraId="7ABD6FE1" w14:textId="77777777" w:rsidR="0024523E" w:rsidRDefault="0024523E" w:rsidP="00EC14BF">
            <w:pPr>
              <w:pStyle w:val="TableParagraph"/>
              <w:spacing w:line="264" w:lineRule="auto"/>
              <w:ind w:left="50"/>
              <w:rPr>
                <w:sz w:val="19"/>
              </w:rPr>
            </w:pPr>
          </w:p>
          <w:p w14:paraId="7ABD6FE2" w14:textId="77777777" w:rsidR="0024523E" w:rsidRDefault="0024523E" w:rsidP="00EC14BF">
            <w:pPr>
              <w:pStyle w:val="TableParagraph"/>
              <w:spacing w:line="264" w:lineRule="auto"/>
              <w:ind w:left="50"/>
              <w:rPr>
                <w:sz w:val="19"/>
              </w:rPr>
            </w:pPr>
          </w:p>
          <w:p w14:paraId="7ABD6FE3" w14:textId="77777777" w:rsidR="0024523E" w:rsidRDefault="0024523E" w:rsidP="00EC14BF">
            <w:pPr>
              <w:pStyle w:val="TableParagraph"/>
              <w:spacing w:line="264" w:lineRule="auto"/>
              <w:ind w:left="50"/>
              <w:rPr>
                <w:sz w:val="19"/>
              </w:rPr>
            </w:pPr>
          </w:p>
          <w:p w14:paraId="7ABD6FE4" w14:textId="77777777" w:rsidR="0024523E" w:rsidRDefault="0024523E" w:rsidP="00EC14BF">
            <w:pPr>
              <w:pStyle w:val="TableParagraph"/>
              <w:spacing w:line="264" w:lineRule="auto"/>
              <w:ind w:left="50"/>
              <w:rPr>
                <w:sz w:val="19"/>
              </w:rPr>
            </w:pPr>
          </w:p>
          <w:p w14:paraId="7ABD6FE5" w14:textId="77777777" w:rsidR="0024523E" w:rsidRDefault="0024523E" w:rsidP="00EC14BF">
            <w:pPr>
              <w:pStyle w:val="TableParagraph"/>
              <w:spacing w:line="264" w:lineRule="auto"/>
              <w:ind w:left="50"/>
              <w:rPr>
                <w:sz w:val="19"/>
              </w:rPr>
            </w:pPr>
          </w:p>
          <w:p w14:paraId="7ABD6FE6" w14:textId="77777777" w:rsidR="0024523E" w:rsidRDefault="0024523E" w:rsidP="00EC14BF">
            <w:pPr>
              <w:pStyle w:val="TableParagraph"/>
              <w:spacing w:line="264" w:lineRule="auto"/>
              <w:ind w:left="50"/>
              <w:rPr>
                <w:sz w:val="19"/>
              </w:rPr>
            </w:pPr>
          </w:p>
          <w:p w14:paraId="7ABD6FE7" w14:textId="77777777" w:rsidR="0024523E" w:rsidRDefault="0024523E" w:rsidP="00EC14BF">
            <w:pPr>
              <w:pStyle w:val="TableParagraph"/>
              <w:spacing w:line="264" w:lineRule="auto"/>
              <w:ind w:left="50"/>
              <w:rPr>
                <w:sz w:val="19"/>
              </w:rPr>
            </w:pPr>
          </w:p>
          <w:p w14:paraId="7ABD6FE8" w14:textId="77777777" w:rsidR="0024523E" w:rsidRDefault="0024523E" w:rsidP="0024523E">
            <w:pPr>
              <w:pStyle w:val="BodyText"/>
              <w:ind w:left="139"/>
              <w:rPr>
                <w:sz w:val="20"/>
              </w:rPr>
            </w:pPr>
            <w:r>
              <w:rPr>
                <w:noProof/>
                <w:sz w:val="20"/>
              </w:rPr>
              <mc:AlternateContent>
                <mc:Choice Requires="wps">
                  <w:drawing>
                    <wp:inline distT="0" distB="0" distL="0" distR="0" wp14:anchorId="7ABD7170" wp14:editId="7ABD7171">
                      <wp:extent cx="5478449" cy="260985"/>
                      <wp:effectExtent l="0" t="0" r="8255" b="571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449" cy="260985"/>
                              </a:xfrm>
                              <a:prstGeom prst="rect">
                                <a:avLst/>
                              </a:prstGeom>
                              <a:solidFill>
                                <a:srgbClr val="95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7181" w14:textId="77777777" w:rsidR="00F2298C" w:rsidRDefault="00F2298C" w:rsidP="0024523E">
                                  <w:pPr>
                                    <w:spacing w:before="65"/>
                                    <w:ind w:left="3255" w:right="3310"/>
                                    <w:jc w:val="center"/>
                                    <w:rPr>
                                      <w:b/>
                                      <w:color w:val="000000"/>
                                    </w:rPr>
                                  </w:pPr>
                                  <w:bookmarkStart w:id="30" w:name="_bookmark9"/>
                                  <w:bookmarkEnd w:id="30"/>
                                  <w:r>
                                    <w:rPr>
                                      <w:b/>
                                      <w:color w:val="FFFFFF"/>
                                    </w:rPr>
                                    <w:t>Balance</w:t>
                                  </w:r>
                                  <w:r>
                                    <w:rPr>
                                      <w:b/>
                                      <w:color w:val="FFFFFF"/>
                                      <w:spacing w:val="8"/>
                                    </w:rPr>
                                    <w:t xml:space="preserve"> </w:t>
                                  </w:r>
                                  <w:r>
                                    <w:rPr>
                                      <w:b/>
                                      <w:color w:val="FFFFFF"/>
                                      <w:spacing w:val="-2"/>
                                    </w:rPr>
                                    <w:t>Sheet</w:t>
                                  </w:r>
                                </w:p>
                              </w:txbxContent>
                            </wps:txbx>
                            <wps:bodyPr rot="0" vert="horz" wrap="square" lIns="0" tIns="0" rIns="0" bIns="0" anchor="t" anchorCtr="0" upright="1">
                              <a:noAutofit/>
                            </wps:bodyPr>
                          </wps:wsp>
                        </a:graphicData>
                      </a:graphic>
                    </wp:inline>
                  </w:drawing>
                </mc:Choice>
                <mc:Fallback>
                  <w:pict>
                    <v:shape id="Text Box 46" o:spid="_x0000_s1030" type="#_x0000_t202" style="width:431.3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" fillcolor="#953634" stroked="f">
                      <v:textbox inset="0,0,0,0">
                        <w:txbxContent>
                          <w:p w:rsidR="00F2298C" w:rsidRDefault="00F2298C" w:rsidP="0024523E">
                            <w:pPr>
                              <w:spacing w:before="65"/>
                              <w:ind w:left="3255" w:right="3310"/>
                              <w:jc w:val="center"/>
                              <w:rPr>
                                <w:b/>
                                <w:color w:val="000000"/>
                              </w:rPr>
                            </w:pPr>
                            <w:bookmarkStart w:id="36" w:name="_bookmark9"/>
                            <w:bookmarkEnd w:id="36"/>
                            <w:r>
                              <w:rPr>
                                <w:b/>
                                <w:color w:val="FFFFFF"/>
                              </w:rPr>
                              <w:t>Balance</w:t>
                            </w:r>
                            <w:r>
                              <w:rPr>
                                <w:b/>
                                <w:color w:val="FFFFFF"/>
                                <w:spacing w:val="8"/>
                              </w:rPr>
                              <w:t xml:space="preserve"> </w:t>
                            </w:r>
                            <w:r>
                              <w:rPr>
                                <w:b/>
                                <w:color w:val="FFFFFF"/>
                                <w:spacing w:val="-2"/>
                              </w:rPr>
                              <w:t>Sheet</w:t>
                            </w:r>
                          </w:p>
                        </w:txbxContent>
                      </v:textbox>
                      <w10:anchorlock/>
                    </v:shape>
                  </w:pict>
                </mc:Fallback>
              </mc:AlternateContent>
            </w:r>
          </w:p>
          <w:p w14:paraId="7ABD6FE9" w14:textId="77777777" w:rsidR="0024523E" w:rsidRDefault="0024523E" w:rsidP="0024523E">
            <w:pPr>
              <w:pStyle w:val="BodyText"/>
              <w:spacing w:before="3"/>
              <w:rPr>
                <w:b/>
                <w:sz w:val="13"/>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74"/>
              <w:gridCol w:w="1212"/>
              <w:gridCol w:w="2354"/>
            </w:tblGrid>
            <w:tr w:rsidR="0024523E" w14:paraId="7ABD6FF0" w14:textId="77777777" w:rsidTr="001C5D8A">
              <w:trPr>
                <w:trHeight w:val="559"/>
              </w:trPr>
              <w:tc>
                <w:tcPr>
                  <w:tcW w:w="5074" w:type="dxa"/>
                  <w:tcBorders>
                    <w:bottom w:val="nil"/>
                  </w:tcBorders>
                  <w:shd w:val="clear" w:color="auto" w:fill="CCFFFF"/>
                </w:tcPr>
                <w:p w14:paraId="7ABD6FEA" w14:textId="77777777" w:rsidR="0024523E" w:rsidRDefault="0024523E" w:rsidP="0024523E">
                  <w:pPr>
                    <w:pStyle w:val="TableParagraph"/>
                    <w:spacing w:before="1"/>
                    <w:rPr>
                      <w:b/>
                      <w:sz w:val="28"/>
                    </w:rPr>
                  </w:pPr>
                </w:p>
                <w:p w14:paraId="7ABD6FEB" w14:textId="77777777" w:rsidR="0024523E" w:rsidRDefault="0024523E" w:rsidP="0024523E">
                  <w:pPr>
                    <w:pStyle w:val="TableParagraph"/>
                    <w:spacing w:line="216" w:lineRule="exact"/>
                    <w:ind w:left="1994" w:right="1958"/>
                    <w:jc w:val="center"/>
                    <w:rPr>
                      <w:b/>
                      <w:sz w:val="19"/>
                    </w:rPr>
                  </w:pPr>
                  <w:r>
                    <w:rPr>
                      <w:b/>
                      <w:spacing w:val="-2"/>
                      <w:sz w:val="19"/>
                    </w:rPr>
                    <w:t>LIABILITIES</w:t>
                  </w:r>
                </w:p>
              </w:tc>
              <w:tc>
                <w:tcPr>
                  <w:tcW w:w="1212" w:type="dxa"/>
                  <w:vMerge w:val="restart"/>
                  <w:shd w:val="clear" w:color="auto" w:fill="CCFFFF"/>
                </w:tcPr>
                <w:p w14:paraId="7ABD6FEC" w14:textId="77777777" w:rsidR="0024523E" w:rsidRDefault="0024523E" w:rsidP="0024523E">
                  <w:pPr>
                    <w:pStyle w:val="TableParagraph"/>
                    <w:rPr>
                      <w:b/>
                      <w:sz w:val="20"/>
                    </w:rPr>
                  </w:pPr>
                </w:p>
                <w:p w14:paraId="7ABD6FED" w14:textId="77777777" w:rsidR="0024523E" w:rsidRDefault="0024523E" w:rsidP="0024523E">
                  <w:pPr>
                    <w:pStyle w:val="TableParagraph"/>
                    <w:spacing w:before="172"/>
                    <w:ind w:left="338"/>
                    <w:rPr>
                      <w:b/>
                      <w:sz w:val="19"/>
                    </w:rPr>
                  </w:pPr>
                  <w:r>
                    <w:rPr>
                      <w:b/>
                      <w:spacing w:val="-4"/>
                      <w:sz w:val="19"/>
                    </w:rPr>
                    <w:t>CODE</w:t>
                  </w:r>
                </w:p>
              </w:tc>
              <w:tc>
                <w:tcPr>
                  <w:tcW w:w="2354" w:type="dxa"/>
                  <w:vMerge w:val="restart"/>
                  <w:shd w:val="clear" w:color="auto" w:fill="CCFFFF"/>
                </w:tcPr>
                <w:p w14:paraId="7ABD6FEE" w14:textId="77777777" w:rsidR="0024523E" w:rsidRDefault="0024523E" w:rsidP="0024523E">
                  <w:pPr>
                    <w:pStyle w:val="TableParagraph"/>
                    <w:rPr>
                      <w:b/>
                      <w:sz w:val="20"/>
                    </w:rPr>
                  </w:pPr>
                </w:p>
                <w:p w14:paraId="7ABD6FEF" w14:textId="77777777" w:rsidR="0024523E" w:rsidRDefault="0024523E" w:rsidP="0024523E">
                  <w:pPr>
                    <w:pStyle w:val="TableParagraph"/>
                    <w:spacing w:before="172"/>
                    <w:ind w:left="607"/>
                    <w:rPr>
                      <w:b/>
                      <w:sz w:val="19"/>
                    </w:rPr>
                  </w:pPr>
                  <w:r>
                    <w:rPr>
                      <w:b/>
                      <w:spacing w:val="-2"/>
                      <w:sz w:val="19"/>
                    </w:rPr>
                    <w:t>2019/20</w:t>
                  </w:r>
                </w:p>
              </w:tc>
            </w:tr>
            <w:tr w:rsidR="0024523E" w14:paraId="7ABD6FF4" w14:textId="77777777" w:rsidTr="001C5D8A">
              <w:trPr>
                <w:trHeight w:val="459"/>
              </w:trPr>
              <w:tc>
                <w:tcPr>
                  <w:tcW w:w="5074" w:type="dxa"/>
                  <w:tcBorders>
                    <w:top w:val="nil"/>
                  </w:tcBorders>
                  <w:shd w:val="clear" w:color="auto" w:fill="CCFFFF"/>
                </w:tcPr>
                <w:p w14:paraId="7ABD6FF1" w14:textId="77777777" w:rsidR="0024523E" w:rsidRDefault="0024523E" w:rsidP="0024523E">
                  <w:pPr>
                    <w:pStyle w:val="TableParagraph"/>
                    <w:spacing w:before="13"/>
                    <w:ind w:left="821"/>
                    <w:rPr>
                      <w:sz w:val="19"/>
                    </w:rPr>
                  </w:pPr>
                  <w:r>
                    <w:rPr>
                      <w:color w:val="FF0000"/>
                      <w:sz w:val="19"/>
                    </w:rPr>
                    <w:t>(WHOLE</w:t>
                  </w:r>
                  <w:r>
                    <w:rPr>
                      <w:color w:val="FF0000"/>
                      <w:spacing w:val="3"/>
                      <w:sz w:val="19"/>
                    </w:rPr>
                    <w:t xml:space="preserve"> </w:t>
                  </w:r>
                  <w:r>
                    <w:rPr>
                      <w:color w:val="FF0000"/>
                      <w:sz w:val="19"/>
                    </w:rPr>
                    <w:t>DOLLARS</w:t>
                  </w:r>
                  <w:r>
                    <w:rPr>
                      <w:color w:val="FF0000"/>
                      <w:spacing w:val="3"/>
                      <w:sz w:val="19"/>
                    </w:rPr>
                    <w:t xml:space="preserve"> </w:t>
                  </w:r>
                  <w:r>
                    <w:rPr>
                      <w:color w:val="FF0000"/>
                      <w:sz w:val="19"/>
                    </w:rPr>
                    <w:t>-</w:t>
                  </w:r>
                  <w:r>
                    <w:rPr>
                      <w:color w:val="FF0000"/>
                      <w:spacing w:val="5"/>
                      <w:sz w:val="19"/>
                    </w:rPr>
                    <w:t xml:space="preserve"> </w:t>
                  </w:r>
                  <w:r>
                    <w:rPr>
                      <w:color w:val="FF0000"/>
                      <w:sz w:val="19"/>
                    </w:rPr>
                    <w:t>GST</w:t>
                  </w:r>
                  <w:r>
                    <w:rPr>
                      <w:color w:val="FF0000"/>
                      <w:spacing w:val="7"/>
                      <w:sz w:val="19"/>
                    </w:rPr>
                    <w:t xml:space="preserve"> </w:t>
                  </w:r>
                  <w:r>
                    <w:rPr>
                      <w:color w:val="FF0000"/>
                      <w:spacing w:val="-2"/>
                      <w:sz w:val="19"/>
                    </w:rPr>
                    <w:t>EXCLUDED)</w:t>
                  </w:r>
                </w:p>
              </w:tc>
              <w:tc>
                <w:tcPr>
                  <w:tcW w:w="1212" w:type="dxa"/>
                  <w:vMerge/>
                  <w:tcBorders>
                    <w:top w:val="nil"/>
                  </w:tcBorders>
                  <w:shd w:val="clear" w:color="auto" w:fill="CCFFFF"/>
                </w:tcPr>
                <w:p w14:paraId="7ABD6FF2" w14:textId="77777777" w:rsidR="0024523E" w:rsidRDefault="0024523E" w:rsidP="0024523E">
                  <w:pPr>
                    <w:rPr>
                      <w:sz w:val="2"/>
                      <w:szCs w:val="2"/>
                    </w:rPr>
                  </w:pPr>
                </w:p>
              </w:tc>
              <w:tc>
                <w:tcPr>
                  <w:tcW w:w="2354" w:type="dxa"/>
                  <w:vMerge/>
                  <w:tcBorders>
                    <w:top w:val="nil"/>
                  </w:tcBorders>
                  <w:shd w:val="clear" w:color="auto" w:fill="CCFFFF"/>
                </w:tcPr>
                <w:p w14:paraId="7ABD6FF3" w14:textId="77777777" w:rsidR="0024523E" w:rsidRDefault="0024523E" w:rsidP="0024523E">
                  <w:pPr>
                    <w:rPr>
                      <w:sz w:val="2"/>
                      <w:szCs w:val="2"/>
                    </w:rPr>
                  </w:pPr>
                </w:p>
              </w:tc>
            </w:tr>
            <w:tr w:rsidR="0024523E" w14:paraId="7ABD6FFA" w14:textId="77777777" w:rsidTr="001C5D8A">
              <w:trPr>
                <w:trHeight w:val="680"/>
              </w:trPr>
              <w:tc>
                <w:tcPr>
                  <w:tcW w:w="5074" w:type="dxa"/>
                </w:tcPr>
                <w:p w14:paraId="7ABD6FF5" w14:textId="77777777" w:rsidR="0024523E" w:rsidRDefault="0024523E" w:rsidP="0024523E">
                  <w:pPr>
                    <w:pStyle w:val="TableParagraph"/>
                    <w:spacing w:before="1"/>
                    <w:rPr>
                      <w:b/>
                      <w:sz w:val="20"/>
                    </w:rPr>
                  </w:pPr>
                </w:p>
                <w:p w14:paraId="7ABD6FF6" w14:textId="77777777" w:rsidR="0024523E" w:rsidRDefault="0024523E" w:rsidP="0024523E">
                  <w:pPr>
                    <w:pStyle w:val="TableParagraph"/>
                    <w:spacing w:before="1"/>
                    <w:ind w:left="44"/>
                    <w:rPr>
                      <w:sz w:val="19"/>
                    </w:rPr>
                  </w:pPr>
                  <w:r>
                    <w:rPr>
                      <w:sz w:val="19"/>
                    </w:rPr>
                    <w:t>Borrowing</w:t>
                  </w:r>
                  <w:r>
                    <w:rPr>
                      <w:spacing w:val="-2"/>
                      <w:sz w:val="19"/>
                    </w:rPr>
                    <w:t xml:space="preserve"> </w:t>
                  </w:r>
                  <w:r>
                    <w:rPr>
                      <w:sz w:val="19"/>
                    </w:rPr>
                    <w:t>(loans) from</w:t>
                  </w:r>
                  <w:r>
                    <w:rPr>
                      <w:spacing w:val="1"/>
                      <w:sz w:val="19"/>
                    </w:rPr>
                    <w:t xml:space="preserve"> </w:t>
                  </w:r>
                  <w:r>
                    <w:rPr>
                      <w:spacing w:val="-5"/>
                      <w:sz w:val="19"/>
                    </w:rPr>
                    <w:t>UFS</w:t>
                  </w:r>
                </w:p>
              </w:tc>
              <w:tc>
                <w:tcPr>
                  <w:tcW w:w="1212" w:type="dxa"/>
                  <w:shd w:val="clear" w:color="auto" w:fill="BEBEBE"/>
                </w:tcPr>
                <w:p w14:paraId="7ABD6FF7" w14:textId="77777777" w:rsidR="0024523E" w:rsidRDefault="0024523E" w:rsidP="0024523E">
                  <w:pPr>
                    <w:pStyle w:val="TableParagraph"/>
                    <w:spacing w:before="4"/>
                    <w:rPr>
                      <w:b/>
                      <w:sz w:val="20"/>
                    </w:rPr>
                  </w:pPr>
                </w:p>
                <w:p w14:paraId="7ABD6FF8" w14:textId="77777777" w:rsidR="0024523E" w:rsidRDefault="0024523E" w:rsidP="0024523E">
                  <w:pPr>
                    <w:pStyle w:val="TableParagraph"/>
                    <w:ind w:left="490" w:right="454"/>
                    <w:jc w:val="center"/>
                    <w:rPr>
                      <w:b/>
                      <w:sz w:val="19"/>
                    </w:rPr>
                  </w:pPr>
                  <w:r>
                    <w:rPr>
                      <w:b/>
                      <w:spacing w:val="-5"/>
                      <w:sz w:val="19"/>
                    </w:rPr>
                    <w:t>L1</w:t>
                  </w:r>
                </w:p>
              </w:tc>
              <w:tc>
                <w:tcPr>
                  <w:tcW w:w="2354" w:type="dxa"/>
                </w:tcPr>
                <w:p w14:paraId="7ABD6FF9" w14:textId="77777777" w:rsidR="0024523E" w:rsidRDefault="0024523E" w:rsidP="0024523E">
                  <w:pPr>
                    <w:pStyle w:val="TableParagraph"/>
                    <w:rPr>
                      <w:rFonts w:ascii="Times New Roman"/>
                      <w:sz w:val="18"/>
                    </w:rPr>
                  </w:pPr>
                </w:p>
              </w:tc>
            </w:tr>
            <w:tr w:rsidR="0024523E" w14:paraId="7ABD7000" w14:textId="77777777" w:rsidTr="001C5D8A">
              <w:trPr>
                <w:trHeight w:val="680"/>
              </w:trPr>
              <w:tc>
                <w:tcPr>
                  <w:tcW w:w="5074" w:type="dxa"/>
                </w:tcPr>
                <w:p w14:paraId="7ABD6FFB" w14:textId="77777777" w:rsidR="0024523E" w:rsidRDefault="0024523E" w:rsidP="0024523E">
                  <w:pPr>
                    <w:pStyle w:val="TableParagraph"/>
                    <w:spacing w:before="1"/>
                    <w:rPr>
                      <w:b/>
                      <w:sz w:val="20"/>
                    </w:rPr>
                  </w:pPr>
                </w:p>
                <w:p w14:paraId="7ABD6FFC" w14:textId="77777777" w:rsidR="0024523E" w:rsidRDefault="0024523E" w:rsidP="0024523E">
                  <w:pPr>
                    <w:pStyle w:val="TableParagraph"/>
                    <w:spacing w:before="1"/>
                    <w:ind w:left="44"/>
                    <w:rPr>
                      <w:sz w:val="19"/>
                    </w:rPr>
                  </w:pPr>
                  <w:r>
                    <w:rPr>
                      <w:sz w:val="19"/>
                    </w:rPr>
                    <w:t>Borrowings</w:t>
                  </w:r>
                  <w:r>
                    <w:rPr>
                      <w:spacing w:val="-2"/>
                      <w:sz w:val="19"/>
                    </w:rPr>
                    <w:t xml:space="preserve"> </w:t>
                  </w:r>
                  <w:r>
                    <w:rPr>
                      <w:sz w:val="19"/>
                    </w:rPr>
                    <w:t>from all</w:t>
                  </w:r>
                  <w:r>
                    <w:rPr>
                      <w:spacing w:val="-1"/>
                      <w:sz w:val="19"/>
                    </w:rPr>
                    <w:t xml:space="preserve"> </w:t>
                  </w:r>
                  <w:r>
                    <w:rPr>
                      <w:sz w:val="19"/>
                    </w:rPr>
                    <w:t>other financial</w:t>
                  </w:r>
                  <w:r>
                    <w:rPr>
                      <w:spacing w:val="-1"/>
                      <w:sz w:val="19"/>
                    </w:rPr>
                    <w:t xml:space="preserve"> </w:t>
                  </w:r>
                  <w:r>
                    <w:rPr>
                      <w:spacing w:val="-2"/>
                      <w:sz w:val="19"/>
                    </w:rPr>
                    <w:t>institutions</w:t>
                  </w:r>
                </w:p>
              </w:tc>
              <w:tc>
                <w:tcPr>
                  <w:tcW w:w="1212" w:type="dxa"/>
                  <w:shd w:val="clear" w:color="auto" w:fill="BEBEBE"/>
                </w:tcPr>
                <w:p w14:paraId="7ABD6FFD" w14:textId="77777777" w:rsidR="0024523E" w:rsidRDefault="0024523E" w:rsidP="0024523E">
                  <w:pPr>
                    <w:pStyle w:val="TableParagraph"/>
                    <w:spacing w:before="4"/>
                    <w:rPr>
                      <w:b/>
                      <w:sz w:val="20"/>
                    </w:rPr>
                  </w:pPr>
                </w:p>
                <w:p w14:paraId="7ABD6FFE" w14:textId="77777777" w:rsidR="0024523E" w:rsidRDefault="0024523E" w:rsidP="0024523E">
                  <w:pPr>
                    <w:pStyle w:val="TableParagraph"/>
                    <w:ind w:left="490" w:right="454"/>
                    <w:jc w:val="center"/>
                    <w:rPr>
                      <w:b/>
                      <w:sz w:val="19"/>
                    </w:rPr>
                  </w:pPr>
                  <w:r>
                    <w:rPr>
                      <w:b/>
                      <w:spacing w:val="-5"/>
                      <w:sz w:val="19"/>
                    </w:rPr>
                    <w:t>L2</w:t>
                  </w:r>
                </w:p>
              </w:tc>
              <w:tc>
                <w:tcPr>
                  <w:tcW w:w="2354" w:type="dxa"/>
                </w:tcPr>
                <w:p w14:paraId="7ABD6FFF" w14:textId="77777777" w:rsidR="0024523E" w:rsidRDefault="0024523E" w:rsidP="0024523E">
                  <w:pPr>
                    <w:pStyle w:val="TableParagraph"/>
                    <w:rPr>
                      <w:rFonts w:ascii="Times New Roman"/>
                      <w:sz w:val="18"/>
                    </w:rPr>
                  </w:pPr>
                </w:p>
              </w:tc>
            </w:tr>
            <w:tr w:rsidR="0024523E" w14:paraId="7ABD7005" w14:textId="77777777" w:rsidTr="001C5D8A">
              <w:trPr>
                <w:trHeight w:val="997"/>
              </w:trPr>
              <w:tc>
                <w:tcPr>
                  <w:tcW w:w="5074" w:type="dxa"/>
                </w:tcPr>
                <w:p w14:paraId="7ABD7001" w14:textId="77777777" w:rsidR="0024523E" w:rsidRDefault="0024523E" w:rsidP="0024523E">
                  <w:pPr>
                    <w:pStyle w:val="TableParagraph"/>
                    <w:spacing w:before="155" w:line="259" w:lineRule="auto"/>
                    <w:ind w:left="44" w:right="1016"/>
                    <w:rPr>
                      <w:sz w:val="19"/>
                    </w:rPr>
                  </w:pPr>
                  <w:r>
                    <w:rPr>
                      <w:sz w:val="19"/>
                    </w:rPr>
                    <w:t>Minister's</w:t>
                  </w:r>
                  <w:r>
                    <w:rPr>
                      <w:spacing w:val="-1"/>
                      <w:sz w:val="19"/>
                    </w:rPr>
                    <w:t xml:space="preserve"> </w:t>
                  </w:r>
                  <w:r>
                    <w:rPr>
                      <w:sz w:val="19"/>
                    </w:rPr>
                    <w:t>Expense</w:t>
                  </w:r>
                  <w:r>
                    <w:rPr>
                      <w:spacing w:val="-3"/>
                      <w:sz w:val="19"/>
                    </w:rPr>
                    <w:t xml:space="preserve"> </w:t>
                  </w:r>
                  <w:r>
                    <w:rPr>
                      <w:sz w:val="19"/>
                    </w:rPr>
                    <w:t>Facility</w:t>
                  </w:r>
                  <w:r>
                    <w:rPr>
                      <w:spacing w:val="-4"/>
                      <w:sz w:val="19"/>
                    </w:rPr>
                    <w:t xml:space="preserve"> </w:t>
                  </w:r>
                  <w:r>
                    <w:rPr>
                      <w:sz w:val="19"/>
                    </w:rPr>
                    <w:t>(MEF)</w:t>
                  </w:r>
                  <w:r>
                    <w:rPr>
                      <w:spacing w:val="-1"/>
                      <w:sz w:val="19"/>
                    </w:rPr>
                    <w:t xml:space="preserve"> </w:t>
                  </w:r>
                  <w:r>
                    <w:rPr>
                      <w:sz w:val="19"/>
                    </w:rPr>
                    <w:t>liability (contra to A5)</w:t>
                  </w:r>
                </w:p>
              </w:tc>
              <w:tc>
                <w:tcPr>
                  <w:tcW w:w="1212" w:type="dxa"/>
                  <w:shd w:val="clear" w:color="auto" w:fill="BEBEBE"/>
                </w:tcPr>
                <w:p w14:paraId="7ABD7002" w14:textId="77777777" w:rsidR="0024523E" w:rsidRDefault="0024523E" w:rsidP="0024523E">
                  <w:pPr>
                    <w:pStyle w:val="TableParagraph"/>
                    <w:rPr>
                      <w:b/>
                      <w:sz w:val="20"/>
                    </w:rPr>
                  </w:pPr>
                </w:p>
                <w:p w14:paraId="7ABD7003" w14:textId="77777777" w:rsidR="0024523E" w:rsidRDefault="0024523E" w:rsidP="0024523E">
                  <w:pPr>
                    <w:pStyle w:val="TableParagraph"/>
                    <w:spacing w:before="162"/>
                    <w:ind w:left="490" w:right="454"/>
                    <w:jc w:val="center"/>
                    <w:rPr>
                      <w:b/>
                      <w:sz w:val="19"/>
                    </w:rPr>
                  </w:pPr>
                  <w:r>
                    <w:rPr>
                      <w:b/>
                      <w:spacing w:val="-5"/>
                      <w:sz w:val="19"/>
                    </w:rPr>
                    <w:t>L3</w:t>
                  </w:r>
                </w:p>
              </w:tc>
              <w:tc>
                <w:tcPr>
                  <w:tcW w:w="2354" w:type="dxa"/>
                </w:tcPr>
                <w:p w14:paraId="7ABD7004" w14:textId="77777777" w:rsidR="0024523E" w:rsidRDefault="0024523E" w:rsidP="0024523E">
                  <w:pPr>
                    <w:pStyle w:val="TableParagraph"/>
                    <w:rPr>
                      <w:rFonts w:ascii="Times New Roman"/>
                      <w:sz w:val="18"/>
                    </w:rPr>
                  </w:pPr>
                </w:p>
              </w:tc>
            </w:tr>
            <w:tr w:rsidR="0024523E" w14:paraId="7ABD700B" w14:textId="77777777" w:rsidTr="001C5D8A">
              <w:trPr>
                <w:trHeight w:val="680"/>
              </w:trPr>
              <w:tc>
                <w:tcPr>
                  <w:tcW w:w="5074" w:type="dxa"/>
                </w:tcPr>
                <w:p w14:paraId="7ABD7006" w14:textId="77777777" w:rsidR="0024523E" w:rsidRDefault="0024523E" w:rsidP="0024523E">
                  <w:pPr>
                    <w:pStyle w:val="TableParagraph"/>
                    <w:spacing w:before="114"/>
                    <w:ind w:left="44"/>
                    <w:rPr>
                      <w:sz w:val="19"/>
                    </w:rPr>
                  </w:pPr>
                  <w:r>
                    <w:rPr>
                      <w:sz w:val="19"/>
                    </w:rPr>
                    <w:t>Provision</w:t>
                  </w:r>
                  <w:r>
                    <w:rPr>
                      <w:spacing w:val="-1"/>
                      <w:sz w:val="19"/>
                    </w:rPr>
                    <w:t xml:space="preserve"> </w:t>
                  </w:r>
                  <w:r>
                    <w:rPr>
                      <w:sz w:val="19"/>
                    </w:rPr>
                    <w:t>for</w:t>
                  </w:r>
                  <w:r>
                    <w:rPr>
                      <w:spacing w:val="1"/>
                      <w:sz w:val="19"/>
                    </w:rPr>
                    <w:t xml:space="preserve"> </w:t>
                  </w:r>
                  <w:r>
                    <w:rPr>
                      <w:sz w:val="19"/>
                    </w:rPr>
                    <w:t>lay</w:t>
                  </w:r>
                  <w:r>
                    <w:rPr>
                      <w:spacing w:val="-1"/>
                      <w:sz w:val="19"/>
                    </w:rPr>
                    <w:t xml:space="preserve"> </w:t>
                  </w:r>
                  <w:r>
                    <w:rPr>
                      <w:sz w:val="19"/>
                    </w:rPr>
                    <w:t>staff</w:t>
                  </w:r>
                  <w:r>
                    <w:rPr>
                      <w:spacing w:val="2"/>
                      <w:sz w:val="19"/>
                    </w:rPr>
                    <w:t xml:space="preserve"> </w:t>
                  </w:r>
                  <w:r>
                    <w:rPr>
                      <w:sz w:val="19"/>
                    </w:rPr>
                    <w:t>related</w:t>
                  </w:r>
                  <w:r>
                    <w:rPr>
                      <w:spacing w:val="-1"/>
                      <w:sz w:val="19"/>
                    </w:rPr>
                    <w:t xml:space="preserve"> </w:t>
                  </w:r>
                  <w:r>
                    <w:rPr>
                      <w:spacing w:val="-2"/>
                      <w:sz w:val="19"/>
                    </w:rPr>
                    <w:t>expenses,</w:t>
                  </w:r>
                </w:p>
                <w:p w14:paraId="7ABD7007" w14:textId="77777777" w:rsidR="0024523E" w:rsidRDefault="0024523E" w:rsidP="0024523E">
                  <w:pPr>
                    <w:pStyle w:val="TableParagraph"/>
                    <w:spacing w:before="17"/>
                    <w:ind w:left="44"/>
                    <w:rPr>
                      <w:sz w:val="19"/>
                    </w:rPr>
                  </w:pPr>
                  <w:r>
                    <w:rPr>
                      <w:sz w:val="19"/>
                    </w:rPr>
                    <w:t>e.g.</w:t>
                  </w:r>
                  <w:r>
                    <w:rPr>
                      <w:spacing w:val="-1"/>
                      <w:sz w:val="19"/>
                    </w:rPr>
                    <w:t xml:space="preserve"> </w:t>
                  </w:r>
                  <w:r>
                    <w:rPr>
                      <w:sz w:val="19"/>
                    </w:rPr>
                    <w:t>annual leave,</w:t>
                  </w:r>
                  <w:r>
                    <w:rPr>
                      <w:spacing w:val="-1"/>
                      <w:sz w:val="19"/>
                    </w:rPr>
                    <w:t xml:space="preserve"> </w:t>
                  </w:r>
                  <w:r>
                    <w:rPr>
                      <w:sz w:val="19"/>
                    </w:rPr>
                    <w:t>long</w:t>
                  </w:r>
                  <w:r>
                    <w:rPr>
                      <w:spacing w:val="-2"/>
                      <w:sz w:val="19"/>
                    </w:rPr>
                    <w:t xml:space="preserve"> </w:t>
                  </w:r>
                  <w:r>
                    <w:rPr>
                      <w:sz w:val="19"/>
                    </w:rPr>
                    <w:t>service</w:t>
                  </w:r>
                  <w:r>
                    <w:rPr>
                      <w:spacing w:val="-2"/>
                      <w:sz w:val="19"/>
                    </w:rPr>
                    <w:t xml:space="preserve"> </w:t>
                  </w:r>
                  <w:r>
                    <w:rPr>
                      <w:spacing w:val="-4"/>
                      <w:sz w:val="19"/>
                    </w:rPr>
                    <w:t>leave</w:t>
                  </w:r>
                </w:p>
              </w:tc>
              <w:tc>
                <w:tcPr>
                  <w:tcW w:w="1212" w:type="dxa"/>
                  <w:shd w:val="clear" w:color="auto" w:fill="BEBEBE"/>
                </w:tcPr>
                <w:p w14:paraId="7ABD7008" w14:textId="77777777" w:rsidR="0024523E" w:rsidRDefault="0024523E" w:rsidP="0024523E">
                  <w:pPr>
                    <w:pStyle w:val="TableParagraph"/>
                    <w:spacing w:before="4"/>
                    <w:rPr>
                      <w:b/>
                      <w:sz w:val="20"/>
                    </w:rPr>
                  </w:pPr>
                </w:p>
                <w:p w14:paraId="7ABD7009" w14:textId="77777777" w:rsidR="0024523E" w:rsidRDefault="0024523E" w:rsidP="0024523E">
                  <w:pPr>
                    <w:pStyle w:val="TableParagraph"/>
                    <w:ind w:left="490" w:right="454"/>
                    <w:jc w:val="center"/>
                    <w:rPr>
                      <w:b/>
                      <w:sz w:val="19"/>
                    </w:rPr>
                  </w:pPr>
                  <w:r>
                    <w:rPr>
                      <w:b/>
                      <w:spacing w:val="-5"/>
                      <w:sz w:val="19"/>
                    </w:rPr>
                    <w:t>L4</w:t>
                  </w:r>
                </w:p>
              </w:tc>
              <w:tc>
                <w:tcPr>
                  <w:tcW w:w="2354" w:type="dxa"/>
                </w:tcPr>
                <w:p w14:paraId="7ABD700A" w14:textId="77777777" w:rsidR="0024523E" w:rsidRDefault="0024523E" w:rsidP="0024523E">
                  <w:pPr>
                    <w:pStyle w:val="TableParagraph"/>
                    <w:rPr>
                      <w:rFonts w:ascii="Times New Roman"/>
                      <w:sz w:val="18"/>
                    </w:rPr>
                  </w:pPr>
                </w:p>
              </w:tc>
            </w:tr>
            <w:tr w:rsidR="0024523E" w14:paraId="7ABD7011" w14:textId="77777777" w:rsidTr="001C5D8A">
              <w:trPr>
                <w:trHeight w:val="680"/>
              </w:trPr>
              <w:tc>
                <w:tcPr>
                  <w:tcW w:w="5074" w:type="dxa"/>
                </w:tcPr>
                <w:p w14:paraId="7ABD700C" w14:textId="77777777" w:rsidR="0024523E" w:rsidRDefault="0024523E" w:rsidP="0024523E">
                  <w:pPr>
                    <w:pStyle w:val="TableParagraph"/>
                    <w:spacing w:before="2"/>
                    <w:rPr>
                      <w:b/>
                      <w:sz w:val="20"/>
                    </w:rPr>
                  </w:pPr>
                </w:p>
                <w:p w14:paraId="7ABD700D" w14:textId="77777777" w:rsidR="0024523E" w:rsidRDefault="0024523E" w:rsidP="0024523E">
                  <w:pPr>
                    <w:pStyle w:val="TableParagraph"/>
                    <w:ind w:left="44"/>
                    <w:rPr>
                      <w:sz w:val="19"/>
                    </w:rPr>
                  </w:pPr>
                  <w:r>
                    <w:rPr>
                      <w:sz w:val="19"/>
                    </w:rPr>
                    <w:t>Creditors</w:t>
                  </w:r>
                  <w:r>
                    <w:rPr>
                      <w:spacing w:val="2"/>
                      <w:sz w:val="19"/>
                    </w:rPr>
                    <w:t xml:space="preserve"> </w:t>
                  </w:r>
                  <w:r>
                    <w:rPr>
                      <w:sz w:val="19"/>
                    </w:rPr>
                    <w:t xml:space="preserve">(Trade </w:t>
                  </w:r>
                  <w:r>
                    <w:rPr>
                      <w:spacing w:val="-2"/>
                      <w:sz w:val="19"/>
                    </w:rPr>
                    <w:t>Creditors)</w:t>
                  </w:r>
                </w:p>
              </w:tc>
              <w:tc>
                <w:tcPr>
                  <w:tcW w:w="1212" w:type="dxa"/>
                  <w:shd w:val="clear" w:color="auto" w:fill="BEBEBE"/>
                </w:tcPr>
                <w:p w14:paraId="7ABD700E" w14:textId="77777777" w:rsidR="0024523E" w:rsidRDefault="0024523E" w:rsidP="0024523E">
                  <w:pPr>
                    <w:pStyle w:val="TableParagraph"/>
                    <w:spacing w:before="4"/>
                    <w:rPr>
                      <w:b/>
                      <w:sz w:val="20"/>
                    </w:rPr>
                  </w:pPr>
                </w:p>
                <w:p w14:paraId="7ABD700F" w14:textId="77777777" w:rsidR="0024523E" w:rsidRDefault="0024523E" w:rsidP="0024523E">
                  <w:pPr>
                    <w:pStyle w:val="TableParagraph"/>
                    <w:ind w:left="490" w:right="454"/>
                    <w:jc w:val="center"/>
                    <w:rPr>
                      <w:b/>
                      <w:sz w:val="19"/>
                    </w:rPr>
                  </w:pPr>
                  <w:r>
                    <w:rPr>
                      <w:b/>
                      <w:spacing w:val="-5"/>
                      <w:sz w:val="19"/>
                    </w:rPr>
                    <w:t>L5</w:t>
                  </w:r>
                </w:p>
              </w:tc>
              <w:tc>
                <w:tcPr>
                  <w:tcW w:w="2354" w:type="dxa"/>
                </w:tcPr>
                <w:p w14:paraId="7ABD7010" w14:textId="77777777" w:rsidR="0024523E" w:rsidRDefault="0024523E" w:rsidP="0024523E">
                  <w:pPr>
                    <w:pStyle w:val="TableParagraph"/>
                    <w:rPr>
                      <w:rFonts w:ascii="Times New Roman"/>
                      <w:sz w:val="18"/>
                    </w:rPr>
                  </w:pPr>
                </w:p>
              </w:tc>
            </w:tr>
            <w:tr w:rsidR="0024523E" w14:paraId="7ABD7017" w14:textId="77777777" w:rsidTr="001C5D8A">
              <w:trPr>
                <w:trHeight w:val="681"/>
              </w:trPr>
              <w:tc>
                <w:tcPr>
                  <w:tcW w:w="5074" w:type="dxa"/>
                </w:tcPr>
                <w:p w14:paraId="7ABD7012" w14:textId="77777777" w:rsidR="0024523E" w:rsidRDefault="0024523E" w:rsidP="0024523E">
                  <w:pPr>
                    <w:pStyle w:val="TableParagraph"/>
                    <w:spacing w:before="2"/>
                    <w:rPr>
                      <w:b/>
                      <w:sz w:val="20"/>
                    </w:rPr>
                  </w:pPr>
                </w:p>
                <w:p w14:paraId="7ABD7013" w14:textId="77777777" w:rsidR="0024523E" w:rsidRDefault="0024523E" w:rsidP="0024523E">
                  <w:pPr>
                    <w:pStyle w:val="TableParagraph"/>
                    <w:ind w:left="44"/>
                    <w:rPr>
                      <w:sz w:val="19"/>
                    </w:rPr>
                  </w:pPr>
                  <w:r>
                    <w:rPr>
                      <w:sz w:val="19"/>
                    </w:rPr>
                    <w:t>Creditors</w:t>
                  </w:r>
                  <w:r>
                    <w:rPr>
                      <w:spacing w:val="1"/>
                      <w:sz w:val="19"/>
                    </w:rPr>
                    <w:t xml:space="preserve"> </w:t>
                  </w:r>
                  <w:r>
                    <w:rPr>
                      <w:sz w:val="19"/>
                    </w:rPr>
                    <w:t>(ATO related, e.g. GST,</w:t>
                  </w:r>
                  <w:r>
                    <w:rPr>
                      <w:spacing w:val="1"/>
                      <w:sz w:val="19"/>
                    </w:rPr>
                    <w:t xml:space="preserve"> </w:t>
                  </w:r>
                  <w:r>
                    <w:rPr>
                      <w:spacing w:val="-4"/>
                      <w:sz w:val="19"/>
                    </w:rPr>
                    <w:t>PAYG)</w:t>
                  </w:r>
                </w:p>
              </w:tc>
              <w:tc>
                <w:tcPr>
                  <w:tcW w:w="1212" w:type="dxa"/>
                  <w:shd w:val="clear" w:color="auto" w:fill="BEBEBE"/>
                </w:tcPr>
                <w:p w14:paraId="7ABD7014" w14:textId="77777777" w:rsidR="0024523E" w:rsidRDefault="0024523E" w:rsidP="0024523E">
                  <w:pPr>
                    <w:pStyle w:val="TableParagraph"/>
                    <w:spacing w:before="4"/>
                    <w:rPr>
                      <w:b/>
                      <w:sz w:val="20"/>
                    </w:rPr>
                  </w:pPr>
                </w:p>
                <w:p w14:paraId="7ABD7015" w14:textId="77777777" w:rsidR="0024523E" w:rsidRDefault="0024523E" w:rsidP="0024523E">
                  <w:pPr>
                    <w:pStyle w:val="TableParagraph"/>
                    <w:ind w:left="490" w:right="454"/>
                    <w:jc w:val="center"/>
                    <w:rPr>
                      <w:b/>
                      <w:sz w:val="19"/>
                    </w:rPr>
                  </w:pPr>
                  <w:r>
                    <w:rPr>
                      <w:b/>
                      <w:spacing w:val="-5"/>
                      <w:sz w:val="19"/>
                    </w:rPr>
                    <w:t>L6</w:t>
                  </w:r>
                </w:p>
              </w:tc>
              <w:tc>
                <w:tcPr>
                  <w:tcW w:w="2354" w:type="dxa"/>
                </w:tcPr>
                <w:p w14:paraId="7ABD7016" w14:textId="77777777" w:rsidR="0024523E" w:rsidRDefault="0024523E" w:rsidP="0024523E">
                  <w:pPr>
                    <w:pStyle w:val="TableParagraph"/>
                    <w:rPr>
                      <w:rFonts w:ascii="Times New Roman"/>
                      <w:sz w:val="18"/>
                    </w:rPr>
                  </w:pPr>
                </w:p>
              </w:tc>
            </w:tr>
            <w:tr w:rsidR="0024523E" w14:paraId="7ABD701D" w14:textId="77777777" w:rsidTr="001C5D8A">
              <w:trPr>
                <w:trHeight w:val="680"/>
              </w:trPr>
              <w:tc>
                <w:tcPr>
                  <w:tcW w:w="5074" w:type="dxa"/>
                </w:tcPr>
                <w:p w14:paraId="7ABD7018" w14:textId="77777777" w:rsidR="0024523E" w:rsidRDefault="0024523E" w:rsidP="0024523E">
                  <w:pPr>
                    <w:pStyle w:val="TableParagraph"/>
                    <w:spacing w:before="2"/>
                    <w:rPr>
                      <w:b/>
                      <w:sz w:val="20"/>
                    </w:rPr>
                  </w:pPr>
                </w:p>
                <w:p w14:paraId="7ABD7019" w14:textId="77777777" w:rsidR="0024523E" w:rsidRDefault="0024523E" w:rsidP="0024523E">
                  <w:pPr>
                    <w:pStyle w:val="TableParagraph"/>
                    <w:ind w:left="44"/>
                    <w:rPr>
                      <w:sz w:val="19"/>
                    </w:rPr>
                  </w:pPr>
                  <w:r>
                    <w:rPr>
                      <w:sz w:val="19"/>
                    </w:rPr>
                    <w:t>Creditors</w:t>
                  </w:r>
                  <w:r>
                    <w:rPr>
                      <w:spacing w:val="1"/>
                      <w:sz w:val="19"/>
                    </w:rPr>
                    <w:t xml:space="preserve"> </w:t>
                  </w:r>
                  <w:r>
                    <w:rPr>
                      <w:sz w:val="19"/>
                    </w:rPr>
                    <w:t xml:space="preserve">(Super, MBF, </w:t>
                  </w:r>
                  <w:r>
                    <w:rPr>
                      <w:spacing w:val="-4"/>
                      <w:sz w:val="19"/>
                    </w:rPr>
                    <w:t>MSF)</w:t>
                  </w:r>
                </w:p>
              </w:tc>
              <w:tc>
                <w:tcPr>
                  <w:tcW w:w="1212" w:type="dxa"/>
                  <w:shd w:val="clear" w:color="auto" w:fill="BEBEBE"/>
                </w:tcPr>
                <w:p w14:paraId="7ABD701A" w14:textId="77777777" w:rsidR="0024523E" w:rsidRDefault="0024523E" w:rsidP="0024523E">
                  <w:pPr>
                    <w:pStyle w:val="TableParagraph"/>
                    <w:spacing w:before="4"/>
                    <w:rPr>
                      <w:b/>
                      <w:sz w:val="20"/>
                    </w:rPr>
                  </w:pPr>
                </w:p>
                <w:p w14:paraId="7ABD701B" w14:textId="77777777" w:rsidR="0024523E" w:rsidRDefault="0024523E" w:rsidP="0024523E">
                  <w:pPr>
                    <w:pStyle w:val="TableParagraph"/>
                    <w:ind w:left="490" w:right="454"/>
                    <w:jc w:val="center"/>
                    <w:rPr>
                      <w:b/>
                      <w:sz w:val="19"/>
                    </w:rPr>
                  </w:pPr>
                  <w:r>
                    <w:rPr>
                      <w:b/>
                      <w:spacing w:val="-5"/>
                      <w:sz w:val="19"/>
                    </w:rPr>
                    <w:t>L7</w:t>
                  </w:r>
                </w:p>
              </w:tc>
              <w:tc>
                <w:tcPr>
                  <w:tcW w:w="2354" w:type="dxa"/>
                </w:tcPr>
                <w:p w14:paraId="7ABD701C" w14:textId="77777777" w:rsidR="0024523E" w:rsidRDefault="0024523E" w:rsidP="0024523E">
                  <w:pPr>
                    <w:pStyle w:val="TableParagraph"/>
                    <w:rPr>
                      <w:rFonts w:ascii="Times New Roman"/>
                      <w:sz w:val="18"/>
                    </w:rPr>
                  </w:pPr>
                </w:p>
              </w:tc>
            </w:tr>
            <w:tr w:rsidR="0024523E" w14:paraId="7ABD7022" w14:textId="77777777" w:rsidTr="001C5D8A">
              <w:trPr>
                <w:trHeight w:val="681"/>
              </w:trPr>
              <w:tc>
                <w:tcPr>
                  <w:tcW w:w="5074" w:type="dxa"/>
                </w:tcPr>
                <w:p w14:paraId="7ABD701E" w14:textId="77777777" w:rsidR="0024523E" w:rsidRDefault="0024523E" w:rsidP="0024523E">
                  <w:pPr>
                    <w:pStyle w:val="TableParagraph"/>
                    <w:spacing w:before="109" w:line="266" w:lineRule="auto"/>
                    <w:ind w:left="44"/>
                    <w:rPr>
                      <w:sz w:val="19"/>
                    </w:rPr>
                  </w:pPr>
                  <w:r>
                    <w:rPr>
                      <w:sz w:val="19"/>
                    </w:rPr>
                    <w:t>Creditors</w:t>
                  </w:r>
                  <w:r>
                    <w:rPr>
                      <w:spacing w:val="-2"/>
                      <w:sz w:val="19"/>
                    </w:rPr>
                    <w:t xml:space="preserve"> </w:t>
                  </w:r>
                  <w:r>
                    <w:rPr>
                      <w:sz w:val="19"/>
                    </w:rPr>
                    <w:t>-</w:t>
                  </w:r>
                  <w:r>
                    <w:rPr>
                      <w:spacing w:val="-2"/>
                      <w:sz w:val="19"/>
                    </w:rPr>
                    <w:t xml:space="preserve"> </w:t>
                  </w:r>
                  <w:r>
                    <w:rPr>
                      <w:sz w:val="19"/>
                    </w:rPr>
                    <w:t>Non-current</w:t>
                  </w:r>
                  <w:r>
                    <w:rPr>
                      <w:spacing w:val="-3"/>
                      <w:sz w:val="19"/>
                    </w:rPr>
                    <w:t xml:space="preserve"> </w:t>
                  </w:r>
                  <w:r>
                    <w:rPr>
                      <w:sz w:val="19"/>
                    </w:rPr>
                    <w:t>(people</w:t>
                  </w:r>
                  <w:r>
                    <w:rPr>
                      <w:spacing w:val="-4"/>
                      <w:sz w:val="19"/>
                    </w:rPr>
                    <w:t xml:space="preserve"> </w:t>
                  </w:r>
                  <w:r>
                    <w:rPr>
                      <w:sz w:val="19"/>
                    </w:rPr>
                    <w:t>or</w:t>
                  </w:r>
                  <w:r>
                    <w:rPr>
                      <w:spacing w:val="-2"/>
                      <w:sz w:val="19"/>
                    </w:rPr>
                    <w:t xml:space="preserve"> </w:t>
                  </w:r>
                  <w:r>
                    <w:rPr>
                      <w:sz w:val="19"/>
                    </w:rPr>
                    <w:t>organisations</w:t>
                  </w:r>
                  <w:r>
                    <w:rPr>
                      <w:spacing w:val="-3"/>
                      <w:sz w:val="19"/>
                    </w:rPr>
                    <w:t xml:space="preserve"> </w:t>
                  </w:r>
                  <w:r>
                    <w:rPr>
                      <w:sz w:val="19"/>
                    </w:rPr>
                    <w:t>you</w:t>
                  </w:r>
                  <w:r>
                    <w:rPr>
                      <w:spacing w:val="-4"/>
                      <w:sz w:val="19"/>
                    </w:rPr>
                    <w:t xml:space="preserve"> </w:t>
                  </w:r>
                  <w:r>
                    <w:rPr>
                      <w:sz w:val="19"/>
                    </w:rPr>
                    <w:t xml:space="preserve">owe money to and expect to pay </w:t>
                  </w:r>
                  <w:r>
                    <w:rPr>
                      <w:b/>
                      <w:sz w:val="19"/>
                    </w:rPr>
                    <w:t xml:space="preserve">after </w:t>
                  </w:r>
                  <w:r>
                    <w:rPr>
                      <w:sz w:val="19"/>
                    </w:rPr>
                    <w:t>12 months)</w:t>
                  </w:r>
                </w:p>
              </w:tc>
              <w:tc>
                <w:tcPr>
                  <w:tcW w:w="1212" w:type="dxa"/>
                  <w:shd w:val="clear" w:color="auto" w:fill="BEBEBE"/>
                </w:tcPr>
                <w:p w14:paraId="7ABD701F" w14:textId="77777777" w:rsidR="0024523E" w:rsidRDefault="0024523E" w:rsidP="0024523E">
                  <w:pPr>
                    <w:pStyle w:val="TableParagraph"/>
                    <w:spacing w:before="4"/>
                    <w:rPr>
                      <w:b/>
                      <w:sz w:val="20"/>
                    </w:rPr>
                  </w:pPr>
                </w:p>
                <w:p w14:paraId="7ABD7020" w14:textId="77777777" w:rsidR="0024523E" w:rsidRDefault="0024523E" w:rsidP="0024523E">
                  <w:pPr>
                    <w:pStyle w:val="TableParagraph"/>
                    <w:ind w:left="490" w:right="454"/>
                    <w:jc w:val="center"/>
                    <w:rPr>
                      <w:b/>
                      <w:sz w:val="19"/>
                    </w:rPr>
                  </w:pPr>
                  <w:r>
                    <w:rPr>
                      <w:b/>
                      <w:spacing w:val="-5"/>
                      <w:sz w:val="19"/>
                    </w:rPr>
                    <w:t>L8</w:t>
                  </w:r>
                </w:p>
              </w:tc>
              <w:tc>
                <w:tcPr>
                  <w:tcW w:w="2354" w:type="dxa"/>
                </w:tcPr>
                <w:p w14:paraId="7ABD7021" w14:textId="77777777" w:rsidR="0024523E" w:rsidRDefault="0024523E" w:rsidP="0024523E">
                  <w:pPr>
                    <w:pStyle w:val="TableParagraph"/>
                    <w:rPr>
                      <w:rFonts w:ascii="Times New Roman"/>
                      <w:sz w:val="18"/>
                    </w:rPr>
                  </w:pPr>
                </w:p>
              </w:tc>
            </w:tr>
            <w:tr w:rsidR="0024523E" w14:paraId="7ABD7028" w14:textId="77777777" w:rsidTr="001C5D8A">
              <w:trPr>
                <w:trHeight w:val="667"/>
              </w:trPr>
              <w:tc>
                <w:tcPr>
                  <w:tcW w:w="5074" w:type="dxa"/>
                  <w:tcBorders>
                    <w:bottom w:val="single" w:sz="18" w:space="0" w:color="000000"/>
                  </w:tcBorders>
                </w:tcPr>
                <w:p w14:paraId="7ABD7023" w14:textId="77777777" w:rsidR="0024523E" w:rsidRDefault="0024523E" w:rsidP="0024523E">
                  <w:pPr>
                    <w:pStyle w:val="TableParagraph"/>
                    <w:spacing w:before="2"/>
                    <w:rPr>
                      <w:b/>
                      <w:sz w:val="20"/>
                    </w:rPr>
                  </w:pPr>
                </w:p>
                <w:p w14:paraId="7ABD7024" w14:textId="77777777" w:rsidR="0024523E" w:rsidRDefault="0024523E" w:rsidP="0024523E">
                  <w:pPr>
                    <w:pStyle w:val="TableParagraph"/>
                    <w:ind w:left="44"/>
                    <w:rPr>
                      <w:sz w:val="19"/>
                    </w:rPr>
                  </w:pPr>
                  <w:r>
                    <w:rPr>
                      <w:sz w:val="19"/>
                    </w:rPr>
                    <w:t>Other</w:t>
                  </w:r>
                  <w:r>
                    <w:rPr>
                      <w:spacing w:val="-2"/>
                      <w:sz w:val="19"/>
                    </w:rPr>
                    <w:t xml:space="preserve"> liabilities</w:t>
                  </w:r>
                </w:p>
              </w:tc>
              <w:tc>
                <w:tcPr>
                  <w:tcW w:w="1212" w:type="dxa"/>
                  <w:tcBorders>
                    <w:bottom w:val="single" w:sz="18" w:space="0" w:color="000000"/>
                  </w:tcBorders>
                  <w:shd w:val="clear" w:color="auto" w:fill="BEBEBE"/>
                </w:tcPr>
                <w:p w14:paraId="7ABD7025" w14:textId="77777777" w:rsidR="0024523E" w:rsidRDefault="0024523E" w:rsidP="0024523E">
                  <w:pPr>
                    <w:pStyle w:val="TableParagraph"/>
                    <w:spacing w:before="4"/>
                    <w:rPr>
                      <w:b/>
                      <w:sz w:val="20"/>
                    </w:rPr>
                  </w:pPr>
                </w:p>
                <w:p w14:paraId="7ABD7026" w14:textId="77777777" w:rsidR="0024523E" w:rsidRDefault="0024523E" w:rsidP="0024523E">
                  <w:pPr>
                    <w:pStyle w:val="TableParagraph"/>
                    <w:ind w:left="490" w:right="454"/>
                    <w:jc w:val="center"/>
                    <w:rPr>
                      <w:b/>
                      <w:sz w:val="19"/>
                    </w:rPr>
                  </w:pPr>
                  <w:r>
                    <w:rPr>
                      <w:b/>
                      <w:spacing w:val="-5"/>
                      <w:sz w:val="19"/>
                    </w:rPr>
                    <w:t>L9</w:t>
                  </w:r>
                </w:p>
              </w:tc>
              <w:tc>
                <w:tcPr>
                  <w:tcW w:w="2354" w:type="dxa"/>
                  <w:tcBorders>
                    <w:bottom w:val="single" w:sz="18" w:space="0" w:color="000000"/>
                  </w:tcBorders>
                </w:tcPr>
                <w:p w14:paraId="7ABD7027" w14:textId="77777777" w:rsidR="0024523E" w:rsidRDefault="0024523E" w:rsidP="0024523E">
                  <w:pPr>
                    <w:pStyle w:val="TableParagraph"/>
                    <w:rPr>
                      <w:rFonts w:ascii="Times New Roman"/>
                      <w:sz w:val="18"/>
                    </w:rPr>
                  </w:pPr>
                </w:p>
              </w:tc>
            </w:tr>
            <w:tr w:rsidR="0024523E" w14:paraId="7ABD702C" w14:textId="77777777" w:rsidTr="001C5D8A">
              <w:trPr>
                <w:trHeight w:val="497"/>
              </w:trPr>
              <w:tc>
                <w:tcPr>
                  <w:tcW w:w="5074" w:type="dxa"/>
                  <w:tcBorders>
                    <w:top w:val="single" w:sz="18" w:space="0" w:color="000000"/>
                    <w:left w:val="single" w:sz="18" w:space="0" w:color="000000"/>
                    <w:bottom w:val="single" w:sz="18" w:space="0" w:color="000000"/>
                    <w:right w:val="single" w:sz="18" w:space="0" w:color="000000"/>
                  </w:tcBorders>
                  <w:shd w:val="clear" w:color="auto" w:fill="FFFF99"/>
                </w:tcPr>
                <w:p w14:paraId="7ABD7029" w14:textId="77777777" w:rsidR="0024523E" w:rsidRDefault="0024523E" w:rsidP="0024523E">
                  <w:pPr>
                    <w:pStyle w:val="TableParagraph"/>
                    <w:spacing w:before="141"/>
                    <w:ind w:left="29"/>
                    <w:rPr>
                      <w:b/>
                      <w:sz w:val="19"/>
                    </w:rPr>
                  </w:pPr>
                  <w:r>
                    <w:rPr>
                      <w:b/>
                      <w:sz w:val="19"/>
                    </w:rPr>
                    <w:t>TOTAL LIABILITIES</w:t>
                  </w:r>
                  <w:r>
                    <w:rPr>
                      <w:b/>
                      <w:spacing w:val="-1"/>
                      <w:sz w:val="19"/>
                    </w:rPr>
                    <w:t xml:space="preserve"> </w:t>
                  </w:r>
                  <w:r>
                    <w:rPr>
                      <w:b/>
                      <w:sz w:val="19"/>
                    </w:rPr>
                    <w:t>(Addition</w:t>
                  </w:r>
                  <w:r>
                    <w:rPr>
                      <w:b/>
                      <w:spacing w:val="1"/>
                      <w:sz w:val="19"/>
                    </w:rPr>
                    <w:t xml:space="preserve"> </w:t>
                  </w:r>
                  <w:r>
                    <w:rPr>
                      <w:b/>
                      <w:sz w:val="19"/>
                    </w:rPr>
                    <w:t>of L1</w:t>
                  </w:r>
                  <w:r>
                    <w:rPr>
                      <w:b/>
                      <w:spacing w:val="-2"/>
                      <w:sz w:val="19"/>
                    </w:rPr>
                    <w:t xml:space="preserve"> </w:t>
                  </w:r>
                  <w:r>
                    <w:rPr>
                      <w:b/>
                      <w:sz w:val="19"/>
                    </w:rPr>
                    <w:t>to</w:t>
                  </w:r>
                  <w:r>
                    <w:rPr>
                      <w:b/>
                      <w:spacing w:val="1"/>
                      <w:sz w:val="19"/>
                    </w:rPr>
                    <w:t xml:space="preserve"> </w:t>
                  </w:r>
                  <w:r>
                    <w:rPr>
                      <w:b/>
                      <w:spacing w:val="-5"/>
                      <w:sz w:val="19"/>
                    </w:rPr>
                    <w:t>L9)</w:t>
                  </w:r>
                </w:p>
              </w:tc>
              <w:tc>
                <w:tcPr>
                  <w:tcW w:w="1212" w:type="dxa"/>
                  <w:tcBorders>
                    <w:top w:val="single" w:sz="18" w:space="0" w:color="000000"/>
                    <w:left w:val="single" w:sz="18" w:space="0" w:color="000000"/>
                    <w:bottom w:val="single" w:sz="18" w:space="0" w:color="000000"/>
                    <w:right w:val="single" w:sz="18" w:space="0" w:color="000000"/>
                  </w:tcBorders>
                  <w:shd w:val="clear" w:color="auto" w:fill="FFFF99"/>
                </w:tcPr>
                <w:p w14:paraId="7ABD702A" w14:textId="77777777" w:rsidR="0024523E" w:rsidRDefault="0024523E" w:rsidP="0024523E">
                  <w:pPr>
                    <w:pStyle w:val="TableParagraph"/>
                    <w:spacing w:before="141"/>
                    <w:ind w:left="258" w:right="225"/>
                    <w:jc w:val="center"/>
                    <w:rPr>
                      <w:b/>
                      <w:sz w:val="19"/>
                    </w:rPr>
                  </w:pPr>
                  <w:r>
                    <w:rPr>
                      <w:b/>
                      <w:spacing w:val="-5"/>
                      <w:sz w:val="19"/>
                    </w:rPr>
                    <w:t>TL</w:t>
                  </w:r>
                </w:p>
              </w:tc>
              <w:tc>
                <w:tcPr>
                  <w:tcW w:w="2354" w:type="dxa"/>
                  <w:tcBorders>
                    <w:top w:val="single" w:sz="18" w:space="0" w:color="000000"/>
                    <w:left w:val="single" w:sz="18" w:space="0" w:color="000000"/>
                    <w:bottom w:val="single" w:sz="18" w:space="0" w:color="000000"/>
                    <w:right w:val="single" w:sz="18" w:space="0" w:color="000000"/>
                  </w:tcBorders>
                  <w:shd w:val="clear" w:color="auto" w:fill="FFFF99"/>
                </w:tcPr>
                <w:p w14:paraId="7ABD702B" w14:textId="77777777" w:rsidR="0024523E" w:rsidRDefault="0024523E" w:rsidP="0024523E">
                  <w:pPr>
                    <w:pStyle w:val="TableParagraph"/>
                    <w:tabs>
                      <w:tab w:val="left" w:pos="1444"/>
                    </w:tabs>
                    <w:spacing w:before="141"/>
                    <w:ind w:left="93"/>
                    <w:rPr>
                      <w:b/>
                      <w:sz w:val="19"/>
                    </w:rPr>
                  </w:pPr>
                  <w:r>
                    <w:rPr>
                      <w:b/>
                      <w:spacing w:val="-10"/>
                      <w:sz w:val="19"/>
                    </w:rPr>
                    <w:t>$</w:t>
                  </w:r>
                  <w:r>
                    <w:rPr>
                      <w:b/>
                      <w:sz w:val="19"/>
                    </w:rPr>
                    <w:tab/>
                  </w:r>
                  <w:r>
                    <w:rPr>
                      <w:b/>
                      <w:spacing w:val="-10"/>
                      <w:sz w:val="19"/>
                    </w:rPr>
                    <w:t>-</w:t>
                  </w:r>
                </w:p>
              </w:tc>
            </w:tr>
            <w:tr w:rsidR="0024523E" w14:paraId="7ABD7030" w14:textId="77777777" w:rsidTr="001C5D8A">
              <w:trPr>
                <w:trHeight w:val="497"/>
              </w:trPr>
              <w:tc>
                <w:tcPr>
                  <w:tcW w:w="5074" w:type="dxa"/>
                  <w:tcBorders>
                    <w:top w:val="single" w:sz="18" w:space="0" w:color="000000"/>
                    <w:left w:val="single" w:sz="18" w:space="0" w:color="000000"/>
                    <w:bottom w:val="single" w:sz="18" w:space="0" w:color="000000"/>
                    <w:right w:val="single" w:sz="18" w:space="0" w:color="000000"/>
                  </w:tcBorders>
                  <w:shd w:val="clear" w:color="auto" w:fill="E6B8B7"/>
                </w:tcPr>
                <w:p w14:paraId="7ABD702D" w14:textId="77777777" w:rsidR="0024523E" w:rsidRDefault="0024523E" w:rsidP="0024523E">
                  <w:pPr>
                    <w:pStyle w:val="TableParagraph"/>
                    <w:spacing w:before="141"/>
                    <w:ind w:left="29"/>
                    <w:rPr>
                      <w:b/>
                      <w:sz w:val="19"/>
                    </w:rPr>
                  </w:pPr>
                  <w:r>
                    <w:rPr>
                      <w:b/>
                      <w:sz w:val="19"/>
                    </w:rPr>
                    <w:t>NET</w:t>
                  </w:r>
                  <w:r>
                    <w:rPr>
                      <w:b/>
                      <w:spacing w:val="-1"/>
                      <w:sz w:val="19"/>
                    </w:rPr>
                    <w:t xml:space="preserve"> </w:t>
                  </w:r>
                  <w:r>
                    <w:rPr>
                      <w:b/>
                      <w:sz w:val="19"/>
                    </w:rPr>
                    <w:t>ASSETS</w:t>
                  </w:r>
                  <w:r>
                    <w:rPr>
                      <w:b/>
                      <w:spacing w:val="-1"/>
                      <w:sz w:val="19"/>
                    </w:rPr>
                    <w:t xml:space="preserve"> </w:t>
                  </w:r>
                  <w:r>
                    <w:rPr>
                      <w:b/>
                      <w:sz w:val="19"/>
                    </w:rPr>
                    <w:t>(Total</w:t>
                  </w:r>
                  <w:r>
                    <w:rPr>
                      <w:b/>
                      <w:spacing w:val="-1"/>
                      <w:sz w:val="19"/>
                    </w:rPr>
                    <w:t xml:space="preserve"> </w:t>
                  </w:r>
                  <w:r>
                    <w:rPr>
                      <w:b/>
                      <w:sz w:val="19"/>
                    </w:rPr>
                    <w:t>Assets</w:t>
                  </w:r>
                  <w:r>
                    <w:rPr>
                      <w:b/>
                      <w:spacing w:val="-3"/>
                      <w:sz w:val="19"/>
                    </w:rPr>
                    <w:t xml:space="preserve"> </w:t>
                  </w:r>
                  <w:r>
                    <w:rPr>
                      <w:b/>
                      <w:sz w:val="19"/>
                    </w:rPr>
                    <w:t>less</w:t>
                  </w:r>
                  <w:r>
                    <w:rPr>
                      <w:b/>
                      <w:spacing w:val="-2"/>
                      <w:sz w:val="19"/>
                    </w:rPr>
                    <w:t xml:space="preserve"> </w:t>
                  </w:r>
                  <w:r>
                    <w:rPr>
                      <w:b/>
                      <w:sz w:val="19"/>
                    </w:rPr>
                    <w:t>Total</w:t>
                  </w:r>
                  <w:r>
                    <w:rPr>
                      <w:b/>
                      <w:spacing w:val="-1"/>
                      <w:sz w:val="19"/>
                    </w:rPr>
                    <w:t xml:space="preserve"> </w:t>
                  </w:r>
                  <w:r>
                    <w:rPr>
                      <w:b/>
                      <w:spacing w:val="-2"/>
                      <w:sz w:val="19"/>
                    </w:rPr>
                    <w:t>Liabilities)</w:t>
                  </w:r>
                </w:p>
              </w:tc>
              <w:tc>
                <w:tcPr>
                  <w:tcW w:w="1212" w:type="dxa"/>
                  <w:tcBorders>
                    <w:top w:val="single" w:sz="18" w:space="0" w:color="000000"/>
                    <w:left w:val="single" w:sz="18" w:space="0" w:color="000000"/>
                    <w:bottom w:val="single" w:sz="18" w:space="0" w:color="000000"/>
                    <w:right w:val="single" w:sz="18" w:space="0" w:color="000000"/>
                  </w:tcBorders>
                  <w:shd w:val="clear" w:color="auto" w:fill="E6B8B7"/>
                </w:tcPr>
                <w:p w14:paraId="7ABD702E" w14:textId="77777777" w:rsidR="0024523E" w:rsidRDefault="0024523E" w:rsidP="0024523E">
                  <w:pPr>
                    <w:pStyle w:val="TableParagraph"/>
                    <w:spacing w:before="141"/>
                    <w:ind w:left="260" w:right="225"/>
                    <w:jc w:val="center"/>
                    <w:rPr>
                      <w:b/>
                      <w:sz w:val="19"/>
                    </w:rPr>
                  </w:pPr>
                  <w:r>
                    <w:rPr>
                      <w:b/>
                      <w:sz w:val="19"/>
                    </w:rPr>
                    <w:t>TA</w:t>
                  </w:r>
                  <w:r>
                    <w:rPr>
                      <w:b/>
                      <w:spacing w:val="-6"/>
                      <w:sz w:val="19"/>
                    </w:rPr>
                    <w:t xml:space="preserve"> </w:t>
                  </w:r>
                  <w:r>
                    <w:rPr>
                      <w:b/>
                      <w:sz w:val="19"/>
                    </w:rPr>
                    <w:t>-</w:t>
                  </w:r>
                  <w:r>
                    <w:rPr>
                      <w:b/>
                      <w:spacing w:val="2"/>
                      <w:sz w:val="19"/>
                    </w:rPr>
                    <w:t xml:space="preserve"> </w:t>
                  </w:r>
                  <w:r>
                    <w:rPr>
                      <w:b/>
                      <w:spacing w:val="-5"/>
                      <w:sz w:val="19"/>
                    </w:rPr>
                    <w:t>TL</w:t>
                  </w:r>
                </w:p>
              </w:tc>
              <w:tc>
                <w:tcPr>
                  <w:tcW w:w="2354" w:type="dxa"/>
                  <w:tcBorders>
                    <w:top w:val="single" w:sz="18" w:space="0" w:color="000000"/>
                    <w:left w:val="single" w:sz="18" w:space="0" w:color="000000"/>
                    <w:bottom w:val="single" w:sz="18" w:space="0" w:color="000000"/>
                    <w:right w:val="single" w:sz="18" w:space="0" w:color="000000"/>
                  </w:tcBorders>
                  <w:shd w:val="clear" w:color="auto" w:fill="E6B8B7"/>
                </w:tcPr>
                <w:p w14:paraId="7ABD702F" w14:textId="77777777" w:rsidR="0024523E" w:rsidRDefault="0024523E" w:rsidP="0024523E">
                  <w:pPr>
                    <w:pStyle w:val="TableParagraph"/>
                    <w:tabs>
                      <w:tab w:val="left" w:pos="1445"/>
                    </w:tabs>
                    <w:spacing w:before="141"/>
                    <w:ind w:left="94"/>
                    <w:rPr>
                      <w:b/>
                      <w:sz w:val="19"/>
                    </w:rPr>
                  </w:pPr>
                  <w:r>
                    <w:rPr>
                      <w:b/>
                      <w:spacing w:val="-10"/>
                      <w:sz w:val="19"/>
                    </w:rPr>
                    <w:t>$</w:t>
                  </w:r>
                  <w:r>
                    <w:rPr>
                      <w:b/>
                      <w:sz w:val="19"/>
                    </w:rPr>
                    <w:tab/>
                  </w:r>
                  <w:r>
                    <w:rPr>
                      <w:b/>
                      <w:spacing w:val="-10"/>
                      <w:sz w:val="19"/>
                    </w:rPr>
                    <w:t>-</w:t>
                  </w:r>
                </w:p>
              </w:tc>
            </w:tr>
          </w:tbl>
          <w:p w14:paraId="7ABD7031" w14:textId="77777777" w:rsidR="0024523E" w:rsidRDefault="0024523E" w:rsidP="0024523E">
            <w:pPr>
              <w:pStyle w:val="TableParagraph"/>
              <w:spacing w:line="264" w:lineRule="auto"/>
              <w:rPr>
                <w:sz w:val="19"/>
              </w:rPr>
            </w:pPr>
          </w:p>
          <w:p w14:paraId="7ABD7032" w14:textId="77777777" w:rsidR="0024523E" w:rsidRDefault="0024523E" w:rsidP="0024523E">
            <w:pPr>
              <w:pStyle w:val="TableParagraph"/>
              <w:spacing w:line="264" w:lineRule="auto"/>
              <w:rPr>
                <w:sz w:val="19"/>
              </w:rPr>
            </w:pPr>
          </w:p>
          <w:p w14:paraId="7ABD7033" w14:textId="77777777" w:rsidR="0024523E" w:rsidRDefault="0024523E" w:rsidP="0024523E">
            <w:pPr>
              <w:pStyle w:val="TableParagraph"/>
              <w:spacing w:line="264" w:lineRule="auto"/>
              <w:rPr>
                <w:sz w:val="19"/>
              </w:rPr>
            </w:pPr>
          </w:p>
          <w:p w14:paraId="7ABD7034" w14:textId="77777777" w:rsidR="0024523E" w:rsidRDefault="0024523E" w:rsidP="0024523E">
            <w:pPr>
              <w:pStyle w:val="TableParagraph"/>
              <w:spacing w:line="264" w:lineRule="auto"/>
              <w:rPr>
                <w:sz w:val="19"/>
              </w:rPr>
            </w:pPr>
          </w:p>
          <w:p w14:paraId="7ABD7035" w14:textId="77777777" w:rsidR="0024523E" w:rsidRDefault="0024523E" w:rsidP="0024523E">
            <w:pPr>
              <w:pStyle w:val="TableParagraph"/>
              <w:spacing w:line="264" w:lineRule="auto"/>
              <w:rPr>
                <w:sz w:val="19"/>
              </w:rPr>
            </w:pPr>
          </w:p>
          <w:p w14:paraId="7ABD7036" w14:textId="77777777" w:rsidR="0024523E" w:rsidRDefault="0024523E" w:rsidP="0024523E">
            <w:pPr>
              <w:pStyle w:val="TableParagraph"/>
              <w:spacing w:line="264" w:lineRule="auto"/>
              <w:rPr>
                <w:sz w:val="19"/>
              </w:rPr>
            </w:pPr>
          </w:p>
          <w:p w14:paraId="7ABD7037" w14:textId="77777777" w:rsidR="0024523E" w:rsidRDefault="0024523E" w:rsidP="0024523E">
            <w:pPr>
              <w:pStyle w:val="TableParagraph"/>
              <w:spacing w:line="264" w:lineRule="auto"/>
              <w:rPr>
                <w:sz w:val="19"/>
              </w:rPr>
            </w:pPr>
          </w:p>
          <w:p w14:paraId="7ABD7038" w14:textId="77777777" w:rsidR="0024523E" w:rsidRDefault="0024523E" w:rsidP="0024523E">
            <w:pPr>
              <w:pStyle w:val="TableParagraph"/>
              <w:spacing w:line="264" w:lineRule="auto"/>
              <w:rPr>
                <w:sz w:val="19"/>
              </w:rPr>
            </w:pPr>
          </w:p>
          <w:p w14:paraId="7ABD7039" w14:textId="77777777" w:rsidR="0024523E" w:rsidRDefault="0024523E" w:rsidP="0024523E">
            <w:pPr>
              <w:pStyle w:val="TableParagraph"/>
              <w:spacing w:line="264" w:lineRule="auto"/>
              <w:rPr>
                <w:sz w:val="19"/>
              </w:rPr>
            </w:pPr>
          </w:p>
          <w:p w14:paraId="7ABD703A" w14:textId="77777777" w:rsidR="0024523E" w:rsidRDefault="0024523E" w:rsidP="0024523E">
            <w:pPr>
              <w:pStyle w:val="TableParagraph"/>
              <w:spacing w:line="264" w:lineRule="auto"/>
              <w:rPr>
                <w:sz w:val="19"/>
              </w:rPr>
            </w:pPr>
          </w:p>
          <w:p w14:paraId="7ABD703B" w14:textId="77777777" w:rsidR="0024523E" w:rsidRDefault="0024523E" w:rsidP="0024523E">
            <w:pPr>
              <w:pStyle w:val="TableParagraph"/>
              <w:spacing w:line="264" w:lineRule="auto"/>
              <w:rPr>
                <w:sz w:val="19"/>
              </w:rPr>
            </w:pPr>
          </w:p>
          <w:p w14:paraId="7ABD703C" w14:textId="77777777" w:rsidR="0024523E" w:rsidRDefault="0024523E" w:rsidP="0024523E">
            <w:pPr>
              <w:pStyle w:val="TableParagraph"/>
              <w:spacing w:line="264" w:lineRule="auto"/>
              <w:rPr>
                <w:sz w:val="19"/>
              </w:rPr>
            </w:pPr>
          </w:p>
          <w:p w14:paraId="7ABD703D" w14:textId="77777777" w:rsidR="0024523E" w:rsidRDefault="0024523E" w:rsidP="0024523E">
            <w:pPr>
              <w:pStyle w:val="TableParagraph"/>
              <w:spacing w:line="264" w:lineRule="auto"/>
              <w:rPr>
                <w:sz w:val="19"/>
              </w:rPr>
            </w:pPr>
          </w:p>
          <w:p w14:paraId="7ABD703E" w14:textId="77777777" w:rsidR="0024523E" w:rsidRDefault="0024523E" w:rsidP="0024523E">
            <w:pPr>
              <w:pStyle w:val="TableParagraph"/>
              <w:spacing w:line="264" w:lineRule="auto"/>
              <w:rPr>
                <w:sz w:val="19"/>
              </w:rPr>
            </w:pPr>
          </w:p>
          <w:p w14:paraId="7ABD703F" w14:textId="77777777" w:rsidR="0024523E" w:rsidRDefault="0024523E" w:rsidP="0024523E">
            <w:pPr>
              <w:pStyle w:val="BodyText"/>
              <w:ind w:left="139"/>
              <w:rPr>
                <w:sz w:val="20"/>
              </w:rPr>
            </w:pPr>
            <w:r>
              <w:rPr>
                <w:noProof/>
                <w:sz w:val="20"/>
              </w:rPr>
              <w:lastRenderedPageBreak/>
              <mc:AlternateContent>
                <mc:Choice Requires="wps">
                  <w:drawing>
                    <wp:inline distT="0" distB="0" distL="0" distR="0" wp14:anchorId="7ABD7172" wp14:editId="7ABD7173">
                      <wp:extent cx="5740842" cy="234950"/>
                      <wp:effectExtent l="0" t="0" r="0" b="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234950"/>
                              </a:xfrm>
                              <a:prstGeom prst="rect">
                                <a:avLst/>
                              </a:prstGeom>
                              <a:solidFill>
                                <a:srgbClr val="95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7182" w14:textId="77777777" w:rsidR="00F2298C" w:rsidRDefault="00F2298C" w:rsidP="0024523E">
                                  <w:pPr>
                                    <w:spacing w:before="55"/>
                                    <w:ind w:left="2938" w:right="2984"/>
                                    <w:jc w:val="center"/>
                                    <w:rPr>
                                      <w:b/>
                                      <w:color w:val="000000"/>
                                      <w:sz w:val="20"/>
                                    </w:rPr>
                                  </w:pPr>
                                  <w:bookmarkStart w:id="31" w:name="_bookmark10"/>
                                  <w:bookmarkEnd w:id="31"/>
                                  <w:r>
                                    <w:rPr>
                                      <w:b/>
                                      <w:color w:val="FFFFFF"/>
                                      <w:sz w:val="20"/>
                                    </w:rPr>
                                    <w:t>Balance</w:t>
                                  </w:r>
                                  <w:r>
                                    <w:rPr>
                                      <w:b/>
                                      <w:color w:val="FFFFFF"/>
                                      <w:spacing w:val="-2"/>
                                      <w:sz w:val="20"/>
                                    </w:rPr>
                                    <w:t xml:space="preserve"> Sheet</w:t>
                                  </w:r>
                                </w:p>
                              </w:txbxContent>
                            </wps:txbx>
                            <wps:bodyPr rot="0" vert="horz" wrap="square" lIns="0" tIns="0" rIns="0" bIns="0" anchor="t" anchorCtr="0" upright="1">
                              <a:noAutofit/>
                            </wps:bodyPr>
                          </wps:wsp>
                        </a:graphicData>
                      </a:graphic>
                    </wp:inline>
                  </w:drawing>
                </mc:Choice>
                <mc:Fallback>
                  <w:pict>
                    <v:shape id="Text Box 47" o:spid="_x0000_s1031" type="#_x0000_t202" style="width:452.0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HugA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" fillcolor="#953634" stroked="f">
                      <v:textbox inset="0,0,0,0">
                        <w:txbxContent>
                          <w:p w:rsidR="00F2298C" w:rsidRDefault="00F2298C" w:rsidP="0024523E">
                            <w:pPr>
                              <w:spacing w:before="55"/>
                              <w:ind w:left="2938" w:right="2984"/>
                              <w:jc w:val="center"/>
                              <w:rPr>
                                <w:b/>
                                <w:color w:val="000000"/>
                                <w:sz w:val="20"/>
                              </w:rPr>
                            </w:pPr>
                            <w:bookmarkStart w:id="38" w:name="_bookmark10"/>
                            <w:bookmarkEnd w:id="38"/>
                            <w:r>
                              <w:rPr>
                                <w:b/>
                                <w:color w:val="FFFFFF"/>
                                <w:sz w:val="20"/>
                              </w:rPr>
                              <w:t>Balance</w:t>
                            </w:r>
                            <w:r>
                              <w:rPr>
                                <w:b/>
                                <w:color w:val="FFFFFF"/>
                                <w:spacing w:val="-2"/>
                                <w:sz w:val="20"/>
                              </w:rPr>
                              <w:t xml:space="preserve"> Sheet</w:t>
                            </w:r>
                          </w:p>
                        </w:txbxContent>
                      </v:textbox>
                      <w10:anchorlock/>
                    </v:shape>
                  </w:pict>
                </mc:Fallback>
              </mc:AlternateContent>
            </w:r>
          </w:p>
          <w:p w14:paraId="7ABD7040" w14:textId="77777777" w:rsidR="0024523E" w:rsidRDefault="0024523E" w:rsidP="0024523E">
            <w:pPr>
              <w:pStyle w:val="BodyText"/>
              <w:spacing w:after="1"/>
              <w:rPr>
                <w:b/>
                <w:sz w:val="12"/>
              </w:r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89"/>
              <w:gridCol w:w="1090"/>
              <w:gridCol w:w="3257"/>
            </w:tblGrid>
            <w:tr w:rsidR="0024523E" w14:paraId="7ABD7047" w14:textId="77777777" w:rsidTr="001C5D8A">
              <w:trPr>
                <w:trHeight w:val="485"/>
              </w:trPr>
              <w:tc>
                <w:tcPr>
                  <w:tcW w:w="4589" w:type="dxa"/>
                  <w:tcBorders>
                    <w:bottom w:val="nil"/>
                  </w:tcBorders>
                  <w:shd w:val="clear" w:color="auto" w:fill="CCFFFF"/>
                </w:tcPr>
                <w:p w14:paraId="7ABD7041" w14:textId="77777777" w:rsidR="0024523E" w:rsidRDefault="0024523E" w:rsidP="0024523E">
                  <w:pPr>
                    <w:pStyle w:val="TableParagraph"/>
                    <w:spacing w:before="5"/>
                    <w:rPr>
                      <w:b/>
                      <w:sz w:val="24"/>
                    </w:rPr>
                  </w:pPr>
                </w:p>
                <w:p w14:paraId="7ABD7042" w14:textId="77777777" w:rsidR="0024523E" w:rsidRDefault="0024523E" w:rsidP="0024523E">
                  <w:pPr>
                    <w:pStyle w:val="TableParagraph"/>
                    <w:spacing w:before="1" w:line="184" w:lineRule="exact"/>
                    <w:ind w:left="1973" w:right="1940"/>
                    <w:jc w:val="center"/>
                    <w:rPr>
                      <w:b/>
                      <w:sz w:val="17"/>
                    </w:rPr>
                  </w:pPr>
                  <w:r>
                    <w:rPr>
                      <w:b/>
                      <w:spacing w:val="-2"/>
                      <w:sz w:val="17"/>
                    </w:rPr>
                    <w:t>EQUITY</w:t>
                  </w:r>
                </w:p>
              </w:tc>
              <w:tc>
                <w:tcPr>
                  <w:tcW w:w="1090" w:type="dxa"/>
                  <w:vMerge w:val="restart"/>
                  <w:shd w:val="clear" w:color="auto" w:fill="CCFFFF"/>
                </w:tcPr>
                <w:p w14:paraId="7ABD7043" w14:textId="77777777" w:rsidR="0024523E" w:rsidRDefault="0024523E" w:rsidP="0024523E">
                  <w:pPr>
                    <w:pStyle w:val="TableParagraph"/>
                    <w:rPr>
                      <w:b/>
                      <w:sz w:val="18"/>
                    </w:rPr>
                  </w:pPr>
                </w:p>
                <w:p w14:paraId="7ABD7044" w14:textId="77777777" w:rsidR="0024523E" w:rsidRDefault="0024523E" w:rsidP="0024523E">
                  <w:pPr>
                    <w:pStyle w:val="TableParagraph"/>
                    <w:spacing w:before="142"/>
                    <w:ind w:left="304"/>
                    <w:rPr>
                      <w:b/>
                      <w:sz w:val="17"/>
                    </w:rPr>
                  </w:pPr>
                  <w:r>
                    <w:rPr>
                      <w:b/>
                      <w:spacing w:val="-4"/>
                      <w:sz w:val="17"/>
                    </w:rPr>
                    <w:t>CODE</w:t>
                  </w:r>
                </w:p>
              </w:tc>
              <w:tc>
                <w:tcPr>
                  <w:tcW w:w="3257" w:type="dxa"/>
                  <w:vMerge w:val="restart"/>
                  <w:shd w:val="clear" w:color="auto" w:fill="CCFFFF"/>
                </w:tcPr>
                <w:p w14:paraId="7ABD7045" w14:textId="77777777" w:rsidR="0024523E" w:rsidRDefault="0024523E" w:rsidP="0024523E">
                  <w:pPr>
                    <w:pStyle w:val="TableParagraph"/>
                    <w:rPr>
                      <w:b/>
                      <w:sz w:val="18"/>
                    </w:rPr>
                  </w:pPr>
                </w:p>
                <w:p w14:paraId="7ABD7046" w14:textId="77777777" w:rsidR="0024523E" w:rsidRDefault="0024523E" w:rsidP="0024523E">
                  <w:pPr>
                    <w:pStyle w:val="TableParagraph"/>
                    <w:spacing w:before="142"/>
                    <w:ind w:left="543"/>
                    <w:rPr>
                      <w:b/>
                      <w:sz w:val="17"/>
                    </w:rPr>
                  </w:pPr>
                  <w:r>
                    <w:rPr>
                      <w:b/>
                      <w:spacing w:val="-2"/>
                      <w:sz w:val="17"/>
                    </w:rPr>
                    <w:t>2019/20</w:t>
                  </w:r>
                </w:p>
              </w:tc>
            </w:tr>
            <w:tr w:rsidR="0024523E" w14:paraId="7ABD704B" w14:textId="77777777" w:rsidTr="001C5D8A">
              <w:trPr>
                <w:trHeight w:val="403"/>
              </w:trPr>
              <w:tc>
                <w:tcPr>
                  <w:tcW w:w="4589" w:type="dxa"/>
                  <w:tcBorders>
                    <w:top w:val="nil"/>
                  </w:tcBorders>
                  <w:shd w:val="clear" w:color="auto" w:fill="CCFFFF"/>
                </w:tcPr>
                <w:p w14:paraId="7ABD7048" w14:textId="77777777" w:rsidR="0024523E" w:rsidRDefault="0024523E" w:rsidP="0024523E">
                  <w:pPr>
                    <w:pStyle w:val="TableParagraph"/>
                    <w:spacing w:before="4"/>
                    <w:ind w:left="748"/>
                    <w:rPr>
                      <w:sz w:val="17"/>
                    </w:rPr>
                  </w:pPr>
                  <w:r>
                    <w:rPr>
                      <w:color w:val="FF0000"/>
                      <w:sz w:val="17"/>
                    </w:rPr>
                    <w:t>(WHOLE</w:t>
                  </w:r>
                  <w:r>
                    <w:rPr>
                      <w:color w:val="FF0000"/>
                      <w:spacing w:val="5"/>
                      <w:sz w:val="17"/>
                    </w:rPr>
                    <w:t xml:space="preserve"> </w:t>
                  </w:r>
                  <w:r>
                    <w:rPr>
                      <w:color w:val="FF0000"/>
                      <w:sz w:val="17"/>
                    </w:rPr>
                    <w:t>DOLLARS</w:t>
                  </w:r>
                  <w:r>
                    <w:rPr>
                      <w:color w:val="FF0000"/>
                      <w:spacing w:val="5"/>
                      <w:sz w:val="17"/>
                    </w:rPr>
                    <w:t xml:space="preserve"> </w:t>
                  </w:r>
                  <w:r>
                    <w:rPr>
                      <w:color w:val="FF0000"/>
                      <w:sz w:val="17"/>
                    </w:rPr>
                    <w:t>-</w:t>
                  </w:r>
                  <w:r>
                    <w:rPr>
                      <w:color w:val="FF0000"/>
                      <w:spacing w:val="5"/>
                      <w:sz w:val="17"/>
                    </w:rPr>
                    <w:t xml:space="preserve"> </w:t>
                  </w:r>
                  <w:r>
                    <w:rPr>
                      <w:color w:val="FF0000"/>
                      <w:sz w:val="17"/>
                    </w:rPr>
                    <w:t>GST</w:t>
                  </w:r>
                  <w:r>
                    <w:rPr>
                      <w:color w:val="FF0000"/>
                      <w:spacing w:val="8"/>
                      <w:sz w:val="17"/>
                    </w:rPr>
                    <w:t xml:space="preserve"> </w:t>
                  </w:r>
                  <w:r>
                    <w:rPr>
                      <w:color w:val="FF0000"/>
                      <w:spacing w:val="-2"/>
                      <w:sz w:val="17"/>
                    </w:rPr>
                    <w:t>EXCLUDED)</w:t>
                  </w:r>
                </w:p>
              </w:tc>
              <w:tc>
                <w:tcPr>
                  <w:tcW w:w="1090" w:type="dxa"/>
                  <w:vMerge/>
                  <w:tcBorders>
                    <w:top w:val="nil"/>
                  </w:tcBorders>
                  <w:shd w:val="clear" w:color="auto" w:fill="CCFFFF"/>
                </w:tcPr>
                <w:p w14:paraId="7ABD7049" w14:textId="77777777" w:rsidR="0024523E" w:rsidRDefault="0024523E" w:rsidP="0024523E">
                  <w:pPr>
                    <w:rPr>
                      <w:sz w:val="2"/>
                      <w:szCs w:val="2"/>
                    </w:rPr>
                  </w:pPr>
                </w:p>
              </w:tc>
              <w:tc>
                <w:tcPr>
                  <w:tcW w:w="3257" w:type="dxa"/>
                  <w:vMerge/>
                  <w:tcBorders>
                    <w:top w:val="nil"/>
                  </w:tcBorders>
                  <w:shd w:val="clear" w:color="auto" w:fill="CCFFFF"/>
                </w:tcPr>
                <w:p w14:paraId="7ABD704A" w14:textId="77777777" w:rsidR="0024523E" w:rsidRDefault="0024523E" w:rsidP="0024523E">
                  <w:pPr>
                    <w:rPr>
                      <w:sz w:val="2"/>
                      <w:szCs w:val="2"/>
                    </w:rPr>
                  </w:pPr>
                </w:p>
              </w:tc>
            </w:tr>
            <w:tr w:rsidR="0024523E" w14:paraId="7ABD7051" w14:textId="77777777" w:rsidTr="001C5D8A">
              <w:trPr>
                <w:trHeight w:val="611"/>
              </w:trPr>
              <w:tc>
                <w:tcPr>
                  <w:tcW w:w="4589" w:type="dxa"/>
                </w:tcPr>
                <w:p w14:paraId="7ABD704C" w14:textId="77777777" w:rsidR="0024523E" w:rsidRDefault="0024523E" w:rsidP="0024523E">
                  <w:pPr>
                    <w:pStyle w:val="TableParagraph"/>
                    <w:spacing w:before="2"/>
                    <w:rPr>
                      <w:b/>
                      <w:sz w:val="18"/>
                    </w:rPr>
                  </w:pPr>
                </w:p>
                <w:p w14:paraId="7ABD704D" w14:textId="77777777" w:rsidR="0024523E" w:rsidRDefault="0024523E" w:rsidP="0024523E">
                  <w:pPr>
                    <w:pStyle w:val="TableParagraph"/>
                    <w:spacing w:before="1"/>
                    <w:ind w:left="40"/>
                    <w:rPr>
                      <w:sz w:val="17"/>
                    </w:rPr>
                  </w:pPr>
                  <w:r>
                    <w:rPr>
                      <w:sz w:val="17"/>
                    </w:rPr>
                    <w:t xml:space="preserve">Accumulated </w:t>
                  </w:r>
                  <w:r>
                    <w:rPr>
                      <w:spacing w:val="-2"/>
                      <w:sz w:val="17"/>
                    </w:rPr>
                    <w:t>surplus/(deficit)</w:t>
                  </w:r>
                </w:p>
              </w:tc>
              <w:tc>
                <w:tcPr>
                  <w:tcW w:w="1090" w:type="dxa"/>
                  <w:shd w:val="clear" w:color="auto" w:fill="BEBEBE"/>
                </w:tcPr>
                <w:p w14:paraId="7ABD704E" w14:textId="77777777" w:rsidR="0024523E" w:rsidRDefault="0024523E" w:rsidP="0024523E">
                  <w:pPr>
                    <w:pStyle w:val="TableParagraph"/>
                    <w:spacing w:before="5"/>
                    <w:rPr>
                      <w:b/>
                      <w:sz w:val="18"/>
                    </w:rPr>
                  </w:pPr>
                </w:p>
                <w:p w14:paraId="7ABD704F" w14:textId="77777777" w:rsidR="0024523E" w:rsidRDefault="0024523E" w:rsidP="0024523E">
                  <w:pPr>
                    <w:pStyle w:val="TableParagraph"/>
                    <w:ind w:left="438"/>
                    <w:rPr>
                      <w:b/>
                      <w:sz w:val="17"/>
                    </w:rPr>
                  </w:pPr>
                  <w:r>
                    <w:rPr>
                      <w:b/>
                      <w:spacing w:val="-5"/>
                      <w:sz w:val="17"/>
                    </w:rPr>
                    <w:t>Q1</w:t>
                  </w:r>
                </w:p>
              </w:tc>
              <w:tc>
                <w:tcPr>
                  <w:tcW w:w="3257" w:type="dxa"/>
                </w:tcPr>
                <w:p w14:paraId="7ABD7050" w14:textId="77777777" w:rsidR="0024523E" w:rsidRDefault="0024523E" w:rsidP="0024523E">
                  <w:pPr>
                    <w:pStyle w:val="TableParagraph"/>
                    <w:rPr>
                      <w:rFonts w:ascii="Times New Roman"/>
                      <w:sz w:val="16"/>
                    </w:rPr>
                  </w:pPr>
                </w:p>
              </w:tc>
            </w:tr>
            <w:tr w:rsidR="0024523E" w14:paraId="7ABD7058" w14:textId="77777777" w:rsidTr="001C5D8A">
              <w:trPr>
                <w:trHeight w:val="611"/>
              </w:trPr>
              <w:tc>
                <w:tcPr>
                  <w:tcW w:w="4589" w:type="dxa"/>
                </w:tcPr>
                <w:p w14:paraId="7ABD7052" w14:textId="77777777" w:rsidR="0024523E" w:rsidRDefault="0024523E" w:rsidP="0024523E">
                  <w:pPr>
                    <w:pStyle w:val="TableParagraph"/>
                    <w:spacing w:before="2"/>
                    <w:rPr>
                      <w:b/>
                      <w:sz w:val="18"/>
                    </w:rPr>
                  </w:pPr>
                </w:p>
                <w:p w14:paraId="7ABD7053" w14:textId="77777777" w:rsidR="0024523E" w:rsidRDefault="0024523E" w:rsidP="0024523E">
                  <w:pPr>
                    <w:pStyle w:val="TableParagraph"/>
                    <w:spacing w:before="1"/>
                    <w:ind w:left="40"/>
                    <w:rPr>
                      <w:sz w:val="17"/>
                    </w:rPr>
                  </w:pPr>
                  <w:r>
                    <w:rPr>
                      <w:sz w:val="17"/>
                    </w:rPr>
                    <w:t>Current Year</w:t>
                  </w:r>
                  <w:r>
                    <w:rPr>
                      <w:spacing w:val="1"/>
                      <w:sz w:val="17"/>
                    </w:rPr>
                    <w:t xml:space="preserve"> </w:t>
                  </w:r>
                  <w:r>
                    <w:rPr>
                      <w:spacing w:val="-2"/>
                      <w:sz w:val="17"/>
                    </w:rPr>
                    <w:t>Earnings</w:t>
                  </w:r>
                </w:p>
              </w:tc>
              <w:tc>
                <w:tcPr>
                  <w:tcW w:w="1090" w:type="dxa"/>
                  <w:shd w:val="clear" w:color="auto" w:fill="BEBEBE"/>
                </w:tcPr>
                <w:p w14:paraId="7ABD7054" w14:textId="77777777" w:rsidR="0024523E" w:rsidRDefault="0024523E" w:rsidP="0024523E">
                  <w:pPr>
                    <w:pStyle w:val="TableParagraph"/>
                    <w:spacing w:before="5"/>
                    <w:rPr>
                      <w:b/>
                      <w:sz w:val="18"/>
                    </w:rPr>
                  </w:pPr>
                </w:p>
                <w:p w14:paraId="7ABD7055" w14:textId="77777777" w:rsidR="0024523E" w:rsidRDefault="0024523E" w:rsidP="0024523E">
                  <w:pPr>
                    <w:pStyle w:val="TableParagraph"/>
                    <w:ind w:left="438"/>
                    <w:rPr>
                      <w:b/>
                      <w:sz w:val="17"/>
                    </w:rPr>
                  </w:pPr>
                  <w:r>
                    <w:rPr>
                      <w:b/>
                      <w:spacing w:val="-5"/>
                      <w:sz w:val="17"/>
                    </w:rPr>
                    <w:t>Q2</w:t>
                  </w:r>
                </w:p>
              </w:tc>
              <w:tc>
                <w:tcPr>
                  <w:tcW w:w="3257" w:type="dxa"/>
                </w:tcPr>
                <w:p w14:paraId="7ABD7056" w14:textId="77777777" w:rsidR="0024523E" w:rsidRDefault="0024523E" w:rsidP="0024523E">
                  <w:pPr>
                    <w:pStyle w:val="TableParagraph"/>
                    <w:rPr>
                      <w:b/>
                      <w:sz w:val="18"/>
                    </w:rPr>
                  </w:pPr>
                </w:p>
                <w:p w14:paraId="7ABD7057" w14:textId="77777777" w:rsidR="0024523E" w:rsidRDefault="0024523E" w:rsidP="0024523E">
                  <w:pPr>
                    <w:pStyle w:val="TableParagraph"/>
                    <w:ind w:right="260"/>
                    <w:jc w:val="right"/>
                    <w:rPr>
                      <w:sz w:val="17"/>
                    </w:rPr>
                  </w:pPr>
                  <w:r>
                    <w:rPr>
                      <w:w w:val="101"/>
                      <w:sz w:val="17"/>
                    </w:rPr>
                    <w:t>-</w:t>
                  </w:r>
                </w:p>
              </w:tc>
            </w:tr>
            <w:tr w:rsidR="0024523E" w14:paraId="7ABD705E" w14:textId="77777777" w:rsidTr="001C5D8A">
              <w:trPr>
                <w:trHeight w:val="611"/>
              </w:trPr>
              <w:tc>
                <w:tcPr>
                  <w:tcW w:w="4589" w:type="dxa"/>
                </w:tcPr>
                <w:p w14:paraId="7ABD7059" w14:textId="77777777" w:rsidR="0024523E" w:rsidRDefault="0024523E" w:rsidP="0024523E">
                  <w:pPr>
                    <w:pStyle w:val="TableParagraph"/>
                    <w:spacing w:before="2"/>
                    <w:rPr>
                      <w:b/>
                      <w:sz w:val="18"/>
                    </w:rPr>
                  </w:pPr>
                </w:p>
                <w:p w14:paraId="7ABD705A" w14:textId="77777777" w:rsidR="0024523E" w:rsidRDefault="0024523E" w:rsidP="0024523E">
                  <w:pPr>
                    <w:pStyle w:val="TableParagraph"/>
                    <w:spacing w:before="1"/>
                    <w:ind w:left="40"/>
                    <w:rPr>
                      <w:sz w:val="17"/>
                    </w:rPr>
                  </w:pPr>
                  <w:r>
                    <w:rPr>
                      <w:sz w:val="17"/>
                    </w:rPr>
                    <w:t>Asset</w:t>
                  </w:r>
                  <w:r>
                    <w:rPr>
                      <w:spacing w:val="4"/>
                      <w:sz w:val="17"/>
                    </w:rPr>
                    <w:t xml:space="preserve"> </w:t>
                  </w:r>
                  <w:r>
                    <w:rPr>
                      <w:sz w:val="17"/>
                    </w:rPr>
                    <w:t>Revaluation</w:t>
                  </w:r>
                  <w:r>
                    <w:rPr>
                      <w:spacing w:val="4"/>
                      <w:sz w:val="17"/>
                    </w:rPr>
                    <w:t xml:space="preserve"> </w:t>
                  </w:r>
                  <w:r>
                    <w:rPr>
                      <w:spacing w:val="-2"/>
                      <w:sz w:val="17"/>
                    </w:rPr>
                    <w:t>Reserve</w:t>
                  </w:r>
                </w:p>
              </w:tc>
              <w:tc>
                <w:tcPr>
                  <w:tcW w:w="1090" w:type="dxa"/>
                  <w:shd w:val="clear" w:color="auto" w:fill="BEBEBE"/>
                </w:tcPr>
                <w:p w14:paraId="7ABD705B" w14:textId="77777777" w:rsidR="0024523E" w:rsidRDefault="0024523E" w:rsidP="0024523E">
                  <w:pPr>
                    <w:pStyle w:val="TableParagraph"/>
                    <w:spacing w:before="5"/>
                    <w:rPr>
                      <w:b/>
                      <w:sz w:val="18"/>
                    </w:rPr>
                  </w:pPr>
                </w:p>
                <w:p w14:paraId="7ABD705C" w14:textId="77777777" w:rsidR="0024523E" w:rsidRDefault="0024523E" w:rsidP="0024523E">
                  <w:pPr>
                    <w:pStyle w:val="TableParagraph"/>
                    <w:ind w:left="438"/>
                    <w:rPr>
                      <w:b/>
                      <w:sz w:val="17"/>
                    </w:rPr>
                  </w:pPr>
                  <w:r>
                    <w:rPr>
                      <w:b/>
                      <w:spacing w:val="-5"/>
                      <w:sz w:val="17"/>
                    </w:rPr>
                    <w:t>Q3</w:t>
                  </w:r>
                </w:p>
              </w:tc>
              <w:tc>
                <w:tcPr>
                  <w:tcW w:w="3257" w:type="dxa"/>
                </w:tcPr>
                <w:p w14:paraId="7ABD705D" w14:textId="77777777" w:rsidR="0024523E" w:rsidRDefault="0024523E" w:rsidP="0024523E">
                  <w:pPr>
                    <w:pStyle w:val="TableParagraph"/>
                    <w:rPr>
                      <w:rFonts w:ascii="Times New Roman"/>
                      <w:sz w:val="16"/>
                    </w:rPr>
                  </w:pPr>
                </w:p>
              </w:tc>
            </w:tr>
            <w:tr w:rsidR="0024523E" w14:paraId="7ABD7064" w14:textId="77777777" w:rsidTr="001C5D8A">
              <w:trPr>
                <w:trHeight w:val="603"/>
              </w:trPr>
              <w:tc>
                <w:tcPr>
                  <w:tcW w:w="4589" w:type="dxa"/>
                  <w:tcBorders>
                    <w:bottom w:val="single" w:sz="12" w:space="0" w:color="000000"/>
                  </w:tcBorders>
                </w:tcPr>
                <w:p w14:paraId="7ABD705F" w14:textId="77777777" w:rsidR="0024523E" w:rsidRDefault="0024523E" w:rsidP="0024523E">
                  <w:pPr>
                    <w:pStyle w:val="TableParagraph"/>
                    <w:spacing w:before="2"/>
                    <w:rPr>
                      <w:b/>
                      <w:sz w:val="18"/>
                    </w:rPr>
                  </w:pPr>
                </w:p>
                <w:p w14:paraId="7ABD7060" w14:textId="77777777" w:rsidR="0024523E" w:rsidRDefault="0024523E" w:rsidP="0024523E">
                  <w:pPr>
                    <w:pStyle w:val="TableParagraph"/>
                    <w:spacing w:before="1"/>
                    <w:ind w:left="40"/>
                    <w:rPr>
                      <w:sz w:val="17"/>
                    </w:rPr>
                  </w:pPr>
                  <w:r>
                    <w:rPr>
                      <w:sz w:val="17"/>
                    </w:rPr>
                    <w:t>Other</w:t>
                  </w:r>
                  <w:r>
                    <w:rPr>
                      <w:spacing w:val="2"/>
                      <w:sz w:val="17"/>
                    </w:rPr>
                    <w:t xml:space="preserve"> </w:t>
                  </w:r>
                  <w:r>
                    <w:rPr>
                      <w:spacing w:val="-2"/>
                      <w:sz w:val="17"/>
                    </w:rPr>
                    <w:t>Reserves</w:t>
                  </w:r>
                </w:p>
              </w:tc>
              <w:tc>
                <w:tcPr>
                  <w:tcW w:w="1090" w:type="dxa"/>
                  <w:tcBorders>
                    <w:bottom w:val="single" w:sz="12" w:space="0" w:color="000000"/>
                  </w:tcBorders>
                  <w:shd w:val="clear" w:color="auto" w:fill="BEBEBE"/>
                </w:tcPr>
                <w:p w14:paraId="7ABD7061" w14:textId="77777777" w:rsidR="0024523E" w:rsidRDefault="0024523E" w:rsidP="0024523E">
                  <w:pPr>
                    <w:pStyle w:val="TableParagraph"/>
                    <w:spacing w:before="5"/>
                    <w:rPr>
                      <w:b/>
                      <w:sz w:val="18"/>
                    </w:rPr>
                  </w:pPr>
                </w:p>
                <w:p w14:paraId="7ABD7062" w14:textId="77777777" w:rsidR="0024523E" w:rsidRDefault="0024523E" w:rsidP="0024523E">
                  <w:pPr>
                    <w:pStyle w:val="TableParagraph"/>
                    <w:ind w:left="438"/>
                    <w:rPr>
                      <w:b/>
                      <w:sz w:val="17"/>
                    </w:rPr>
                  </w:pPr>
                  <w:r>
                    <w:rPr>
                      <w:b/>
                      <w:spacing w:val="-5"/>
                      <w:sz w:val="17"/>
                    </w:rPr>
                    <w:t>Q4</w:t>
                  </w:r>
                </w:p>
              </w:tc>
              <w:tc>
                <w:tcPr>
                  <w:tcW w:w="3257" w:type="dxa"/>
                  <w:tcBorders>
                    <w:bottom w:val="single" w:sz="12" w:space="0" w:color="000000"/>
                  </w:tcBorders>
                </w:tcPr>
                <w:p w14:paraId="7ABD7063" w14:textId="77777777" w:rsidR="0024523E" w:rsidRDefault="0024523E" w:rsidP="0024523E">
                  <w:pPr>
                    <w:pStyle w:val="TableParagraph"/>
                    <w:rPr>
                      <w:rFonts w:ascii="Times New Roman"/>
                      <w:sz w:val="16"/>
                    </w:rPr>
                  </w:pPr>
                </w:p>
              </w:tc>
            </w:tr>
            <w:tr w:rsidR="0024523E" w14:paraId="7ABD7068" w14:textId="77777777" w:rsidTr="001C5D8A">
              <w:trPr>
                <w:trHeight w:val="459"/>
              </w:trPr>
              <w:tc>
                <w:tcPr>
                  <w:tcW w:w="4589" w:type="dxa"/>
                  <w:tcBorders>
                    <w:top w:val="single" w:sz="12" w:space="0" w:color="000000"/>
                    <w:left w:val="single" w:sz="12" w:space="0" w:color="000000"/>
                    <w:bottom w:val="single" w:sz="12" w:space="0" w:color="000000"/>
                    <w:right w:val="single" w:sz="12" w:space="0" w:color="000000"/>
                  </w:tcBorders>
                  <w:shd w:val="clear" w:color="auto" w:fill="E6B8B7"/>
                </w:tcPr>
                <w:p w14:paraId="7ABD7065" w14:textId="77777777" w:rsidR="0024523E" w:rsidRDefault="0024523E" w:rsidP="0024523E">
                  <w:pPr>
                    <w:pStyle w:val="TableParagraph"/>
                    <w:spacing w:before="135"/>
                    <w:ind w:left="32"/>
                    <w:rPr>
                      <w:b/>
                      <w:sz w:val="17"/>
                    </w:rPr>
                  </w:pPr>
                  <w:r>
                    <w:rPr>
                      <w:b/>
                      <w:sz w:val="17"/>
                    </w:rPr>
                    <w:t>TOTAL</w:t>
                  </w:r>
                  <w:r>
                    <w:rPr>
                      <w:b/>
                      <w:spacing w:val="1"/>
                      <w:sz w:val="17"/>
                    </w:rPr>
                    <w:t xml:space="preserve"> </w:t>
                  </w:r>
                  <w:r>
                    <w:rPr>
                      <w:b/>
                      <w:sz w:val="17"/>
                    </w:rPr>
                    <w:t>EQUITY</w:t>
                  </w:r>
                  <w:r>
                    <w:rPr>
                      <w:b/>
                      <w:spacing w:val="1"/>
                      <w:sz w:val="17"/>
                    </w:rPr>
                    <w:t xml:space="preserve"> </w:t>
                  </w:r>
                  <w:r>
                    <w:rPr>
                      <w:b/>
                      <w:sz w:val="17"/>
                    </w:rPr>
                    <w:t>(Addition</w:t>
                  </w:r>
                  <w:r>
                    <w:rPr>
                      <w:b/>
                      <w:spacing w:val="2"/>
                      <w:sz w:val="17"/>
                    </w:rPr>
                    <w:t xml:space="preserve"> </w:t>
                  </w:r>
                  <w:r>
                    <w:rPr>
                      <w:b/>
                      <w:sz w:val="17"/>
                    </w:rPr>
                    <w:t>of</w:t>
                  </w:r>
                  <w:r>
                    <w:rPr>
                      <w:b/>
                      <w:spacing w:val="1"/>
                      <w:sz w:val="17"/>
                    </w:rPr>
                    <w:t xml:space="preserve"> </w:t>
                  </w:r>
                  <w:r>
                    <w:rPr>
                      <w:b/>
                      <w:sz w:val="17"/>
                    </w:rPr>
                    <w:t>Q1</w:t>
                  </w:r>
                  <w:r>
                    <w:rPr>
                      <w:b/>
                      <w:spacing w:val="2"/>
                      <w:sz w:val="17"/>
                    </w:rPr>
                    <w:t xml:space="preserve"> </w:t>
                  </w:r>
                  <w:r>
                    <w:rPr>
                      <w:b/>
                      <w:sz w:val="17"/>
                    </w:rPr>
                    <w:t>to</w:t>
                  </w:r>
                  <w:r>
                    <w:rPr>
                      <w:b/>
                      <w:spacing w:val="1"/>
                      <w:sz w:val="17"/>
                    </w:rPr>
                    <w:t xml:space="preserve"> </w:t>
                  </w:r>
                  <w:r>
                    <w:rPr>
                      <w:b/>
                      <w:spacing w:val="-5"/>
                      <w:sz w:val="17"/>
                    </w:rPr>
                    <w:t>Q4)</w:t>
                  </w:r>
                </w:p>
              </w:tc>
              <w:tc>
                <w:tcPr>
                  <w:tcW w:w="1090" w:type="dxa"/>
                  <w:tcBorders>
                    <w:top w:val="single" w:sz="12" w:space="0" w:color="000000"/>
                    <w:left w:val="single" w:sz="12" w:space="0" w:color="000000"/>
                    <w:bottom w:val="single" w:sz="12" w:space="0" w:color="000000"/>
                    <w:right w:val="single" w:sz="12" w:space="0" w:color="000000"/>
                  </w:tcBorders>
                  <w:shd w:val="clear" w:color="auto" w:fill="E6B8B7"/>
                </w:tcPr>
                <w:p w14:paraId="7ABD7066" w14:textId="77777777" w:rsidR="0024523E" w:rsidRDefault="0024523E" w:rsidP="0024523E">
                  <w:pPr>
                    <w:pStyle w:val="TableParagraph"/>
                    <w:spacing w:before="135"/>
                    <w:ind w:left="426"/>
                    <w:rPr>
                      <w:b/>
                      <w:sz w:val="17"/>
                    </w:rPr>
                  </w:pPr>
                  <w:r>
                    <w:rPr>
                      <w:b/>
                      <w:spacing w:val="-5"/>
                      <w:sz w:val="17"/>
                    </w:rPr>
                    <w:t>TQ</w:t>
                  </w:r>
                </w:p>
              </w:tc>
              <w:tc>
                <w:tcPr>
                  <w:tcW w:w="3257" w:type="dxa"/>
                  <w:tcBorders>
                    <w:top w:val="single" w:sz="12" w:space="0" w:color="000000"/>
                    <w:left w:val="single" w:sz="12" w:space="0" w:color="000000"/>
                    <w:bottom w:val="single" w:sz="12" w:space="0" w:color="000000"/>
                    <w:right w:val="single" w:sz="12" w:space="0" w:color="000000"/>
                  </w:tcBorders>
                  <w:shd w:val="clear" w:color="auto" w:fill="E6B8B7"/>
                </w:tcPr>
                <w:p w14:paraId="7ABD7067" w14:textId="77777777" w:rsidR="0024523E" w:rsidRDefault="0024523E" w:rsidP="0024523E">
                  <w:pPr>
                    <w:pStyle w:val="TableParagraph"/>
                    <w:tabs>
                      <w:tab w:val="left" w:pos="1214"/>
                    </w:tabs>
                    <w:spacing w:before="132"/>
                    <w:ind w:right="253"/>
                    <w:jc w:val="right"/>
                    <w:rPr>
                      <w:b/>
                      <w:sz w:val="17"/>
                    </w:rPr>
                  </w:pPr>
                  <w:r>
                    <w:rPr>
                      <w:b/>
                      <w:spacing w:val="-10"/>
                      <w:sz w:val="17"/>
                    </w:rPr>
                    <w:t>$</w:t>
                  </w:r>
                  <w:r>
                    <w:rPr>
                      <w:b/>
                      <w:sz w:val="17"/>
                    </w:rPr>
                    <w:tab/>
                  </w:r>
                  <w:r>
                    <w:rPr>
                      <w:b/>
                      <w:spacing w:val="-10"/>
                      <w:sz w:val="17"/>
                    </w:rPr>
                    <w:t>-</w:t>
                  </w:r>
                </w:p>
              </w:tc>
            </w:tr>
          </w:tbl>
          <w:p w14:paraId="7ABD7069" w14:textId="77777777" w:rsidR="0024523E" w:rsidRDefault="0024523E" w:rsidP="0024523E">
            <w:pPr>
              <w:pStyle w:val="BodyText"/>
              <w:rPr>
                <w:b/>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4"/>
              <w:gridCol w:w="709"/>
              <w:gridCol w:w="4819"/>
            </w:tblGrid>
            <w:tr w:rsidR="0024523E" w14:paraId="7ABD706B" w14:textId="77777777" w:rsidTr="001C5D8A">
              <w:trPr>
                <w:trHeight w:val="371"/>
              </w:trPr>
              <w:tc>
                <w:tcPr>
                  <w:tcW w:w="8952" w:type="dxa"/>
                  <w:gridSpan w:val="3"/>
                  <w:tcBorders>
                    <w:top w:val="nil"/>
                    <w:left w:val="nil"/>
                    <w:bottom w:val="nil"/>
                    <w:right w:val="nil"/>
                  </w:tcBorders>
                  <w:shd w:val="clear" w:color="auto" w:fill="00AF50"/>
                </w:tcPr>
                <w:p w14:paraId="7ABD706A" w14:textId="77777777" w:rsidR="0024523E" w:rsidRDefault="0024523E" w:rsidP="0024523E">
                  <w:pPr>
                    <w:pStyle w:val="TableParagraph"/>
                    <w:ind w:left="3402" w:right="3388"/>
                    <w:jc w:val="center"/>
                    <w:rPr>
                      <w:b/>
                      <w:sz w:val="15"/>
                    </w:rPr>
                  </w:pPr>
                  <w:r>
                    <w:rPr>
                      <w:b/>
                      <w:color w:val="FFFFFF"/>
                      <w:spacing w:val="-2"/>
                      <w:w w:val="105"/>
                      <w:sz w:val="15"/>
                    </w:rPr>
                    <w:t>DEFINITIONS</w:t>
                  </w:r>
                </w:p>
              </w:tc>
            </w:tr>
            <w:tr w:rsidR="0024523E" w14:paraId="7ABD706D" w14:textId="77777777" w:rsidTr="001C5D8A">
              <w:trPr>
                <w:trHeight w:val="70"/>
              </w:trPr>
              <w:tc>
                <w:tcPr>
                  <w:tcW w:w="8952" w:type="dxa"/>
                  <w:gridSpan w:val="3"/>
                  <w:tcBorders>
                    <w:top w:val="nil"/>
                    <w:left w:val="nil"/>
                    <w:right w:val="nil"/>
                  </w:tcBorders>
                  <w:shd w:val="clear" w:color="auto" w:fill="00AF50"/>
                </w:tcPr>
                <w:p w14:paraId="7ABD706C" w14:textId="77777777" w:rsidR="0024523E" w:rsidRDefault="0024523E" w:rsidP="0024523E">
                  <w:pPr>
                    <w:pStyle w:val="TableParagraph"/>
                    <w:ind w:left="3397" w:right="3409"/>
                    <w:jc w:val="center"/>
                    <w:rPr>
                      <w:b/>
                      <w:i/>
                      <w:sz w:val="15"/>
                    </w:rPr>
                  </w:pPr>
                  <w:r>
                    <w:rPr>
                      <w:b/>
                      <w:i/>
                      <w:color w:val="FFFFFF"/>
                      <w:w w:val="105"/>
                      <w:sz w:val="15"/>
                    </w:rPr>
                    <w:t>*</w:t>
                  </w:r>
                  <w:r>
                    <w:rPr>
                      <w:b/>
                      <w:i/>
                      <w:color w:val="FFFFFF"/>
                      <w:spacing w:val="-8"/>
                      <w:w w:val="105"/>
                      <w:sz w:val="15"/>
                    </w:rPr>
                    <w:t xml:space="preserve"> </w:t>
                  </w:r>
                  <w:r>
                    <w:rPr>
                      <w:b/>
                      <w:i/>
                      <w:color w:val="FFFFFF"/>
                      <w:w w:val="105"/>
                      <w:sz w:val="15"/>
                    </w:rPr>
                    <w:t>Categories</w:t>
                  </w:r>
                  <w:r>
                    <w:rPr>
                      <w:b/>
                      <w:i/>
                      <w:color w:val="FFFFFF"/>
                      <w:spacing w:val="-7"/>
                      <w:w w:val="105"/>
                      <w:sz w:val="15"/>
                    </w:rPr>
                    <w:t xml:space="preserve"> </w:t>
                  </w:r>
                  <w:r>
                    <w:rPr>
                      <w:b/>
                      <w:i/>
                      <w:color w:val="FFFFFF"/>
                      <w:w w:val="105"/>
                      <w:sz w:val="15"/>
                    </w:rPr>
                    <w:t>are</w:t>
                  </w:r>
                  <w:r>
                    <w:rPr>
                      <w:b/>
                      <w:i/>
                      <w:color w:val="FFFFFF"/>
                      <w:spacing w:val="-6"/>
                      <w:w w:val="105"/>
                      <w:sz w:val="15"/>
                    </w:rPr>
                    <w:t xml:space="preserve"> </w:t>
                  </w:r>
                  <w:r>
                    <w:rPr>
                      <w:b/>
                      <w:i/>
                      <w:color w:val="FFFFFF"/>
                      <w:w w:val="105"/>
                      <w:sz w:val="15"/>
                    </w:rPr>
                    <w:t>subject</w:t>
                  </w:r>
                  <w:r>
                    <w:rPr>
                      <w:b/>
                      <w:i/>
                      <w:color w:val="FFFFFF"/>
                      <w:spacing w:val="-6"/>
                      <w:w w:val="105"/>
                      <w:sz w:val="15"/>
                    </w:rPr>
                    <w:t xml:space="preserve"> </w:t>
                  </w:r>
                  <w:r>
                    <w:rPr>
                      <w:b/>
                      <w:i/>
                      <w:color w:val="FFFFFF"/>
                      <w:w w:val="105"/>
                      <w:sz w:val="15"/>
                    </w:rPr>
                    <w:t>to</w:t>
                  </w:r>
                  <w:r>
                    <w:rPr>
                      <w:b/>
                      <w:i/>
                      <w:color w:val="FFFFFF"/>
                      <w:spacing w:val="-6"/>
                      <w:w w:val="105"/>
                      <w:sz w:val="15"/>
                    </w:rPr>
                    <w:t xml:space="preserve"> </w:t>
                  </w:r>
                  <w:r>
                    <w:rPr>
                      <w:b/>
                      <w:i/>
                      <w:color w:val="FFFFFF"/>
                      <w:spacing w:val="-2"/>
                      <w:w w:val="105"/>
                      <w:sz w:val="15"/>
                    </w:rPr>
                    <w:t>change</w:t>
                  </w:r>
                </w:p>
              </w:tc>
            </w:tr>
            <w:tr w:rsidR="0024523E" w14:paraId="7ABD7072" w14:textId="77777777" w:rsidTr="001C5D8A">
              <w:trPr>
                <w:trHeight w:val="239"/>
              </w:trPr>
              <w:tc>
                <w:tcPr>
                  <w:tcW w:w="3424" w:type="dxa"/>
                  <w:shd w:val="clear" w:color="auto" w:fill="CCFFFF"/>
                </w:tcPr>
                <w:p w14:paraId="7ABD706E" w14:textId="77777777" w:rsidR="0024523E" w:rsidRDefault="0024523E" w:rsidP="0024523E">
                  <w:pPr>
                    <w:pStyle w:val="TableParagraph"/>
                    <w:spacing w:before="91"/>
                    <w:ind w:left="1366" w:right="1352"/>
                    <w:jc w:val="center"/>
                    <w:rPr>
                      <w:b/>
                      <w:sz w:val="13"/>
                    </w:rPr>
                  </w:pPr>
                  <w:r>
                    <w:rPr>
                      <w:b/>
                      <w:spacing w:val="-2"/>
                      <w:w w:val="105"/>
                      <w:sz w:val="13"/>
                    </w:rPr>
                    <w:t>INCOME</w:t>
                  </w:r>
                </w:p>
              </w:tc>
              <w:tc>
                <w:tcPr>
                  <w:tcW w:w="709" w:type="dxa"/>
                  <w:shd w:val="clear" w:color="auto" w:fill="CCFFFF"/>
                </w:tcPr>
                <w:p w14:paraId="7ABD706F" w14:textId="77777777" w:rsidR="0024523E" w:rsidRDefault="0024523E" w:rsidP="0024523E">
                  <w:pPr>
                    <w:pStyle w:val="TableParagraph"/>
                    <w:rPr>
                      <w:sz w:val="11"/>
                    </w:rPr>
                  </w:pPr>
                </w:p>
                <w:p w14:paraId="7ABD7070" w14:textId="77777777" w:rsidR="0024523E" w:rsidRDefault="0024523E" w:rsidP="0024523E">
                  <w:pPr>
                    <w:pStyle w:val="TableParagraph"/>
                    <w:spacing w:before="1"/>
                    <w:ind w:left="157" w:right="145"/>
                    <w:jc w:val="center"/>
                    <w:rPr>
                      <w:b/>
                      <w:sz w:val="13"/>
                    </w:rPr>
                  </w:pPr>
                  <w:r>
                    <w:rPr>
                      <w:b/>
                      <w:spacing w:val="-4"/>
                      <w:w w:val="105"/>
                      <w:sz w:val="13"/>
                    </w:rPr>
                    <w:t>CODE</w:t>
                  </w:r>
                </w:p>
              </w:tc>
              <w:tc>
                <w:tcPr>
                  <w:tcW w:w="4819" w:type="dxa"/>
                  <w:shd w:val="clear" w:color="auto" w:fill="CCFFFF"/>
                </w:tcPr>
                <w:p w14:paraId="7ABD7071" w14:textId="77777777" w:rsidR="0024523E" w:rsidRDefault="0024523E" w:rsidP="0024523E">
                  <w:pPr>
                    <w:pStyle w:val="TableParagraph"/>
                    <w:spacing w:before="91"/>
                    <w:ind w:left="2163" w:right="2146"/>
                    <w:jc w:val="center"/>
                    <w:rPr>
                      <w:b/>
                      <w:sz w:val="13"/>
                    </w:rPr>
                  </w:pPr>
                  <w:r>
                    <w:rPr>
                      <w:b/>
                      <w:spacing w:val="-2"/>
                      <w:w w:val="105"/>
                      <w:sz w:val="13"/>
                    </w:rPr>
                    <w:t>DEFINITION</w:t>
                  </w:r>
                </w:p>
              </w:tc>
            </w:tr>
            <w:tr w:rsidR="0024523E" w14:paraId="7ABD7077" w14:textId="77777777" w:rsidTr="001C5D8A">
              <w:trPr>
                <w:trHeight w:val="455"/>
              </w:trPr>
              <w:tc>
                <w:tcPr>
                  <w:tcW w:w="3424" w:type="dxa"/>
                </w:tcPr>
                <w:p w14:paraId="7ABD7073" w14:textId="77777777" w:rsidR="0024523E" w:rsidRDefault="0024523E" w:rsidP="0024523E">
                  <w:pPr>
                    <w:pStyle w:val="TableParagraph"/>
                    <w:spacing w:before="115" w:line="268" w:lineRule="auto"/>
                    <w:ind w:left="28" w:right="93"/>
                    <w:rPr>
                      <w:sz w:val="13"/>
                    </w:rPr>
                  </w:pPr>
                  <w:r>
                    <w:rPr>
                      <w:w w:val="105"/>
                      <w:sz w:val="13"/>
                    </w:rPr>
                    <w:t>General</w:t>
                  </w:r>
                  <w:r>
                    <w:rPr>
                      <w:spacing w:val="-1"/>
                      <w:w w:val="105"/>
                      <w:sz w:val="13"/>
                    </w:rPr>
                    <w:t xml:space="preserve"> </w:t>
                  </w:r>
                  <w:r>
                    <w:rPr>
                      <w:w w:val="105"/>
                      <w:sz w:val="13"/>
                    </w:rPr>
                    <w:t>offerings</w:t>
                  </w:r>
                  <w:r>
                    <w:rPr>
                      <w:spacing w:val="-1"/>
                      <w:w w:val="105"/>
                      <w:sz w:val="13"/>
                    </w:rPr>
                    <w:t xml:space="preserve"> </w:t>
                  </w:r>
                  <w:r>
                    <w:rPr>
                      <w:w w:val="105"/>
                      <w:sz w:val="13"/>
                    </w:rPr>
                    <w:t>from Congregation</w:t>
                  </w:r>
                  <w:r>
                    <w:rPr>
                      <w:spacing w:val="-2"/>
                      <w:w w:val="105"/>
                      <w:sz w:val="13"/>
                    </w:rPr>
                    <w:t xml:space="preserve"> </w:t>
                  </w:r>
                  <w:r>
                    <w:rPr>
                      <w:w w:val="105"/>
                      <w:sz w:val="13"/>
                    </w:rPr>
                    <w:t>attendees</w:t>
                  </w:r>
                  <w:r>
                    <w:rPr>
                      <w:spacing w:val="-1"/>
                      <w:w w:val="105"/>
                      <w:sz w:val="13"/>
                    </w:rPr>
                    <w:t xml:space="preserve"> </w:t>
                  </w:r>
                  <w:r>
                    <w:rPr>
                      <w:w w:val="105"/>
                      <w:sz w:val="13"/>
                    </w:rPr>
                    <w:t>(via</w:t>
                  </w:r>
                  <w:r>
                    <w:rPr>
                      <w:spacing w:val="40"/>
                      <w:w w:val="105"/>
                      <w:sz w:val="13"/>
                    </w:rPr>
                    <w:t xml:space="preserve"> </w:t>
                  </w:r>
                  <w:r>
                    <w:rPr>
                      <w:w w:val="105"/>
                      <w:sz w:val="13"/>
                    </w:rPr>
                    <w:t>plate, envelope, electronically)</w:t>
                  </w:r>
                </w:p>
              </w:tc>
              <w:tc>
                <w:tcPr>
                  <w:tcW w:w="709" w:type="dxa"/>
                  <w:shd w:val="clear" w:color="auto" w:fill="BEBEBE"/>
                </w:tcPr>
                <w:p w14:paraId="7ABD7074" w14:textId="77777777" w:rsidR="0024523E" w:rsidRDefault="0024523E" w:rsidP="0024523E">
                  <w:pPr>
                    <w:pStyle w:val="TableParagraph"/>
                    <w:spacing w:before="6"/>
                    <w:rPr>
                      <w:sz w:val="17"/>
                    </w:rPr>
                  </w:pPr>
                </w:p>
                <w:p w14:paraId="7ABD7075" w14:textId="77777777" w:rsidR="0024523E" w:rsidRDefault="0024523E" w:rsidP="0024523E">
                  <w:pPr>
                    <w:pStyle w:val="TableParagraph"/>
                    <w:ind w:left="158" w:right="145"/>
                    <w:jc w:val="center"/>
                    <w:rPr>
                      <w:b/>
                      <w:sz w:val="13"/>
                    </w:rPr>
                  </w:pPr>
                  <w:r>
                    <w:rPr>
                      <w:b/>
                      <w:spacing w:val="-5"/>
                      <w:w w:val="105"/>
                      <w:sz w:val="13"/>
                    </w:rPr>
                    <w:t>I1</w:t>
                  </w:r>
                </w:p>
              </w:tc>
              <w:tc>
                <w:tcPr>
                  <w:tcW w:w="4819" w:type="dxa"/>
                </w:tcPr>
                <w:p w14:paraId="7ABD7076" w14:textId="77777777" w:rsidR="0024523E" w:rsidRDefault="0024523E" w:rsidP="0024523E">
                  <w:pPr>
                    <w:pStyle w:val="TableParagraph"/>
                    <w:spacing w:before="115" w:line="268" w:lineRule="auto"/>
                    <w:ind w:left="29" w:right="43" w:firstLine="38"/>
                    <w:rPr>
                      <w:sz w:val="13"/>
                    </w:rPr>
                  </w:pPr>
                  <w:r>
                    <w:rPr>
                      <w:w w:val="105"/>
                      <w:sz w:val="13"/>
                    </w:rPr>
                    <w:t>This is money</w:t>
                  </w:r>
                  <w:r>
                    <w:rPr>
                      <w:spacing w:val="-2"/>
                      <w:w w:val="105"/>
                      <w:sz w:val="13"/>
                    </w:rPr>
                    <w:t xml:space="preserve"> </w:t>
                  </w:r>
                  <w:r>
                    <w:rPr>
                      <w:w w:val="105"/>
                      <w:sz w:val="13"/>
                    </w:rPr>
                    <w:t>collected from members of the Congregation during services either</w:t>
                  </w:r>
                  <w:r>
                    <w:rPr>
                      <w:spacing w:val="40"/>
                      <w:w w:val="105"/>
                      <w:sz w:val="13"/>
                    </w:rPr>
                    <w:t xml:space="preserve"> </w:t>
                  </w:r>
                  <w:r>
                    <w:rPr>
                      <w:w w:val="105"/>
                      <w:sz w:val="13"/>
                    </w:rPr>
                    <w:t>directly</w:t>
                  </w:r>
                  <w:r>
                    <w:rPr>
                      <w:spacing w:val="-4"/>
                      <w:w w:val="105"/>
                      <w:sz w:val="13"/>
                    </w:rPr>
                    <w:t xml:space="preserve"> </w:t>
                  </w:r>
                  <w:r>
                    <w:rPr>
                      <w:w w:val="105"/>
                      <w:sz w:val="13"/>
                    </w:rPr>
                    <w:t>into</w:t>
                  </w:r>
                  <w:r>
                    <w:rPr>
                      <w:spacing w:val="1"/>
                      <w:w w:val="105"/>
                      <w:sz w:val="13"/>
                    </w:rPr>
                    <w:t xml:space="preserve"> </w:t>
                  </w:r>
                  <w:r>
                    <w:rPr>
                      <w:w w:val="105"/>
                      <w:sz w:val="13"/>
                    </w:rPr>
                    <w:t>the plate,</w:t>
                  </w:r>
                  <w:r>
                    <w:rPr>
                      <w:spacing w:val="1"/>
                      <w:w w:val="105"/>
                      <w:sz w:val="13"/>
                    </w:rPr>
                    <w:t xml:space="preserve"> </w:t>
                  </w:r>
                  <w:r>
                    <w:rPr>
                      <w:w w:val="105"/>
                      <w:sz w:val="13"/>
                    </w:rPr>
                    <w:t>electronically</w:t>
                  </w:r>
                  <w:r>
                    <w:rPr>
                      <w:spacing w:val="-3"/>
                      <w:w w:val="105"/>
                      <w:sz w:val="13"/>
                    </w:rPr>
                    <w:t xml:space="preserve"> </w:t>
                  </w:r>
                  <w:r>
                    <w:rPr>
                      <w:w w:val="105"/>
                      <w:sz w:val="13"/>
                    </w:rPr>
                    <w:t>or via</w:t>
                  </w:r>
                  <w:r>
                    <w:rPr>
                      <w:spacing w:val="1"/>
                      <w:w w:val="105"/>
                      <w:sz w:val="13"/>
                    </w:rPr>
                    <w:t xml:space="preserve"> </w:t>
                  </w:r>
                  <w:r>
                    <w:rPr>
                      <w:w w:val="105"/>
                      <w:sz w:val="13"/>
                    </w:rPr>
                    <w:t>a</w:t>
                  </w:r>
                  <w:r>
                    <w:rPr>
                      <w:spacing w:val="1"/>
                      <w:w w:val="105"/>
                      <w:sz w:val="13"/>
                    </w:rPr>
                    <w:t xml:space="preserve"> </w:t>
                  </w:r>
                  <w:r>
                    <w:rPr>
                      <w:w w:val="105"/>
                      <w:sz w:val="13"/>
                    </w:rPr>
                    <w:t>direct debit</w:t>
                  </w:r>
                  <w:r>
                    <w:rPr>
                      <w:spacing w:val="1"/>
                      <w:w w:val="105"/>
                      <w:sz w:val="13"/>
                    </w:rPr>
                    <w:t xml:space="preserve"> </w:t>
                  </w:r>
                  <w:r>
                    <w:rPr>
                      <w:w w:val="105"/>
                      <w:sz w:val="13"/>
                    </w:rPr>
                    <w:t>system,</w:t>
                  </w:r>
                  <w:r>
                    <w:rPr>
                      <w:spacing w:val="1"/>
                      <w:w w:val="105"/>
                      <w:sz w:val="13"/>
                    </w:rPr>
                    <w:t xml:space="preserve"> </w:t>
                  </w:r>
                  <w:r>
                    <w:rPr>
                      <w:w w:val="105"/>
                      <w:sz w:val="13"/>
                    </w:rPr>
                    <w:t>e.g. Giving</w:t>
                  </w:r>
                  <w:r>
                    <w:rPr>
                      <w:spacing w:val="1"/>
                      <w:w w:val="105"/>
                      <w:sz w:val="13"/>
                    </w:rPr>
                    <w:t xml:space="preserve"> </w:t>
                  </w:r>
                  <w:r>
                    <w:rPr>
                      <w:spacing w:val="-2"/>
                      <w:w w:val="105"/>
                      <w:sz w:val="13"/>
                    </w:rPr>
                    <w:t>Direct.</w:t>
                  </w:r>
                </w:p>
              </w:tc>
            </w:tr>
            <w:tr w:rsidR="0024523E" w14:paraId="7ABD707B" w14:textId="77777777" w:rsidTr="001C5D8A">
              <w:trPr>
                <w:trHeight w:val="277"/>
              </w:trPr>
              <w:tc>
                <w:tcPr>
                  <w:tcW w:w="3424" w:type="dxa"/>
                </w:tcPr>
                <w:p w14:paraId="7ABD7078" w14:textId="77777777" w:rsidR="0024523E" w:rsidRDefault="0024523E" w:rsidP="0024523E">
                  <w:pPr>
                    <w:pStyle w:val="TableParagraph"/>
                    <w:spacing w:before="84"/>
                    <w:ind w:left="28"/>
                    <w:rPr>
                      <w:sz w:val="13"/>
                    </w:rPr>
                  </w:pPr>
                  <w:r>
                    <w:rPr>
                      <w:w w:val="105"/>
                      <w:sz w:val="13"/>
                    </w:rPr>
                    <w:t>Presbytery</w:t>
                  </w:r>
                  <w:r>
                    <w:rPr>
                      <w:spacing w:val="-8"/>
                      <w:w w:val="105"/>
                      <w:sz w:val="13"/>
                    </w:rPr>
                    <w:t xml:space="preserve"> </w:t>
                  </w:r>
                  <w:r>
                    <w:rPr>
                      <w:spacing w:val="-2"/>
                      <w:w w:val="105"/>
                      <w:sz w:val="13"/>
                    </w:rPr>
                    <w:t>levies</w:t>
                  </w:r>
                </w:p>
              </w:tc>
              <w:tc>
                <w:tcPr>
                  <w:tcW w:w="709" w:type="dxa"/>
                  <w:shd w:val="clear" w:color="auto" w:fill="BEBEBE"/>
                </w:tcPr>
                <w:p w14:paraId="7ABD7079" w14:textId="77777777" w:rsidR="0024523E" w:rsidRDefault="00BD07A2" w:rsidP="00BD07A2">
                  <w:pPr>
                    <w:pStyle w:val="TableParagraph"/>
                    <w:spacing w:before="86"/>
                    <w:ind w:right="145"/>
                    <w:rPr>
                      <w:b/>
                      <w:sz w:val="13"/>
                    </w:rPr>
                  </w:pPr>
                  <w:r>
                    <w:rPr>
                      <w:sz w:val="14"/>
                    </w:rPr>
                    <w:t xml:space="preserve">       </w:t>
                  </w:r>
                  <w:r w:rsidR="0024523E">
                    <w:rPr>
                      <w:b/>
                      <w:spacing w:val="-5"/>
                      <w:w w:val="105"/>
                      <w:sz w:val="13"/>
                    </w:rPr>
                    <w:t>I2</w:t>
                  </w:r>
                </w:p>
              </w:tc>
              <w:tc>
                <w:tcPr>
                  <w:tcW w:w="4819" w:type="dxa"/>
                </w:tcPr>
                <w:p w14:paraId="7ABD707A" w14:textId="77777777" w:rsidR="0024523E" w:rsidRDefault="0024523E" w:rsidP="0024523E">
                  <w:pPr>
                    <w:pStyle w:val="TableParagraph"/>
                    <w:spacing w:line="268" w:lineRule="auto"/>
                    <w:ind w:left="29" w:right="43" w:firstLine="38"/>
                    <w:rPr>
                      <w:sz w:val="13"/>
                    </w:rPr>
                  </w:pPr>
                  <w:r>
                    <w:rPr>
                      <w:w w:val="105"/>
                      <w:sz w:val="13"/>
                    </w:rPr>
                    <w:t>To be completed by</w:t>
                  </w:r>
                  <w:r>
                    <w:rPr>
                      <w:spacing w:val="-3"/>
                      <w:w w:val="105"/>
                      <w:sz w:val="13"/>
                    </w:rPr>
                    <w:t xml:space="preserve"> </w:t>
                  </w:r>
                  <w:r>
                    <w:rPr>
                      <w:w w:val="105"/>
                      <w:sz w:val="13"/>
                    </w:rPr>
                    <w:t>Presbyteries only</w:t>
                  </w:r>
                  <w:r>
                    <w:rPr>
                      <w:spacing w:val="-3"/>
                      <w:w w:val="105"/>
                      <w:sz w:val="13"/>
                    </w:rPr>
                    <w:t xml:space="preserve"> </w:t>
                  </w:r>
                  <w:r>
                    <w:rPr>
                      <w:w w:val="105"/>
                      <w:sz w:val="13"/>
                    </w:rPr>
                    <w:t>who are collecting levies from their</w:t>
                  </w:r>
                  <w:r>
                    <w:rPr>
                      <w:spacing w:val="40"/>
                      <w:w w:val="105"/>
                      <w:sz w:val="13"/>
                    </w:rPr>
                    <w:t xml:space="preserve"> </w:t>
                  </w:r>
                  <w:r>
                    <w:rPr>
                      <w:spacing w:val="-2"/>
                      <w:w w:val="105"/>
                      <w:sz w:val="13"/>
                    </w:rPr>
                    <w:t>Congregations.</w:t>
                  </w:r>
                </w:p>
              </w:tc>
            </w:tr>
            <w:tr w:rsidR="0024523E" w14:paraId="7ABD7083" w14:textId="77777777" w:rsidTr="001C5D8A">
              <w:trPr>
                <w:trHeight w:val="561"/>
              </w:trPr>
              <w:tc>
                <w:tcPr>
                  <w:tcW w:w="3424" w:type="dxa"/>
                  <w:vMerge w:val="restart"/>
                </w:tcPr>
                <w:p w14:paraId="7ABD707C" w14:textId="77777777" w:rsidR="0024523E" w:rsidRDefault="0024523E" w:rsidP="0024523E">
                  <w:pPr>
                    <w:pStyle w:val="TableParagraph"/>
                    <w:spacing w:before="81" w:line="268" w:lineRule="auto"/>
                    <w:ind w:left="28" w:right="93"/>
                    <w:rPr>
                      <w:sz w:val="13"/>
                    </w:rPr>
                  </w:pPr>
                  <w:r>
                    <w:rPr>
                      <w:w w:val="105"/>
                      <w:sz w:val="13"/>
                    </w:rPr>
                    <w:t>Wider Work - donations received and separately</w:t>
                  </w:r>
                  <w:r>
                    <w:rPr>
                      <w:spacing w:val="40"/>
                      <w:w w:val="105"/>
                      <w:sz w:val="13"/>
                    </w:rPr>
                    <w:t xml:space="preserve"> </w:t>
                  </w:r>
                  <w:r>
                    <w:rPr>
                      <w:w w:val="105"/>
                      <w:sz w:val="13"/>
                    </w:rPr>
                    <w:t>intended for specific causes,</w:t>
                  </w:r>
                </w:p>
                <w:p w14:paraId="7ABD707D" w14:textId="77777777" w:rsidR="0024523E" w:rsidRDefault="0024523E" w:rsidP="0024523E">
                  <w:pPr>
                    <w:pStyle w:val="TableParagraph"/>
                    <w:spacing w:before="2"/>
                    <w:ind w:left="28"/>
                    <w:rPr>
                      <w:sz w:val="13"/>
                    </w:rPr>
                  </w:pPr>
                  <w:r>
                    <w:rPr>
                      <w:w w:val="105"/>
                      <w:sz w:val="13"/>
                    </w:rPr>
                    <w:t>e.g. Christmas</w:t>
                  </w:r>
                  <w:r>
                    <w:rPr>
                      <w:spacing w:val="1"/>
                      <w:w w:val="105"/>
                      <w:sz w:val="13"/>
                    </w:rPr>
                    <w:t xml:space="preserve"> </w:t>
                  </w:r>
                  <w:r>
                    <w:rPr>
                      <w:w w:val="105"/>
                      <w:sz w:val="13"/>
                    </w:rPr>
                    <w:t>Bowl,</w:t>
                  </w:r>
                  <w:r>
                    <w:rPr>
                      <w:spacing w:val="1"/>
                      <w:w w:val="105"/>
                      <w:sz w:val="13"/>
                    </w:rPr>
                    <w:t xml:space="preserve"> </w:t>
                  </w:r>
                  <w:r>
                    <w:rPr>
                      <w:w w:val="105"/>
                      <w:sz w:val="13"/>
                    </w:rPr>
                    <w:t>natural</w:t>
                  </w:r>
                  <w:r>
                    <w:rPr>
                      <w:spacing w:val="1"/>
                      <w:w w:val="105"/>
                      <w:sz w:val="13"/>
                    </w:rPr>
                    <w:t xml:space="preserve"> </w:t>
                  </w:r>
                  <w:r>
                    <w:rPr>
                      <w:spacing w:val="-2"/>
                      <w:w w:val="105"/>
                      <w:sz w:val="13"/>
                    </w:rPr>
                    <w:t>disasters</w:t>
                  </w:r>
                </w:p>
              </w:tc>
              <w:tc>
                <w:tcPr>
                  <w:tcW w:w="709" w:type="dxa"/>
                  <w:vMerge w:val="restart"/>
                  <w:shd w:val="clear" w:color="auto" w:fill="BEBEBE"/>
                </w:tcPr>
                <w:p w14:paraId="7ABD707E" w14:textId="77777777" w:rsidR="0024523E" w:rsidRDefault="0024523E" w:rsidP="0024523E">
                  <w:pPr>
                    <w:pStyle w:val="TableParagraph"/>
                    <w:rPr>
                      <w:sz w:val="14"/>
                    </w:rPr>
                  </w:pPr>
                </w:p>
                <w:p w14:paraId="7ABD707F" w14:textId="77777777" w:rsidR="0024523E" w:rsidRDefault="0024523E" w:rsidP="0024523E">
                  <w:pPr>
                    <w:pStyle w:val="TableParagraph"/>
                    <w:rPr>
                      <w:sz w:val="14"/>
                    </w:rPr>
                  </w:pPr>
                </w:p>
                <w:p w14:paraId="7ABD7080" w14:textId="77777777" w:rsidR="0024523E" w:rsidRDefault="0024523E" w:rsidP="0024523E">
                  <w:pPr>
                    <w:pStyle w:val="TableParagraph"/>
                    <w:spacing w:before="2"/>
                    <w:rPr>
                      <w:sz w:val="15"/>
                    </w:rPr>
                  </w:pPr>
                </w:p>
                <w:p w14:paraId="7ABD7081" w14:textId="77777777" w:rsidR="0024523E" w:rsidRDefault="0024523E" w:rsidP="0024523E">
                  <w:pPr>
                    <w:pStyle w:val="TableParagraph"/>
                    <w:ind w:left="158" w:right="145"/>
                    <w:jc w:val="center"/>
                    <w:rPr>
                      <w:b/>
                      <w:sz w:val="13"/>
                    </w:rPr>
                  </w:pPr>
                  <w:r>
                    <w:rPr>
                      <w:b/>
                      <w:spacing w:val="-5"/>
                      <w:w w:val="105"/>
                      <w:sz w:val="13"/>
                    </w:rPr>
                    <w:t>I3</w:t>
                  </w:r>
                </w:p>
              </w:tc>
              <w:tc>
                <w:tcPr>
                  <w:tcW w:w="4819" w:type="dxa"/>
                  <w:tcBorders>
                    <w:bottom w:val="nil"/>
                  </w:tcBorders>
                </w:tcPr>
                <w:p w14:paraId="7ABD7082" w14:textId="77777777" w:rsidR="0024523E" w:rsidRDefault="0024523E" w:rsidP="00BD07A2">
                  <w:pPr>
                    <w:pStyle w:val="TableParagraph"/>
                    <w:spacing w:before="118" w:line="268" w:lineRule="auto"/>
                    <w:ind w:right="43"/>
                    <w:rPr>
                      <w:sz w:val="13"/>
                    </w:rPr>
                  </w:pPr>
                  <w:r>
                    <w:rPr>
                      <w:w w:val="105"/>
                      <w:sz w:val="13"/>
                    </w:rPr>
                    <w:t>Apart from I1 above, members of the Congregation may</w:t>
                  </w:r>
                  <w:r>
                    <w:rPr>
                      <w:spacing w:val="-3"/>
                      <w:w w:val="105"/>
                      <w:sz w:val="13"/>
                    </w:rPr>
                    <w:t xml:space="preserve"> </w:t>
                  </w:r>
                  <w:r>
                    <w:rPr>
                      <w:w w:val="105"/>
                      <w:sz w:val="13"/>
                    </w:rPr>
                    <w:t>give extra donations for a</w:t>
                  </w:r>
                  <w:r>
                    <w:rPr>
                      <w:spacing w:val="40"/>
                      <w:w w:val="105"/>
                      <w:sz w:val="13"/>
                    </w:rPr>
                    <w:t xml:space="preserve"> </w:t>
                  </w:r>
                  <w:r>
                    <w:rPr>
                      <w:w w:val="105"/>
                      <w:sz w:val="13"/>
                    </w:rPr>
                    <w:t>variety of causes, charities, etc.</w:t>
                  </w:r>
                </w:p>
              </w:tc>
            </w:tr>
            <w:tr w:rsidR="0024523E" w14:paraId="7ABD7087" w14:textId="77777777" w:rsidTr="001C5D8A">
              <w:trPr>
                <w:trHeight w:val="408"/>
              </w:trPr>
              <w:tc>
                <w:tcPr>
                  <w:tcW w:w="3424" w:type="dxa"/>
                  <w:vMerge/>
                  <w:tcBorders>
                    <w:top w:val="nil"/>
                  </w:tcBorders>
                </w:tcPr>
                <w:p w14:paraId="7ABD7084" w14:textId="77777777" w:rsidR="0024523E" w:rsidRDefault="0024523E" w:rsidP="0024523E">
                  <w:pPr>
                    <w:rPr>
                      <w:sz w:val="2"/>
                      <w:szCs w:val="2"/>
                    </w:rPr>
                  </w:pPr>
                </w:p>
              </w:tc>
              <w:tc>
                <w:tcPr>
                  <w:tcW w:w="709" w:type="dxa"/>
                  <w:vMerge/>
                  <w:tcBorders>
                    <w:top w:val="nil"/>
                  </w:tcBorders>
                  <w:shd w:val="clear" w:color="auto" w:fill="BEBEBE"/>
                </w:tcPr>
                <w:p w14:paraId="7ABD7085" w14:textId="77777777" w:rsidR="0024523E" w:rsidRDefault="0024523E" w:rsidP="0024523E">
                  <w:pPr>
                    <w:rPr>
                      <w:sz w:val="2"/>
                      <w:szCs w:val="2"/>
                    </w:rPr>
                  </w:pPr>
                </w:p>
              </w:tc>
              <w:tc>
                <w:tcPr>
                  <w:tcW w:w="4819" w:type="dxa"/>
                  <w:tcBorders>
                    <w:top w:val="nil"/>
                  </w:tcBorders>
                </w:tcPr>
                <w:p w14:paraId="7ABD7086" w14:textId="77777777" w:rsidR="0024523E" w:rsidRDefault="0024523E" w:rsidP="0024523E">
                  <w:pPr>
                    <w:pStyle w:val="TableParagraph"/>
                    <w:spacing w:line="268" w:lineRule="auto"/>
                    <w:ind w:left="29" w:right="43" w:firstLine="38"/>
                    <w:rPr>
                      <w:sz w:val="13"/>
                    </w:rPr>
                  </w:pPr>
                  <w:r>
                    <w:rPr>
                      <w:w w:val="105"/>
                      <w:sz w:val="13"/>
                    </w:rPr>
                    <w:t>The money</w:t>
                  </w:r>
                  <w:r>
                    <w:rPr>
                      <w:spacing w:val="-3"/>
                      <w:w w:val="105"/>
                      <w:sz w:val="13"/>
                    </w:rPr>
                    <w:t xml:space="preserve"> </w:t>
                  </w:r>
                  <w:r>
                    <w:rPr>
                      <w:w w:val="105"/>
                      <w:sz w:val="13"/>
                    </w:rPr>
                    <w:t>collected here is then paid out to these external organisations. This</w:t>
                  </w:r>
                  <w:r>
                    <w:rPr>
                      <w:spacing w:val="40"/>
                      <w:w w:val="105"/>
                      <w:sz w:val="13"/>
                    </w:rPr>
                    <w:t xml:space="preserve"> </w:t>
                  </w:r>
                  <w:r>
                    <w:rPr>
                      <w:w w:val="105"/>
                      <w:sz w:val="13"/>
                    </w:rPr>
                    <w:t>payment is shown at E12 below.</w:t>
                  </w:r>
                </w:p>
              </w:tc>
            </w:tr>
            <w:tr w:rsidR="0024523E" w14:paraId="7ABD708E" w14:textId="77777777" w:rsidTr="001C5D8A">
              <w:trPr>
                <w:trHeight w:val="636"/>
              </w:trPr>
              <w:tc>
                <w:tcPr>
                  <w:tcW w:w="3424" w:type="dxa"/>
                </w:tcPr>
                <w:p w14:paraId="7ABD7088" w14:textId="77777777" w:rsidR="0024523E" w:rsidRDefault="0024523E" w:rsidP="0024523E">
                  <w:pPr>
                    <w:pStyle w:val="TableParagraph"/>
                    <w:ind w:left="28"/>
                    <w:rPr>
                      <w:sz w:val="13"/>
                    </w:rPr>
                  </w:pPr>
                  <w:r>
                    <w:rPr>
                      <w:w w:val="105"/>
                      <w:sz w:val="13"/>
                    </w:rPr>
                    <w:t>Income from</w:t>
                  </w:r>
                  <w:r>
                    <w:rPr>
                      <w:spacing w:val="2"/>
                      <w:w w:val="105"/>
                      <w:sz w:val="13"/>
                    </w:rPr>
                    <w:t xml:space="preserve"> </w:t>
                  </w:r>
                  <w:r>
                    <w:rPr>
                      <w:w w:val="105"/>
                      <w:sz w:val="13"/>
                    </w:rPr>
                    <w:t>UCA Organisations</w:t>
                  </w:r>
                  <w:r>
                    <w:rPr>
                      <w:spacing w:val="1"/>
                      <w:w w:val="105"/>
                      <w:sz w:val="13"/>
                    </w:rPr>
                    <w:t xml:space="preserve"> </w:t>
                  </w:r>
                  <w:r>
                    <w:rPr>
                      <w:w w:val="105"/>
                      <w:sz w:val="13"/>
                    </w:rPr>
                    <w:t xml:space="preserve">(excluding </w:t>
                  </w:r>
                  <w:r>
                    <w:rPr>
                      <w:spacing w:val="-2"/>
                      <w:w w:val="105"/>
                      <w:sz w:val="13"/>
                    </w:rPr>
                    <w:t>interest),</w:t>
                  </w:r>
                </w:p>
                <w:p w14:paraId="7ABD7089" w14:textId="77777777" w:rsidR="0024523E" w:rsidRDefault="0024523E" w:rsidP="0024523E">
                  <w:pPr>
                    <w:pStyle w:val="TableParagraph"/>
                    <w:spacing w:before="19" w:line="268" w:lineRule="auto"/>
                    <w:ind w:left="28" w:right="93"/>
                    <w:rPr>
                      <w:sz w:val="13"/>
                    </w:rPr>
                  </w:pPr>
                  <w:r>
                    <w:rPr>
                      <w:w w:val="105"/>
                      <w:sz w:val="13"/>
                    </w:rPr>
                    <w:t>e.g. Synod grants, reimbursement of supply</w:t>
                  </w:r>
                  <w:r>
                    <w:rPr>
                      <w:spacing w:val="-4"/>
                      <w:w w:val="105"/>
                      <w:sz w:val="13"/>
                    </w:rPr>
                    <w:t xml:space="preserve"> </w:t>
                  </w:r>
                  <w:r>
                    <w:rPr>
                      <w:w w:val="105"/>
                      <w:sz w:val="13"/>
                    </w:rPr>
                    <w:t>ministry</w:t>
                  </w:r>
                  <w:r>
                    <w:rPr>
                      <w:spacing w:val="40"/>
                      <w:w w:val="105"/>
                      <w:sz w:val="13"/>
                    </w:rPr>
                    <w:t xml:space="preserve"> </w:t>
                  </w:r>
                  <w:r>
                    <w:rPr>
                      <w:spacing w:val="-2"/>
                      <w:w w:val="105"/>
                      <w:sz w:val="13"/>
                    </w:rPr>
                    <w:t>expenses</w:t>
                  </w:r>
                </w:p>
              </w:tc>
              <w:tc>
                <w:tcPr>
                  <w:tcW w:w="709" w:type="dxa"/>
                  <w:shd w:val="clear" w:color="auto" w:fill="BEBEBE"/>
                </w:tcPr>
                <w:p w14:paraId="7ABD708A" w14:textId="77777777" w:rsidR="0024523E" w:rsidRDefault="0024523E" w:rsidP="0024523E">
                  <w:pPr>
                    <w:pStyle w:val="TableParagraph"/>
                    <w:rPr>
                      <w:sz w:val="12"/>
                    </w:rPr>
                  </w:pPr>
                </w:p>
                <w:p w14:paraId="7ABD708B" w14:textId="77777777" w:rsidR="0024523E" w:rsidRDefault="0024523E" w:rsidP="0024523E">
                  <w:pPr>
                    <w:pStyle w:val="TableParagraph"/>
                    <w:rPr>
                      <w:sz w:val="12"/>
                    </w:rPr>
                  </w:pPr>
                </w:p>
                <w:p w14:paraId="7ABD708C" w14:textId="77777777" w:rsidR="0024523E" w:rsidRDefault="0024523E" w:rsidP="0024523E">
                  <w:pPr>
                    <w:pStyle w:val="TableParagraph"/>
                    <w:spacing w:before="79"/>
                    <w:ind w:left="159" w:right="145"/>
                    <w:jc w:val="center"/>
                    <w:rPr>
                      <w:b/>
                      <w:sz w:val="11"/>
                    </w:rPr>
                  </w:pPr>
                  <w:r>
                    <w:rPr>
                      <w:b/>
                      <w:spacing w:val="-5"/>
                      <w:w w:val="105"/>
                      <w:sz w:val="11"/>
                    </w:rPr>
                    <w:t>I4</w:t>
                  </w:r>
                </w:p>
              </w:tc>
              <w:tc>
                <w:tcPr>
                  <w:tcW w:w="4819" w:type="dxa"/>
                </w:tcPr>
                <w:p w14:paraId="7ABD708D" w14:textId="77777777" w:rsidR="0024523E" w:rsidRDefault="0024523E" w:rsidP="0024523E">
                  <w:pPr>
                    <w:pStyle w:val="TableParagraph"/>
                    <w:spacing w:line="268" w:lineRule="auto"/>
                    <w:ind w:left="29" w:right="81" w:firstLine="38"/>
                    <w:rPr>
                      <w:sz w:val="13"/>
                    </w:rPr>
                  </w:pPr>
                  <w:r>
                    <w:rPr>
                      <w:w w:val="105"/>
                      <w:sz w:val="13"/>
                    </w:rPr>
                    <w:t>Congregations may receive financial support from other parts of the Uniting</w:t>
                  </w:r>
                  <w:r>
                    <w:rPr>
                      <w:spacing w:val="40"/>
                      <w:w w:val="105"/>
                      <w:sz w:val="13"/>
                    </w:rPr>
                    <w:t xml:space="preserve"> </w:t>
                  </w:r>
                  <w:r>
                    <w:rPr>
                      <w:w w:val="105"/>
                      <w:sz w:val="13"/>
                    </w:rPr>
                    <w:t>Church such as grants (e.g. Capacity</w:t>
                  </w:r>
                  <w:r>
                    <w:rPr>
                      <w:spacing w:val="-3"/>
                      <w:w w:val="105"/>
                      <w:sz w:val="13"/>
                    </w:rPr>
                    <w:t xml:space="preserve"> </w:t>
                  </w:r>
                  <w:r>
                    <w:rPr>
                      <w:w w:val="105"/>
                      <w:sz w:val="13"/>
                    </w:rPr>
                    <w:t>Grants) or as a reimbursement for expenses</w:t>
                  </w:r>
                  <w:r>
                    <w:rPr>
                      <w:spacing w:val="40"/>
                      <w:w w:val="105"/>
                      <w:sz w:val="13"/>
                    </w:rPr>
                    <w:t xml:space="preserve"> </w:t>
                  </w:r>
                  <w:r>
                    <w:rPr>
                      <w:w w:val="105"/>
                      <w:sz w:val="13"/>
                    </w:rPr>
                    <w:t>incurred (e.g. supply ministry). This does not include interest received.</w:t>
                  </w:r>
                </w:p>
              </w:tc>
            </w:tr>
            <w:tr w:rsidR="0024523E" w14:paraId="7ABD7095" w14:textId="77777777" w:rsidTr="001C5D8A">
              <w:trPr>
                <w:trHeight w:val="418"/>
              </w:trPr>
              <w:tc>
                <w:tcPr>
                  <w:tcW w:w="3424" w:type="dxa"/>
                </w:tcPr>
                <w:p w14:paraId="7ABD708F" w14:textId="77777777" w:rsidR="0024523E" w:rsidRDefault="0024523E" w:rsidP="0024523E">
                  <w:pPr>
                    <w:pStyle w:val="TableParagraph"/>
                    <w:spacing w:before="1"/>
                    <w:ind w:left="28"/>
                    <w:rPr>
                      <w:sz w:val="13"/>
                    </w:rPr>
                  </w:pPr>
                  <w:r>
                    <w:rPr>
                      <w:w w:val="105"/>
                      <w:sz w:val="13"/>
                    </w:rPr>
                    <w:t>Income from</w:t>
                  </w:r>
                  <w:r>
                    <w:rPr>
                      <w:spacing w:val="3"/>
                      <w:w w:val="105"/>
                      <w:sz w:val="13"/>
                    </w:rPr>
                    <w:t xml:space="preserve"> </w:t>
                  </w:r>
                  <w:r>
                    <w:rPr>
                      <w:w w:val="105"/>
                      <w:sz w:val="13"/>
                    </w:rPr>
                    <w:t>non-UCA organisations</w:t>
                  </w:r>
                  <w:r>
                    <w:rPr>
                      <w:spacing w:val="1"/>
                      <w:w w:val="105"/>
                      <w:sz w:val="13"/>
                    </w:rPr>
                    <w:t xml:space="preserve"> </w:t>
                  </w:r>
                  <w:r>
                    <w:rPr>
                      <w:w w:val="105"/>
                      <w:sz w:val="13"/>
                    </w:rPr>
                    <w:t xml:space="preserve">excluding </w:t>
                  </w:r>
                  <w:r>
                    <w:rPr>
                      <w:spacing w:val="-2"/>
                      <w:w w:val="105"/>
                      <w:sz w:val="13"/>
                    </w:rPr>
                    <w:t>interest,</w:t>
                  </w:r>
                </w:p>
                <w:p w14:paraId="7ABD7090" w14:textId="77777777" w:rsidR="0024523E" w:rsidRDefault="0024523E" w:rsidP="0024523E">
                  <w:pPr>
                    <w:pStyle w:val="TableParagraph"/>
                    <w:spacing w:before="18"/>
                    <w:ind w:left="28"/>
                    <w:rPr>
                      <w:sz w:val="13"/>
                    </w:rPr>
                  </w:pPr>
                  <w:r>
                    <w:rPr>
                      <w:w w:val="105"/>
                      <w:sz w:val="13"/>
                    </w:rPr>
                    <w:t xml:space="preserve">e.g. </w:t>
                  </w:r>
                  <w:r>
                    <w:rPr>
                      <w:spacing w:val="-2"/>
                      <w:w w:val="105"/>
                      <w:sz w:val="13"/>
                    </w:rPr>
                    <w:t>donations</w:t>
                  </w:r>
                </w:p>
              </w:tc>
              <w:tc>
                <w:tcPr>
                  <w:tcW w:w="709" w:type="dxa"/>
                  <w:shd w:val="clear" w:color="auto" w:fill="BEBEBE"/>
                </w:tcPr>
                <w:p w14:paraId="7ABD7091" w14:textId="77777777" w:rsidR="0024523E" w:rsidRDefault="0024523E" w:rsidP="0024523E">
                  <w:pPr>
                    <w:pStyle w:val="TableParagraph"/>
                    <w:rPr>
                      <w:sz w:val="12"/>
                    </w:rPr>
                  </w:pPr>
                </w:p>
                <w:p w14:paraId="7ABD7092" w14:textId="77777777" w:rsidR="0024523E" w:rsidRDefault="0024523E" w:rsidP="0024523E">
                  <w:pPr>
                    <w:pStyle w:val="TableParagraph"/>
                    <w:rPr>
                      <w:sz w:val="13"/>
                    </w:rPr>
                  </w:pPr>
                </w:p>
                <w:p w14:paraId="7ABD7093" w14:textId="77777777" w:rsidR="0024523E" w:rsidRDefault="0024523E" w:rsidP="0024523E">
                  <w:pPr>
                    <w:pStyle w:val="TableParagraph"/>
                    <w:ind w:left="159" w:right="145"/>
                    <w:jc w:val="center"/>
                    <w:rPr>
                      <w:b/>
                      <w:sz w:val="11"/>
                    </w:rPr>
                  </w:pPr>
                  <w:r>
                    <w:rPr>
                      <w:b/>
                      <w:spacing w:val="-5"/>
                      <w:w w:val="105"/>
                      <w:sz w:val="11"/>
                    </w:rPr>
                    <w:t>I5</w:t>
                  </w:r>
                </w:p>
              </w:tc>
              <w:tc>
                <w:tcPr>
                  <w:tcW w:w="4819" w:type="dxa"/>
                </w:tcPr>
                <w:p w14:paraId="7ABD7094" w14:textId="77777777" w:rsidR="0024523E" w:rsidRDefault="0024523E" w:rsidP="0024523E">
                  <w:pPr>
                    <w:pStyle w:val="TableParagraph"/>
                    <w:spacing w:before="1" w:line="268" w:lineRule="auto"/>
                    <w:ind w:left="29" w:right="43" w:firstLine="38"/>
                    <w:rPr>
                      <w:sz w:val="13"/>
                    </w:rPr>
                  </w:pPr>
                  <w:r>
                    <w:rPr>
                      <w:w w:val="105"/>
                      <w:sz w:val="13"/>
                    </w:rPr>
                    <w:t>Congregations may</w:t>
                  </w:r>
                  <w:r>
                    <w:rPr>
                      <w:spacing w:val="-3"/>
                      <w:w w:val="105"/>
                      <w:sz w:val="13"/>
                    </w:rPr>
                    <w:t xml:space="preserve"> </w:t>
                  </w:r>
                  <w:r>
                    <w:rPr>
                      <w:w w:val="105"/>
                      <w:sz w:val="13"/>
                    </w:rPr>
                    <w:t>receive financial support from non-UCA organisations such as</w:t>
                  </w:r>
                  <w:r>
                    <w:rPr>
                      <w:spacing w:val="40"/>
                      <w:w w:val="105"/>
                      <w:sz w:val="13"/>
                    </w:rPr>
                    <w:t xml:space="preserve"> </w:t>
                  </w:r>
                  <w:r>
                    <w:rPr>
                      <w:w w:val="105"/>
                      <w:sz w:val="13"/>
                    </w:rPr>
                    <w:t>donations. This does not include interest received.</w:t>
                  </w:r>
                </w:p>
              </w:tc>
            </w:tr>
            <w:tr w:rsidR="0024523E" w14:paraId="7ABD709B" w14:textId="77777777" w:rsidTr="001C5D8A">
              <w:trPr>
                <w:trHeight w:val="411"/>
              </w:trPr>
              <w:tc>
                <w:tcPr>
                  <w:tcW w:w="3424" w:type="dxa"/>
                </w:tcPr>
                <w:p w14:paraId="7ABD7096" w14:textId="77777777" w:rsidR="0024523E" w:rsidRDefault="0024523E" w:rsidP="0024523E">
                  <w:pPr>
                    <w:pStyle w:val="TableParagraph"/>
                    <w:spacing w:before="113"/>
                    <w:ind w:left="28"/>
                    <w:rPr>
                      <w:sz w:val="13"/>
                    </w:rPr>
                  </w:pPr>
                  <w:r>
                    <w:rPr>
                      <w:w w:val="105"/>
                      <w:sz w:val="13"/>
                    </w:rPr>
                    <w:t>External</w:t>
                  </w:r>
                  <w:r>
                    <w:rPr>
                      <w:spacing w:val="-2"/>
                      <w:w w:val="105"/>
                      <w:sz w:val="13"/>
                    </w:rPr>
                    <w:t xml:space="preserve"> Grants</w:t>
                  </w:r>
                </w:p>
              </w:tc>
              <w:tc>
                <w:tcPr>
                  <w:tcW w:w="709" w:type="dxa"/>
                  <w:shd w:val="clear" w:color="auto" w:fill="BEBEBE"/>
                </w:tcPr>
                <w:p w14:paraId="7ABD7097" w14:textId="77777777" w:rsidR="0024523E" w:rsidRDefault="0024523E" w:rsidP="0024523E">
                  <w:pPr>
                    <w:pStyle w:val="TableParagraph"/>
                    <w:rPr>
                      <w:sz w:val="12"/>
                    </w:rPr>
                  </w:pPr>
                </w:p>
                <w:p w14:paraId="7ABD7098" w14:textId="77777777" w:rsidR="0024523E" w:rsidRDefault="0024523E" w:rsidP="0024523E">
                  <w:pPr>
                    <w:pStyle w:val="TableParagraph"/>
                    <w:rPr>
                      <w:sz w:val="13"/>
                    </w:rPr>
                  </w:pPr>
                </w:p>
                <w:p w14:paraId="7ABD7099" w14:textId="77777777" w:rsidR="0024523E" w:rsidRDefault="0024523E" w:rsidP="0024523E">
                  <w:pPr>
                    <w:pStyle w:val="TableParagraph"/>
                    <w:ind w:left="159" w:right="145"/>
                    <w:jc w:val="center"/>
                    <w:rPr>
                      <w:b/>
                      <w:sz w:val="11"/>
                    </w:rPr>
                  </w:pPr>
                  <w:r>
                    <w:rPr>
                      <w:b/>
                      <w:spacing w:val="-5"/>
                      <w:w w:val="105"/>
                      <w:sz w:val="11"/>
                    </w:rPr>
                    <w:t>I6</w:t>
                  </w:r>
                </w:p>
              </w:tc>
              <w:tc>
                <w:tcPr>
                  <w:tcW w:w="4819" w:type="dxa"/>
                </w:tcPr>
                <w:p w14:paraId="7ABD709A" w14:textId="77777777" w:rsidR="0024523E" w:rsidRDefault="0024523E" w:rsidP="0024523E">
                  <w:pPr>
                    <w:pStyle w:val="TableParagraph"/>
                    <w:spacing w:before="1" w:line="268" w:lineRule="auto"/>
                    <w:ind w:left="29" w:right="43" w:firstLine="38"/>
                    <w:rPr>
                      <w:sz w:val="13"/>
                    </w:rPr>
                  </w:pPr>
                  <w:r>
                    <w:rPr>
                      <w:w w:val="105"/>
                      <w:sz w:val="13"/>
                    </w:rPr>
                    <w:t>Congregations may</w:t>
                  </w:r>
                  <w:r>
                    <w:rPr>
                      <w:spacing w:val="-2"/>
                      <w:w w:val="105"/>
                      <w:sz w:val="13"/>
                    </w:rPr>
                    <w:t xml:space="preserve"> </w:t>
                  </w:r>
                  <w:r>
                    <w:rPr>
                      <w:w w:val="105"/>
                      <w:sz w:val="13"/>
                    </w:rPr>
                    <w:t>receive grants from non-UCA organisations from government</w:t>
                  </w:r>
                  <w:r>
                    <w:rPr>
                      <w:spacing w:val="40"/>
                      <w:w w:val="105"/>
                      <w:sz w:val="13"/>
                    </w:rPr>
                    <w:t xml:space="preserve"> </w:t>
                  </w:r>
                  <w:r>
                    <w:rPr>
                      <w:w w:val="105"/>
                      <w:sz w:val="13"/>
                    </w:rPr>
                    <w:t>or private sector.</w:t>
                  </w:r>
                </w:p>
              </w:tc>
            </w:tr>
            <w:tr w:rsidR="0024523E" w14:paraId="7ABD70A0" w14:textId="77777777" w:rsidTr="001C5D8A">
              <w:trPr>
                <w:trHeight w:val="412"/>
              </w:trPr>
              <w:tc>
                <w:tcPr>
                  <w:tcW w:w="3424" w:type="dxa"/>
                </w:tcPr>
                <w:p w14:paraId="7ABD709C" w14:textId="77777777" w:rsidR="0024523E" w:rsidRDefault="0024523E" w:rsidP="0024523E">
                  <w:pPr>
                    <w:pStyle w:val="TableParagraph"/>
                    <w:spacing w:line="268" w:lineRule="auto"/>
                    <w:ind w:left="28" w:right="93"/>
                    <w:rPr>
                      <w:sz w:val="13"/>
                    </w:rPr>
                  </w:pPr>
                  <w:r>
                    <w:rPr>
                      <w:w w:val="105"/>
                      <w:sz w:val="13"/>
                    </w:rPr>
                    <w:t>Interest</w:t>
                  </w:r>
                  <w:r>
                    <w:rPr>
                      <w:spacing w:val="-1"/>
                      <w:w w:val="105"/>
                      <w:sz w:val="13"/>
                    </w:rPr>
                    <w:t xml:space="preserve"> </w:t>
                  </w:r>
                  <w:r>
                    <w:rPr>
                      <w:w w:val="105"/>
                      <w:sz w:val="13"/>
                    </w:rPr>
                    <w:t>income</w:t>
                  </w:r>
                  <w:r>
                    <w:rPr>
                      <w:spacing w:val="-1"/>
                      <w:w w:val="105"/>
                      <w:sz w:val="13"/>
                    </w:rPr>
                    <w:t xml:space="preserve"> </w:t>
                  </w:r>
                  <w:r>
                    <w:rPr>
                      <w:w w:val="105"/>
                      <w:sz w:val="13"/>
                    </w:rPr>
                    <w:t>from Uniting</w:t>
                  </w:r>
                  <w:r>
                    <w:rPr>
                      <w:spacing w:val="-1"/>
                      <w:w w:val="105"/>
                      <w:sz w:val="13"/>
                    </w:rPr>
                    <w:t xml:space="preserve"> </w:t>
                  </w:r>
                  <w:r>
                    <w:rPr>
                      <w:w w:val="105"/>
                      <w:sz w:val="13"/>
                    </w:rPr>
                    <w:t>Financial Services (UFS)</w:t>
                  </w:r>
                  <w:r>
                    <w:rPr>
                      <w:spacing w:val="40"/>
                      <w:w w:val="105"/>
                      <w:sz w:val="13"/>
                    </w:rPr>
                    <w:t xml:space="preserve"> </w:t>
                  </w:r>
                  <w:r>
                    <w:rPr>
                      <w:spacing w:val="-2"/>
                      <w:w w:val="105"/>
                      <w:sz w:val="13"/>
                    </w:rPr>
                    <w:t>investments</w:t>
                  </w:r>
                </w:p>
              </w:tc>
              <w:tc>
                <w:tcPr>
                  <w:tcW w:w="709" w:type="dxa"/>
                  <w:shd w:val="clear" w:color="auto" w:fill="BEBEBE"/>
                </w:tcPr>
                <w:p w14:paraId="7ABD709D" w14:textId="77777777" w:rsidR="0024523E" w:rsidRDefault="0024523E" w:rsidP="0024523E">
                  <w:pPr>
                    <w:pStyle w:val="TableParagraph"/>
                    <w:spacing w:before="3"/>
                    <w:rPr>
                      <w:sz w:val="20"/>
                    </w:rPr>
                  </w:pPr>
                </w:p>
                <w:p w14:paraId="7ABD709E" w14:textId="77777777" w:rsidR="0024523E" w:rsidRDefault="0024523E" w:rsidP="0024523E">
                  <w:pPr>
                    <w:pStyle w:val="TableParagraph"/>
                    <w:ind w:left="158" w:right="145"/>
                    <w:jc w:val="center"/>
                    <w:rPr>
                      <w:b/>
                      <w:sz w:val="13"/>
                    </w:rPr>
                  </w:pPr>
                  <w:r>
                    <w:rPr>
                      <w:b/>
                      <w:spacing w:val="-5"/>
                      <w:w w:val="105"/>
                      <w:sz w:val="13"/>
                    </w:rPr>
                    <w:t>I7</w:t>
                  </w:r>
                </w:p>
              </w:tc>
              <w:tc>
                <w:tcPr>
                  <w:tcW w:w="4819" w:type="dxa"/>
                </w:tcPr>
                <w:p w14:paraId="7ABD709F" w14:textId="77777777" w:rsidR="0024523E" w:rsidRDefault="0024523E" w:rsidP="0024523E">
                  <w:pPr>
                    <w:pStyle w:val="TableParagraph"/>
                    <w:spacing w:line="268" w:lineRule="auto"/>
                    <w:ind w:left="29" w:right="43" w:firstLine="38"/>
                    <w:rPr>
                      <w:sz w:val="13"/>
                    </w:rPr>
                  </w:pPr>
                  <w:r>
                    <w:rPr>
                      <w:w w:val="105"/>
                      <w:sz w:val="13"/>
                    </w:rPr>
                    <w:t>Interest accrued and received on deposit accounts (fixed and at call) from Uniting</w:t>
                  </w:r>
                  <w:r>
                    <w:rPr>
                      <w:spacing w:val="40"/>
                      <w:w w:val="105"/>
                      <w:sz w:val="13"/>
                    </w:rPr>
                    <w:t xml:space="preserve"> </w:t>
                  </w:r>
                  <w:r>
                    <w:rPr>
                      <w:w w:val="105"/>
                      <w:sz w:val="13"/>
                    </w:rPr>
                    <w:t>Financial Services.</w:t>
                  </w:r>
                </w:p>
              </w:tc>
            </w:tr>
            <w:tr w:rsidR="0024523E" w14:paraId="7ABD70A5" w14:textId="77777777" w:rsidTr="001C5D8A">
              <w:trPr>
                <w:trHeight w:val="419"/>
              </w:trPr>
              <w:tc>
                <w:tcPr>
                  <w:tcW w:w="3424" w:type="dxa"/>
                </w:tcPr>
                <w:p w14:paraId="7ABD70A1" w14:textId="77777777" w:rsidR="0024523E" w:rsidRDefault="0024523E" w:rsidP="0024523E">
                  <w:pPr>
                    <w:pStyle w:val="TableParagraph"/>
                    <w:spacing w:before="77"/>
                    <w:ind w:left="28"/>
                    <w:rPr>
                      <w:sz w:val="13"/>
                    </w:rPr>
                  </w:pPr>
                  <w:r>
                    <w:rPr>
                      <w:w w:val="105"/>
                      <w:sz w:val="13"/>
                    </w:rPr>
                    <w:t>Interest income</w:t>
                  </w:r>
                  <w:r>
                    <w:rPr>
                      <w:spacing w:val="1"/>
                      <w:w w:val="105"/>
                      <w:sz w:val="13"/>
                    </w:rPr>
                    <w:t xml:space="preserve"> </w:t>
                  </w:r>
                  <w:r>
                    <w:rPr>
                      <w:w w:val="105"/>
                      <w:sz w:val="13"/>
                    </w:rPr>
                    <w:t>from</w:t>
                  </w:r>
                  <w:r>
                    <w:rPr>
                      <w:spacing w:val="4"/>
                      <w:w w:val="105"/>
                      <w:sz w:val="13"/>
                    </w:rPr>
                    <w:t xml:space="preserve"> </w:t>
                  </w:r>
                  <w:r>
                    <w:rPr>
                      <w:w w:val="105"/>
                      <w:sz w:val="13"/>
                    </w:rPr>
                    <w:t xml:space="preserve">non-UFS </w:t>
                  </w:r>
                  <w:r>
                    <w:rPr>
                      <w:spacing w:val="-2"/>
                      <w:w w:val="105"/>
                      <w:sz w:val="13"/>
                    </w:rPr>
                    <w:t>investments</w:t>
                  </w:r>
                </w:p>
              </w:tc>
              <w:tc>
                <w:tcPr>
                  <w:tcW w:w="709" w:type="dxa"/>
                  <w:shd w:val="clear" w:color="auto" w:fill="BEBEBE"/>
                </w:tcPr>
                <w:p w14:paraId="7ABD70A2" w14:textId="77777777" w:rsidR="0024523E" w:rsidRDefault="0024523E" w:rsidP="0024523E">
                  <w:pPr>
                    <w:pStyle w:val="TableParagraph"/>
                    <w:rPr>
                      <w:sz w:val="14"/>
                    </w:rPr>
                  </w:pPr>
                </w:p>
                <w:p w14:paraId="7ABD70A3" w14:textId="77777777" w:rsidR="0024523E" w:rsidRDefault="0024523E" w:rsidP="0024523E">
                  <w:pPr>
                    <w:pStyle w:val="TableParagraph"/>
                    <w:spacing w:before="86"/>
                    <w:ind w:left="158" w:right="145"/>
                    <w:jc w:val="center"/>
                    <w:rPr>
                      <w:b/>
                      <w:sz w:val="13"/>
                    </w:rPr>
                  </w:pPr>
                  <w:r>
                    <w:rPr>
                      <w:b/>
                      <w:spacing w:val="-5"/>
                      <w:w w:val="105"/>
                      <w:sz w:val="13"/>
                    </w:rPr>
                    <w:t>I8</w:t>
                  </w:r>
                </w:p>
              </w:tc>
              <w:tc>
                <w:tcPr>
                  <w:tcW w:w="4819" w:type="dxa"/>
                </w:tcPr>
                <w:p w14:paraId="7ABD70A4" w14:textId="77777777" w:rsidR="0024523E" w:rsidRDefault="0024523E" w:rsidP="0024523E">
                  <w:pPr>
                    <w:pStyle w:val="TableParagraph"/>
                    <w:spacing w:line="268" w:lineRule="auto"/>
                    <w:ind w:left="29" w:right="43" w:firstLine="38"/>
                    <w:rPr>
                      <w:sz w:val="13"/>
                    </w:rPr>
                  </w:pPr>
                  <w:r>
                    <w:rPr>
                      <w:w w:val="105"/>
                      <w:sz w:val="13"/>
                    </w:rPr>
                    <w:t>Interest accrued and received on deposit accounts (fixed and at call) from non-</w:t>
                  </w:r>
                  <w:r>
                    <w:rPr>
                      <w:spacing w:val="40"/>
                      <w:w w:val="105"/>
                      <w:sz w:val="13"/>
                    </w:rPr>
                    <w:t xml:space="preserve"> </w:t>
                  </w:r>
                  <w:r>
                    <w:rPr>
                      <w:w w:val="105"/>
                      <w:sz w:val="13"/>
                    </w:rPr>
                    <w:t>UFS</w:t>
                  </w:r>
                  <w:r>
                    <w:rPr>
                      <w:spacing w:val="-2"/>
                      <w:w w:val="105"/>
                      <w:sz w:val="13"/>
                    </w:rPr>
                    <w:t xml:space="preserve"> </w:t>
                  </w:r>
                  <w:r>
                    <w:rPr>
                      <w:w w:val="105"/>
                      <w:sz w:val="13"/>
                    </w:rPr>
                    <w:t>investments.</w:t>
                  </w:r>
                </w:p>
              </w:tc>
            </w:tr>
            <w:tr w:rsidR="0024523E" w14:paraId="7ABD70AB" w14:textId="77777777" w:rsidTr="001C5D8A">
              <w:trPr>
                <w:trHeight w:val="269"/>
              </w:trPr>
              <w:tc>
                <w:tcPr>
                  <w:tcW w:w="3424" w:type="dxa"/>
                </w:tcPr>
                <w:p w14:paraId="7ABD70A6" w14:textId="77777777" w:rsidR="0024523E" w:rsidRDefault="0024523E" w:rsidP="0024523E">
                  <w:pPr>
                    <w:pStyle w:val="TableParagraph"/>
                    <w:ind w:left="28"/>
                    <w:rPr>
                      <w:sz w:val="13"/>
                    </w:rPr>
                  </w:pPr>
                  <w:r>
                    <w:rPr>
                      <w:w w:val="105"/>
                      <w:sz w:val="13"/>
                    </w:rPr>
                    <w:t>Property</w:t>
                  </w:r>
                  <w:r>
                    <w:rPr>
                      <w:spacing w:val="-4"/>
                      <w:w w:val="105"/>
                      <w:sz w:val="13"/>
                    </w:rPr>
                    <w:t xml:space="preserve"> </w:t>
                  </w:r>
                  <w:r>
                    <w:rPr>
                      <w:w w:val="105"/>
                      <w:sz w:val="13"/>
                    </w:rPr>
                    <w:t>income</w:t>
                  </w:r>
                  <w:r>
                    <w:rPr>
                      <w:spacing w:val="1"/>
                      <w:w w:val="105"/>
                      <w:sz w:val="13"/>
                    </w:rPr>
                    <w:t xml:space="preserve"> </w:t>
                  </w:r>
                  <w:r>
                    <w:rPr>
                      <w:w w:val="105"/>
                      <w:sz w:val="13"/>
                    </w:rPr>
                    <w:t>from</w:t>
                  </w:r>
                  <w:r>
                    <w:rPr>
                      <w:spacing w:val="4"/>
                      <w:w w:val="105"/>
                      <w:sz w:val="13"/>
                    </w:rPr>
                    <w:t xml:space="preserve"> </w:t>
                  </w:r>
                  <w:r>
                    <w:rPr>
                      <w:w w:val="105"/>
                      <w:sz w:val="13"/>
                    </w:rPr>
                    <w:t>all</w:t>
                  </w:r>
                  <w:r>
                    <w:rPr>
                      <w:spacing w:val="2"/>
                      <w:w w:val="105"/>
                      <w:sz w:val="13"/>
                    </w:rPr>
                    <w:t xml:space="preserve"> </w:t>
                  </w:r>
                  <w:r>
                    <w:rPr>
                      <w:spacing w:val="-2"/>
                      <w:w w:val="105"/>
                      <w:sz w:val="13"/>
                    </w:rPr>
                    <w:t>sources,</w:t>
                  </w:r>
                </w:p>
                <w:p w14:paraId="7ABD70A7" w14:textId="77777777" w:rsidR="0024523E" w:rsidRDefault="0024523E" w:rsidP="0024523E">
                  <w:pPr>
                    <w:pStyle w:val="TableParagraph"/>
                    <w:spacing w:before="18"/>
                    <w:ind w:left="28"/>
                    <w:rPr>
                      <w:sz w:val="13"/>
                    </w:rPr>
                  </w:pPr>
                  <w:r>
                    <w:rPr>
                      <w:w w:val="105"/>
                      <w:sz w:val="13"/>
                    </w:rPr>
                    <w:t>e.g. rent from</w:t>
                  </w:r>
                  <w:r>
                    <w:rPr>
                      <w:spacing w:val="4"/>
                      <w:w w:val="105"/>
                      <w:sz w:val="13"/>
                    </w:rPr>
                    <w:t xml:space="preserve"> </w:t>
                  </w:r>
                  <w:r>
                    <w:rPr>
                      <w:w w:val="105"/>
                      <w:sz w:val="13"/>
                    </w:rPr>
                    <w:t>properties, hall</w:t>
                  </w:r>
                  <w:r>
                    <w:rPr>
                      <w:spacing w:val="1"/>
                      <w:w w:val="105"/>
                      <w:sz w:val="13"/>
                    </w:rPr>
                    <w:t xml:space="preserve"> </w:t>
                  </w:r>
                  <w:r>
                    <w:rPr>
                      <w:spacing w:val="-4"/>
                      <w:w w:val="105"/>
                      <w:sz w:val="13"/>
                    </w:rPr>
                    <w:t>hire</w:t>
                  </w:r>
                </w:p>
              </w:tc>
              <w:tc>
                <w:tcPr>
                  <w:tcW w:w="709" w:type="dxa"/>
                  <w:shd w:val="clear" w:color="auto" w:fill="BEBEBE"/>
                </w:tcPr>
                <w:p w14:paraId="7ABD70A8" w14:textId="77777777" w:rsidR="0024523E" w:rsidRDefault="0024523E" w:rsidP="0024523E">
                  <w:pPr>
                    <w:pStyle w:val="TableParagraph"/>
                    <w:rPr>
                      <w:sz w:val="20"/>
                    </w:rPr>
                  </w:pPr>
                </w:p>
                <w:p w14:paraId="7ABD70A9" w14:textId="77777777" w:rsidR="0024523E" w:rsidRDefault="0024523E" w:rsidP="0024523E">
                  <w:pPr>
                    <w:pStyle w:val="TableParagraph"/>
                    <w:ind w:left="158" w:right="145"/>
                    <w:jc w:val="center"/>
                    <w:rPr>
                      <w:b/>
                      <w:sz w:val="13"/>
                    </w:rPr>
                  </w:pPr>
                  <w:r>
                    <w:rPr>
                      <w:b/>
                      <w:spacing w:val="-5"/>
                      <w:w w:val="105"/>
                      <w:sz w:val="13"/>
                    </w:rPr>
                    <w:t>I9</w:t>
                  </w:r>
                </w:p>
              </w:tc>
              <w:tc>
                <w:tcPr>
                  <w:tcW w:w="4819" w:type="dxa"/>
                </w:tcPr>
                <w:p w14:paraId="7ABD70AA" w14:textId="77777777" w:rsidR="0024523E" w:rsidRDefault="0024523E" w:rsidP="0024523E">
                  <w:pPr>
                    <w:pStyle w:val="TableParagraph"/>
                    <w:ind w:left="68"/>
                    <w:rPr>
                      <w:sz w:val="13"/>
                    </w:rPr>
                  </w:pPr>
                  <w:r>
                    <w:rPr>
                      <w:w w:val="105"/>
                      <w:sz w:val="13"/>
                    </w:rPr>
                    <w:t>Rent or</w:t>
                  </w:r>
                  <w:r>
                    <w:rPr>
                      <w:spacing w:val="1"/>
                      <w:w w:val="105"/>
                      <w:sz w:val="13"/>
                    </w:rPr>
                    <w:t xml:space="preserve"> </w:t>
                  </w:r>
                  <w:r>
                    <w:rPr>
                      <w:w w:val="105"/>
                      <w:sz w:val="13"/>
                    </w:rPr>
                    <w:t>any</w:t>
                  </w:r>
                  <w:r>
                    <w:rPr>
                      <w:spacing w:val="-4"/>
                      <w:w w:val="105"/>
                      <w:sz w:val="13"/>
                    </w:rPr>
                    <w:t xml:space="preserve"> </w:t>
                  </w:r>
                  <w:r>
                    <w:rPr>
                      <w:w w:val="105"/>
                      <w:sz w:val="13"/>
                    </w:rPr>
                    <w:t>contributions</w:t>
                  </w:r>
                  <w:r>
                    <w:rPr>
                      <w:spacing w:val="2"/>
                      <w:w w:val="105"/>
                      <w:sz w:val="13"/>
                    </w:rPr>
                    <w:t xml:space="preserve"> </w:t>
                  </w:r>
                  <w:r>
                    <w:rPr>
                      <w:w w:val="105"/>
                      <w:sz w:val="13"/>
                    </w:rPr>
                    <w:t>received from</w:t>
                  </w:r>
                  <w:r>
                    <w:rPr>
                      <w:spacing w:val="4"/>
                      <w:w w:val="105"/>
                      <w:sz w:val="13"/>
                    </w:rPr>
                    <w:t xml:space="preserve"> </w:t>
                  </w:r>
                  <w:r>
                    <w:rPr>
                      <w:w w:val="105"/>
                      <w:sz w:val="13"/>
                    </w:rPr>
                    <w:t>tenants</w:t>
                  </w:r>
                  <w:r>
                    <w:rPr>
                      <w:spacing w:val="1"/>
                      <w:w w:val="105"/>
                      <w:sz w:val="13"/>
                    </w:rPr>
                    <w:t xml:space="preserve"> </w:t>
                  </w:r>
                  <w:r>
                    <w:rPr>
                      <w:w w:val="105"/>
                      <w:sz w:val="13"/>
                    </w:rPr>
                    <w:t>or</w:t>
                  </w:r>
                  <w:r>
                    <w:rPr>
                      <w:spacing w:val="1"/>
                      <w:w w:val="105"/>
                      <w:sz w:val="13"/>
                    </w:rPr>
                    <w:t xml:space="preserve"> </w:t>
                  </w:r>
                  <w:r>
                    <w:rPr>
                      <w:w w:val="105"/>
                      <w:sz w:val="13"/>
                    </w:rPr>
                    <w:t>hirers</w:t>
                  </w:r>
                  <w:r>
                    <w:rPr>
                      <w:spacing w:val="1"/>
                      <w:w w:val="105"/>
                      <w:sz w:val="13"/>
                    </w:rPr>
                    <w:t xml:space="preserve"> </w:t>
                  </w:r>
                  <w:r>
                    <w:rPr>
                      <w:w w:val="105"/>
                      <w:sz w:val="13"/>
                    </w:rPr>
                    <w:t>should</w:t>
                  </w:r>
                  <w:r>
                    <w:rPr>
                      <w:spacing w:val="1"/>
                      <w:w w:val="105"/>
                      <w:sz w:val="13"/>
                    </w:rPr>
                    <w:t xml:space="preserve"> </w:t>
                  </w:r>
                  <w:r>
                    <w:rPr>
                      <w:w w:val="105"/>
                      <w:sz w:val="13"/>
                    </w:rPr>
                    <w:t>be recorded</w:t>
                  </w:r>
                  <w:r>
                    <w:rPr>
                      <w:spacing w:val="1"/>
                      <w:w w:val="105"/>
                      <w:sz w:val="13"/>
                    </w:rPr>
                    <w:t xml:space="preserve"> </w:t>
                  </w:r>
                  <w:r>
                    <w:rPr>
                      <w:spacing w:val="-2"/>
                      <w:w w:val="105"/>
                      <w:sz w:val="13"/>
                    </w:rPr>
                    <w:t>here.</w:t>
                  </w:r>
                </w:p>
              </w:tc>
            </w:tr>
            <w:tr w:rsidR="0024523E" w14:paraId="7ABD70B0" w14:textId="77777777" w:rsidTr="001C5D8A">
              <w:trPr>
                <w:trHeight w:val="317"/>
              </w:trPr>
              <w:tc>
                <w:tcPr>
                  <w:tcW w:w="3424" w:type="dxa"/>
                </w:tcPr>
                <w:p w14:paraId="7ABD70AC" w14:textId="77777777" w:rsidR="0024523E" w:rsidRDefault="0024523E" w:rsidP="0024523E">
                  <w:pPr>
                    <w:pStyle w:val="TableParagraph"/>
                    <w:ind w:left="28"/>
                    <w:rPr>
                      <w:sz w:val="13"/>
                    </w:rPr>
                  </w:pPr>
                  <w:r>
                    <w:rPr>
                      <w:w w:val="105"/>
                      <w:sz w:val="13"/>
                    </w:rPr>
                    <w:t xml:space="preserve">Bequest </w:t>
                  </w:r>
                  <w:r>
                    <w:rPr>
                      <w:spacing w:val="-2"/>
                      <w:w w:val="105"/>
                      <w:sz w:val="13"/>
                    </w:rPr>
                    <w:t>income</w:t>
                  </w:r>
                </w:p>
              </w:tc>
              <w:tc>
                <w:tcPr>
                  <w:tcW w:w="709" w:type="dxa"/>
                  <w:shd w:val="clear" w:color="auto" w:fill="BEBEBE"/>
                </w:tcPr>
                <w:p w14:paraId="7ABD70AD" w14:textId="77777777" w:rsidR="0024523E" w:rsidRDefault="0024523E" w:rsidP="0024523E">
                  <w:pPr>
                    <w:pStyle w:val="TableParagraph"/>
                    <w:spacing w:before="9"/>
                    <w:rPr>
                      <w:sz w:val="13"/>
                    </w:rPr>
                  </w:pPr>
                </w:p>
                <w:p w14:paraId="7ABD70AE" w14:textId="77777777" w:rsidR="0024523E" w:rsidRDefault="0024523E" w:rsidP="0024523E">
                  <w:pPr>
                    <w:pStyle w:val="TableParagraph"/>
                    <w:ind w:left="157" w:right="145"/>
                    <w:jc w:val="center"/>
                    <w:rPr>
                      <w:b/>
                      <w:sz w:val="13"/>
                    </w:rPr>
                  </w:pPr>
                  <w:r>
                    <w:rPr>
                      <w:b/>
                      <w:spacing w:val="-5"/>
                      <w:w w:val="105"/>
                      <w:sz w:val="13"/>
                    </w:rPr>
                    <w:t>I10</w:t>
                  </w:r>
                </w:p>
              </w:tc>
              <w:tc>
                <w:tcPr>
                  <w:tcW w:w="4819" w:type="dxa"/>
                </w:tcPr>
                <w:p w14:paraId="7ABD70AF" w14:textId="77777777" w:rsidR="0024523E" w:rsidRDefault="0024523E" w:rsidP="0024523E">
                  <w:pPr>
                    <w:pStyle w:val="TableParagraph"/>
                    <w:ind w:left="68"/>
                    <w:rPr>
                      <w:sz w:val="13"/>
                    </w:rPr>
                  </w:pPr>
                  <w:r>
                    <w:rPr>
                      <w:w w:val="105"/>
                      <w:sz w:val="13"/>
                    </w:rPr>
                    <w:t>All</w:t>
                  </w:r>
                  <w:r>
                    <w:rPr>
                      <w:spacing w:val="1"/>
                      <w:w w:val="105"/>
                      <w:sz w:val="13"/>
                    </w:rPr>
                    <w:t xml:space="preserve"> </w:t>
                  </w:r>
                  <w:r>
                    <w:rPr>
                      <w:w w:val="105"/>
                      <w:sz w:val="13"/>
                    </w:rPr>
                    <w:t>monies</w:t>
                  </w:r>
                  <w:r>
                    <w:rPr>
                      <w:spacing w:val="2"/>
                      <w:w w:val="105"/>
                      <w:sz w:val="13"/>
                    </w:rPr>
                    <w:t xml:space="preserve"> </w:t>
                  </w:r>
                  <w:r>
                    <w:rPr>
                      <w:w w:val="105"/>
                      <w:sz w:val="13"/>
                    </w:rPr>
                    <w:t>received</w:t>
                  </w:r>
                  <w:r>
                    <w:rPr>
                      <w:spacing w:val="1"/>
                      <w:w w:val="105"/>
                      <w:sz w:val="13"/>
                    </w:rPr>
                    <w:t xml:space="preserve"> </w:t>
                  </w:r>
                  <w:r>
                    <w:rPr>
                      <w:w w:val="105"/>
                      <w:sz w:val="13"/>
                    </w:rPr>
                    <w:t>as</w:t>
                  </w:r>
                  <w:r>
                    <w:rPr>
                      <w:spacing w:val="2"/>
                      <w:w w:val="105"/>
                      <w:sz w:val="13"/>
                    </w:rPr>
                    <w:t xml:space="preserve"> </w:t>
                  </w:r>
                  <w:r>
                    <w:rPr>
                      <w:w w:val="105"/>
                      <w:sz w:val="13"/>
                    </w:rPr>
                    <w:t>the</w:t>
                  </w:r>
                  <w:r>
                    <w:rPr>
                      <w:spacing w:val="1"/>
                      <w:w w:val="105"/>
                      <w:sz w:val="13"/>
                    </w:rPr>
                    <w:t xml:space="preserve"> </w:t>
                  </w:r>
                  <w:r>
                    <w:rPr>
                      <w:w w:val="105"/>
                      <w:sz w:val="13"/>
                    </w:rPr>
                    <w:t>result of</w:t>
                  </w:r>
                  <w:r>
                    <w:rPr>
                      <w:spacing w:val="1"/>
                      <w:w w:val="105"/>
                      <w:sz w:val="13"/>
                    </w:rPr>
                    <w:t xml:space="preserve"> </w:t>
                  </w:r>
                  <w:r>
                    <w:rPr>
                      <w:w w:val="105"/>
                      <w:sz w:val="13"/>
                    </w:rPr>
                    <w:t>a</w:t>
                  </w:r>
                  <w:r>
                    <w:rPr>
                      <w:spacing w:val="1"/>
                      <w:w w:val="105"/>
                      <w:sz w:val="13"/>
                    </w:rPr>
                    <w:t xml:space="preserve"> </w:t>
                  </w:r>
                  <w:r>
                    <w:rPr>
                      <w:spacing w:val="-2"/>
                      <w:w w:val="105"/>
                      <w:sz w:val="13"/>
                    </w:rPr>
                    <w:t>bequest.</w:t>
                  </w:r>
                </w:p>
              </w:tc>
            </w:tr>
            <w:tr w:rsidR="0024523E" w14:paraId="7ABD70B5" w14:textId="77777777" w:rsidTr="001C5D8A">
              <w:trPr>
                <w:trHeight w:val="413"/>
              </w:trPr>
              <w:tc>
                <w:tcPr>
                  <w:tcW w:w="3424" w:type="dxa"/>
                </w:tcPr>
                <w:p w14:paraId="7ABD70B1" w14:textId="77777777" w:rsidR="0024523E" w:rsidRDefault="0024523E" w:rsidP="0024523E">
                  <w:pPr>
                    <w:pStyle w:val="TableParagraph"/>
                    <w:ind w:left="28"/>
                    <w:rPr>
                      <w:sz w:val="13"/>
                    </w:rPr>
                  </w:pPr>
                  <w:r>
                    <w:rPr>
                      <w:w w:val="105"/>
                      <w:sz w:val="13"/>
                    </w:rPr>
                    <w:t>Profit on sale of land and</w:t>
                  </w:r>
                  <w:r>
                    <w:rPr>
                      <w:spacing w:val="1"/>
                      <w:w w:val="105"/>
                      <w:sz w:val="13"/>
                    </w:rPr>
                    <w:t xml:space="preserve"> </w:t>
                  </w:r>
                  <w:r>
                    <w:rPr>
                      <w:spacing w:val="-2"/>
                      <w:w w:val="105"/>
                      <w:sz w:val="13"/>
                    </w:rPr>
                    <w:t>buildings</w:t>
                  </w:r>
                </w:p>
              </w:tc>
              <w:tc>
                <w:tcPr>
                  <w:tcW w:w="709" w:type="dxa"/>
                  <w:shd w:val="clear" w:color="auto" w:fill="BEBEBE"/>
                </w:tcPr>
                <w:p w14:paraId="7ABD70B2" w14:textId="77777777" w:rsidR="0024523E" w:rsidRDefault="0024523E" w:rsidP="0024523E">
                  <w:pPr>
                    <w:pStyle w:val="TableParagraph"/>
                    <w:spacing w:before="10"/>
                    <w:rPr>
                      <w:sz w:val="16"/>
                    </w:rPr>
                  </w:pPr>
                </w:p>
                <w:p w14:paraId="7ABD70B3" w14:textId="77777777" w:rsidR="0024523E" w:rsidRDefault="0024523E" w:rsidP="0024523E">
                  <w:pPr>
                    <w:pStyle w:val="TableParagraph"/>
                    <w:ind w:left="157" w:right="145"/>
                    <w:jc w:val="center"/>
                    <w:rPr>
                      <w:b/>
                      <w:sz w:val="13"/>
                    </w:rPr>
                  </w:pPr>
                  <w:r>
                    <w:rPr>
                      <w:b/>
                      <w:spacing w:val="-5"/>
                      <w:w w:val="105"/>
                      <w:sz w:val="13"/>
                    </w:rPr>
                    <w:t>I11</w:t>
                  </w:r>
                </w:p>
              </w:tc>
              <w:tc>
                <w:tcPr>
                  <w:tcW w:w="4819" w:type="dxa"/>
                </w:tcPr>
                <w:p w14:paraId="7ABD70B4" w14:textId="77777777" w:rsidR="0024523E" w:rsidRDefault="0024523E" w:rsidP="0024523E">
                  <w:pPr>
                    <w:pStyle w:val="TableParagraph"/>
                    <w:spacing w:before="108" w:line="268" w:lineRule="auto"/>
                    <w:ind w:right="43"/>
                    <w:rPr>
                      <w:sz w:val="13"/>
                    </w:rPr>
                  </w:pPr>
                  <w:r>
                    <w:rPr>
                      <w:w w:val="105"/>
                      <w:sz w:val="13"/>
                    </w:rPr>
                    <w:t>A profit (positive) is made where the sales proceeds is greater than the cost of the</w:t>
                  </w:r>
                  <w:r>
                    <w:rPr>
                      <w:spacing w:val="40"/>
                      <w:w w:val="105"/>
                      <w:sz w:val="13"/>
                    </w:rPr>
                    <w:t xml:space="preserve"> </w:t>
                  </w:r>
                  <w:r>
                    <w:rPr>
                      <w:w w:val="105"/>
                      <w:sz w:val="13"/>
                    </w:rPr>
                    <w:t>land / building.</w:t>
                  </w:r>
                </w:p>
              </w:tc>
            </w:tr>
            <w:tr w:rsidR="0024523E" w14:paraId="7ABD70B9" w14:textId="77777777" w:rsidTr="001C5D8A">
              <w:trPr>
                <w:trHeight w:val="375"/>
              </w:trPr>
              <w:tc>
                <w:tcPr>
                  <w:tcW w:w="3424" w:type="dxa"/>
                </w:tcPr>
                <w:p w14:paraId="7ABD70B6" w14:textId="77777777" w:rsidR="0024523E" w:rsidRDefault="0024523E" w:rsidP="0024523E">
                  <w:pPr>
                    <w:pStyle w:val="TableParagraph"/>
                    <w:spacing w:before="117"/>
                    <w:rPr>
                      <w:sz w:val="13"/>
                    </w:rPr>
                  </w:pPr>
                  <w:r>
                    <w:rPr>
                      <w:w w:val="105"/>
                      <w:sz w:val="13"/>
                    </w:rPr>
                    <w:t xml:space="preserve">Profit on sale of other </w:t>
                  </w:r>
                  <w:r>
                    <w:rPr>
                      <w:spacing w:val="-2"/>
                      <w:w w:val="105"/>
                      <w:sz w:val="13"/>
                    </w:rPr>
                    <w:t>assets</w:t>
                  </w:r>
                </w:p>
              </w:tc>
              <w:tc>
                <w:tcPr>
                  <w:tcW w:w="709" w:type="dxa"/>
                  <w:shd w:val="clear" w:color="auto" w:fill="BEBEBE"/>
                </w:tcPr>
                <w:p w14:paraId="7ABD70B7" w14:textId="77777777" w:rsidR="0024523E" w:rsidRDefault="00BD07A2" w:rsidP="00BD07A2">
                  <w:pPr>
                    <w:pStyle w:val="TableParagraph"/>
                    <w:spacing w:before="120"/>
                    <w:ind w:right="145"/>
                    <w:rPr>
                      <w:b/>
                      <w:sz w:val="13"/>
                    </w:rPr>
                  </w:pPr>
                  <w:r>
                    <w:rPr>
                      <w:sz w:val="14"/>
                    </w:rPr>
                    <w:t xml:space="preserve">      </w:t>
                  </w:r>
                  <w:r w:rsidR="0024523E">
                    <w:rPr>
                      <w:b/>
                      <w:spacing w:val="-5"/>
                      <w:w w:val="105"/>
                      <w:sz w:val="13"/>
                    </w:rPr>
                    <w:t>I12</w:t>
                  </w:r>
                </w:p>
              </w:tc>
              <w:tc>
                <w:tcPr>
                  <w:tcW w:w="4819" w:type="dxa"/>
                </w:tcPr>
                <w:p w14:paraId="7ABD70B8" w14:textId="77777777" w:rsidR="0024523E" w:rsidRDefault="0024523E" w:rsidP="0024523E">
                  <w:pPr>
                    <w:pStyle w:val="TableParagraph"/>
                    <w:spacing w:line="268" w:lineRule="auto"/>
                    <w:ind w:left="29" w:right="43" w:firstLine="38"/>
                    <w:rPr>
                      <w:sz w:val="13"/>
                    </w:rPr>
                  </w:pPr>
                  <w:r>
                    <w:rPr>
                      <w:w w:val="105"/>
                      <w:sz w:val="13"/>
                    </w:rPr>
                    <w:t>A profit (positive) is made where the sales proceeds is greater than the cost of the</w:t>
                  </w:r>
                  <w:r>
                    <w:rPr>
                      <w:spacing w:val="40"/>
                      <w:w w:val="105"/>
                      <w:sz w:val="13"/>
                    </w:rPr>
                    <w:t xml:space="preserve"> </w:t>
                  </w:r>
                  <w:r>
                    <w:rPr>
                      <w:spacing w:val="-2"/>
                      <w:w w:val="105"/>
                      <w:sz w:val="13"/>
                    </w:rPr>
                    <w:t>asset.</w:t>
                  </w:r>
                </w:p>
              </w:tc>
            </w:tr>
            <w:tr w:rsidR="0024523E" w14:paraId="7ABD70BE" w14:textId="77777777" w:rsidTr="001C5D8A">
              <w:trPr>
                <w:trHeight w:val="267"/>
              </w:trPr>
              <w:tc>
                <w:tcPr>
                  <w:tcW w:w="3424" w:type="dxa"/>
                </w:tcPr>
                <w:p w14:paraId="7ABD70BA" w14:textId="77777777" w:rsidR="0024523E" w:rsidRDefault="0024523E" w:rsidP="0024523E">
                  <w:pPr>
                    <w:pStyle w:val="TableParagraph"/>
                    <w:spacing w:before="1"/>
                    <w:ind w:left="28"/>
                    <w:rPr>
                      <w:sz w:val="13"/>
                    </w:rPr>
                  </w:pPr>
                  <w:r>
                    <w:rPr>
                      <w:w w:val="105"/>
                      <w:sz w:val="13"/>
                    </w:rPr>
                    <w:t>Other</w:t>
                  </w:r>
                  <w:r>
                    <w:rPr>
                      <w:spacing w:val="1"/>
                      <w:w w:val="105"/>
                      <w:sz w:val="13"/>
                    </w:rPr>
                    <w:t xml:space="preserve"> </w:t>
                  </w:r>
                  <w:r>
                    <w:rPr>
                      <w:w w:val="105"/>
                      <w:sz w:val="13"/>
                    </w:rPr>
                    <w:t>income</w:t>
                  </w:r>
                  <w:r>
                    <w:rPr>
                      <w:spacing w:val="2"/>
                      <w:w w:val="105"/>
                      <w:sz w:val="13"/>
                    </w:rPr>
                    <w:t xml:space="preserve"> </w:t>
                  </w:r>
                  <w:r>
                    <w:rPr>
                      <w:spacing w:val="-2"/>
                      <w:w w:val="105"/>
                      <w:sz w:val="13"/>
                    </w:rPr>
                    <w:t>(sundries),</w:t>
                  </w:r>
                </w:p>
                <w:p w14:paraId="7ABD70BB" w14:textId="77777777" w:rsidR="0024523E" w:rsidRDefault="0024523E" w:rsidP="0024523E">
                  <w:pPr>
                    <w:pStyle w:val="TableParagraph"/>
                    <w:spacing w:before="18"/>
                    <w:ind w:left="28"/>
                    <w:rPr>
                      <w:sz w:val="13"/>
                    </w:rPr>
                  </w:pPr>
                  <w:r>
                    <w:rPr>
                      <w:w w:val="105"/>
                      <w:sz w:val="13"/>
                    </w:rPr>
                    <w:t>e.g.</w:t>
                  </w:r>
                  <w:r>
                    <w:rPr>
                      <w:spacing w:val="1"/>
                      <w:w w:val="105"/>
                      <w:sz w:val="13"/>
                    </w:rPr>
                    <w:t xml:space="preserve"> </w:t>
                  </w:r>
                  <w:r>
                    <w:rPr>
                      <w:w w:val="105"/>
                      <w:sz w:val="13"/>
                    </w:rPr>
                    <w:t>fundraising,</w:t>
                  </w:r>
                  <w:r>
                    <w:rPr>
                      <w:spacing w:val="1"/>
                      <w:w w:val="105"/>
                      <w:sz w:val="13"/>
                    </w:rPr>
                    <w:t xml:space="preserve"> </w:t>
                  </w:r>
                  <w:r>
                    <w:rPr>
                      <w:w w:val="105"/>
                      <w:sz w:val="13"/>
                    </w:rPr>
                    <w:t>insurance</w:t>
                  </w:r>
                  <w:r>
                    <w:rPr>
                      <w:spacing w:val="1"/>
                      <w:w w:val="105"/>
                      <w:sz w:val="13"/>
                    </w:rPr>
                    <w:t xml:space="preserve"> </w:t>
                  </w:r>
                  <w:r>
                    <w:rPr>
                      <w:spacing w:val="-2"/>
                      <w:w w:val="105"/>
                      <w:sz w:val="13"/>
                    </w:rPr>
                    <w:t>claims</w:t>
                  </w:r>
                </w:p>
              </w:tc>
              <w:tc>
                <w:tcPr>
                  <w:tcW w:w="709" w:type="dxa"/>
                  <w:shd w:val="clear" w:color="auto" w:fill="BEBEBE"/>
                </w:tcPr>
                <w:p w14:paraId="7ABD70BC" w14:textId="77777777" w:rsidR="0024523E" w:rsidRDefault="00BD07A2" w:rsidP="00BD07A2">
                  <w:pPr>
                    <w:pStyle w:val="TableParagraph"/>
                    <w:spacing w:before="1"/>
                    <w:ind w:right="145"/>
                    <w:rPr>
                      <w:b/>
                      <w:sz w:val="13"/>
                    </w:rPr>
                  </w:pPr>
                  <w:r>
                    <w:rPr>
                      <w:sz w:val="14"/>
                    </w:rPr>
                    <w:t xml:space="preserve">       </w:t>
                  </w:r>
                  <w:r w:rsidR="0024523E">
                    <w:rPr>
                      <w:b/>
                      <w:spacing w:val="-5"/>
                      <w:w w:val="105"/>
                      <w:sz w:val="13"/>
                    </w:rPr>
                    <w:t>I13</w:t>
                  </w:r>
                </w:p>
              </w:tc>
              <w:tc>
                <w:tcPr>
                  <w:tcW w:w="4819" w:type="dxa"/>
                </w:tcPr>
                <w:p w14:paraId="7ABD70BD" w14:textId="77777777" w:rsidR="0024523E" w:rsidRDefault="0024523E" w:rsidP="0024523E">
                  <w:pPr>
                    <w:pStyle w:val="TableParagraph"/>
                    <w:ind w:left="75"/>
                    <w:rPr>
                      <w:sz w:val="13"/>
                    </w:rPr>
                  </w:pPr>
                  <w:r>
                    <w:rPr>
                      <w:w w:val="105"/>
                      <w:sz w:val="13"/>
                    </w:rPr>
                    <w:t>Covers</w:t>
                  </w:r>
                  <w:r>
                    <w:rPr>
                      <w:spacing w:val="1"/>
                      <w:w w:val="105"/>
                      <w:sz w:val="13"/>
                    </w:rPr>
                    <w:t xml:space="preserve"> </w:t>
                  </w:r>
                  <w:r>
                    <w:rPr>
                      <w:w w:val="105"/>
                      <w:sz w:val="13"/>
                    </w:rPr>
                    <w:t>any</w:t>
                  </w:r>
                  <w:r>
                    <w:rPr>
                      <w:spacing w:val="-4"/>
                      <w:w w:val="105"/>
                      <w:sz w:val="13"/>
                    </w:rPr>
                    <w:t xml:space="preserve"> </w:t>
                  </w:r>
                  <w:r>
                    <w:rPr>
                      <w:w w:val="105"/>
                      <w:sz w:val="13"/>
                    </w:rPr>
                    <w:t>income not</w:t>
                  </w:r>
                  <w:r>
                    <w:rPr>
                      <w:spacing w:val="1"/>
                      <w:w w:val="105"/>
                      <w:sz w:val="13"/>
                    </w:rPr>
                    <w:t xml:space="preserve"> </w:t>
                  </w:r>
                  <w:r>
                    <w:rPr>
                      <w:w w:val="105"/>
                      <w:sz w:val="13"/>
                    </w:rPr>
                    <w:t>covered elsewhere within</w:t>
                  </w:r>
                  <w:r>
                    <w:rPr>
                      <w:spacing w:val="1"/>
                      <w:w w:val="105"/>
                      <w:sz w:val="13"/>
                    </w:rPr>
                    <w:t xml:space="preserve"> </w:t>
                  </w:r>
                  <w:r>
                    <w:rPr>
                      <w:w w:val="105"/>
                      <w:sz w:val="13"/>
                    </w:rPr>
                    <w:t>I1 to I12 and</w:t>
                  </w:r>
                  <w:r>
                    <w:rPr>
                      <w:spacing w:val="1"/>
                      <w:w w:val="105"/>
                      <w:sz w:val="13"/>
                    </w:rPr>
                    <w:t xml:space="preserve"> </w:t>
                  </w:r>
                  <w:r>
                    <w:rPr>
                      <w:spacing w:val="-4"/>
                      <w:w w:val="105"/>
                      <w:sz w:val="13"/>
                    </w:rPr>
                    <w:t>I14.</w:t>
                  </w:r>
                </w:p>
              </w:tc>
            </w:tr>
            <w:tr w:rsidR="0024523E" w14:paraId="7ABD70C4" w14:textId="77777777" w:rsidTr="001C5D8A">
              <w:trPr>
                <w:trHeight w:val="758"/>
              </w:trPr>
              <w:tc>
                <w:tcPr>
                  <w:tcW w:w="3424" w:type="dxa"/>
                </w:tcPr>
                <w:p w14:paraId="7ABD70BF" w14:textId="77777777" w:rsidR="0024523E" w:rsidRDefault="0024523E" w:rsidP="0024523E">
                  <w:pPr>
                    <w:pStyle w:val="TableParagraph"/>
                    <w:spacing w:line="268" w:lineRule="auto"/>
                    <w:ind w:left="28" w:right="93"/>
                    <w:rPr>
                      <w:sz w:val="13"/>
                    </w:rPr>
                  </w:pPr>
                  <w:r>
                    <w:rPr>
                      <w:w w:val="105"/>
                      <w:sz w:val="13"/>
                    </w:rPr>
                    <w:t>Government</w:t>
                  </w:r>
                  <w:r>
                    <w:rPr>
                      <w:spacing w:val="-1"/>
                      <w:w w:val="105"/>
                      <w:sz w:val="13"/>
                    </w:rPr>
                    <w:t xml:space="preserve"> </w:t>
                  </w:r>
                  <w:r>
                    <w:rPr>
                      <w:w w:val="105"/>
                      <w:sz w:val="13"/>
                    </w:rPr>
                    <w:t>Assistance,</w:t>
                  </w:r>
                  <w:r>
                    <w:rPr>
                      <w:spacing w:val="-1"/>
                      <w:w w:val="105"/>
                      <w:sz w:val="13"/>
                    </w:rPr>
                    <w:t xml:space="preserve"> </w:t>
                  </w:r>
                  <w:r>
                    <w:rPr>
                      <w:w w:val="105"/>
                      <w:sz w:val="13"/>
                    </w:rPr>
                    <w:t>e.g.</w:t>
                  </w:r>
                  <w:r>
                    <w:rPr>
                      <w:spacing w:val="-1"/>
                      <w:w w:val="105"/>
                      <w:sz w:val="13"/>
                    </w:rPr>
                    <w:t xml:space="preserve"> </w:t>
                  </w:r>
                  <w:r>
                    <w:rPr>
                      <w:w w:val="105"/>
                      <w:sz w:val="13"/>
                    </w:rPr>
                    <w:t>Cash</w:t>
                  </w:r>
                  <w:r>
                    <w:rPr>
                      <w:spacing w:val="-1"/>
                      <w:w w:val="105"/>
                      <w:sz w:val="13"/>
                    </w:rPr>
                    <w:t xml:space="preserve"> </w:t>
                  </w:r>
                  <w:r>
                    <w:rPr>
                      <w:w w:val="105"/>
                      <w:sz w:val="13"/>
                    </w:rPr>
                    <w:t>Flow</w:t>
                  </w:r>
                  <w:r>
                    <w:rPr>
                      <w:spacing w:val="-2"/>
                      <w:w w:val="105"/>
                      <w:sz w:val="13"/>
                    </w:rPr>
                    <w:t xml:space="preserve"> </w:t>
                  </w:r>
                  <w:r>
                    <w:rPr>
                      <w:w w:val="105"/>
                      <w:sz w:val="13"/>
                    </w:rPr>
                    <w:t>Boost,</w:t>
                  </w:r>
                  <w:r>
                    <w:rPr>
                      <w:spacing w:val="40"/>
                      <w:w w:val="105"/>
                      <w:sz w:val="13"/>
                    </w:rPr>
                    <w:t xml:space="preserve"> </w:t>
                  </w:r>
                  <w:r>
                    <w:rPr>
                      <w:w w:val="105"/>
                      <w:sz w:val="13"/>
                    </w:rPr>
                    <w:t>JobKeeper Scheme Payments</w:t>
                  </w:r>
                </w:p>
              </w:tc>
              <w:tc>
                <w:tcPr>
                  <w:tcW w:w="709" w:type="dxa"/>
                  <w:shd w:val="clear" w:color="auto" w:fill="BEBEBE"/>
                </w:tcPr>
                <w:p w14:paraId="7ABD70C0" w14:textId="77777777" w:rsidR="0024523E" w:rsidRDefault="0024523E" w:rsidP="0024523E">
                  <w:pPr>
                    <w:pStyle w:val="TableParagraph"/>
                    <w:rPr>
                      <w:sz w:val="14"/>
                    </w:rPr>
                  </w:pPr>
                </w:p>
                <w:p w14:paraId="7ABD70C1" w14:textId="77777777" w:rsidR="0024523E" w:rsidRDefault="0024523E" w:rsidP="0024523E">
                  <w:pPr>
                    <w:pStyle w:val="TableParagraph"/>
                    <w:spacing w:before="1"/>
                    <w:rPr>
                      <w:sz w:val="13"/>
                    </w:rPr>
                  </w:pPr>
                </w:p>
                <w:p w14:paraId="7ABD70C2" w14:textId="77777777" w:rsidR="0024523E" w:rsidRDefault="0024523E" w:rsidP="0024523E">
                  <w:pPr>
                    <w:pStyle w:val="TableParagraph"/>
                    <w:spacing w:before="1"/>
                    <w:ind w:left="157" w:right="145"/>
                    <w:jc w:val="center"/>
                    <w:rPr>
                      <w:b/>
                      <w:sz w:val="13"/>
                    </w:rPr>
                  </w:pPr>
                  <w:r>
                    <w:rPr>
                      <w:b/>
                      <w:spacing w:val="-5"/>
                      <w:w w:val="105"/>
                      <w:sz w:val="13"/>
                    </w:rPr>
                    <w:t>I14</w:t>
                  </w:r>
                </w:p>
              </w:tc>
              <w:tc>
                <w:tcPr>
                  <w:tcW w:w="4819" w:type="dxa"/>
                </w:tcPr>
                <w:p w14:paraId="7ABD70C3" w14:textId="77777777" w:rsidR="0024523E" w:rsidRDefault="0024523E" w:rsidP="0024523E">
                  <w:pPr>
                    <w:pStyle w:val="TableParagraph"/>
                    <w:spacing w:line="268" w:lineRule="auto"/>
                    <w:ind w:left="29" w:right="81" w:firstLine="38"/>
                    <w:rPr>
                      <w:sz w:val="13"/>
                    </w:rPr>
                  </w:pPr>
                  <w:r>
                    <w:rPr>
                      <w:w w:val="105"/>
                      <w:sz w:val="13"/>
                    </w:rPr>
                    <w:t>Covers government assistance including Cash Flow Boost and JobKeeper</w:t>
                  </w:r>
                  <w:r>
                    <w:rPr>
                      <w:spacing w:val="40"/>
                      <w:w w:val="105"/>
                      <w:sz w:val="13"/>
                    </w:rPr>
                    <w:t xml:space="preserve"> </w:t>
                  </w:r>
                  <w:r>
                    <w:rPr>
                      <w:w w:val="105"/>
                      <w:sz w:val="13"/>
                    </w:rPr>
                    <w:t>Scheme</w:t>
                  </w:r>
                  <w:r>
                    <w:rPr>
                      <w:spacing w:val="-2"/>
                      <w:w w:val="105"/>
                      <w:sz w:val="13"/>
                    </w:rPr>
                    <w:t xml:space="preserve"> </w:t>
                  </w:r>
                  <w:r>
                    <w:rPr>
                      <w:w w:val="105"/>
                      <w:sz w:val="13"/>
                    </w:rPr>
                    <w:t>Payments.</w:t>
                  </w:r>
                </w:p>
              </w:tc>
            </w:tr>
          </w:tbl>
          <w:p w14:paraId="7ABD70C5" w14:textId="77777777" w:rsidR="0024523E" w:rsidRDefault="0024523E" w:rsidP="0024523E">
            <w:pPr>
              <w:pStyle w:val="TableParagraph"/>
              <w:spacing w:line="264" w:lineRule="auto"/>
              <w:rPr>
                <w:sz w:val="19"/>
              </w:rPr>
            </w:pPr>
          </w:p>
        </w:tc>
        <w:tc>
          <w:tcPr>
            <w:tcW w:w="5337" w:type="dxa"/>
          </w:tcPr>
          <w:p w14:paraId="7ABD70C6" w14:textId="77777777" w:rsidR="00EC14BF" w:rsidRDefault="00EC14BF" w:rsidP="00EC14BF">
            <w:pPr>
              <w:pStyle w:val="TableParagraph"/>
              <w:tabs>
                <w:tab w:val="left" w:pos="5123"/>
              </w:tabs>
              <w:spacing w:line="264" w:lineRule="auto"/>
              <w:ind w:right="47"/>
              <w:jc w:val="right"/>
              <w:rPr>
                <w:sz w:val="19"/>
              </w:rPr>
            </w:pPr>
          </w:p>
        </w:tc>
      </w:tr>
      <w:tr w:rsidR="00EC14BF" w14:paraId="7ABD7141" w14:textId="77777777" w:rsidTr="001A4B42">
        <w:trPr>
          <w:trHeight w:val="465"/>
        </w:trPr>
        <w:tc>
          <w:tcPr>
            <w:tcW w:w="9356" w:type="dxa"/>
          </w:tcPr>
          <w:p w14:paraId="7ABD70C8" w14:textId="77777777" w:rsidR="00343B65" w:rsidRDefault="00980512" w:rsidP="00DB7585">
            <w:pPr>
              <w:pStyle w:val="Title"/>
              <w:spacing w:line="360" w:lineRule="auto"/>
              <w:ind w:left="142" w:right="851" w:hanging="142"/>
              <w:rPr>
                <w:rFonts w:asciiTheme="minorHAnsi" w:hAnsiTheme="minorHAnsi" w:cstheme="minorHAnsi"/>
                <w:spacing w:val="-5"/>
                <w:sz w:val="24"/>
                <w:szCs w:val="24"/>
              </w:rPr>
            </w:pPr>
            <w:r w:rsidRPr="00986624">
              <w:rPr>
                <w:rFonts w:asciiTheme="minorHAnsi" w:hAnsiTheme="minorHAnsi" w:cstheme="minorHAnsi"/>
                <w:sz w:val="24"/>
                <w:szCs w:val="24"/>
              </w:rPr>
              <w:lastRenderedPageBreak/>
              <w:t xml:space="preserve">APPENDIX </w:t>
            </w:r>
            <w:r w:rsidR="00986624">
              <w:rPr>
                <w:rFonts w:asciiTheme="minorHAnsi" w:hAnsiTheme="minorHAnsi" w:cstheme="minorHAnsi"/>
                <w:sz w:val="24"/>
                <w:szCs w:val="24"/>
              </w:rPr>
              <w:t xml:space="preserve">6: </w:t>
            </w:r>
            <w:r w:rsidR="00986624" w:rsidRPr="00986624">
              <w:rPr>
                <w:rFonts w:asciiTheme="minorHAnsi" w:hAnsiTheme="minorHAnsi" w:cstheme="minorHAnsi"/>
                <w:spacing w:val="-2"/>
                <w:sz w:val="24"/>
                <w:szCs w:val="24"/>
              </w:rPr>
              <w:t>LUTHERAN CHURCH OF AUSTRALIA</w:t>
            </w:r>
            <w:r w:rsidR="00986624">
              <w:rPr>
                <w:rFonts w:asciiTheme="minorHAnsi" w:hAnsiTheme="minorHAnsi" w:cstheme="minorHAnsi"/>
                <w:spacing w:val="-2"/>
                <w:sz w:val="24"/>
                <w:szCs w:val="24"/>
              </w:rPr>
              <w:t xml:space="preserve"> -</w:t>
            </w:r>
            <w:r w:rsidR="00DB7585">
              <w:rPr>
                <w:rFonts w:asciiTheme="minorHAnsi" w:hAnsiTheme="minorHAnsi" w:cstheme="minorHAnsi"/>
                <w:spacing w:val="-2"/>
                <w:sz w:val="24"/>
                <w:szCs w:val="24"/>
              </w:rPr>
              <w:t xml:space="preserve"> </w:t>
            </w:r>
            <w:r w:rsidR="00986624" w:rsidRPr="00986624">
              <w:rPr>
                <w:rFonts w:asciiTheme="minorHAnsi" w:hAnsiTheme="minorHAnsi" w:cstheme="minorHAnsi"/>
                <w:sz w:val="24"/>
                <w:szCs w:val="24"/>
              </w:rPr>
              <w:t>ACCOUNTING</w:t>
            </w:r>
            <w:r w:rsidR="00986624" w:rsidRPr="00986624">
              <w:rPr>
                <w:rFonts w:asciiTheme="minorHAnsi" w:hAnsiTheme="minorHAnsi" w:cstheme="minorHAnsi"/>
                <w:spacing w:val="-5"/>
                <w:sz w:val="24"/>
                <w:szCs w:val="24"/>
              </w:rPr>
              <w:t xml:space="preserve"> </w:t>
            </w:r>
            <w:r w:rsidR="00986624" w:rsidRPr="00986624">
              <w:rPr>
                <w:rFonts w:asciiTheme="minorHAnsi" w:hAnsiTheme="minorHAnsi" w:cstheme="minorHAnsi"/>
                <w:sz w:val="24"/>
                <w:szCs w:val="24"/>
              </w:rPr>
              <w:t>AND</w:t>
            </w:r>
            <w:r w:rsidR="00986624" w:rsidRPr="00986624">
              <w:rPr>
                <w:rFonts w:asciiTheme="minorHAnsi" w:hAnsiTheme="minorHAnsi" w:cstheme="minorHAnsi"/>
                <w:spacing w:val="-7"/>
                <w:sz w:val="24"/>
                <w:szCs w:val="24"/>
              </w:rPr>
              <w:t xml:space="preserve"> </w:t>
            </w:r>
            <w:r w:rsidR="00986624" w:rsidRPr="00986624">
              <w:rPr>
                <w:rFonts w:asciiTheme="minorHAnsi" w:hAnsiTheme="minorHAnsi" w:cstheme="minorHAnsi"/>
                <w:sz w:val="24"/>
                <w:szCs w:val="24"/>
              </w:rPr>
              <w:t>FINANCE</w:t>
            </w:r>
            <w:r w:rsidR="00986624" w:rsidRPr="00986624">
              <w:rPr>
                <w:rFonts w:asciiTheme="minorHAnsi" w:hAnsiTheme="minorHAnsi" w:cstheme="minorHAnsi"/>
                <w:spacing w:val="-6"/>
                <w:sz w:val="24"/>
                <w:szCs w:val="24"/>
              </w:rPr>
              <w:t xml:space="preserve"> </w:t>
            </w:r>
            <w:r w:rsidR="00986624" w:rsidRPr="00986624">
              <w:rPr>
                <w:rFonts w:asciiTheme="minorHAnsi" w:hAnsiTheme="minorHAnsi" w:cstheme="minorHAnsi"/>
                <w:sz w:val="24"/>
                <w:szCs w:val="24"/>
              </w:rPr>
              <w:t>–</w:t>
            </w:r>
          </w:p>
          <w:p w14:paraId="7ABD70C9" w14:textId="77777777" w:rsidR="00986624" w:rsidRPr="00986624" w:rsidRDefault="00986624" w:rsidP="00DB7585">
            <w:pPr>
              <w:pStyle w:val="Title"/>
              <w:spacing w:line="360" w:lineRule="auto"/>
              <w:ind w:left="142" w:right="851" w:hanging="142"/>
              <w:rPr>
                <w:rFonts w:asciiTheme="minorHAnsi" w:hAnsiTheme="minorHAnsi" w:cstheme="minorHAnsi"/>
                <w:sz w:val="24"/>
                <w:szCs w:val="24"/>
              </w:rPr>
            </w:pPr>
            <w:r w:rsidRPr="00986624">
              <w:rPr>
                <w:rFonts w:asciiTheme="minorHAnsi" w:hAnsiTheme="minorHAnsi" w:cstheme="minorHAnsi"/>
                <w:sz w:val="24"/>
                <w:szCs w:val="24"/>
              </w:rPr>
              <w:t>AUDIT</w:t>
            </w:r>
            <w:r w:rsidRPr="00986624">
              <w:rPr>
                <w:rFonts w:asciiTheme="minorHAnsi" w:hAnsiTheme="minorHAnsi" w:cstheme="minorHAnsi"/>
                <w:spacing w:val="-5"/>
                <w:sz w:val="24"/>
                <w:szCs w:val="24"/>
              </w:rPr>
              <w:t xml:space="preserve"> </w:t>
            </w:r>
            <w:r w:rsidRPr="00986624">
              <w:rPr>
                <w:rFonts w:asciiTheme="minorHAnsi" w:hAnsiTheme="minorHAnsi" w:cstheme="minorHAnsi"/>
                <w:spacing w:val="-2"/>
                <w:sz w:val="24"/>
                <w:szCs w:val="24"/>
              </w:rPr>
              <w:t>POLICY</w:t>
            </w:r>
          </w:p>
          <w:p w14:paraId="7ABD70CA" w14:textId="77777777" w:rsidR="00EC14BF" w:rsidRPr="00343B65" w:rsidRDefault="00343B65" w:rsidP="00EC14BF">
            <w:pPr>
              <w:pStyle w:val="TableParagraph"/>
              <w:spacing w:line="264" w:lineRule="auto"/>
              <w:ind w:left="50"/>
              <w:rPr>
                <w:rFonts w:asciiTheme="minorHAnsi" w:hAnsiTheme="minorHAnsi" w:cstheme="minorHAnsi"/>
                <w:sz w:val="20"/>
                <w:szCs w:val="20"/>
              </w:rPr>
            </w:pPr>
            <w:r>
              <w:rPr>
                <w:rFonts w:asciiTheme="minorHAnsi" w:hAnsiTheme="minorHAnsi" w:cstheme="minorHAnsi"/>
                <w:sz w:val="20"/>
                <w:szCs w:val="20"/>
              </w:rPr>
              <w:t xml:space="preserve">      </w:t>
            </w:r>
            <w:r w:rsidRPr="00343B65">
              <w:rPr>
                <w:rFonts w:asciiTheme="minorHAnsi" w:hAnsiTheme="minorHAnsi" w:cstheme="minorHAnsi"/>
                <w:sz w:val="20"/>
                <w:szCs w:val="20"/>
              </w:rPr>
              <w:t>(</w:t>
            </w:r>
            <w:hyperlink r:id="rId60" w:history="1">
              <w:r w:rsidRPr="00343B65">
                <w:rPr>
                  <w:rStyle w:val="Hyperlink"/>
                  <w:rFonts w:asciiTheme="minorHAnsi" w:hAnsiTheme="minorHAnsi" w:cstheme="minorHAnsi"/>
                  <w:sz w:val="20"/>
                  <w:szCs w:val="20"/>
                </w:rPr>
                <w:t>https://www.lca.org.au/services-resources-training/policies/</w:t>
              </w:r>
            </w:hyperlink>
            <w:r w:rsidRPr="00343B65">
              <w:rPr>
                <w:rFonts w:asciiTheme="minorHAnsi" w:hAnsiTheme="minorHAnsi" w:cstheme="minorHAnsi"/>
                <w:sz w:val="20"/>
                <w:szCs w:val="20"/>
              </w:rPr>
              <w:t xml:space="preserve"> &lt;</w:t>
            </w:r>
            <w:r>
              <w:rPr>
                <w:rFonts w:asciiTheme="minorHAnsi" w:hAnsiTheme="minorHAnsi" w:cstheme="minorHAnsi"/>
                <w:sz w:val="20"/>
                <w:szCs w:val="20"/>
              </w:rPr>
              <w:t>accessed</w:t>
            </w:r>
            <w:r w:rsidRPr="00343B65">
              <w:rPr>
                <w:rFonts w:asciiTheme="minorHAnsi" w:hAnsiTheme="minorHAnsi" w:cstheme="minorHAnsi"/>
                <w:sz w:val="20"/>
                <w:szCs w:val="20"/>
              </w:rPr>
              <w:t xml:space="preserve"> December 20 2022&gt;)</w:t>
            </w:r>
          </w:p>
          <w:p w14:paraId="7ABD70CB" w14:textId="77777777" w:rsidR="00986624" w:rsidRDefault="00986624" w:rsidP="00EC14BF">
            <w:pPr>
              <w:pStyle w:val="TableParagraph"/>
              <w:spacing w:line="264" w:lineRule="auto"/>
              <w:ind w:left="50"/>
              <w:rPr>
                <w:sz w:val="19"/>
              </w:rPr>
            </w:pPr>
          </w:p>
          <w:p w14:paraId="7ABD70CC" w14:textId="77777777" w:rsidR="00986624" w:rsidRPr="00986624" w:rsidRDefault="00986624" w:rsidP="00343B65">
            <w:pPr>
              <w:pStyle w:val="Title"/>
              <w:spacing w:line="312" w:lineRule="auto"/>
              <w:ind w:hanging="140"/>
              <w:rPr>
                <w:rFonts w:asciiTheme="minorHAnsi" w:hAnsiTheme="minorHAnsi" w:cstheme="minorHAnsi"/>
                <w:spacing w:val="-2"/>
                <w:sz w:val="24"/>
                <w:szCs w:val="24"/>
              </w:rPr>
            </w:pPr>
            <w:r w:rsidRPr="00986624">
              <w:rPr>
                <w:rFonts w:asciiTheme="minorHAnsi" w:hAnsiTheme="minorHAnsi" w:cstheme="minorHAnsi"/>
                <w:spacing w:val="-2"/>
                <w:sz w:val="24"/>
                <w:szCs w:val="24"/>
              </w:rPr>
              <w:t>Lutheran Church of Australia</w:t>
            </w:r>
          </w:p>
          <w:p w14:paraId="7ABD70CD" w14:textId="77777777" w:rsidR="00986624" w:rsidRPr="00986624" w:rsidRDefault="00986624" w:rsidP="00343B65">
            <w:pPr>
              <w:pStyle w:val="Title"/>
              <w:spacing w:line="312" w:lineRule="auto"/>
              <w:ind w:left="0"/>
              <w:rPr>
                <w:rFonts w:asciiTheme="minorHAnsi" w:hAnsiTheme="minorHAnsi" w:cstheme="minorHAnsi"/>
                <w:sz w:val="24"/>
                <w:szCs w:val="24"/>
              </w:rPr>
            </w:pPr>
            <w:r w:rsidRPr="00986624">
              <w:rPr>
                <w:rFonts w:asciiTheme="minorHAnsi" w:hAnsiTheme="minorHAnsi" w:cstheme="minorHAnsi"/>
                <w:spacing w:val="-2"/>
                <w:sz w:val="24"/>
                <w:szCs w:val="24"/>
              </w:rPr>
              <w:t>04.07</w:t>
            </w:r>
          </w:p>
          <w:p w14:paraId="7ABD70CE" w14:textId="77777777" w:rsidR="00986624" w:rsidRPr="00986624" w:rsidRDefault="00986624" w:rsidP="00343B65">
            <w:pPr>
              <w:pStyle w:val="Title"/>
              <w:spacing w:line="312" w:lineRule="auto"/>
              <w:ind w:left="4" w:hanging="4"/>
              <w:rPr>
                <w:rFonts w:asciiTheme="minorHAnsi" w:hAnsiTheme="minorHAnsi" w:cstheme="minorHAnsi"/>
                <w:sz w:val="24"/>
                <w:szCs w:val="24"/>
              </w:rPr>
            </w:pPr>
            <w:r w:rsidRPr="00986624">
              <w:rPr>
                <w:rFonts w:asciiTheme="minorHAnsi" w:hAnsiTheme="minorHAnsi" w:cstheme="minorHAnsi"/>
                <w:sz w:val="24"/>
                <w:szCs w:val="24"/>
              </w:rPr>
              <w:t>Accounting</w:t>
            </w:r>
            <w:r w:rsidRPr="00986624">
              <w:rPr>
                <w:rFonts w:asciiTheme="minorHAnsi" w:hAnsiTheme="minorHAnsi" w:cstheme="minorHAnsi"/>
                <w:spacing w:val="-5"/>
                <w:sz w:val="24"/>
                <w:szCs w:val="24"/>
              </w:rPr>
              <w:t xml:space="preserve"> </w:t>
            </w:r>
            <w:r w:rsidRPr="00986624">
              <w:rPr>
                <w:rFonts w:asciiTheme="minorHAnsi" w:hAnsiTheme="minorHAnsi" w:cstheme="minorHAnsi"/>
                <w:sz w:val="24"/>
                <w:szCs w:val="24"/>
              </w:rPr>
              <w:t>and</w:t>
            </w:r>
            <w:r w:rsidRPr="00986624">
              <w:rPr>
                <w:rFonts w:asciiTheme="minorHAnsi" w:hAnsiTheme="minorHAnsi" w:cstheme="minorHAnsi"/>
                <w:spacing w:val="-7"/>
                <w:sz w:val="24"/>
                <w:szCs w:val="24"/>
              </w:rPr>
              <w:t xml:space="preserve"> </w:t>
            </w:r>
            <w:r w:rsidRPr="00986624">
              <w:rPr>
                <w:rFonts w:asciiTheme="minorHAnsi" w:hAnsiTheme="minorHAnsi" w:cstheme="minorHAnsi"/>
                <w:sz w:val="24"/>
                <w:szCs w:val="24"/>
              </w:rPr>
              <w:t>finance</w:t>
            </w:r>
            <w:r w:rsidRPr="00986624">
              <w:rPr>
                <w:rFonts w:asciiTheme="minorHAnsi" w:hAnsiTheme="minorHAnsi" w:cstheme="minorHAnsi"/>
                <w:spacing w:val="-6"/>
                <w:sz w:val="24"/>
                <w:szCs w:val="24"/>
              </w:rPr>
              <w:t xml:space="preserve"> </w:t>
            </w:r>
            <w:r w:rsidRPr="00986624">
              <w:rPr>
                <w:rFonts w:asciiTheme="minorHAnsi" w:hAnsiTheme="minorHAnsi" w:cstheme="minorHAnsi"/>
                <w:sz w:val="24"/>
                <w:szCs w:val="24"/>
              </w:rPr>
              <w:t>–</w:t>
            </w:r>
            <w:r w:rsidRPr="00986624">
              <w:rPr>
                <w:rFonts w:asciiTheme="minorHAnsi" w:hAnsiTheme="minorHAnsi" w:cstheme="minorHAnsi"/>
                <w:spacing w:val="-5"/>
                <w:sz w:val="24"/>
                <w:szCs w:val="24"/>
              </w:rPr>
              <w:t xml:space="preserve"> </w:t>
            </w:r>
            <w:r w:rsidRPr="00986624">
              <w:rPr>
                <w:rFonts w:asciiTheme="minorHAnsi" w:hAnsiTheme="minorHAnsi" w:cstheme="minorHAnsi"/>
                <w:sz w:val="24"/>
                <w:szCs w:val="24"/>
              </w:rPr>
              <w:t>Audit</w:t>
            </w:r>
            <w:r w:rsidRPr="00986624">
              <w:rPr>
                <w:rFonts w:asciiTheme="minorHAnsi" w:hAnsiTheme="minorHAnsi" w:cstheme="minorHAnsi"/>
                <w:spacing w:val="-5"/>
                <w:sz w:val="24"/>
                <w:szCs w:val="24"/>
              </w:rPr>
              <w:t xml:space="preserve"> </w:t>
            </w:r>
            <w:r w:rsidRPr="00986624">
              <w:rPr>
                <w:rFonts w:asciiTheme="minorHAnsi" w:hAnsiTheme="minorHAnsi" w:cstheme="minorHAnsi"/>
                <w:spacing w:val="-2"/>
                <w:sz w:val="24"/>
                <w:szCs w:val="24"/>
              </w:rPr>
              <w:t>Policy</w:t>
            </w:r>
          </w:p>
          <w:p w14:paraId="7ABD70CF" w14:textId="77777777" w:rsidR="00986624" w:rsidRPr="00986624" w:rsidRDefault="00986624" w:rsidP="00986624">
            <w:pPr>
              <w:spacing w:after="0" w:line="312" w:lineRule="auto"/>
              <w:rPr>
                <w:rFonts w:cstheme="minorHAnsi"/>
                <w:b/>
                <w:sz w:val="24"/>
                <w:szCs w:val="24"/>
              </w:rPr>
            </w:pPr>
          </w:p>
          <w:p w14:paraId="7ABD70D0" w14:textId="77777777" w:rsidR="00986624" w:rsidRPr="00986624" w:rsidRDefault="00986624" w:rsidP="00986624">
            <w:pPr>
              <w:spacing w:after="0" w:line="312" w:lineRule="auto"/>
              <w:rPr>
                <w:rFonts w:cstheme="minorHAnsi"/>
                <w:b/>
                <w:sz w:val="24"/>
                <w:szCs w:val="24"/>
              </w:rPr>
            </w:pPr>
            <w:r w:rsidRPr="00986624">
              <w:rPr>
                <w:rFonts w:cstheme="minorHAnsi"/>
                <w:b/>
                <w:sz w:val="24"/>
                <w:szCs w:val="24"/>
              </w:rPr>
              <w:t>Purpose</w:t>
            </w:r>
          </w:p>
          <w:p w14:paraId="7ABD70D1" w14:textId="77777777" w:rsidR="00986624" w:rsidRPr="00986624" w:rsidRDefault="00986624" w:rsidP="00986624">
            <w:pPr>
              <w:pStyle w:val="BodyText"/>
              <w:spacing w:line="312" w:lineRule="auto"/>
              <w:ind w:left="140" w:right="990"/>
              <w:rPr>
                <w:rFonts w:asciiTheme="minorHAnsi" w:hAnsiTheme="minorHAnsi" w:cstheme="minorHAnsi"/>
              </w:rPr>
            </w:pPr>
            <w:r w:rsidRPr="00986624">
              <w:rPr>
                <w:rFonts w:asciiTheme="minorHAnsi" w:hAnsiTheme="minorHAnsi" w:cstheme="minorHAnsi"/>
              </w:rPr>
              <w:t>The</w:t>
            </w:r>
            <w:r w:rsidRPr="00986624">
              <w:rPr>
                <w:rFonts w:asciiTheme="minorHAnsi" w:hAnsiTheme="minorHAnsi" w:cstheme="minorHAnsi"/>
                <w:spacing w:val="-4"/>
              </w:rPr>
              <w:t xml:space="preserve"> </w:t>
            </w:r>
            <w:r w:rsidRPr="00986624">
              <w:rPr>
                <w:rFonts w:asciiTheme="minorHAnsi" w:hAnsiTheme="minorHAnsi" w:cstheme="minorHAnsi"/>
              </w:rPr>
              <w:t>purpose</w:t>
            </w:r>
            <w:r w:rsidRPr="00986624">
              <w:rPr>
                <w:rFonts w:asciiTheme="minorHAnsi" w:hAnsiTheme="minorHAnsi" w:cstheme="minorHAnsi"/>
                <w:spacing w:val="-4"/>
              </w:rPr>
              <w:t xml:space="preserve"> </w:t>
            </w:r>
            <w:r w:rsidRPr="00986624">
              <w:rPr>
                <w:rFonts w:asciiTheme="minorHAnsi" w:hAnsiTheme="minorHAnsi" w:cstheme="minorHAnsi"/>
              </w:rPr>
              <w:t>of</w:t>
            </w:r>
            <w:r w:rsidRPr="00986624">
              <w:rPr>
                <w:rFonts w:asciiTheme="minorHAnsi" w:hAnsiTheme="minorHAnsi" w:cstheme="minorHAnsi"/>
                <w:spacing w:val="-3"/>
              </w:rPr>
              <w:t xml:space="preserve"> </w:t>
            </w:r>
            <w:r w:rsidRPr="00986624">
              <w:rPr>
                <w:rFonts w:asciiTheme="minorHAnsi" w:hAnsiTheme="minorHAnsi" w:cstheme="minorHAnsi"/>
              </w:rPr>
              <w:t>the</w:t>
            </w:r>
            <w:r w:rsidRPr="00986624">
              <w:rPr>
                <w:rFonts w:asciiTheme="minorHAnsi" w:hAnsiTheme="minorHAnsi" w:cstheme="minorHAnsi"/>
                <w:spacing w:val="-4"/>
              </w:rPr>
              <w:t xml:space="preserve"> </w:t>
            </w:r>
            <w:r w:rsidRPr="00986624">
              <w:rPr>
                <w:rFonts w:asciiTheme="minorHAnsi" w:hAnsiTheme="minorHAnsi" w:cstheme="minorHAnsi"/>
              </w:rPr>
              <w:t>policy</w:t>
            </w:r>
            <w:r w:rsidRPr="00986624">
              <w:rPr>
                <w:rFonts w:asciiTheme="minorHAnsi" w:hAnsiTheme="minorHAnsi" w:cstheme="minorHAnsi"/>
                <w:spacing w:val="-6"/>
              </w:rPr>
              <w:t xml:space="preserve"> </w:t>
            </w:r>
            <w:r w:rsidRPr="00986624">
              <w:rPr>
                <w:rFonts w:asciiTheme="minorHAnsi" w:hAnsiTheme="minorHAnsi" w:cstheme="minorHAnsi"/>
              </w:rPr>
              <w:t>is</w:t>
            </w:r>
            <w:r w:rsidRPr="00986624">
              <w:rPr>
                <w:rFonts w:asciiTheme="minorHAnsi" w:hAnsiTheme="minorHAnsi" w:cstheme="minorHAnsi"/>
                <w:spacing w:val="-4"/>
              </w:rPr>
              <w:t xml:space="preserve"> </w:t>
            </w:r>
            <w:r w:rsidRPr="00986624">
              <w:rPr>
                <w:rFonts w:asciiTheme="minorHAnsi" w:hAnsiTheme="minorHAnsi" w:cstheme="minorHAnsi"/>
              </w:rPr>
              <w:t>to</w:t>
            </w:r>
            <w:r w:rsidRPr="00986624">
              <w:rPr>
                <w:rFonts w:asciiTheme="minorHAnsi" w:hAnsiTheme="minorHAnsi" w:cstheme="minorHAnsi"/>
                <w:spacing w:val="-6"/>
              </w:rPr>
              <w:t xml:space="preserve"> </w:t>
            </w:r>
            <w:r w:rsidRPr="00986624">
              <w:rPr>
                <w:rFonts w:asciiTheme="minorHAnsi" w:hAnsiTheme="minorHAnsi" w:cstheme="minorHAnsi"/>
              </w:rPr>
              <w:t>define and</w:t>
            </w:r>
            <w:r w:rsidRPr="00986624">
              <w:rPr>
                <w:rFonts w:asciiTheme="minorHAnsi" w:hAnsiTheme="minorHAnsi" w:cstheme="minorHAnsi"/>
                <w:spacing w:val="-1"/>
              </w:rPr>
              <w:t xml:space="preserve"> </w:t>
            </w:r>
            <w:r w:rsidRPr="00986624">
              <w:rPr>
                <w:rFonts w:asciiTheme="minorHAnsi" w:hAnsiTheme="minorHAnsi" w:cstheme="minorHAnsi"/>
              </w:rPr>
              <w:t>standardise</w:t>
            </w:r>
            <w:r w:rsidRPr="00986624">
              <w:rPr>
                <w:rFonts w:asciiTheme="minorHAnsi" w:hAnsiTheme="minorHAnsi" w:cstheme="minorHAnsi"/>
                <w:spacing w:val="-1"/>
              </w:rPr>
              <w:t xml:space="preserve"> </w:t>
            </w:r>
            <w:r w:rsidRPr="00986624">
              <w:rPr>
                <w:rFonts w:asciiTheme="minorHAnsi" w:hAnsiTheme="minorHAnsi" w:cstheme="minorHAnsi"/>
              </w:rPr>
              <w:t>the</w:t>
            </w:r>
            <w:r w:rsidRPr="00986624">
              <w:rPr>
                <w:rFonts w:asciiTheme="minorHAnsi" w:hAnsiTheme="minorHAnsi" w:cstheme="minorHAnsi"/>
                <w:spacing w:val="-2"/>
              </w:rPr>
              <w:t xml:space="preserve"> </w:t>
            </w:r>
            <w:r w:rsidRPr="00986624">
              <w:rPr>
                <w:rFonts w:asciiTheme="minorHAnsi" w:hAnsiTheme="minorHAnsi" w:cstheme="minorHAnsi"/>
              </w:rPr>
              <w:t>audit</w:t>
            </w:r>
            <w:r w:rsidRPr="00986624">
              <w:rPr>
                <w:rFonts w:asciiTheme="minorHAnsi" w:hAnsiTheme="minorHAnsi" w:cstheme="minorHAnsi"/>
                <w:spacing w:val="-7"/>
              </w:rPr>
              <w:t xml:space="preserve"> </w:t>
            </w:r>
            <w:r w:rsidRPr="00986624">
              <w:rPr>
                <w:rFonts w:asciiTheme="minorHAnsi" w:hAnsiTheme="minorHAnsi" w:cstheme="minorHAnsi"/>
              </w:rPr>
              <w:t>application across the church.</w:t>
            </w:r>
          </w:p>
          <w:p w14:paraId="7ABD70D2" w14:textId="77777777" w:rsidR="00986624" w:rsidRPr="00772F8F" w:rsidRDefault="00986624" w:rsidP="00986624">
            <w:pPr>
              <w:pStyle w:val="Heading1"/>
              <w:spacing w:before="0" w:line="312" w:lineRule="auto"/>
              <w:rPr>
                <w:rFonts w:asciiTheme="minorHAnsi" w:hAnsiTheme="minorHAnsi" w:cstheme="minorHAnsi"/>
                <w:b/>
                <w:color w:val="auto"/>
                <w:sz w:val="24"/>
                <w:szCs w:val="24"/>
              </w:rPr>
            </w:pPr>
            <w:r w:rsidRPr="00772F8F">
              <w:rPr>
                <w:rFonts w:asciiTheme="minorHAnsi" w:hAnsiTheme="minorHAnsi" w:cstheme="minorHAnsi"/>
                <w:b/>
                <w:color w:val="auto"/>
                <w:sz w:val="24"/>
                <w:szCs w:val="24"/>
              </w:rPr>
              <w:t>Relevant</w:t>
            </w:r>
            <w:r w:rsidRPr="00772F8F">
              <w:rPr>
                <w:rFonts w:asciiTheme="minorHAnsi" w:hAnsiTheme="minorHAnsi" w:cstheme="minorHAnsi"/>
                <w:b/>
                <w:color w:val="auto"/>
                <w:spacing w:val="-7"/>
                <w:sz w:val="24"/>
                <w:szCs w:val="24"/>
              </w:rPr>
              <w:t xml:space="preserve"> </w:t>
            </w:r>
            <w:r w:rsidRPr="00772F8F">
              <w:rPr>
                <w:rFonts w:asciiTheme="minorHAnsi" w:hAnsiTheme="minorHAnsi" w:cstheme="minorHAnsi"/>
                <w:b/>
                <w:color w:val="auto"/>
                <w:spacing w:val="-5"/>
                <w:sz w:val="24"/>
                <w:szCs w:val="24"/>
              </w:rPr>
              <w:t>to:</w:t>
            </w:r>
          </w:p>
          <w:p w14:paraId="7ABD70D3" w14:textId="77777777" w:rsidR="00986624" w:rsidRPr="00986624" w:rsidRDefault="00986624" w:rsidP="00986624">
            <w:pPr>
              <w:pStyle w:val="BodyText"/>
              <w:spacing w:line="312" w:lineRule="auto"/>
              <w:ind w:left="140"/>
              <w:rPr>
                <w:rFonts w:asciiTheme="minorHAnsi" w:hAnsiTheme="minorHAnsi" w:cstheme="minorHAnsi"/>
              </w:rPr>
            </w:pPr>
            <w:r w:rsidRPr="00986624">
              <w:rPr>
                <w:rFonts w:asciiTheme="minorHAnsi" w:hAnsiTheme="minorHAnsi" w:cstheme="minorHAnsi"/>
              </w:rPr>
              <w:t>The</w:t>
            </w:r>
            <w:r w:rsidRPr="00986624">
              <w:rPr>
                <w:rFonts w:asciiTheme="minorHAnsi" w:hAnsiTheme="minorHAnsi" w:cstheme="minorHAnsi"/>
                <w:spacing w:val="-5"/>
              </w:rPr>
              <w:t xml:space="preserve"> </w:t>
            </w:r>
            <w:r w:rsidRPr="00986624">
              <w:rPr>
                <w:rFonts w:asciiTheme="minorHAnsi" w:hAnsiTheme="minorHAnsi" w:cstheme="minorHAnsi"/>
              </w:rPr>
              <w:t>policy</w:t>
            </w:r>
            <w:r w:rsidRPr="00986624">
              <w:rPr>
                <w:rFonts w:asciiTheme="minorHAnsi" w:hAnsiTheme="minorHAnsi" w:cstheme="minorHAnsi"/>
                <w:spacing w:val="-4"/>
              </w:rPr>
              <w:t xml:space="preserve"> </w:t>
            </w:r>
            <w:r w:rsidRPr="00986624">
              <w:rPr>
                <w:rFonts w:asciiTheme="minorHAnsi" w:hAnsiTheme="minorHAnsi" w:cstheme="minorHAnsi"/>
              </w:rPr>
              <w:t>and</w:t>
            </w:r>
            <w:r w:rsidRPr="00986624">
              <w:rPr>
                <w:rFonts w:asciiTheme="minorHAnsi" w:hAnsiTheme="minorHAnsi" w:cstheme="minorHAnsi"/>
                <w:spacing w:val="-1"/>
              </w:rPr>
              <w:t xml:space="preserve"> </w:t>
            </w:r>
            <w:r w:rsidRPr="00986624">
              <w:rPr>
                <w:rFonts w:asciiTheme="minorHAnsi" w:hAnsiTheme="minorHAnsi" w:cstheme="minorHAnsi"/>
              </w:rPr>
              <w:t>procedures</w:t>
            </w:r>
            <w:r w:rsidRPr="00986624">
              <w:rPr>
                <w:rFonts w:asciiTheme="minorHAnsi" w:hAnsiTheme="minorHAnsi" w:cstheme="minorHAnsi"/>
                <w:spacing w:val="-2"/>
              </w:rPr>
              <w:t xml:space="preserve"> </w:t>
            </w:r>
            <w:r w:rsidRPr="00986624">
              <w:rPr>
                <w:rFonts w:asciiTheme="minorHAnsi" w:hAnsiTheme="minorHAnsi" w:cstheme="minorHAnsi"/>
              </w:rPr>
              <w:t>apply</w:t>
            </w:r>
            <w:r w:rsidRPr="00986624">
              <w:rPr>
                <w:rFonts w:asciiTheme="minorHAnsi" w:hAnsiTheme="minorHAnsi" w:cstheme="minorHAnsi"/>
                <w:spacing w:val="-4"/>
              </w:rPr>
              <w:t xml:space="preserve"> </w:t>
            </w:r>
            <w:r w:rsidRPr="00986624">
              <w:rPr>
                <w:rFonts w:asciiTheme="minorHAnsi" w:hAnsiTheme="minorHAnsi" w:cstheme="minorHAnsi"/>
                <w:spacing w:val="-5"/>
              </w:rPr>
              <w:t>to:</w:t>
            </w:r>
          </w:p>
          <w:p w14:paraId="7ABD70D4" w14:textId="77777777" w:rsidR="00986624" w:rsidRPr="00986624" w:rsidRDefault="00986624" w:rsidP="000417CA">
            <w:pPr>
              <w:pStyle w:val="ListParagraph"/>
              <w:widowControl w:val="0"/>
              <w:numPr>
                <w:ilvl w:val="0"/>
                <w:numId w:val="19"/>
              </w:numPr>
              <w:tabs>
                <w:tab w:val="left" w:pos="989"/>
                <w:tab w:val="left" w:pos="990"/>
              </w:tabs>
              <w:autoSpaceDE w:val="0"/>
              <w:autoSpaceDN w:val="0"/>
              <w:spacing w:after="0" w:line="312" w:lineRule="auto"/>
              <w:ind w:left="990"/>
              <w:contextualSpacing w:val="0"/>
              <w:rPr>
                <w:rFonts w:cstheme="minorHAnsi"/>
                <w:sz w:val="24"/>
                <w:szCs w:val="24"/>
              </w:rPr>
            </w:pPr>
            <w:r w:rsidRPr="00986624">
              <w:rPr>
                <w:rFonts w:cstheme="minorHAnsi"/>
                <w:sz w:val="24"/>
                <w:szCs w:val="24"/>
              </w:rPr>
              <w:t>All</w:t>
            </w:r>
            <w:r w:rsidRPr="00986624">
              <w:rPr>
                <w:rFonts w:cstheme="minorHAnsi"/>
                <w:spacing w:val="-5"/>
                <w:sz w:val="24"/>
                <w:szCs w:val="24"/>
              </w:rPr>
              <w:t xml:space="preserve"> </w:t>
            </w:r>
            <w:r w:rsidRPr="00986624">
              <w:rPr>
                <w:rFonts w:cstheme="minorHAnsi"/>
                <w:sz w:val="24"/>
                <w:szCs w:val="24"/>
              </w:rPr>
              <w:t>ministries</w:t>
            </w:r>
            <w:r w:rsidRPr="00986624">
              <w:rPr>
                <w:rFonts w:cstheme="minorHAnsi"/>
                <w:spacing w:val="-3"/>
                <w:sz w:val="24"/>
                <w:szCs w:val="24"/>
              </w:rPr>
              <w:t xml:space="preserve"> </w:t>
            </w:r>
            <w:r w:rsidRPr="00986624">
              <w:rPr>
                <w:rFonts w:cstheme="minorHAnsi"/>
                <w:sz w:val="24"/>
                <w:szCs w:val="24"/>
              </w:rPr>
              <w:t>and</w:t>
            </w:r>
            <w:r w:rsidRPr="00986624">
              <w:rPr>
                <w:rFonts w:cstheme="minorHAnsi"/>
                <w:spacing w:val="-2"/>
                <w:sz w:val="24"/>
                <w:szCs w:val="24"/>
              </w:rPr>
              <w:t xml:space="preserve"> </w:t>
            </w:r>
            <w:r w:rsidRPr="00986624">
              <w:rPr>
                <w:rFonts w:cstheme="minorHAnsi"/>
                <w:sz w:val="24"/>
                <w:szCs w:val="24"/>
              </w:rPr>
              <w:t>activities</w:t>
            </w:r>
            <w:r w:rsidRPr="00986624">
              <w:rPr>
                <w:rFonts w:cstheme="minorHAnsi"/>
                <w:spacing w:val="-2"/>
                <w:sz w:val="24"/>
                <w:szCs w:val="24"/>
              </w:rPr>
              <w:t xml:space="preserve"> </w:t>
            </w:r>
            <w:r w:rsidRPr="00986624">
              <w:rPr>
                <w:rFonts w:cstheme="minorHAnsi"/>
                <w:sz w:val="24"/>
                <w:szCs w:val="24"/>
              </w:rPr>
              <w:t>of</w:t>
            </w:r>
            <w:r w:rsidRPr="00986624">
              <w:rPr>
                <w:rFonts w:cstheme="minorHAnsi"/>
                <w:spacing w:val="-2"/>
                <w:sz w:val="24"/>
                <w:szCs w:val="24"/>
              </w:rPr>
              <w:t xml:space="preserve"> </w:t>
            </w:r>
            <w:r w:rsidRPr="00986624">
              <w:rPr>
                <w:rFonts w:cstheme="minorHAnsi"/>
                <w:sz w:val="24"/>
                <w:szCs w:val="24"/>
              </w:rPr>
              <w:t>the Lutheran</w:t>
            </w:r>
            <w:r w:rsidRPr="00986624">
              <w:rPr>
                <w:rFonts w:cstheme="minorHAnsi"/>
                <w:spacing w:val="-1"/>
                <w:sz w:val="24"/>
                <w:szCs w:val="24"/>
              </w:rPr>
              <w:t xml:space="preserve"> </w:t>
            </w:r>
            <w:r w:rsidRPr="00986624">
              <w:rPr>
                <w:rFonts w:cstheme="minorHAnsi"/>
                <w:sz w:val="24"/>
                <w:szCs w:val="24"/>
              </w:rPr>
              <w:t>Church</w:t>
            </w:r>
            <w:r w:rsidRPr="00986624">
              <w:rPr>
                <w:rFonts w:cstheme="minorHAnsi"/>
                <w:spacing w:val="-2"/>
                <w:sz w:val="24"/>
                <w:szCs w:val="24"/>
              </w:rPr>
              <w:t xml:space="preserve"> </w:t>
            </w:r>
            <w:r w:rsidRPr="00986624">
              <w:rPr>
                <w:rFonts w:cstheme="minorHAnsi"/>
                <w:sz w:val="24"/>
                <w:szCs w:val="24"/>
              </w:rPr>
              <w:t>of</w:t>
            </w:r>
            <w:r w:rsidRPr="00986624">
              <w:rPr>
                <w:rFonts w:cstheme="minorHAnsi"/>
                <w:spacing w:val="-5"/>
                <w:sz w:val="24"/>
                <w:szCs w:val="24"/>
              </w:rPr>
              <w:t xml:space="preserve"> </w:t>
            </w:r>
            <w:r w:rsidRPr="00986624">
              <w:rPr>
                <w:rFonts w:cstheme="minorHAnsi"/>
                <w:sz w:val="24"/>
                <w:szCs w:val="24"/>
              </w:rPr>
              <w:t>Australia</w:t>
            </w:r>
            <w:r w:rsidRPr="00986624">
              <w:rPr>
                <w:rFonts w:cstheme="minorHAnsi"/>
                <w:spacing w:val="-3"/>
                <w:sz w:val="24"/>
                <w:szCs w:val="24"/>
              </w:rPr>
              <w:t xml:space="preserve"> </w:t>
            </w:r>
            <w:r w:rsidRPr="00986624">
              <w:rPr>
                <w:rFonts w:cstheme="minorHAnsi"/>
                <w:spacing w:val="-2"/>
                <w:sz w:val="24"/>
                <w:szCs w:val="24"/>
              </w:rPr>
              <w:t>(LCA)</w:t>
            </w:r>
          </w:p>
          <w:p w14:paraId="7ABD70D5" w14:textId="77777777" w:rsidR="00986624" w:rsidRPr="00772F8F" w:rsidRDefault="00986624" w:rsidP="00986624">
            <w:pPr>
              <w:pStyle w:val="Heading1"/>
              <w:spacing w:before="0" w:line="312" w:lineRule="auto"/>
              <w:rPr>
                <w:rFonts w:asciiTheme="minorHAnsi" w:hAnsiTheme="minorHAnsi" w:cstheme="minorHAnsi"/>
                <w:b/>
                <w:color w:val="auto"/>
                <w:sz w:val="24"/>
                <w:szCs w:val="24"/>
              </w:rPr>
            </w:pPr>
            <w:r w:rsidRPr="00772F8F">
              <w:rPr>
                <w:rFonts w:asciiTheme="minorHAnsi" w:hAnsiTheme="minorHAnsi" w:cstheme="minorHAnsi"/>
                <w:b/>
                <w:color w:val="auto"/>
                <w:spacing w:val="-2"/>
                <w:sz w:val="24"/>
                <w:szCs w:val="24"/>
              </w:rPr>
              <w:t>Objectives</w:t>
            </w:r>
          </w:p>
          <w:p w14:paraId="7ABD70D6" w14:textId="77777777" w:rsidR="00986624" w:rsidRPr="00986624" w:rsidRDefault="00986624" w:rsidP="00986624">
            <w:pPr>
              <w:pStyle w:val="BodyText"/>
              <w:spacing w:line="312" w:lineRule="auto"/>
              <w:ind w:left="140" w:right="848"/>
              <w:rPr>
                <w:rFonts w:asciiTheme="minorHAnsi" w:hAnsiTheme="minorHAnsi" w:cstheme="minorHAnsi"/>
              </w:rPr>
            </w:pPr>
            <w:r w:rsidRPr="00986624">
              <w:rPr>
                <w:rFonts w:asciiTheme="minorHAnsi" w:hAnsiTheme="minorHAnsi" w:cstheme="minorHAnsi"/>
              </w:rPr>
              <w:t>The</w:t>
            </w:r>
            <w:r w:rsidRPr="00986624">
              <w:rPr>
                <w:rFonts w:asciiTheme="minorHAnsi" w:hAnsiTheme="minorHAnsi" w:cstheme="minorHAnsi"/>
                <w:spacing w:val="-4"/>
              </w:rPr>
              <w:t xml:space="preserve"> </w:t>
            </w:r>
            <w:r w:rsidRPr="00986624">
              <w:rPr>
                <w:rFonts w:asciiTheme="minorHAnsi" w:hAnsiTheme="minorHAnsi" w:cstheme="minorHAnsi"/>
              </w:rPr>
              <w:t>objectives</w:t>
            </w:r>
            <w:r w:rsidRPr="00986624">
              <w:rPr>
                <w:rFonts w:asciiTheme="minorHAnsi" w:hAnsiTheme="minorHAnsi" w:cstheme="minorHAnsi"/>
                <w:spacing w:val="-3"/>
              </w:rPr>
              <w:t xml:space="preserve"> </w:t>
            </w:r>
            <w:r w:rsidRPr="00986624">
              <w:rPr>
                <w:rFonts w:asciiTheme="minorHAnsi" w:hAnsiTheme="minorHAnsi" w:cstheme="minorHAnsi"/>
              </w:rPr>
              <w:t>of</w:t>
            </w:r>
            <w:r w:rsidRPr="00986624">
              <w:rPr>
                <w:rFonts w:asciiTheme="minorHAnsi" w:hAnsiTheme="minorHAnsi" w:cstheme="minorHAnsi"/>
                <w:spacing w:val="-3"/>
              </w:rPr>
              <w:t xml:space="preserve"> </w:t>
            </w:r>
            <w:r w:rsidRPr="00986624">
              <w:rPr>
                <w:rFonts w:asciiTheme="minorHAnsi" w:hAnsiTheme="minorHAnsi" w:cstheme="minorHAnsi"/>
              </w:rPr>
              <w:t>this</w:t>
            </w:r>
            <w:r w:rsidRPr="00986624">
              <w:rPr>
                <w:rFonts w:asciiTheme="minorHAnsi" w:hAnsiTheme="minorHAnsi" w:cstheme="minorHAnsi"/>
                <w:spacing w:val="-2"/>
              </w:rPr>
              <w:t xml:space="preserve"> </w:t>
            </w:r>
            <w:r w:rsidRPr="00986624">
              <w:rPr>
                <w:rFonts w:asciiTheme="minorHAnsi" w:hAnsiTheme="minorHAnsi" w:cstheme="minorHAnsi"/>
              </w:rPr>
              <w:t>policy</w:t>
            </w:r>
            <w:r w:rsidRPr="00986624">
              <w:rPr>
                <w:rFonts w:asciiTheme="minorHAnsi" w:hAnsiTheme="minorHAnsi" w:cstheme="minorHAnsi"/>
                <w:spacing w:val="-6"/>
              </w:rPr>
              <w:t xml:space="preserve"> </w:t>
            </w:r>
            <w:r w:rsidRPr="00986624">
              <w:rPr>
                <w:rFonts w:asciiTheme="minorHAnsi" w:hAnsiTheme="minorHAnsi" w:cstheme="minorHAnsi"/>
              </w:rPr>
              <w:t>are</w:t>
            </w:r>
            <w:r w:rsidRPr="00986624">
              <w:rPr>
                <w:rFonts w:asciiTheme="minorHAnsi" w:hAnsiTheme="minorHAnsi" w:cstheme="minorHAnsi"/>
                <w:spacing w:val="-5"/>
              </w:rPr>
              <w:t xml:space="preserve"> </w:t>
            </w:r>
            <w:r w:rsidRPr="00986624">
              <w:rPr>
                <w:rFonts w:asciiTheme="minorHAnsi" w:hAnsiTheme="minorHAnsi" w:cstheme="minorHAnsi"/>
              </w:rPr>
              <w:t>that</w:t>
            </w:r>
            <w:r w:rsidRPr="00986624">
              <w:rPr>
                <w:rFonts w:asciiTheme="minorHAnsi" w:hAnsiTheme="minorHAnsi" w:cstheme="minorHAnsi"/>
                <w:spacing w:val="-3"/>
              </w:rPr>
              <w:t xml:space="preserve"> </w:t>
            </w:r>
            <w:r w:rsidRPr="00986624">
              <w:rPr>
                <w:rFonts w:asciiTheme="minorHAnsi" w:hAnsiTheme="minorHAnsi" w:cstheme="minorHAnsi"/>
              </w:rPr>
              <w:t>appropriate</w:t>
            </w:r>
            <w:r w:rsidRPr="00986624">
              <w:rPr>
                <w:rFonts w:asciiTheme="minorHAnsi" w:hAnsiTheme="minorHAnsi" w:cstheme="minorHAnsi"/>
                <w:spacing w:val="-4"/>
              </w:rPr>
              <w:t xml:space="preserve"> </w:t>
            </w:r>
            <w:r w:rsidRPr="00986624">
              <w:rPr>
                <w:rFonts w:asciiTheme="minorHAnsi" w:hAnsiTheme="minorHAnsi" w:cstheme="minorHAnsi"/>
              </w:rPr>
              <w:t>auditing</w:t>
            </w:r>
            <w:r w:rsidRPr="00986624">
              <w:rPr>
                <w:rFonts w:asciiTheme="minorHAnsi" w:hAnsiTheme="minorHAnsi" w:cstheme="minorHAnsi"/>
                <w:spacing w:val="-4"/>
              </w:rPr>
              <w:t xml:space="preserve"> </w:t>
            </w:r>
            <w:r w:rsidRPr="00986624">
              <w:rPr>
                <w:rFonts w:asciiTheme="minorHAnsi" w:hAnsiTheme="minorHAnsi" w:cstheme="minorHAnsi"/>
              </w:rPr>
              <w:t>processes</w:t>
            </w:r>
            <w:r w:rsidRPr="00986624">
              <w:rPr>
                <w:rFonts w:asciiTheme="minorHAnsi" w:hAnsiTheme="minorHAnsi" w:cstheme="minorHAnsi"/>
                <w:spacing w:val="-3"/>
              </w:rPr>
              <w:t xml:space="preserve"> </w:t>
            </w:r>
            <w:r w:rsidRPr="00986624">
              <w:rPr>
                <w:rFonts w:asciiTheme="minorHAnsi" w:hAnsiTheme="minorHAnsi" w:cstheme="minorHAnsi"/>
              </w:rPr>
              <w:t>are</w:t>
            </w:r>
            <w:r w:rsidRPr="00986624">
              <w:rPr>
                <w:rFonts w:asciiTheme="minorHAnsi" w:hAnsiTheme="minorHAnsi" w:cstheme="minorHAnsi"/>
                <w:spacing w:val="-4"/>
              </w:rPr>
              <w:t xml:space="preserve"> </w:t>
            </w:r>
            <w:r w:rsidRPr="00986624">
              <w:rPr>
                <w:rFonts w:asciiTheme="minorHAnsi" w:hAnsiTheme="minorHAnsi" w:cstheme="minorHAnsi"/>
              </w:rPr>
              <w:t>used consistently across the church; and that they meet all constitutional and statutory requirements.</w:t>
            </w:r>
          </w:p>
          <w:p w14:paraId="7ABD70D7" w14:textId="77777777" w:rsidR="00772F8F" w:rsidRDefault="00772F8F" w:rsidP="00772F8F">
            <w:pPr>
              <w:pStyle w:val="Heading1"/>
              <w:spacing w:before="0" w:line="312" w:lineRule="auto"/>
              <w:jc w:val="both"/>
              <w:rPr>
                <w:rFonts w:asciiTheme="minorHAnsi" w:hAnsiTheme="minorHAnsi" w:cstheme="minorHAnsi"/>
                <w:b/>
                <w:color w:val="auto"/>
                <w:sz w:val="24"/>
                <w:szCs w:val="24"/>
              </w:rPr>
            </w:pPr>
          </w:p>
          <w:p w14:paraId="7ABD70D8" w14:textId="77777777" w:rsidR="00986624" w:rsidRPr="00772F8F" w:rsidRDefault="00986624" w:rsidP="00772F8F">
            <w:pPr>
              <w:pStyle w:val="Heading1"/>
              <w:spacing w:before="0" w:line="312" w:lineRule="auto"/>
              <w:jc w:val="both"/>
              <w:rPr>
                <w:rFonts w:asciiTheme="minorHAnsi" w:hAnsiTheme="minorHAnsi" w:cstheme="minorHAnsi"/>
                <w:b/>
                <w:color w:val="auto"/>
                <w:sz w:val="24"/>
                <w:szCs w:val="24"/>
              </w:rPr>
            </w:pPr>
            <w:r w:rsidRPr="00772F8F">
              <w:rPr>
                <w:rFonts w:asciiTheme="minorHAnsi" w:hAnsiTheme="minorHAnsi" w:cstheme="minorHAnsi"/>
                <w:b/>
                <w:color w:val="auto"/>
                <w:sz w:val="24"/>
                <w:szCs w:val="24"/>
              </w:rPr>
              <w:t>Policy</w:t>
            </w:r>
            <w:r w:rsidRPr="00772F8F">
              <w:rPr>
                <w:rFonts w:asciiTheme="minorHAnsi" w:hAnsiTheme="minorHAnsi" w:cstheme="minorHAnsi"/>
                <w:b/>
                <w:color w:val="auto"/>
                <w:spacing w:val="-5"/>
                <w:sz w:val="24"/>
                <w:szCs w:val="24"/>
              </w:rPr>
              <w:t xml:space="preserve"> </w:t>
            </w:r>
            <w:r w:rsidRPr="00772F8F">
              <w:rPr>
                <w:rFonts w:asciiTheme="minorHAnsi" w:hAnsiTheme="minorHAnsi" w:cstheme="minorHAnsi"/>
                <w:b/>
                <w:color w:val="auto"/>
                <w:spacing w:val="-2"/>
                <w:sz w:val="24"/>
                <w:szCs w:val="24"/>
              </w:rPr>
              <w:t>Statement</w:t>
            </w:r>
          </w:p>
          <w:p w14:paraId="7ABD70D9" w14:textId="77777777" w:rsidR="00986624" w:rsidRPr="00986624" w:rsidRDefault="00986624" w:rsidP="000417CA">
            <w:pPr>
              <w:pStyle w:val="ListParagraph"/>
              <w:widowControl w:val="0"/>
              <w:numPr>
                <w:ilvl w:val="0"/>
                <w:numId w:val="18"/>
              </w:numPr>
              <w:tabs>
                <w:tab w:val="left" w:pos="861"/>
              </w:tabs>
              <w:autoSpaceDE w:val="0"/>
              <w:autoSpaceDN w:val="0"/>
              <w:spacing w:after="0" w:line="312" w:lineRule="auto"/>
              <w:ind w:right="565"/>
              <w:contextualSpacing w:val="0"/>
              <w:rPr>
                <w:rFonts w:cstheme="minorHAnsi"/>
                <w:sz w:val="24"/>
                <w:szCs w:val="24"/>
              </w:rPr>
            </w:pPr>
            <w:r w:rsidRPr="00986624">
              <w:rPr>
                <w:rFonts w:cstheme="minorHAnsi"/>
                <w:sz w:val="24"/>
                <w:szCs w:val="24"/>
              </w:rPr>
              <w:t>All</w:t>
            </w:r>
            <w:r w:rsidRPr="00986624">
              <w:rPr>
                <w:rFonts w:cstheme="minorHAnsi"/>
                <w:spacing w:val="-2"/>
                <w:sz w:val="24"/>
                <w:szCs w:val="24"/>
              </w:rPr>
              <w:t xml:space="preserve"> </w:t>
            </w:r>
            <w:r w:rsidRPr="00986624">
              <w:rPr>
                <w:rFonts w:cstheme="minorHAnsi"/>
                <w:sz w:val="24"/>
                <w:szCs w:val="24"/>
              </w:rPr>
              <w:t>LCA</w:t>
            </w:r>
            <w:r w:rsidRPr="00986624">
              <w:rPr>
                <w:rFonts w:cstheme="minorHAnsi"/>
                <w:spacing w:val="-4"/>
                <w:sz w:val="24"/>
                <w:szCs w:val="24"/>
              </w:rPr>
              <w:t xml:space="preserve"> </w:t>
            </w:r>
            <w:r w:rsidRPr="00986624">
              <w:rPr>
                <w:rFonts w:cstheme="minorHAnsi"/>
                <w:sz w:val="24"/>
                <w:szCs w:val="24"/>
              </w:rPr>
              <w:t>entities</w:t>
            </w:r>
            <w:r w:rsidRPr="00986624">
              <w:rPr>
                <w:rFonts w:cstheme="minorHAnsi"/>
                <w:spacing w:val="-4"/>
                <w:sz w:val="24"/>
                <w:szCs w:val="24"/>
              </w:rPr>
              <w:t xml:space="preserve"> </w:t>
            </w:r>
            <w:r w:rsidRPr="00986624">
              <w:rPr>
                <w:rFonts w:cstheme="minorHAnsi"/>
                <w:sz w:val="24"/>
                <w:szCs w:val="24"/>
              </w:rPr>
              <w:t>have</w:t>
            </w:r>
            <w:r w:rsidRPr="00986624">
              <w:rPr>
                <w:rFonts w:cstheme="minorHAnsi"/>
                <w:spacing w:val="-2"/>
                <w:sz w:val="24"/>
                <w:szCs w:val="24"/>
              </w:rPr>
              <w:t xml:space="preserve"> </w:t>
            </w:r>
            <w:r w:rsidRPr="00986624">
              <w:rPr>
                <w:rFonts w:cstheme="minorHAnsi"/>
                <w:sz w:val="24"/>
                <w:szCs w:val="24"/>
              </w:rPr>
              <w:t>a</w:t>
            </w:r>
            <w:r w:rsidRPr="00986624">
              <w:rPr>
                <w:rFonts w:cstheme="minorHAnsi"/>
                <w:spacing w:val="-4"/>
                <w:sz w:val="24"/>
                <w:szCs w:val="24"/>
              </w:rPr>
              <w:t xml:space="preserve"> </w:t>
            </w:r>
            <w:r w:rsidRPr="00986624">
              <w:rPr>
                <w:rFonts w:cstheme="minorHAnsi"/>
                <w:sz w:val="24"/>
                <w:szCs w:val="24"/>
              </w:rPr>
              <w:t>responsibility</w:t>
            </w:r>
            <w:r w:rsidRPr="00986624">
              <w:rPr>
                <w:rFonts w:cstheme="minorHAnsi"/>
                <w:spacing w:val="-3"/>
                <w:sz w:val="24"/>
                <w:szCs w:val="24"/>
              </w:rPr>
              <w:t xml:space="preserve"> </w:t>
            </w:r>
            <w:r w:rsidRPr="00986624">
              <w:rPr>
                <w:rFonts w:cstheme="minorHAnsi"/>
                <w:sz w:val="24"/>
                <w:szCs w:val="24"/>
              </w:rPr>
              <w:t>to</w:t>
            </w:r>
            <w:r w:rsidRPr="00986624">
              <w:rPr>
                <w:rFonts w:cstheme="minorHAnsi"/>
                <w:spacing w:val="-5"/>
                <w:sz w:val="24"/>
                <w:szCs w:val="24"/>
              </w:rPr>
              <w:t xml:space="preserve"> </w:t>
            </w:r>
            <w:r w:rsidRPr="00986624">
              <w:rPr>
                <w:rFonts w:cstheme="minorHAnsi"/>
                <w:sz w:val="24"/>
                <w:szCs w:val="24"/>
              </w:rPr>
              <w:t>ensure</w:t>
            </w:r>
            <w:r w:rsidRPr="00986624">
              <w:rPr>
                <w:rFonts w:cstheme="minorHAnsi"/>
                <w:spacing w:val="-4"/>
                <w:sz w:val="24"/>
                <w:szCs w:val="24"/>
              </w:rPr>
              <w:t xml:space="preserve"> </w:t>
            </w:r>
            <w:r w:rsidRPr="00986624">
              <w:rPr>
                <w:rFonts w:cstheme="minorHAnsi"/>
                <w:sz w:val="24"/>
                <w:szCs w:val="24"/>
              </w:rPr>
              <w:t>that</w:t>
            </w:r>
            <w:r w:rsidRPr="00986624">
              <w:rPr>
                <w:rFonts w:cstheme="minorHAnsi"/>
                <w:spacing w:val="-5"/>
                <w:sz w:val="24"/>
                <w:szCs w:val="24"/>
              </w:rPr>
              <w:t xml:space="preserve"> </w:t>
            </w:r>
            <w:r w:rsidRPr="00986624">
              <w:rPr>
                <w:rFonts w:cstheme="minorHAnsi"/>
                <w:sz w:val="24"/>
                <w:szCs w:val="24"/>
              </w:rPr>
              <w:t>financial accounts are</w:t>
            </w:r>
            <w:r w:rsidRPr="00986624">
              <w:rPr>
                <w:rFonts w:cstheme="minorHAnsi"/>
                <w:spacing w:val="-4"/>
                <w:sz w:val="24"/>
                <w:szCs w:val="24"/>
              </w:rPr>
              <w:t xml:space="preserve"> </w:t>
            </w:r>
            <w:r w:rsidRPr="00986624">
              <w:rPr>
                <w:rFonts w:cstheme="minorHAnsi"/>
                <w:sz w:val="24"/>
                <w:szCs w:val="24"/>
              </w:rPr>
              <w:t>reviewed</w:t>
            </w:r>
            <w:r w:rsidRPr="00986624">
              <w:rPr>
                <w:rFonts w:cstheme="minorHAnsi"/>
                <w:spacing w:val="-3"/>
                <w:sz w:val="24"/>
                <w:szCs w:val="24"/>
              </w:rPr>
              <w:t xml:space="preserve"> </w:t>
            </w:r>
            <w:r w:rsidRPr="00986624">
              <w:rPr>
                <w:rFonts w:cstheme="minorHAnsi"/>
                <w:sz w:val="24"/>
                <w:szCs w:val="24"/>
              </w:rPr>
              <w:t>or</w:t>
            </w:r>
            <w:r w:rsidRPr="00986624">
              <w:rPr>
                <w:rFonts w:cstheme="minorHAnsi"/>
                <w:spacing w:val="-4"/>
                <w:sz w:val="24"/>
                <w:szCs w:val="24"/>
              </w:rPr>
              <w:t xml:space="preserve"> </w:t>
            </w:r>
            <w:r w:rsidRPr="00986624">
              <w:rPr>
                <w:rFonts w:cstheme="minorHAnsi"/>
                <w:sz w:val="24"/>
                <w:szCs w:val="24"/>
              </w:rPr>
              <w:t>audited</w:t>
            </w:r>
            <w:r w:rsidRPr="00986624">
              <w:rPr>
                <w:rFonts w:cstheme="minorHAnsi"/>
                <w:spacing w:val="-3"/>
                <w:sz w:val="24"/>
                <w:szCs w:val="24"/>
              </w:rPr>
              <w:t xml:space="preserve"> </w:t>
            </w:r>
            <w:r w:rsidRPr="00986624">
              <w:rPr>
                <w:rFonts w:cstheme="minorHAnsi"/>
                <w:sz w:val="24"/>
                <w:szCs w:val="24"/>
              </w:rPr>
              <w:t>in</w:t>
            </w:r>
            <w:r w:rsidRPr="00986624">
              <w:rPr>
                <w:rFonts w:cstheme="minorHAnsi"/>
                <w:spacing w:val="-4"/>
                <w:sz w:val="24"/>
                <w:szCs w:val="24"/>
              </w:rPr>
              <w:t xml:space="preserve"> </w:t>
            </w:r>
            <w:r w:rsidRPr="00986624">
              <w:rPr>
                <w:rFonts w:cstheme="minorHAnsi"/>
                <w:sz w:val="24"/>
                <w:szCs w:val="24"/>
              </w:rPr>
              <w:t>an</w:t>
            </w:r>
            <w:r w:rsidRPr="00986624">
              <w:rPr>
                <w:rFonts w:cstheme="minorHAnsi"/>
                <w:spacing w:val="-4"/>
                <w:sz w:val="24"/>
                <w:szCs w:val="24"/>
              </w:rPr>
              <w:t xml:space="preserve"> </w:t>
            </w:r>
            <w:r w:rsidRPr="00986624">
              <w:rPr>
                <w:rFonts w:cstheme="minorHAnsi"/>
                <w:sz w:val="24"/>
                <w:szCs w:val="24"/>
              </w:rPr>
              <w:t>appropriate</w:t>
            </w:r>
            <w:r w:rsidRPr="00986624">
              <w:rPr>
                <w:rFonts w:cstheme="minorHAnsi"/>
                <w:spacing w:val="-5"/>
                <w:sz w:val="24"/>
                <w:szCs w:val="24"/>
              </w:rPr>
              <w:t xml:space="preserve"> </w:t>
            </w:r>
            <w:r w:rsidRPr="00986624">
              <w:rPr>
                <w:rFonts w:cstheme="minorHAnsi"/>
                <w:sz w:val="24"/>
                <w:szCs w:val="24"/>
              </w:rPr>
              <w:t>manner</w:t>
            </w:r>
            <w:r w:rsidRPr="00986624">
              <w:rPr>
                <w:rFonts w:cstheme="minorHAnsi"/>
                <w:spacing w:val="-4"/>
                <w:sz w:val="24"/>
                <w:szCs w:val="24"/>
              </w:rPr>
              <w:t xml:space="preserve"> </w:t>
            </w:r>
            <w:r w:rsidRPr="00986624">
              <w:rPr>
                <w:rFonts w:cstheme="minorHAnsi"/>
                <w:sz w:val="24"/>
                <w:szCs w:val="24"/>
              </w:rPr>
              <w:t>by</w:t>
            </w:r>
            <w:r w:rsidRPr="00986624">
              <w:rPr>
                <w:rFonts w:cstheme="minorHAnsi"/>
                <w:spacing w:val="-5"/>
                <w:sz w:val="24"/>
                <w:szCs w:val="24"/>
              </w:rPr>
              <w:t xml:space="preserve"> </w:t>
            </w:r>
            <w:r w:rsidRPr="00986624">
              <w:rPr>
                <w:rFonts w:cstheme="minorHAnsi"/>
                <w:sz w:val="24"/>
                <w:szCs w:val="24"/>
              </w:rPr>
              <w:t>personnel</w:t>
            </w:r>
            <w:r w:rsidRPr="00986624">
              <w:rPr>
                <w:rFonts w:cstheme="minorHAnsi"/>
                <w:spacing w:val="-1"/>
                <w:sz w:val="24"/>
                <w:szCs w:val="24"/>
              </w:rPr>
              <w:t xml:space="preserve"> </w:t>
            </w:r>
            <w:r w:rsidRPr="00986624">
              <w:rPr>
                <w:rFonts w:cstheme="minorHAnsi"/>
                <w:sz w:val="24"/>
                <w:szCs w:val="24"/>
              </w:rPr>
              <w:t>with appropriate qualifications.</w:t>
            </w:r>
          </w:p>
          <w:p w14:paraId="7ABD70DA" w14:textId="77777777" w:rsidR="00986624" w:rsidRPr="00986624" w:rsidRDefault="00986624" w:rsidP="000417CA">
            <w:pPr>
              <w:pStyle w:val="ListParagraph"/>
              <w:widowControl w:val="0"/>
              <w:numPr>
                <w:ilvl w:val="0"/>
                <w:numId w:val="18"/>
              </w:numPr>
              <w:tabs>
                <w:tab w:val="left" w:pos="860"/>
                <w:tab w:val="left" w:pos="861"/>
              </w:tabs>
              <w:autoSpaceDE w:val="0"/>
              <w:autoSpaceDN w:val="0"/>
              <w:spacing w:after="0" w:line="312" w:lineRule="auto"/>
              <w:ind w:right="848"/>
              <w:contextualSpacing w:val="0"/>
              <w:rPr>
                <w:rFonts w:cstheme="minorHAnsi"/>
                <w:sz w:val="24"/>
                <w:szCs w:val="24"/>
              </w:rPr>
            </w:pPr>
            <w:r w:rsidRPr="00986624">
              <w:rPr>
                <w:rFonts w:cstheme="minorHAnsi"/>
                <w:sz w:val="24"/>
                <w:szCs w:val="24"/>
              </w:rPr>
              <w:t>It is the responsibility of every governing body, whether board or council, at every level in the church to ensure that the funds of the entity</w:t>
            </w:r>
            <w:r w:rsidRPr="00986624">
              <w:rPr>
                <w:rFonts w:cstheme="minorHAnsi"/>
                <w:spacing w:val="-5"/>
                <w:sz w:val="24"/>
                <w:szCs w:val="24"/>
              </w:rPr>
              <w:t xml:space="preserve"> </w:t>
            </w:r>
            <w:r w:rsidRPr="00986624">
              <w:rPr>
                <w:rFonts w:cstheme="minorHAnsi"/>
                <w:sz w:val="24"/>
                <w:szCs w:val="24"/>
              </w:rPr>
              <w:t>are</w:t>
            </w:r>
            <w:r w:rsidRPr="00986624">
              <w:rPr>
                <w:rFonts w:cstheme="minorHAnsi"/>
                <w:spacing w:val="-4"/>
                <w:sz w:val="24"/>
                <w:szCs w:val="24"/>
              </w:rPr>
              <w:t xml:space="preserve"> </w:t>
            </w:r>
            <w:r w:rsidRPr="00986624">
              <w:rPr>
                <w:rFonts w:cstheme="minorHAnsi"/>
                <w:sz w:val="24"/>
                <w:szCs w:val="24"/>
              </w:rPr>
              <w:t>secure,</w:t>
            </w:r>
            <w:r w:rsidRPr="00986624">
              <w:rPr>
                <w:rFonts w:cstheme="minorHAnsi"/>
                <w:spacing w:val="-2"/>
                <w:sz w:val="24"/>
                <w:szCs w:val="24"/>
              </w:rPr>
              <w:t xml:space="preserve"> </w:t>
            </w:r>
            <w:r w:rsidRPr="00986624">
              <w:rPr>
                <w:rFonts w:cstheme="minorHAnsi"/>
                <w:sz w:val="24"/>
                <w:szCs w:val="24"/>
              </w:rPr>
              <w:t>that</w:t>
            </w:r>
            <w:r w:rsidRPr="00986624">
              <w:rPr>
                <w:rFonts w:cstheme="minorHAnsi"/>
                <w:spacing w:val="-8"/>
                <w:sz w:val="24"/>
                <w:szCs w:val="24"/>
              </w:rPr>
              <w:t xml:space="preserve"> </w:t>
            </w:r>
            <w:r w:rsidRPr="00986624">
              <w:rPr>
                <w:rFonts w:cstheme="minorHAnsi"/>
                <w:sz w:val="24"/>
                <w:szCs w:val="24"/>
              </w:rPr>
              <w:t>proper</w:t>
            </w:r>
            <w:r w:rsidRPr="00986624">
              <w:rPr>
                <w:rFonts w:cstheme="minorHAnsi"/>
                <w:spacing w:val="-4"/>
                <w:sz w:val="24"/>
                <w:szCs w:val="24"/>
              </w:rPr>
              <w:t xml:space="preserve"> </w:t>
            </w:r>
            <w:r w:rsidRPr="00986624">
              <w:rPr>
                <w:rFonts w:cstheme="minorHAnsi"/>
                <w:sz w:val="24"/>
                <w:szCs w:val="24"/>
              </w:rPr>
              <w:t>accounting</w:t>
            </w:r>
            <w:r w:rsidRPr="00986624">
              <w:rPr>
                <w:rFonts w:cstheme="minorHAnsi"/>
                <w:spacing w:val="-3"/>
                <w:sz w:val="24"/>
                <w:szCs w:val="24"/>
              </w:rPr>
              <w:t xml:space="preserve"> </w:t>
            </w:r>
            <w:r w:rsidRPr="00986624">
              <w:rPr>
                <w:rFonts w:cstheme="minorHAnsi"/>
                <w:sz w:val="24"/>
                <w:szCs w:val="24"/>
              </w:rPr>
              <w:t>records</w:t>
            </w:r>
            <w:r w:rsidRPr="00986624">
              <w:rPr>
                <w:rFonts w:cstheme="minorHAnsi"/>
                <w:spacing w:val="-3"/>
                <w:sz w:val="24"/>
                <w:szCs w:val="24"/>
              </w:rPr>
              <w:t xml:space="preserve"> </w:t>
            </w:r>
            <w:r w:rsidRPr="00986624">
              <w:rPr>
                <w:rFonts w:cstheme="minorHAnsi"/>
                <w:sz w:val="24"/>
                <w:szCs w:val="24"/>
              </w:rPr>
              <w:t>are</w:t>
            </w:r>
            <w:r w:rsidRPr="00986624">
              <w:rPr>
                <w:rFonts w:cstheme="minorHAnsi"/>
                <w:spacing w:val="-3"/>
                <w:sz w:val="24"/>
                <w:szCs w:val="24"/>
              </w:rPr>
              <w:t xml:space="preserve"> </w:t>
            </w:r>
            <w:r w:rsidRPr="00986624">
              <w:rPr>
                <w:rFonts w:cstheme="minorHAnsi"/>
                <w:sz w:val="24"/>
                <w:szCs w:val="24"/>
              </w:rPr>
              <w:t>kept,</w:t>
            </w:r>
            <w:r w:rsidRPr="00986624">
              <w:rPr>
                <w:rFonts w:cstheme="minorHAnsi"/>
                <w:spacing w:val="-2"/>
                <w:sz w:val="24"/>
                <w:szCs w:val="24"/>
              </w:rPr>
              <w:t xml:space="preserve"> </w:t>
            </w:r>
            <w:r w:rsidRPr="00986624">
              <w:rPr>
                <w:rFonts w:cstheme="minorHAnsi"/>
                <w:sz w:val="24"/>
                <w:szCs w:val="24"/>
              </w:rPr>
              <w:t>that</w:t>
            </w:r>
            <w:r w:rsidRPr="00986624">
              <w:rPr>
                <w:rFonts w:cstheme="minorHAnsi"/>
                <w:spacing w:val="-8"/>
                <w:sz w:val="24"/>
                <w:szCs w:val="24"/>
              </w:rPr>
              <w:t xml:space="preserve"> </w:t>
            </w:r>
            <w:r w:rsidRPr="00986624">
              <w:rPr>
                <w:rFonts w:cstheme="minorHAnsi"/>
                <w:sz w:val="24"/>
                <w:szCs w:val="24"/>
              </w:rPr>
              <w:t>proper reporting processes are in place and that a review or audit is conducted at least annually.</w:t>
            </w:r>
          </w:p>
          <w:p w14:paraId="7ABD70DB" w14:textId="77777777" w:rsidR="00986624" w:rsidRPr="00986624" w:rsidRDefault="00986624" w:rsidP="000417CA">
            <w:pPr>
              <w:pStyle w:val="ListParagraph"/>
              <w:widowControl w:val="0"/>
              <w:numPr>
                <w:ilvl w:val="0"/>
                <w:numId w:val="18"/>
              </w:numPr>
              <w:tabs>
                <w:tab w:val="left" w:pos="860"/>
                <w:tab w:val="left" w:pos="861"/>
              </w:tabs>
              <w:autoSpaceDE w:val="0"/>
              <w:autoSpaceDN w:val="0"/>
              <w:spacing w:after="0" w:line="312" w:lineRule="auto"/>
              <w:ind w:right="565"/>
              <w:contextualSpacing w:val="0"/>
              <w:rPr>
                <w:rFonts w:cstheme="minorHAnsi"/>
                <w:sz w:val="24"/>
                <w:szCs w:val="24"/>
              </w:rPr>
            </w:pPr>
            <w:r w:rsidRPr="00986624">
              <w:rPr>
                <w:rFonts w:cstheme="minorHAnsi"/>
                <w:sz w:val="24"/>
                <w:szCs w:val="24"/>
              </w:rPr>
              <w:t>Each</w:t>
            </w:r>
            <w:r w:rsidRPr="00986624">
              <w:rPr>
                <w:rFonts w:cstheme="minorHAnsi"/>
                <w:spacing w:val="-4"/>
                <w:sz w:val="24"/>
                <w:szCs w:val="24"/>
              </w:rPr>
              <w:t xml:space="preserve"> </w:t>
            </w:r>
            <w:r w:rsidRPr="00986624">
              <w:rPr>
                <w:rFonts w:cstheme="minorHAnsi"/>
                <w:sz w:val="24"/>
                <w:szCs w:val="24"/>
              </w:rPr>
              <w:t>District</w:t>
            </w:r>
            <w:r w:rsidRPr="00986624">
              <w:rPr>
                <w:rFonts w:cstheme="minorHAnsi"/>
                <w:spacing w:val="-8"/>
                <w:sz w:val="24"/>
                <w:szCs w:val="24"/>
              </w:rPr>
              <w:t xml:space="preserve"> </w:t>
            </w:r>
            <w:r w:rsidRPr="00986624">
              <w:rPr>
                <w:rFonts w:cstheme="minorHAnsi"/>
                <w:sz w:val="24"/>
                <w:szCs w:val="24"/>
              </w:rPr>
              <w:t>Church</w:t>
            </w:r>
            <w:r w:rsidRPr="00986624">
              <w:rPr>
                <w:rFonts w:cstheme="minorHAnsi"/>
                <w:spacing w:val="-4"/>
                <w:sz w:val="24"/>
                <w:szCs w:val="24"/>
              </w:rPr>
              <w:t xml:space="preserve"> </w:t>
            </w:r>
            <w:r w:rsidRPr="00986624">
              <w:rPr>
                <w:rFonts w:cstheme="minorHAnsi"/>
                <w:sz w:val="24"/>
                <w:szCs w:val="24"/>
              </w:rPr>
              <w:t>Council/Board</w:t>
            </w:r>
            <w:r w:rsidRPr="00986624">
              <w:rPr>
                <w:rFonts w:cstheme="minorHAnsi"/>
                <w:spacing w:val="-3"/>
                <w:sz w:val="24"/>
                <w:szCs w:val="24"/>
              </w:rPr>
              <w:t xml:space="preserve"> </w:t>
            </w:r>
            <w:r w:rsidRPr="00986624">
              <w:rPr>
                <w:rFonts w:cstheme="minorHAnsi"/>
                <w:sz w:val="24"/>
                <w:szCs w:val="24"/>
              </w:rPr>
              <w:t>(DCC/B)</w:t>
            </w:r>
            <w:r w:rsidRPr="00986624">
              <w:rPr>
                <w:rFonts w:cstheme="minorHAnsi"/>
                <w:spacing w:val="-6"/>
                <w:sz w:val="24"/>
                <w:szCs w:val="24"/>
              </w:rPr>
              <w:t xml:space="preserve"> </w:t>
            </w:r>
            <w:r w:rsidRPr="00986624">
              <w:rPr>
                <w:rFonts w:cstheme="minorHAnsi"/>
                <w:sz w:val="24"/>
                <w:szCs w:val="24"/>
              </w:rPr>
              <w:t>is</w:t>
            </w:r>
            <w:r w:rsidRPr="00986624">
              <w:rPr>
                <w:rFonts w:cstheme="minorHAnsi"/>
                <w:spacing w:val="-4"/>
                <w:sz w:val="24"/>
                <w:szCs w:val="24"/>
              </w:rPr>
              <w:t xml:space="preserve"> </w:t>
            </w:r>
            <w:r w:rsidRPr="00986624">
              <w:rPr>
                <w:rFonts w:cstheme="minorHAnsi"/>
                <w:sz w:val="24"/>
                <w:szCs w:val="24"/>
              </w:rPr>
              <w:t>responsible</w:t>
            </w:r>
            <w:r w:rsidRPr="00986624">
              <w:rPr>
                <w:rFonts w:cstheme="minorHAnsi"/>
                <w:spacing w:val="-4"/>
                <w:sz w:val="24"/>
                <w:szCs w:val="24"/>
              </w:rPr>
              <w:t xml:space="preserve"> </w:t>
            </w:r>
            <w:r w:rsidRPr="00986624">
              <w:rPr>
                <w:rFonts w:cstheme="minorHAnsi"/>
                <w:sz w:val="24"/>
                <w:szCs w:val="24"/>
              </w:rPr>
              <w:t>for</w:t>
            </w:r>
            <w:r w:rsidRPr="00986624">
              <w:rPr>
                <w:rFonts w:cstheme="minorHAnsi"/>
                <w:spacing w:val="-6"/>
                <w:sz w:val="24"/>
                <w:szCs w:val="24"/>
              </w:rPr>
              <w:t xml:space="preserve"> </w:t>
            </w:r>
            <w:r w:rsidRPr="00986624">
              <w:rPr>
                <w:rFonts w:cstheme="minorHAnsi"/>
                <w:sz w:val="24"/>
                <w:szCs w:val="24"/>
              </w:rPr>
              <w:t>ensuring proper review or audit procedures are in place and that reviews and audits</w:t>
            </w:r>
            <w:r w:rsidRPr="00986624">
              <w:rPr>
                <w:rFonts w:cstheme="minorHAnsi"/>
                <w:spacing w:val="-2"/>
                <w:sz w:val="24"/>
                <w:szCs w:val="24"/>
              </w:rPr>
              <w:t xml:space="preserve"> </w:t>
            </w:r>
            <w:r w:rsidRPr="00986624">
              <w:rPr>
                <w:rFonts w:cstheme="minorHAnsi"/>
                <w:sz w:val="24"/>
                <w:szCs w:val="24"/>
              </w:rPr>
              <w:t>of</w:t>
            </w:r>
            <w:r w:rsidRPr="00986624">
              <w:rPr>
                <w:rFonts w:cstheme="minorHAnsi"/>
                <w:spacing w:val="-4"/>
                <w:sz w:val="24"/>
                <w:szCs w:val="24"/>
              </w:rPr>
              <w:t xml:space="preserve"> </w:t>
            </w:r>
            <w:r w:rsidRPr="00986624">
              <w:rPr>
                <w:rFonts w:cstheme="minorHAnsi"/>
                <w:sz w:val="24"/>
                <w:szCs w:val="24"/>
              </w:rPr>
              <w:t>entities</w:t>
            </w:r>
            <w:r w:rsidRPr="00986624">
              <w:rPr>
                <w:rFonts w:cstheme="minorHAnsi"/>
                <w:spacing w:val="-3"/>
                <w:sz w:val="24"/>
                <w:szCs w:val="24"/>
              </w:rPr>
              <w:t xml:space="preserve"> </w:t>
            </w:r>
            <w:r w:rsidRPr="00986624">
              <w:rPr>
                <w:rFonts w:cstheme="minorHAnsi"/>
                <w:sz w:val="24"/>
                <w:szCs w:val="24"/>
              </w:rPr>
              <w:t>under</w:t>
            </w:r>
            <w:r w:rsidRPr="00986624">
              <w:rPr>
                <w:rFonts w:cstheme="minorHAnsi"/>
                <w:spacing w:val="-3"/>
                <w:sz w:val="24"/>
                <w:szCs w:val="24"/>
              </w:rPr>
              <w:t xml:space="preserve"> </w:t>
            </w:r>
            <w:r w:rsidRPr="00986624">
              <w:rPr>
                <w:rFonts w:cstheme="minorHAnsi"/>
                <w:sz w:val="24"/>
                <w:szCs w:val="24"/>
              </w:rPr>
              <w:t>its</w:t>
            </w:r>
            <w:r w:rsidRPr="00986624">
              <w:rPr>
                <w:rFonts w:cstheme="minorHAnsi"/>
                <w:spacing w:val="-3"/>
                <w:sz w:val="24"/>
                <w:szCs w:val="24"/>
              </w:rPr>
              <w:t xml:space="preserve"> </w:t>
            </w:r>
            <w:r w:rsidRPr="00986624">
              <w:rPr>
                <w:rFonts w:cstheme="minorHAnsi"/>
                <w:sz w:val="24"/>
                <w:szCs w:val="24"/>
              </w:rPr>
              <w:t>governance</w:t>
            </w:r>
            <w:r w:rsidRPr="00986624">
              <w:rPr>
                <w:rFonts w:cstheme="minorHAnsi"/>
                <w:spacing w:val="-3"/>
                <w:sz w:val="24"/>
                <w:szCs w:val="24"/>
              </w:rPr>
              <w:t xml:space="preserve"> </w:t>
            </w:r>
            <w:r w:rsidRPr="00986624">
              <w:rPr>
                <w:rFonts w:cstheme="minorHAnsi"/>
                <w:sz w:val="24"/>
                <w:szCs w:val="24"/>
              </w:rPr>
              <w:t>responsibility</w:t>
            </w:r>
            <w:r w:rsidRPr="00986624">
              <w:rPr>
                <w:rFonts w:cstheme="minorHAnsi"/>
                <w:spacing w:val="-5"/>
                <w:sz w:val="24"/>
                <w:szCs w:val="24"/>
              </w:rPr>
              <w:t xml:space="preserve"> </w:t>
            </w:r>
            <w:r w:rsidRPr="00986624">
              <w:rPr>
                <w:rFonts w:cstheme="minorHAnsi"/>
                <w:sz w:val="24"/>
                <w:szCs w:val="24"/>
              </w:rPr>
              <w:t>are</w:t>
            </w:r>
            <w:r w:rsidRPr="00986624">
              <w:rPr>
                <w:rFonts w:cstheme="minorHAnsi"/>
                <w:spacing w:val="-4"/>
                <w:sz w:val="24"/>
                <w:szCs w:val="24"/>
              </w:rPr>
              <w:t xml:space="preserve"> </w:t>
            </w:r>
            <w:r w:rsidRPr="00986624">
              <w:rPr>
                <w:rFonts w:cstheme="minorHAnsi"/>
                <w:sz w:val="24"/>
                <w:szCs w:val="24"/>
              </w:rPr>
              <w:t>carried</w:t>
            </w:r>
            <w:r w:rsidRPr="00986624">
              <w:rPr>
                <w:rFonts w:cstheme="minorHAnsi"/>
                <w:spacing w:val="-3"/>
                <w:sz w:val="24"/>
                <w:szCs w:val="24"/>
              </w:rPr>
              <w:t xml:space="preserve"> </w:t>
            </w:r>
            <w:r w:rsidRPr="00986624">
              <w:rPr>
                <w:rFonts w:cstheme="minorHAnsi"/>
                <w:sz w:val="24"/>
                <w:szCs w:val="24"/>
              </w:rPr>
              <w:t>out,</w:t>
            </w:r>
            <w:r w:rsidRPr="00986624">
              <w:rPr>
                <w:rFonts w:cstheme="minorHAnsi"/>
                <w:spacing w:val="-5"/>
                <w:sz w:val="24"/>
                <w:szCs w:val="24"/>
              </w:rPr>
              <w:t xml:space="preserve"> </w:t>
            </w:r>
            <w:r w:rsidRPr="00986624">
              <w:rPr>
                <w:rFonts w:cstheme="minorHAnsi"/>
                <w:sz w:val="24"/>
                <w:szCs w:val="24"/>
              </w:rPr>
              <w:t>as well as by all other entities operating within the District.</w:t>
            </w:r>
          </w:p>
          <w:p w14:paraId="7ABD70DC" w14:textId="77777777" w:rsidR="00986624" w:rsidRPr="00986624" w:rsidRDefault="00986624" w:rsidP="000417CA">
            <w:pPr>
              <w:pStyle w:val="ListParagraph"/>
              <w:widowControl w:val="0"/>
              <w:numPr>
                <w:ilvl w:val="0"/>
                <w:numId w:val="18"/>
              </w:numPr>
              <w:tabs>
                <w:tab w:val="left" w:pos="860"/>
                <w:tab w:val="left" w:pos="861"/>
              </w:tabs>
              <w:autoSpaceDE w:val="0"/>
              <w:autoSpaceDN w:val="0"/>
              <w:spacing w:after="0" w:line="312" w:lineRule="auto"/>
              <w:ind w:right="848"/>
              <w:contextualSpacing w:val="0"/>
              <w:rPr>
                <w:rFonts w:cstheme="minorHAnsi"/>
                <w:sz w:val="24"/>
                <w:szCs w:val="24"/>
              </w:rPr>
            </w:pPr>
            <w:r w:rsidRPr="00986624">
              <w:rPr>
                <w:rFonts w:cstheme="minorHAnsi"/>
                <w:sz w:val="24"/>
                <w:szCs w:val="24"/>
              </w:rPr>
              <w:t>The governing body must meet its responsibilities at law and its obligations to the Church to ensure the funds for which it is responsible are secure and that the books of account are kept in such manner that</w:t>
            </w:r>
            <w:r w:rsidRPr="00986624">
              <w:rPr>
                <w:rFonts w:cstheme="minorHAnsi"/>
                <w:spacing w:val="-8"/>
                <w:sz w:val="24"/>
                <w:szCs w:val="24"/>
              </w:rPr>
              <w:t xml:space="preserve"> </w:t>
            </w:r>
            <w:r w:rsidRPr="00986624">
              <w:rPr>
                <w:rFonts w:cstheme="minorHAnsi"/>
                <w:sz w:val="24"/>
                <w:szCs w:val="24"/>
              </w:rPr>
              <w:t>proper</w:t>
            </w:r>
            <w:r w:rsidRPr="00986624">
              <w:rPr>
                <w:rFonts w:cstheme="minorHAnsi"/>
                <w:spacing w:val="-6"/>
                <w:sz w:val="24"/>
                <w:szCs w:val="24"/>
              </w:rPr>
              <w:t xml:space="preserve"> </w:t>
            </w:r>
            <w:r w:rsidRPr="00986624">
              <w:rPr>
                <w:rFonts w:cstheme="minorHAnsi"/>
                <w:sz w:val="24"/>
                <w:szCs w:val="24"/>
              </w:rPr>
              <w:t>and</w:t>
            </w:r>
            <w:r w:rsidRPr="00986624">
              <w:rPr>
                <w:rFonts w:cstheme="minorHAnsi"/>
                <w:spacing w:val="-4"/>
                <w:sz w:val="24"/>
                <w:szCs w:val="24"/>
              </w:rPr>
              <w:t xml:space="preserve"> </w:t>
            </w:r>
            <w:r w:rsidRPr="00986624">
              <w:rPr>
                <w:rFonts w:cstheme="minorHAnsi"/>
                <w:sz w:val="24"/>
                <w:szCs w:val="24"/>
              </w:rPr>
              <w:t>accurate</w:t>
            </w:r>
            <w:r w:rsidRPr="00986624">
              <w:rPr>
                <w:rFonts w:cstheme="minorHAnsi"/>
                <w:spacing w:val="-5"/>
                <w:sz w:val="24"/>
                <w:szCs w:val="24"/>
              </w:rPr>
              <w:t xml:space="preserve"> </w:t>
            </w:r>
            <w:r w:rsidRPr="00986624">
              <w:rPr>
                <w:rFonts w:cstheme="minorHAnsi"/>
                <w:sz w:val="24"/>
                <w:szCs w:val="24"/>
              </w:rPr>
              <w:t>reports</w:t>
            </w:r>
            <w:r w:rsidRPr="00986624">
              <w:rPr>
                <w:rFonts w:cstheme="minorHAnsi"/>
                <w:spacing w:val="-5"/>
                <w:sz w:val="24"/>
                <w:szCs w:val="24"/>
              </w:rPr>
              <w:t xml:space="preserve"> </w:t>
            </w:r>
            <w:r w:rsidRPr="00986624">
              <w:rPr>
                <w:rFonts w:cstheme="minorHAnsi"/>
                <w:sz w:val="24"/>
                <w:szCs w:val="24"/>
              </w:rPr>
              <w:t>can</w:t>
            </w:r>
            <w:r w:rsidRPr="00986624">
              <w:rPr>
                <w:rFonts w:cstheme="minorHAnsi"/>
                <w:spacing w:val="-5"/>
                <w:sz w:val="24"/>
                <w:szCs w:val="24"/>
              </w:rPr>
              <w:t xml:space="preserve"> </w:t>
            </w:r>
            <w:r w:rsidRPr="00986624">
              <w:rPr>
                <w:rFonts w:cstheme="minorHAnsi"/>
                <w:sz w:val="24"/>
                <w:szCs w:val="24"/>
              </w:rPr>
              <w:t>be</w:t>
            </w:r>
            <w:r w:rsidRPr="00986624">
              <w:rPr>
                <w:rFonts w:cstheme="minorHAnsi"/>
                <w:spacing w:val="-3"/>
                <w:sz w:val="24"/>
                <w:szCs w:val="24"/>
              </w:rPr>
              <w:t xml:space="preserve"> </w:t>
            </w:r>
            <w:r w:rsidRPr="00986624">
              <w:rPr>
                <w:rFonts w:cstheme="minorHAnsi"/>
                <w:sz w:val="24"/>
                <w:szCs w:val="24"/>
              </w:rPr>
              <w:t>submitted</w:t>
            </w:r>
            <w:r w:rsidRPr="00986624">
              <w:rPr>
                <w:rFonts w:cstheme="minorHAnsi"/>
                <w:spacing w:val="-2"/>
                <w:sz w:val="24"/>
                <w:szCs w:val="24"/>
              </w:rPr>
              <w:t xml:space="preserve"> </w:t>
            </w:r>
            <w:r w:rsidRPr="00986624">
              <w:rPr>
                <w:rFonts w:cstheme="minorHAnsi"/>
                <w:sz w:val="24"/>
                <w:szCs w:val="24"/>
              </w:rPr>
              <w:t>to the</w:t>
            </w:r>
            <w:r w:rsidRPr="00986624">
              <w:rPr>
                <w:rFonts w:cstheme="minorHAnsi"/>
                <w:spacing w:val="-5"/>
                <w:sz w:val="24"/>
                <w:szCs w:val="24"/>
              </w:rPr>
              <w:t xml:space="preserve"> </w:t>
            </w:r>
            <w:r w:rsidRPr="00986624">
              <w:rPr>
                <w:rFonts w:cstheme="minorHAnsi"/>
                <w:sz w:val="24"/>
                <w:szCs w:val="24"/>
              </w:rPr>
              <w:t>appropriate approving body as required.</w:t>
            </w:r>
          </w:p>
          <w:p w14:paraId="7ABD70DD" w14:textId="77777777" w:rsidR="00986624" w:rsidRDefault="00986624" w:rsidP="000417CA">
            <w:pPr>
              <w:pStyle w:val="ListParagraph"/>
              <w:widowControl w:val="0"/>
              <w:numPr>
                <w:ilvl w:val="0"/>
                <w:numId w:val="18"/>
              </w:numPr>
              <w:tabs>
                <w:tab w:val="left" w:pos="860"/>
                <w:tab w:val="left" w:pos="861"/>
              </w:tabs>
              <w:autoSpaceDE w:val="0"/>
              <w:autoSpaceDN w:val="0"/>
              <w:spacing w:after="0" w:line="312" w:lineRule="auto"/>
              <w:ind w:right="215"/>
              <w:contextualSpacing w:val="0"/>
              <w:rPr>
                <w:rFonts w:cstheme="minorHAnsi"/>
                <w:sz w:val="24"/>
                <w:szCs w:val="24"/>
              </w:rPr>
            </w:pPr>
            <w:r w:rsidRPr="00986624">
              <w:rPr>
                <w:rFonts w:cstheme="minorHAnsi"/>
                <w:sz w:val="24"/>
                <w:szCs w:val="24"/>
              </w:rPr>
              <w:lastRenderedPageBreak/>
              <w:t>All entities of the church, whether or not they are separately incorporated,</w:t>
            </w:r>
            <w:r w:rsidRPr="00986624">
              <w:rPr>
                <w:rFonts w:cstheme="minorHAnsi"/>
                <w:spacing w:val="-4"/>
                <w:sz w:val="24"/>
                <w:szCs w:val="24"/>
              </w:rPr>
              <w:t xml:space="preserve"> </w:t>
            </w:r>
            <w:r w:rsidRPr="00986624">
              <w:rPr>
                <w:rFonts w:cstheme="minorHAnsi"/>
                <w:sz w:val="24"/>
                <w:szCs w:val="24"/>
              </w:rPr>
              <w:t>must</w:t>
            </w:r>
            <w:r w:rsidRPr="00986624">
              <w:rPr>
                <w:rFonts w:cstheme="minorHAnsi"/>
                <w:spacing w:val="-4"/>
                <w:sz w:val="24"/>
                <w:szCs w:val="24"/>
              </w:rPr>
              <w:t xml:space="preserve"> </w:t>
            </w:r>
            <w:r w:rsidRPr="00986624">
              <w:rPr>
                <w:rFonts w:cstheme="minorHAnsi"/>
                <w:sz w:val="24"/>
                <w:szCs w:val="24"/>
              </w:rPr>
              <w:t>maintain</w:t>
            </w:r>
            <w:r w:rsidRPr="00986624">
              <w:rPr>
                <w:rFonts w:cstheme="minorHAnsi"/>
                <w:spacing w:val="-3"/>
                <w:sz w:val="24"/>
                <w:szCs w:val="24"/>
              </w:rPr>
              <w:t xml:space="preserve"> </w:t>
            </w:r>
            <w:r w:rsidRPr="00986624">
              <w:rPr>
                <w:rFonts w:cstheme="minorHAnsi"/>
                <w:sz w:val="24"/>
                <w:szCs w:val="24"/>
              </w:rPr>
              <w:t>accurate,</w:t>
            </w:r>
            <w:r w:rsidRPr="00986624">
              <w:rPr>
                <w:rFonts w:cstheme="minorHAnsi"/>
                <w:spacing w:val="-4"/>
                <w:sz w:val="24"/>
                <w:szCs w:val="24"/>
              </w:rPr>
              <w:t xml:space="preserve"> </w:t>
            </w:r>
            <w:r w:rsidRPr="00986624">
              <w:rPr>
                <w:rFonts w:cstheme="minorHAnsi"/>
                <w:sz w:val="24"/>
                <w:szCs w:val="24"/>
              </w:rPr>
              <w:t>current</w:t>
            </w:r>
            <w:r w:rsidRPr="00986624">
              <w:rPr>
                <w:rFonts w:cstheme="minorHAnsi"/>
                <w:spacing w:val="-7"/>
                <w:sz w:val="24"/>
                <w:szCs w:val="24"/>
              </w:rPr>
              <w:t xml:space="preserve"> </w:t>
            </w:r>
            <w:r w:rsidRPr="00986624">
              <w:rPr>
                <w:rFonts w:cstheme="minorHAnsi"/>
                <w:sz w:val="24"/>
                <w:szCs w:val="24"/>
              </w:rPr>
              <w:t>financial accounts</w:t>
            </w:r>
            <w:r w:rsidRPr="00986624">
              <w:rPr>
                <w:rFonts w:cstheme="minorHAnsi"/>
                <w:spacing w:val="-3"/>
                <w:sz w:val="24"/>
                <w:szCs w:val="24"/>
              </w:rPr>
              <w:t xml:space="preserve"> </w:t>
            </w:r>
            <w:r w:rsidRPr="00986624">
              <w:rPr>
                <w:rFonts w:cstheme="minorHAnsi"/>
                <w:sz w:val="24"/>
                <w:szCs w:val="24"/>
              </w:rPr>
              <w:t>and those accounts must be audited annually in line with legal requirements,</w:t>
            </w:r>
            <w:r w:rsidRPr="00986624">
              <w:rPr>
                <w:rFonts w:cstheme="minorHAnsi"/>
                <w:spacing w:val="-7"/>
                <w:sz w:val="24"/>
                <w:szCs w:val="24"/>
              </w:rPr>
              <w:t xml:space="preserve"> </w:t>
            </w:r>
            <w:r w:rsidRPr="00986624">
              <w:rPr>
                <w:rFonts w:cstheme="minorHAnsi"/>
                <w:sz w:val="24"/>
                <w:szCs w:val="24"/>
              </w:rPr>
              <w:t>standard</w:t>
            </w:r>
            <w:r w:rsidRPr="00986624">
              <w:rPr>
                <w:rFonts w:cstheme="minorHAnsi"/>
                <w:spacing w:val="-5"/>
                <w:sz w:val="24"/>
                <w:szCs w:val="24"/>
              </w:rPr>
              <w:t xml:space="preserve"> </w:t>
            </w:r>
            <w:r w:rsidRPr="00986624">
              <w:rPr>
                <w:rFonts w:cstheme="minorHAnsi"/>
                <w:sz w:val="24"/>
                <w:szCs w:val="24"/>
              </w:rPr>
              <w:t>business</w:t>
            </w:r>
            <w:r w:rsidRPr="00986624">
              <w:rPr>
                <w:rFonts w:cstheme="minorHAnsi"/>
                <w:spacing w:val="-5"/>
                <w:sz w:val="24"/>
                <w:szCs w:val="24"/>
              </w:rPr>
              <w:t xml:space="preserve"> </w:t>
            </w:r>
            <w:r w:rsidRPr="00986624">
              <w:rPr>
                <w:rFonts w:cstheme="minorHAnsi"/>
                <w:sz w:val="24"/>
                <w:szCs w:val="24"/>
              </w:rPr>
              <w:t>practice</w:t>
            </w:r>
            <w:r w:rsidRPr="00986624">
              <w:rPr>
                <w:rFonts w:cstheme="minorHAnsi"/>
                <w:spacing w:val="-5"/>
                <w:sz w:val="24"/>
                <w:szCs w:val="24"/>
              </w:rPr>
              <w:t xml:space="preserve"> </w:t>
            </w:r>
            <w:r w:rsidRPr="00986624">
              <w:rPr>
                <w:rFonts w:cstheme="minorHAnsi"/>
                <w:sz w:val="24"/>
                <w:szCs w:val="24"/>
              </w:rPr>
              <w:t>and</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requirements</w:t>
            </w:r>
            <w:r w:rsidRPr="00986624">
              <w:rPr>
                <w:rFonts w:cstheme="minorHAnsi"/>
                <w:spacing w:val="-5"/>
                <w:sz w:val="24"/>
                <w:szCs w:val="24"/>
              </w:rPr>
              <w:t xml:space="preserve"> </w:t>
            </w:r>
            <w:r w:rsidRPr="00986624">
              <w:rPr>
                <w:rFonts w:cstheme="minorHAnsi"/>
                <w:sz w:val="24"/>
                <w:szCs w:val="24"/>
              </w:rPr>
              <w:t>of</w:t>
            </w:r>
            <w:r w:rsidRPr="00986624">
              <w:rPr>
                <w:rFonts w:cstheme="minorHAnsi"/>
                <w:spacing w:val="-4"/>
                <w:sz w:val="24"/>
                <w:szCs w:val="24"/>
              </w:rPr>
              <w:t xml:space="preserve"> </w:t>
            </w:r>
            <w:r w:rsidRPr="00986624">
              <w:rPr>
                <w:rFonts w:cstheme="minorHAnsi"/>
                <w:sz w:val="24"/>
                <w:szCs w:val="24"/>
              </w:rPr>
              <w:t>their own, the LCA or District constitutions and by-laws.</w:t>
            </w:r>
          </w:p>
          <w:p w14:paraId="7ABD70DE" w14:textId="77777777" w:rsidR="00DB7585" w:rsidRPr="00986624" w:rsidRDefault="00DB7585" w:rsidP="00DB7585">
            <w:pPr>
              <w:pStyle w:val="ListParagraph"/>
              <w:widowControl w:val="0"/>
              <w:tabs>
                <w:tab w:val="left" w:pos="860"/>
                <w:tab w:val="left" w:pos="861"/>
              </w:tabs>
              <w:autoSpaceDE w:val="0"/>
              <w:autoSpaceDN w:val="0"/>
              <w:spacing w:after="0" w:line="312" w:lineRule="auto"/>
              <w:ind w:left="860" w:right="215"/>
              <w:contextualSpacing w:val="0"/>
              <w:rPr>
                <w:rFonts w:cstheme="minorHAnsi"/>
                <w:sz w:val="24"/>
                <w:szCs w:val="24"/>
              </w:rPr>
            </w:pPr>
          </w:p>
          <w:p w14:paraId="7ABD70DF" w14:textId="77777777" w:rsidR="00986624" w:rsidRPr="00772F8F" w:rsidRDefault="00986624" w:rsidP="00986624">
            <w:pPr>
              <w:pStyle w:val="Heading1"/>
              <w:spacing w:before="0" w:line="312" w:lineRule="auto"/>
              <w:rPr>
                <w:rFonts w:asciiTheme="minorHAnsi" w:hAnsiTheme="minorHAnsi" w:cstheme="minorHAnsi"/>
                <w:b/>
                <w:color w:val="auto"/>
                <w:sz w:val="24"/>
                <w:szCs w:val="24"/>
              </w:rPr>
            </w:pPr>
            <w:r w:rsidRPr="00772F8F">
              <w:rPr>
                <w:rFonts w:asciiTheme="minorHAnsi" w:hAnsiTheme="minorHAnsi" w:cstheme="minorHAnsi"/>
                <w:b/>
                <w:color w:val="auto"/>
                <w:sz w:val="24"/>
                <w:szCs w:val="24"/>
              </w:rPr>
              <w:t>Responsible</w:t>
            </w:r>
            <w:r w:rsidRPr="00772F8F">
              <w:rPr>
                <w:rFonts w:asciiTheme="minorHAnsi" w:hAnsiTheme="minorHAnsi" w:cstheme="minorHAnsi"/>
                <w:b/>
                <w:color w:val="auto"/>
                <w:spacing w:val="-10"/>
                <w:sz w:val="24"/>
                <w:szCs w:val="24"/>
              </w:rPr>
              <w:t xml:space="preserve"> </w:t>
            </w:r>
            <w:r w:rsidRPr="00772F8F">
              <w:rPr>
                <w:rFonts w:asciiTheme="minorHAnsi" w:hAnsiTheme="minorHAnsi" w:cstheme="minorHAnsi"/>
                <w:b/>
                <w:color w:val="auto"/>
                <w:spacing w:val="-2"/>
                <w:sz w:val="24"/>
                <w:szCs w:val="24"/>
              </w:rPr>
              <w:t>Bodies</w:t>
            </w:r>
          </w:p>
          <w:p w14:paraId="7ABD70E0" w14:textId="77777777" w:rsidR="00986624" w:rsidRPr="00986624" w:rsidRDefault="00986624" w:rsidP="000417CA">
            <w:pPr>
              <w:pStyle w:val="ListParagraph"/>
              <w:widowControl w:val="0"/>
              <w:numPr>
                <w:ilvl w:val="0"/>
                <w:numId w:val="19"/>
              </w:numPr>
              <w:tabs>
                <w:tab w:val="left" w:pos="992"/>
                <w:tab w:val="left" w:pos="993"/>
              </w:tabs>
              <w:autoSpaceDE w:val="0"/>
              <w:autoSpaceDN w:val="0"/>
              <w:spacing w:after="0" w:line="312" w:lineRule="auto"/>
              <w:ind w:right="565"/>
              <w:contextualSpacing w:val="0"/>
              <w:rPr>
                <w:rFonts w:cstheme="minorHAnsi"/>
                <w:sz w:val="24"/>
                <w:szCs w:val="24"/>
              </w:rPr>
            </w:pPr>
            <w:r w:rsidRPr="00986624">
              <w:rPr>
                <w:rFonts w:cstheme="minorHAnsi"/>
                <w:sz w:val="24"/>
                <w:szCs w:val="24"/>
              </w:rPr>
              <w:t>General</w:t>
            </w:r>
            <w:r w:rsidRPr="00986624">
              <w:rPr>
                <w:rFonts w:cstheme="minorHAnsi"/>
                <w:spacing w:val="-3"/>
                <w:sz w:val="24"/>
                <w:szCs w:val="24"/>
              </w:rPr>
              <w:t xml:space="preserve"> </w:t>
            </w:r>
            <w:r w:rsidRPr="00986624">
              <w:rPr>
                <w:rFonts w:cstheme="minorHAnsi"/>
                <w:sz w:val="24"/>
                <w:szCs w:val="24"/>
              </w:rPr>
              <w:t>Church</w:t>
            </w:r>
            <w:r w:rsidRPr="00986624">
              <w:rPr>
                <w:rFonts w:cstheme="minorHAnsi"/>
                <w:spacing w:val="-5"/>
                <w:sz w:val="24"/>
                <w:szCs w:val="24"/>
              </w:rPr>
              <w:t xml:space="preserve"> </w:t>
            </w:r>
            <w:r w:rsidRPr="00986624">
              <w:rPr>
                <w:rFonts w:cstheme="minorHAnsi"/>
                <w:sz w:val="24"/>
                <w:szCs w:val="24"/>
              </w:rPr>
              <w:t>Board</w:t>
            </w:r>
            <w:r w:rsidRPr="00986624">
              <w:rPr>
                <w:rFonts w:cstheme="minorHAnsi"/>
                <w:spacing w:val="-5"/>
                <w:sz w:val="24"/>
                <w:szCs w:val="24"/>
              </w:rPr>
              <w:t xml:space="preserve"> </w:t>
            </w:r>
            <w:r w:rsidRPr="00986624">
              <w:rPr>
                <w:rFonts w:cstheme="minorHAnsi"/>
                <w:sz w:val="24"/>
                <w:szCs w:val="24"/>
              </w:rPr>
              <w:t>(GCB)</w:t>
            </w:r>
            <w:r w:rsidRPr="00986624">
              <w:rPr>
                <w:rFonts w:cstheme="minorHAnsi"/>
                <w:spacing w:val="-8"/>
                <w:sz w:val="24"/>
                <w:szCs w:val="24"/>
              </w:rPr>
              <w:t xml:space="preserve"> </w:t>
            </w:r>
            <w:r w:rsidRPr="00986624">
              <w:rPr>
                <w:rFonts w:cstheme="minorHAnsi"/>
                <w:sz w:val="24"/>
                <w:szCs w:val="24"/>
              </w:rPr>
              <w:t>is</w:t>
            </w:r>
            <w:r w:rsidRPr="00986624">
              <w:rPr>
                <w:rFonts w:cstheme="minorHAnsi"/>
                <w:spacing w:val="-5"/>
                <w:sz w:val="24"/>
                <w:szCs w:val="24"/>
              </w:rPr>
              <w:t xml:space="preserve"> </w:t>
            </w:r>
            <w:r w:rsidRPr="00986624">
              <w:rPr>
                <w:rFonts w:cstheme="minorHAnsi"/>
                <w:sz w:val="24"/>
                <w:szCs w:val="24"/>
              </w:rPr>
              <w:t>responsible</w:t>
            </w:r>
            <w:r w:rsidRPr="00986624">
              <w:rPr>
                <w:rFonts w:cstheme="minorHAnsi"/>
                <w:spacing w:val="-5"/>
                <w:sz w:val="24"/>
                <w:szCs w:val="24"/>
              </w:rPr>
              <w:t xml:space="preserve"> </w:t>
            </w:r>
            <w:r w:rsidRPr="00986624">
              <w:rPr>
                <w:rFonts w:cstheme="minorHAnsi"/>
                <w:sz w:val="24"/>
                <w:szCs w:val="24"/>
              </w:rPr>
              <w:t>for</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communication</w:t>
            </w:r>
            <w:r w:rsidRPr="00986624">
              <w:rPr>
                <w:rFonts w:cstheme="minorHAnsi"/>
                <w:spacing w:val="-5"/>
                <w:sz w:val="24"/>
                <w:szCs w:val="24"/>
              </w:rPr>
              <w:t xml:space="preserve"> </w:t>
            </w:r>
            <w:r w:rsidRPr="00986624">
              <w:rPr>
                <w:rFonts w:cstheme="minorHAnsi"/>
                <w:sz w:val="24"/>
                <w:szCs w:val="24"/>
              </w:rPr>
              <w:t>of and compliance with this policy and related procedures to LCA departments and other LCA entities subject to the LCA’s accounting and finance policies.</w:t>
            </w:r>
          </w:p>
          <w:p w14:paraId="7ABD70E1" w14:textId="77777777" w:rsidR="00986624" w:rsidRPr="00986624" w:rsidRDefault="00986624" w:rsidP="00986624">
            <w:pPr>
              <w:pStyle w:val="BodyText"/>
              <w:spacing w:line="312" w:lineRule="auto"/>
              <w:rPr>
                <w:rFonts w:asciiTheme="minorHAnsi" w:hAnsiTheme="minorHAnsi" w:cstheme="minorHAnsi"/>
              </w:rPr>
            </w:pPr>
          </w:p>
          <w:p w14:paraId="7ABD70E2" w14:textId="77777777" w:rsidR="00986624" w:rsidRPr="00772F8F" w:rsidRDefault="00986624" w:rsidP="00986624">
            <w:pPr>
              <w:pStyle w:val="Heading1"/>
              <w:spacing w:before="0" w:line="312" w:lineRule="auto"/>
              <w:rPr>
                <w:rFonts w:asciiTheme="minorHAnsi" w:hAnsiTheme="minorHAnsi" w:cstheme="minorHAnsi"/>
                <w:b/>
                <w:color w:val="auto"/>
                <w:sz w:val="24"/>
                <w:szCs w:val="24"/>
              </w:rPr>
            </w:pPr>
            <w:r w:rsidRPr="00772F8F">
              <w:rPr>
                <w:rFonts w:asciiTheme="minorHAnsi" w:hAnsiTheme="minorHAnsi" w:cstheme="minorHAnsi"/>
                <w:b/>
                <w:color w:val="auto"/>
                <w:sz w:val="24"/>
                <w:szCs w:val="24"/>
              </w:rPr>
              <w:t>Related</w:t>
            </w:r>
            <w:r w:rsidRPr="00772F8F">
              <w:rPr>
                <w:rFonts w:asciiTheme="minorHAnsi" w:hAnsiTheme="minorHAnsi" w:cstheme="minorHAnsi"/>
                <w:b/>
                <w:color w:val="auto"/>
                <w:spacing w:val="-8"/>
                <w:sz w:val="24"/>
                <w:szCs w:val="24"/>
              </w:rPr>
              <w:t xml:space="preserve"> </w:t>
            </w:r>
            <w:r w:rsidRPr="00772F8F">
              <w:rPr>
                <w:rFonts w:asciiTheme="minorHAnsi" w:hAnsiTheme="minorHAnsi" w:cstheme="minorHAnsi"/>
                <w:b/>
                <w:color w:val="auto"/>
                <w:spacing w:val="-2"/>
                <w:sz w:val="24"/>
                <w:szCs w:val="24"/>
              </w:rPr>
              <w:t>policies</w:t>
            </w:r>
          </w:p>
          <w:p w14:paraId="7ABD70E3" w14:textId="77777777" w:rsidR="00986624" w:rsidRPr="00986624" w:rsidRDefault="00986624" w:rsidP="00DB7585">
            <w:pPr>
              <w:pStyle w:val="BodyText"/>
              <w:spacing w:line="312" w:lineRule="auto"/>
              <w:ind w:left="571" w:right="2396"/>
              <w:rPr>
                <w:rFonts w:asciiTheme="minorHAnsi" w:hAnsiTheme="minorHAnsi" w:cstheme="minorHAnsi"/>
              </w:rPr>
            </w:pPr>
            <w:r w:rsidRPr="00986624">
              <w:rPr>
                <w:rFonts w:asciiTheme="minorHAnsi" w:hAnsiTheme="minorHAnsi" w:cstheme="minorHAnsi"/>
              </w:rPr>
              <w:t>Disbursements</w:t>
            </w:r>
            <w:r w:rsidRPr="00986624">
              <w:rPr>
                <w:rFonts w:asciiTheme="minorHAnsi" w:hAnsiTheme="minorHAnsi" w:cstheme="minorHAnsi"/>
                <w:spacing w:val="-8"/>
              </w:rPr>
              <w:t xml:space="preserve"> </w:t>
            </w:r>
            <w:r w:rsidRPr="00986624">
              <w:rPr>
                <w:rFonts w:asciiTheme="minorHAnsi" w:hAnsiTheme="minorHAnsi" w:cstheme="minorHAnsi"/>
              </w:rPr>
              <w:t>and</w:t>
            </w:r>
            <w:r w:rsidRPr="00986624">
              <w:rPr>
                <w:rFonts w:asciiTheme="minorHAnsi" w:hAnsiTheme="minorHAnsi" w:cstheme="minorHAnsi"/>
                <w:spacing w:val="-7"/>
              </w:rPr>
              <w:t xml:space="preserve"> </w:t>
            </w:r>
            <w:r w:rsidRPr="00986624">
              <w:rPr>
                <w:rFonts w:asciiTheme="minorHAnsi" w:hAnsiTheme="minorHAnsi" w:cstheme="minorHAnsi"/>
              </w:rPr>
              <w:t>payments</w:t>
            </w:r>
            <w:r w:rsidRPr="00986624">
              <w:rPr>
                <w:rFonts w:asciiTheme="minorHAnsi" w:hAnsiTheme="minorHAnsi" w:cstheme="minorHAnsi"/>
                <w:spacing w:val="-8"/>
              </w:rPr>
              <w:t xml:space="preserve"> </w:t>
            </w:r>
            <w:r w:rsidRPr="00986624">
              <w:rPr>
                <w:rFonts w:asciiTheme="minorHAnsi" w:hAnsiTheme="minorHAnsi" w:cstheme="minorHAnsi"/>
              </w:rPr>
              <w:t>policy</w:t>
            </w:r>
            <w:r w:rsidRPr="00986624">
              <w:rPr>
                <w:rFonts w:asciiTheme="minorHAnsi" w:hAnsiTheme="minorHAnsi" w:cstheme="minorHAnsi"/>
                <w:spacing w:val="-6"/>
              </w:rPr>
              <w:t xml:space="preserve"> </w:t>
            </w:r>
            <w:r w:rsidRPr="00986624">
              <w:rPr>
                <w:rFonts w:asciiTheme="minorHAnsi" w:hAnsiTheme="minorHAnsi" w:cstheme="minorHAnsi"/>
              </w:rPr>
              <w:t>(under</w:t>
            </w:r>
            <w:r w:rsidRPr="00986624">
              <w:rPr>
                <w:rFonts w:asciiTheme="minorHAnsi" w:hAnsiTheme="minorHAnsi" w:cstheme="minorHAnsi"/>
                <w:spacing w:val="-8"/>
              </w:rPr>
              <w:t xml:space="preserve"> </w:t>
            </w:r>
            <w:r w:rsidRPr="00986624">
              <w:rPr>
                <w:rFonts w:asciiTheme="minorHAnsi" w:hAnsiTheme="minorHAnsi" w:cstheme="minorHAnsi"/>
              </w:rPr>
              <w:t>development) General accounting policy (under development)</w:t>
            </w:r>
            <w:r w:rsidRPr="00986624">
              <w:rPr>
                <w:rFonts w:asciiTheme="minorHAnsi" w:hAnsiTheme="minorHAnsi" w:cstheme="minorHAnsi"/>
                <w:spacing w:val="40"/>
              </w:rPr>
              <w:t xml:space="preserve"> </w:t>
            </w:r>
            <w:r w:rsidRPr="00986624">
              <w:rPr>
                <w:rFonts w:asciiTheme="minorHAnsi" w:hAnsiTheme="minorHAnsi" w:cstheme="minorHAnsi"/>
              </w:rPr>
              <w:t>Reserves and specific funds policy (under development) Delegation policy</w:t>
            </w:r>
          </w:p>
          <w:p w14:paraId="7ABD70E4" w14:textId="77777777" w:rsidR="00986624" w:rsidRPr="00986624" w:rsidRDefault="00986624" w:rsidP="00DB7585">
            <w:pPr>
              <w:pStyle w:val="BodyText"/>
              <w:spacing w:line="312" w:lineRule="auto"/>
              <w:ind w:left="571" w:right="5922"/>
              <w:rPr>
                <w:rFonts w:asciiTheme="minorHAnsi" w:hAnsiTheme="minorHAnsi" w:cstheme="minorHAnsi"/>
              </w:rPr>
            </w:pPr>
            <w:r w:rsidRPr="00986624">
              <w:rPr>
                <w:rFonts w:asciiTheme="minorHAnsi" w:hAnsiTheme="minorHAnsi" w:cstheme="minorHAnsi"/>
              </w:rPr>
              <w:t>Risk</w:t>
            </w:r>
            <w:r w:rsidRPr="00986624">
              <w:rPr>
                <w:rFonts w:asciiTheme="minorHAnsi" w:hAnsiTheme="minorHAnsi" w:cstheme="minorHAnsi"/>
                <w:spacing w:val="-17"/>
              </w:rPr>
              <w:t xml:space="preserve"> </w:t>
            </w:r>
            <w:r w:rsidRPr="00986624">
              <w:rPr>
                <w:rFonts w:asciiTheme="minorHAnsi" w:hAnsiTheme="minorHAnsi" w:cstheme="minorHAnsi"/>
              </w:rPr>
              <w:t>management</w:t>
            </w:r>
            <w:r w:rsidRPr="00986624">
              <w:rPr>
                <w:rFonts w:asciiTheme="minorHAnsi" w:hAnsiTheme="minorHAnsi" w:cstheme="minorHAnsi"/>
                <w:spacing w:val="-16"/>
              </w:rPr>
              <w:t xml:space="preserve"> </w:t>
            </w:r>
            <w:r w:rsidRPr="00986624">
              <w:rPr>
                <w:rFonts w:asciiTheme="minorHAnsi" w:hAnsiTheme="minorHAnsi" w:cstheme="minorHAnsi"/>
              </w:rPr>
              <w:t>policy Gift acceptance policy</w:t>
            </w:r>
          </w:p>
          <w:p w14:paraId="7ABD70E5" w14:textId="77777777" w:rsidR="00986624" w:rsidRPr="00986624" w:rsidRDefault="00986624" w:rsidP="00DB7585">
            <w:pPr>
              <w:pStyle w:val="BodyText"/>
              <w:spacing w:line="312" w:lineRule="auto"/>
              <w:ind w:left="571" w:right="4801"/>
              <w:rPr>
                <w:rFonts w:asciiTheme="minorHAnsi" w:hAnsiTheme="minorHAnsi" w:cstheme="minorHAnsi"/>
              </w:rPr>
            </w:pPr>
            <w:r w:rsidRPr="00986624">
              <w:rPr>
                <w:rFonts w:asciiTheme="minorHAnsi" w:hAnsiTheme="minorHAnsi" w:cstheme="minorHAnsi"/>
              </w:rPr>
              <w:t>Investment</w:t>
            </w:r>
            <w:r w:rsidRPr="00986624">
              <w:rPr>
                <w:rFonts w:asciiTheme="minorHAnsi" w:hAnsiTheme="minorHAnsi" w:cstheme="minorHAnsi"/>
                <w:spacing w:val="-13"/>
              </w:rPr>
              <w:t xml:space="preserve"> </w:t>
            </w:r>
            <w:r w:rsidRPr="00986624">
              <w:rPr>
                <w:rFonts w:asciiTheme="minorHAnsi" w:hAnsiTheme="minorHAnsi" w:cstheme="minorHAnsi"/>
              </w:rPr>
              <w:t>policy</w:t>
            </w:r>
            <w:r w:rsidRPr="00986624">
              <w:rPr>
                <w:rFonts w:asciiTheme="minorHAnsi" w:hAnsiTheme="minorHAnsi" w:cstheme="minorHAnsi"/>
                <w:spacing w:val="-9"/>
              </w:rPr>
              <w:t xml:space="preserve"> </w:t>
            </w:r>
            <w:r w:rsidRPr="00986624">
              <w:rPr>
                <w:rFonts w:asciiTheme="minorHAnsi" w:hAnsiTheme="minorHAnsi" w:cstheme="minorHAnsi"/>
              </w:rPr>
              <w:t>(under</w:t>
            </w:r>
            <w:r w:rsidRPr="00986624">
              <w:rPr>
                <w:rFonts w:asciiTheme="minorHAnsi" w:hAnsiTheme="minorHAnsi" w:cstheme="minorHAnsi"/>
                <w:spacing w:val="-9"/>
              </w:rPr>
              <w:t xml:space="preserve"> </w:t>
            </w:r>
            <w:r w:rsidRPr="00986624">
              <w:rPr>
                <w:rFonts w:asciiTheme="minorHAnsi" w:hAnsiTheme="minorHAnsi" w:cstheme="minorHAnsi"/>
              </w:rPr>
              <w:t>review) Fixed Assets</w:t>
            </w:r>
          </w:p>
          <w:p w14:paraId="7ABD70E6" w14:textId="77777777" w:rsidR="00986624" w:rsidRPr="00986624" w:rsidRDefault="00986624" w:rsidP="00DB7585">
            <w:pPr>
              <w:pStyle w:val="BodyText"/>
              <w:spacing w:line="312" w:lineRule="auto"/>
              <w:ind w:left="571" w:right="3636"/>
              <w:rPr>
                <w:rFonts w:asciiTheme="minorHAnsi" w:hAnsiTheme="minorHAnsi" w:cstheme="minorHAnsi"/>
              </w:rPr>
            </w:pPr>
            <w:r w:rsidRPr="00986624">
              <w:rPr>
                <w:rFonts w:asciiTheme="minorHAnsi" w:hAnsiTheme="minorHAnsi" w:cstheme="minorHAnsi"/>
              </w:rPr>
              <w:t>Income</w:t>
            </w:r>
            <w:r w:rsidRPr="00986624">
              <w:rPr>
                <w:rFonts w:asciiTheme="minorHAnsi" w:hAnsiTheme="minorHAnsi" w:cstheme="minorHAnsi"/>
                <w:spacing w:val="-1"/>
              </w:rPr>
              <w:t xml:space="preserve"> </w:t>
            </w:r>
            <w:r w:rsidRPr="00986624">
              <w:rPr>
                <w:rFonts w:asciiTheme="minorHAnsi" w:hAnsiTheme="minorHAnsi" w:cstheme="minorHAnsi"/>
              </w:rPr>
              <w:t>recognition (under development) Fraud</w:t>
            </w:r>
            <w:r w:rsidRPr="00986624">
              <w:rPr>
                <w:rFonts w:asciiTheme="minorHAnsi" w:hAnsiTheme="minorHAnsi" w:cstheme="minorHAnsi"/>
                <w:spacing w:val="-9"/>
              </w:rPr>
              <w:t xml:space="preserve"> </w:t>
            </w:r>
            <w:r w:rsidRPr="00986624">
              <w:rPr>
                <w:rFonts w:asciiTheme="minorHAnsi" w:hAnsiTheme="minorHAnsi" w:cstheme="minorHAnsi"/>
              </w:rPr>
              <w:t>Control</w:t>
            </w:r>
            <w:r w:rsidRPr="00986624">
              <w:rPr>
                <w:rFonts w:asciiTheme="minorHAnsi" w:hAnsiTheme="minorHAnsi" w:cstheme="minorHAnsi"/>
                <w:spacing w:val="-6"/>
              </w:rPr>
              <w:t xml:space="preserve"> </w:t>
            </w:r>
            <w:r w:rsidRPr="00986624">
              <w:rPr>
                <w:rFonts w:asciiTheme="minorHAnsi" w:hAnsiTheme="minorHAnsi" w:cstheme="minorHAnsi"/>
              </w:rPr>
              <w:t>Policy</w:t>
            </w:r>
            <w:r w:rsidRPr="00986624">
              <w:rPr>
                <w:rFonts w:asciiTheme="minorHAnsi" w:hAnsiTheme="minorHAnsi" w:cstheme="minorHAnsi"/>
                <w:spacing w:val="-11"/>
              </w:rPr>
              <w:t xml:space="preserve"> </w:t>
            </w:r>
            <w:r w:rsidRPr="00986624">
              <w:rPr>
                <w:rFonts w:asciiTheme="minorHAnsi" w:hAnsiTheme="minorHAnsi" w:cstheme="minorHAnsi"/>
              </w:rPr>
              <w:t>(under</w:t>
            </w:r>
            <w:r w:rsidRPr="00986624">
              <w:rPr>
                <w:rFonts w:asciiTheme="minorHAnsi" w:hAnsiTheme="minorHAnsi" w:cstheme="minorHAnsi"/>
                <w:spacing w:val="-10"/>
              </w:rPr>
              <w:t xml:space="preserve"> </w:t>
            </w:r>
            <w:r w:rsidRPr="00986624">
              <w:rPr>
                <w:rFonts w:asciiTheme="minorHAnsi" w:hAnsiTheme="minorHAnsi" w:cstheme="minorHAnsi"/>
              </w:rPr>
              <w:t>development)</w:t>
            </w:r>
          </w:p>
          <w:tbl>
            <w:tblPr>
              <w:tblW w:w="0" w:type="auto"/>
              <w:tblInd w:w="5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978"/>
            </w:tblGrid>
            <w:tr w:rsidR="00986624" w14:paraId="7ABD70E9" w14:textId="77777777" w:rsidTr="0033159D">
              <w:trPr>
                <w:trHeight w:val="222"/>
              </w:trPr>
              <w:tc>
                <w:tcPr>
                  <w:tcW w:w="1841" w:type="dxa"/>
                  <w:tcBorders>
                    <w:bottom w:val="nil"/>
                  </w:tcBorders>
                </w:tcPr>
                <w:p w14:paraId="7ABD70E7" w14:textId="77777777" w:rsidR="00986624" w:rsidRDefault="00986624" w:rsidP="00986624">
                  <w:pPr>
                    <w:pStyle w:val="TableParagraph"/>
                    <w:spacing w:before="1"/>
                    <w:rPr>
                      <w:sz w:val="18"/>
                    </w:rPr>
                  </w:pPr>
                  <w:r>
                    <w:rPr>
                      <w:sz w:val="18"/>
                    </w:rPr>
                    <w:t>Document</w:t>
                  </w:r>
                  <w:r>
                    <w:rPr>
                      <w:spacing w:val="-8"/>
                      <w:sz w:val="18"/>
                    </w:rPr>
                    <w:t xml:space="preserve"> </w:t>
                  </w:r>
                  <w:r>
                    <w:rPr>
                      <w:spacing w:val="-5"/>
                      <w:sz w:val="18"/>
                    </w:rPr>
                    <w:t>ID:</w:t>
                  </w:r>
                </w:p>
              </w:tc>
              <w:tc>
                <w:tcPr>
                  <w:tcW w:w="1978" w:type="dxa"/>
                  <w:tcBorders>
                    <w:bottom w:val="nil"/>
                  </w:tcBorders>
                </w:tcPr>
                <w:p w14:paraId="7ABD70E8" w14:textId="77777777" w:rsidR="00986624" w:rsidRDefault="00986624" w:rsidP="00986624">
                  <w:pPr>
                    <w:pStyle w:val="TableParagraph"/>
                    <w:spacing w:before="1"/>
                    <w:ind w:left="108"/>
                    <w:rPr>
                      <w:sz w:val="18"/>
                    </w:rPr>
                  </w:pPr>
                  <w:r>
                    <w:rPr>
                      <w:spacing w:val="-2"/>
                      <w:sz w:val="18"/>
                    </w:rPr>
                    <w:t>04.07</w:t>
                  </w:r>
                </w:p>
              </w:tc>
            </w:tr>
            <w:tr w:rsidR="00986624" w14:paraId="7ABD70EC" w14:textId="77777777" w:rsidTr="0033159D">
              <w:trPr>
                <w:trHeight w:val="441"/>
              </w:trPr>
              <w:tc>
                <w:tcPr>
                  <w:tcW w:w="1841" w:type="dxa"/>
                  <w:tcBorders>
                    <w:top w:val="nil"/>
                    <w:bottom w:val="nil"/>
                  </w:tcBorders>
                </w:tcPr>
                <w:p w14:paraId="7ABD70EA" w14:textId="77777777" w:rsidR="00986624" w:rsidRDefault="00986624" w:rsidP="00986624">
                  <w:pPr>
                    <w:pStyle w:val="TableParagraph"/>
                    <w:rPr>
                      <w:sz w:val="18"/>
                    </w:rPr>
                  </w:pPr>
                  <w:r>
                    <w:rPr>
                      <w:sz w:val="18"/>
                    </w:rPr>
                    <w:t>Prepared</w:t>
                  </w:r>
                  <w:r>
                    <w:rPr>
                      <w:spacing w:val="-4"/>
                      <w:sz w:val="18"/>
                    </w:rPr>
                    <w:t xml:space="preserve"> </w:t>
                  </w:r>
                  <w:r>
                    <w:rPr>
                      <w:spacing w:val="-5"/>
                      <w:sz w:val="18"/>
                    </w:rPr>
                    <w:t>by:</w:t>
                  </w:r>
                </w:p>
              </w:tc>
              <w:tc>
                <w:tcPr>
                  <w:tcW w:w="1978" w:type="dxa"/>
                  <w:tcBorders>
                    <w:top w:val="nil"/>
                    <w:bottom w:val="nil"/>
                  </w:tcBorders>
                </w:tcPr>
                <w:p w14:paraId="7ABD70EB" w14:textId="77777777" w:rsidR="00986624" w:rsidRDefault="00986624" w:rsidP="00986624">
                  <w:pPr>
                    <w:pStyle w:val="TableParagraph"/>
                    <w:spacing w:line="220" w:lineRule="atLeast"/>
                    <w:ind w:left="108"/>
                    <w:rPr>
                      <w:sz w:val="18"/>
                    </w:rPr>
                  </w:pPr>
                  <w:r>
                    <w:rPr>
                      <w:sz w:val="18"/>
                    </w:rPr>
                    <w:t>Finance</w:t>
                  </w:r>
                  <w:r>
                    <w:rPr>
                      <w:spacing w:val="-13"/>
                      <w:sz w:val="18"/>
                    </w:rPr>
                    <w:t xml:space="preserve"> </w:t>
                  </w:r>
                  <w:r>
                    <w:rPr>
                      <w:sz w:val="18"/>
                    </w:rPr>
                    <w:t>Audit</w:t>
                  </w:r>
                  <w:r>
                    <w:rPr>
                      <w:spacing w:val="-12"/>
                      <w:sz w:val="18"/>
                    </w:rPr>
                    <w:t xml:space="preserve"> </w:t>
                  </w:r>
                  <w:r>
                    <w:rPr>
                      <w:sz w:val="18"/>
                    </w:rPr>
                    <w:t xml:space="preserve">and </w:t>
                  </w:r>
                  <w:r>
                    <w:rPr>
                      <w:spacing w:val="-4"/>
                      <w:sz w:val="18"/>
                    </w:rPr>
                    <w:t>Risk</w:t>
                  </w:r>
                </w:p>
              </w:tc>
            </w:tr>
            <w:tr w:rsidR="00986624" w14:paraId="7ABD70EF" w14:textId="77777777" w:rsidTr="0033159D">
              <w:trPr>
                <w:trHeight w:val="220"/>
              </w:trPr>
              <w:tc>
                <w:tcPr>
                  <w:tcW w:w="1841" w:type="dxa"/>
                  <w:tcBorders>
                    <w:top w:val="nil"/>
                    <w:bottom w:val="nil"/>
                  </w:tcBorders>
                </w:tcPr>
                <w:p w14:paraId="7ABD70ED" w14:textId="77777777" w:rsidR="00986624" w:rsidRDefault="00986624" w:rsidP="00986624">
                  <w:pPr>
                    <w:pStyle w:val="TableParagraph"/>
                    <w:rPr>
                      <w:sz w:val="18"/>
                    </w:rPr>
                  </w:pPr>
                  <w:r>
                    <w:rPr>
                      <w:sz w:val="18"/>
                    </w:rPr>
                    <w:t>Reviewed</w:t>
                  </w:r>
                  <w:r>
                    <w:rPr>
                      <w:spacing w:val="-2"/>
                      <w:sz w:val="18"/>
                    </w:rPr>
                    <w:t xml:space="preserve"> </w:t>
                  </w:r>
                  <w:r>
                    <w:rPr>
                      <w:spacing w:val="-5"/>
                      <w:sz w:val="18"/>
                    </w:rPr>
                    <w:t>by:</w:t>
                  </w:r>
                </w:p>
              </w:tc>
              <w:tc>
                <w:tcPr>
                  <w:tcW w:w="1978" w:type="dxa"/>
                  <w:tcBorders>
                    <w:top w:val="nil"/>
                    <w:bottom w:val="nil"/>
                  </w:tcBorders>
                </w:tcPr>
                <w:p w14:paraId="7ABD70EE" w14:textId="77777777" w:rsidR="00986624" w:rsidRDefault="00986624" w:rsidP="00986624">
                  <w:pPr>
                    <w:pStyle w:val="TableParagraph"/>
                    <w:ind w:left="108"/>
                    <w:rPr>
                      <w:sz w:val="18"/>
                    </w:rPr>
                  </w:pPr>
                  <w:r>
                    <w:rPr>
                      <w:sz w:val="18"/>
                    </w:rPr>
                    <w:t>FAR</w:t>
                  </w:r>
                  <w:r>
                    <w:rPr>
                      <w:spacing w:val="-6"/>
                      <w:sz w:val="18"/>
                    </w:rPr>
                    <w:t xml:space="preserve"> </w:t>
                  </w:r>
                  <w:r>
                    <w:rPr>
                      <w:spacing w:val="-2"/>
                      <w:sz w:val="18"/>
                    </w:rPr>
                    <w:t>Committee</w:t>
                  </w:r>
                </w:p>
              </w:tc>
            </w:tr>
            <w:tr w:rsidR="00986624" w14:paraId="7ABD70F2" w14:textId="77777777" w:rsidTr="0033159D">
              <w:trPr>
                <w:trHeight w:val="220"/>
              </w:trPr>
              <w:tc>
                <w:tcPr>
                  <w:tcW w:w="1841" w:type="dxa"/>
                  <w:tcBorders>
                    <w:top w:val="nil"/>
                    <w:bottom w:val="nil"/>
                  </w:tcBorders>
                </w:tcPr>
                <w:p w14:paraId="7ABD70F0" w14:textId="77777777" w:rsidR="00986624" w:rsidRDefault="00986624" w:rsidP="00986624">
                  <w:pPr>
                    <w:pStyle w:val="TableParagraph"/>
                    <w:rPr>
                      <w:sz w:val="18"/>
                    </w:rPr>
                  </w:pPr>
                  <w:r>
                    <w:rPr>
                      <w:sz w:val="18"/>
                    </w:rPr>
                    <w:t xml:space="preserve">Policy </w:t>
                  </w:r>
                  <w:r>
                    <w:rPr>
                      <w:spacing w:val="-2"/>
                      <w:sz w:val="18"/>
                    </w:rPr>
                    <w:t>ownership:</w:t>
                  </w:r>
                </w:p>
              </w:tc>
              <w:tc>
                <w:tcPr>
                  <w:tcW w:w="1978" w:type="dxa"/>
                  <w:tcBorders>
                    <w:top w:val="nil"/>
                    <w:bottom w:val="nil"/>
                  </w:tcBorders>
                </w:tcPr>
                <w:p w14:paraId="7ABD70F1" w14:textId="77777777" w:rsidR="00986624" w:rsidRDefault="00986624" w:rsidP="00986624">
                  <w:pPr>
                    <w:pStyle w:val="TableParagraph"/>
                    <w:ind w:left="108"/>
                    <w:rPr>
                      <w:sz w:val="18"/>
                    </w:rPr>
                  </w:pPr>
                  <w:r>
                    <w:rPr>
                      <w:spacing w:val="-5"/>
                      <w:sz w:val="18"/>
                    </w:rPr>
                    <w:t>GCB</w:t>
                  </w:r>
                </w:p>
              </w:tc>
            </w:tr>
            <w:tr w:rsidR="00986624" w14:paraId="7ABD70F5" w14:textId="77777777" w:rsidTr="0033159D">
              <w:trPr>
                <w:trHeight w:val="441"/>
              </w:trPr>
              <w:tc>
                <w:tcPr>
                  <w:tcW w:w="1841" w:type="dxa"/>
                  <w:tcBorders>
                    <w:top w:val="nil"/>
                    <w:bottom w:val="nil"/>
                  </w:tcBorders>
                </w:tcPr>
                <w:p w14:paraId="7ABD70F3" w14:textId="77777777" w:rsidR="00986624" w:rsidRDefault="00986624" w:rsidP="00986624">
                  <w:pPr>
                    <w:pStyle w:val="TableParagraph"/>
                    <w:spacing w:line="220" w:lineRule="atLeast"/>
                    <w:rPr>
                      <w:sz w:val="18"/>
                    </w:rPr>
                  </w:pPr>
                  <w:r>
                    <w:rPr>
                      <w:spacing w:val="-2"/>
                      <w:sz w:val="18"/>
                    </w:rPr>
                    <w:t>Approved publication:</w:t>
                  </w:r>
                </w:p>
              </w:tc>
              <w:tc>
                <w:tcPr>
                  <w:tcW w:w="1978" w:type="dxa"/>
                  <w:tcBorders>
                    <w:top w:val="nil"/>
                    <w:bottom w:val="nil"/>
                  </w:tcBorders>
                </w:tcPr>
                <w:p w14:paraId="7ABD70F4" w14:textId="77777777" w:rsidR="00986624" w:rsidRDefault="00986624" w:rsidP="00986624">
                  <w:pPr>
                    <w:pStyle w:val="TableParagraph"/>
                    <w:ind w:left="108"/>
                    <w:rPr>
                      <w:sz w:val="18"/>
                    </w:rPr>
                  </w:pPr>
                  <w:r>
                    <w:rPr>
                      <w:sz w:val="18"/>
                    </w:rPr>
                    <w:t>August</w:t>
                  </w:r>
                  <w:r>
                    <w:rPr>
                      <w:spacing w:val="-5"/>
                      <w:sz w:val="18"/>
                    </w:rPr>
                    <w:t xml:space="preserve"> </w:t>
                  </w:r>
                  <w:r>
                    <w:rPr>
                      <w:spacing w:val="-4"/>
                      <w:sz w:val="18"/>
                    </w:rPr>
                    <w:t>2019</w:t>
                  </w:r>
                </w:p>
              </w:tc>
            </w:tr>
            <w:tr w:rsidR="00986624" w14:paraId="7ABD70F8" w14:textId="77777777" w:rsidTr="0033159D">
              <w:trPr>
                <w:trHeight w:val="219"/>
              </w:trPr>
              <w:tc>
                <w:tcPr>
                  <w:tcW w:w="1841" w:type="dxa"/>
                  <w:tcBorders>
                    <w:top w:val="nil"/>
                  </w:tcBorders>
                </w:tcPr>
                <w:p w14:paraId="7ABD70F6" w14:textId="77777777" w:rsidR="00986624" w:rsidRDefault="00986624" w:rsidP="00986624">
                  <w:pPr>
                    <w:pStyle w:val="TableParagraph"/>
                    <w:spacing w:line="199" w:lineRule="exact"/>
                    <w:rPr>
                      <w:sz w:val="18"/>
                    </w:rPr>
                  </w:pPr>
                  <w:r>
                    <w:rPr>
                      <w:sz w:val="18"/>
                    </w:rPr>
                    <w:t>Review</w:t>
                  </w:r>
                  <w:r>
                    <w:rPr>
                      <w:spacing w:val="-1"/>
                      <w:sz w:val="18"/>
                    </w:rPr>
                    <w:t xml:space="preserve"> </w:t>
                  </w:r>
                  <w:r>
                    <w:rPr>
                      <w:spacing w:val="-2"/>
                      <w:sz w:val="18"/>
                    </w:rPr>
                    <w:t>date:</w:t>
                  </w:r>
                </w:p>
              </w:tc>
              <w:tc>
                <w:tcPr>
                  <w:tcW w:w="1978" w:type="dxa"/>
                  <w:tcBorders>
                    <w:top w:val="nil"/>
                  </w:tcBorders>
                </w:tcPr>
                <w:p w14:paraId="7ABD70F7" w14:textId="77777777" w:rsidR="00986624" w:rsidRDefault="00986624" w:rsidP="00986624">
                  <w:pPr>
                    <w:pStyle w:val="TableParagraph"/>
                    <w:spacing w:line="199" w:lineRule="exact"/>
                    <w:ind w:left="108"/>
                    <w:rPr>
                      <w:sz w:val="18"/>
                    </w:rPr>
                  </w:pPr>
                  <w:r>
                    <w:rPr>
                      <w:spacing w:val="-4"/>
                      <w:sz w:val="18"/>
                    </w:rPr>
                    <w:t>2022</w:t>
                  </w:r>
                </w:p>
              </w:tc>
            </w:tr>
          </w:tbl>
          <w:p w14:paraId="7ABD70F9" w14:textId="77777777" w:rsidR="00986624" w:rsidRPr="00772F8F" w:rsidRDefault="00986624" w:rsidP="00986624">
            <w:pPr>
              <w:pStyle w:val="Heading1"/>
              <w:spacing w:before="0" w:line="312" w:lineRule="auto"/>
              <w:rPr>
                <w:rFonts w:asciiTheme="minorHAnsi" w:hAnsiTheme="minorHAnsi" w:cstheme="minorHAnsi"/>
                <w:b/>
                <w:color w:val="auto"/>
                <w:sz w:val="24"/>
                <w:szCs w:val="24"/>
              </w:rPr>
            </w:pPr>
            <w:r w:rsidRPr="00772F8F">
              <w:rPr>
                <w:rFonts w:asciiTheme="minorHAnsi" w:hAnsiTheme="minorHAnsi" w:cstheme="minorHAnsi"/>
                <w:b/>
                <w:color w:val="auto"/>
                <w:spacing w:val="-2"/>
                <w:sz w:val="24"/>
                <w:szCs w:val="24"/>
              </w:rPr>
              <w:t>Procedures</w:t>
            </w:r>
          </w:p>
          <w:p w14:paraId="7ABD70FA" w14:textId="77777777" w:rsidR="00986624" w:rsidRPr="00986624" w:rsidRDefault="00986624" w:rsidP="000417CA">
            <w:pPr>
              <w:pStyle w:val="ListParagraph"/>
              <w:widowControl w:val="0"/>
              <w:numPr>
                <w:ilvl w:val="0"/>
                <w:numId w:val="21"/>
              </w:numPr>
              <w:tabs>
                <w:tab w:val="left" w:pos="860"/>
                <w:tab w:val="left" w:pos="861"/>
              </w:tabs>
              <w:autoSpaceDE w:val="0"/>
              <w:autoSpaceDN w:val="0"/>
              <w:spacing w:after="0" w:line="312" w:lineRule="auto"/>
              <w:ind w:hanging="721"/>
              <w:contextualSpacing w:val="0"/>
              <w:rPr>
                <w:rFonts w:cstheme="minorHAnsi"/>
                <w:b/>
                <w:sz w:val="24"/>
                <w:szCs w:val="24"/>
              </w:rPr>
            </w:pPr>
            <w:r w:rsidRPr="00986624">
              <w:rPr>
                <w:rFonts w:cstheme="minorHAnsi"/>
                <w:b/>
                <w:spacing w:val="-2"/>
                <w:sz w:val="24"/>
                <w:szCs w:val="24"/>
              </w:rPr>
              <w:t>Auditing</w:t>
            </w:r>
          </w:p>
          <w:p w14:paraId="7ABD70FB"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right="322"/>
              <w:contextualSpacing w:val="0"/>
              <w:rPr>
                <w:rFonts w:cstheme="minorHAnsi"/>
                <w:sz w:val="24"/>
                <w:szCs w:val="24"/>
              </w:rPr>
            </w:pPr>
            <w:r w:rsidRPr="00986624">
              <w:rPr>
                <w:rFonts w:cstheme="minorHAnsi"/>
                <w:sz w:val="24"/>
                <w:szCs w:val="24"/>
              </w:rPr>
              <w:t>At</w:t>
            </w:r>
            <w:r w:rsidRPr="00986624">
              <w:rPr>
                <w:rFonts w:cstheme="minorHAnsi"/>
                <w:spacing w:val="-9"/>
                <w:sz w:val="24"/>
                <w:szCs w:val="24"/>
              </w:rPr>
              <w:t xml:space="preserve"> </w:t>
            </w:r>
            <w:r w:rsidRPr="00986624">
              <w:rPr>
                <w:rFonts w:cstheme="minorHAnsi"/>
                <w:sz w:val="24"/>
                <w:szCs w:val="24"/>
              </w:rPr>
              <w:t>each</w:t>
            </w:r>
            <w:r w:rsidRPr="00986624">
              <w:rPr>
                <w:rFonts w:cstheme="minorHAnsi"/>
                <w:spacing w:val="-4"/>
                <w:sz w:val="24"/>
                <w:szCs w:val="24"/>
              </w:rPr>
              <w:t xml:space="preserve"> </w:t>
            </w:r>
            <w:r w:rsidRPr="00986624">
              <w:rPr>
                <w:rFonts w:cstheme="minorHAnsi"/>
                <w:sz w:val="24"/>
                <w:szCs w:val="24"/>
              </w:rPr>
              <w:t>Annual</w:t>
            </w:r>
            <w:r w:rsidRPr="00986624">
              <w:rPr>
                <w:rFonts w:cstheme="minorHAnsi"/>
                <w:spacing w:val="-1"/>
                <w:sz w:val="24"/>
                <w:szCs w:val="24"/>
              </w:rPr>
              <w:t xml:space="preserve"> </w:t>
            </w:r>
            <w:r w:rsidRPr="00986624">
              <w:rPr>
                <w:rFonts w:cstheme="minorHAnsi"/>
                <w:sz w:val="24"/>
                <w:szCs w:val="24"/>
              </w:rPr>
              <w:t>General</w:t>
            </w:r>
            <w:r w:rsidRPr="00986624">
              <w:rPr>
                <w:rFonts w:cstheme="minorHAnsi"/>
                <w:spacing w:val="-2"/>
                <w:sz w:val="24"/>
                <w:szCs w:val="24"/>
              </w:rPr>
              <w:t xml:space="preserve"> </w:t>
            </w:r>
            <w:r w:rsidRPr="00986624">
              <w:rPr>
                <w:rFonts w:cstheme="minorHAnsi"/>
                <w:sz w:val="24"/>
                <w:szCs w:val="24"/>
              </w:rPr>
              <w:t>Meeting</w:t>
            </w:r>
            <w:r w:rsidRPr="00986624">
              <w:rPr>
                <w:rFonts w:cstheme="minorHAnsi"/>
                <w:spacing w:val="-5"/>
                <w:sz w:val="24"/>
                <w:szCs w:val="24"/>
              </w:rPr>
              <w:t xml:space="preserve"> </w:t>
            </w:r>
            <w:r w:rsidRPr="00986624">
              <w:rPr>
                <w:rFonts w:cstheme="minorHAnsi"/>
                <w:sz w:val="24"/>
                <w:szCs w:val="24"/>
              </w:rPr>
              <w:t>of</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entity</w:t>
            </w:r>
            <w:r w:rsidRPr="00986624">
              <w:rPr>
                <w:rFonts w:cstheme="minorHAnsi"/>
                <w:spacing w:val="-6"/>
                <w:sz w:val="24"/>
                <w:szCs w:val="24"/>
              </w:rPr>
              <w:t xml:space="preserve"> </w:t>
            </w:r>
            <w:r w:rsidRPr="00986624">
              <w:rPr>
                <w:rFonts w:cstheme="minorHAnsi"/>
                <w:sz w:val="24"/>
                <w:szCs w:val="24"/>
              </w:rPr>
              <w:t>an</w:t>
            </w:r>
            <w:r w:rsidRPr="00986624">
              <w:rPr>
                <w:rFonts w:cstheme="minorHAnsi"/>
                <w:spacing w:val="-2"/>
                <w:sz w:val="24"/>
                <w:szCs w:val="24"/>
              </w:rPr>
              <w:t xml:space="preserve"> </w:t>
            </w:r>
            <w:r w:rsidRPr="00986624">
              <w:rPr>
                <w:rFonts w:cstheme="minorHAnsi"/>
                <w:sz w:val="24"/>
                <w:szCs w:val="24"/>
              </w:rPr>
              <w:t>appropriate</w:t>
            </w:r>
            <w:r w:rsidRPr="00986624">
              <w:rPr>
                <w:rFonts w:cstheme="minorHAnsi"/>
                <w:spacing w:val="-1"/>
                <w:sz w:val="24"/>
                <w:szCs w:val="24"/>
              </w:rPr>
              <w:t xml:space="preserve"> </w:t>
            </w:r>
            <w:r w:rsidRPr="00986624">
              <w:rPr>
                <w:rFonts w:cstheme="minorHAnsi"/>
                <w:sz w:val="24"/>
                <w:szCs w:val="24"/>
              </w:rPr>
              <w:t>auditor must be appointed according to the entity’s constitution and as detailed in section 3.2.</w:t>
            </w:r>
          </w:p>
          <w:p w14:paraId="7ABD70FC"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right="848"/>
              <w:contextualSpacing w:val="0"/>
              <w:rPr>
                <w:rFonts w:cstheme="minorHAnsi"/>
                <w:sz w:val="24"/>
                <w:szCs w:val="24"/>
              </w:rPr>
            </w:pPr>
            <w:r w:rsidRPr="00986624">
              <w:rPr>
                <w:rFonts w:cstheme="minorHAnsi"/>
                <w:sz w:val="24"/>
                <w:szCs w:val="24"/>
              </w:rPr>
              <w:t>It is the responsibility of the Chairperson of the entity, in consultation with the office holder or employee responsible for financial issues, to ensure</w:t>
            </w:r>
            <w:r w:rsidRPr="00986624">
              <w:rPr>
                <w:rFonts w:cstheme="minorHAnsi"/>
                <w:spacing w:val="-4"/>
                <w:sz w:val="24"/>
                <w:szCs w:val="24"/>
              </w:rPr>
              <w:t xml:space="preserve"> </w:t>
            </w:r>
            <w:r w:rsidRPr="00986624">
              <w:rPr>
                <w:rFonts w:cstheme="minorHAnsi"/>
                <w:sz w:val="24"/>
                <w:szCs w:val="24"/>
              </w:rPr>
              <w:t>that</w:t>
            </w:r>
            <w:r w:rsidRPr="00986624">
              <w:rPr>
                <w:rFonts w:cstheme="minorHAnsi"/>
                <w:spacing w:val="-6"/>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accounts</w:t>
            </w:r>
            <w:r w:rsidRPr="00986624">
              <w:rPr>
                <w:rFonts w:cstheme="minorHAnsi"/>
                <w:spacing w:val="-4"/>
                <w:sz w:val="24"/>
                <w:szCs w:val="24"/>
              </w:rPr>
              <w:t xml:space="preserve"> </w:t>
            </w:r>
            <w:r w:rsidRPr="00986624">
              <w:rPr>
                <w:rFonts w:cstheme="minorHAnsi"/>
                <w:sz w:val="24"/>
                <w:szCs w:val="24"/>
              </w:rPr>
              <w:t>of</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entity</w:t>
            </w:r>
            <w:r w:rsidRPr="00986624">
              <w:rPr>
                <w:rFonts w:cstheme="minorHAnsi"/>
                <w:spacing w:val="-6"/>
                <w:sz w:val="24"/>
                <w:szCs w:val="24"/>
              </w:rPr>
              <w:t xml:space="preserve"> </w:t>
            </w:r>
            <w:r w:rsidRPr="00986624">
              <w:rPr>
                <w:rFonts w:cstheme="minorHAnsi"/>
                <w:sz w:val="24"/>
                <w:szCs w:val="24"/>
              </w:rPr>
              <w:t>are</w:t>
            </w:r>
            <w:r w:rsidRPr="00986624">
              <w:rPr>
                <w:rFonts w:cstheme="minorHAnsi"/>
                <w:spacing w:val="-4"/>
                <w:sz w:val="24"/>
                <w:szCs w:val="24"/>
              </w:rPr>
              <w:t xml:space="preserve"> </w:t>
            </w:r>
            <w:r w:rsidRPr="00986624">
              <w:rPr>
                <w:rFonts w:cstheme="minorHAnsi"/>
                <w:sz w:val="24"/>
                <w:szCs w:val="24"/>
              </w:rPr>
              <w:t>presented</w:t>
            </w:r>
            <w:r w:rsidRPr="00986624">
              <w:rPr>
                <w:rFonts w:cstheme="minorHAnsi"/>
                <w:spacing w:val="-1"/>
                <w:sz w:val="24"/>
                <w:szCs w:val="24"/>
              </w:rPr>
              <w:t xml:space="preserve"> </w:t>
            </w:r>
            <w:r w:rsidRPr="00986624">
              <w:rPr>
                <w:rFonts w:cstheme="minorHAnsi"/>
                <w:sz w:val="24"/>
                <w:szCs w:val="24"/>
              </w:rPr>
              <w:t>to</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3"/>
                <w:sz w:val="24"/>
                <w:szCs w:val="24"/>
              </w:rPr>
              <w:t xml:space="preserve"> </w:t>
            </w:r>
            <w:r w:rsidRPr="00986624">
              <w:rPr>
                <w:rFonts w:cstheme="minorHAnsi"/>
                <w:sz w:val="24"/>
                <w:szCs w:val="24"/>
              </w:rPr>
              <w:t>appointed auditor or</w:t>
            </w:r>
            <w:r w:rsidRPr="00986624">
              <w:rPr>
                <w:rFonts w:cstheme="minorHAnsi"/>
                <w:spacing w:val="-1"/>
                <w:sz w:val="24"/>
                <w:szCs w:val="24"/>
              </w:rPr>
              <w:t xml:space="preserve"> </w:t>
            </w:r>
            <w:r w:rsidRPr="00986624">
              <w:rPr>
                <w:rFonts w:cstheme="minorHAnsi"/>
                <w:sz w:val="24"/>
                <w:szCs w:val="24"/>
              </w:rPr>
              <w:t>qualified</w:t>
            </w:r>
            <w:r w:rsidRPr="00986624">
              <w:rPr>
                <w:rFonts w:cstheme="minorHAnsi"/>
                <w:spacing w:val="-1"/>
                <w:sz w:val="24"/>
                <w:szCs w:val="24"/>
              </w:rPr>
              <w:t xml:space="preserve"> </w:t>
            </w:r>
            <w:r w:rsidRPr="00986624">
              <w:rPr>
                <w:rFonts w:cstheme="minorHAnsi"/>
                <w:sz w:val="24"/>
                <w:szCs w:val="24"/>
              </w:rPr>
              <w:t>person for</w:t>
            </w:r>
            <w:r w:rsidRPr="00986624">
              <w:rPr>
                <w:rFonts w:cstheme="minorHAnsi"/>
                <w:spacing w:val="-1"/>
                <w:sz w:val="24"/>
                <w:szCs w:val="24"/>
              </w:rPr>
              <w:t xml:space="preserve"> </w:t>
            </w:r>
            <w:r w:rsidRPr="00986624">
              <w:rPr>
                <w:rFonts w:cstheme="minorHAnsi"/>
                <w:sz w:val="24"/>
                <w:szCs w:val="24"/>
              </w:rPr>
              <w:t>audit</w:t>
            </w:r>
            <w:r w:rsidRPr="00986624">
              <w:rPr>
                <w:rFonts w:cstheme="minorHAnsi"/>
                <w:spacing w:val="-6"/>
                <w:sz w:val="24"/>
                <w:szCs w:val="24"/>
              </w:rPr>
              <w:t xml:space="preserve"> </w:t>
            </w:r>
            <w:r w:rsidRPr="00986624">
              <w:rPr>
                <w:rFonts w:cstheme="minorHAnsi"/>
                <w:sz w:val="24"/>
                <w:szCs w:val="24"/>
              </w:rPr>
              <w:t>at</w:t>
            </w:r>
            <w:r w:rsidRPr="00986624">
              <w:rPr>
                <w:rFonts w:cstheme="minorHAnsi"/>
                <w:spacing w:val="-4"/>
                <w:sz w:val="24"/>
                <w:szCs w:val="24"/>
              </w:rPr>
              <w:t xml:space="preserve"> </w:t>
            </w:r>
            <w:r w:rsidRPr="00986624">
              <w:rPr>
                <w:rFonts w:cstheme="minorHAnsi"/>
                <w:sz w:val="24"/>
                <w:szCs w:val="24"/>
              </w:rPr>
              <w:t>least</w:t>
            </w:r>
            <w:r w:rsidRPr="00986624">
              <w:rPr>
                <w:rFonts w:cstheme="minorHAnsi"/>
                <w:spacing w:val="-6"/>
                <w:sz w:val="24"/>
                <w:szCs w:val="24"/>
              </w:rPr>
              <w:t xml:space="preserve"> </w:t>
            </w:r>
            <w:r w:rsidRPr="00986624">
              <w:rPr>
                <w:rFonts w:cstheme="minorHAnsi"/>
                <w:sz w:val="24"/>
                <w:szCs w:val="24"/>
              </w:rPr>
              <w:t>annually</w:t>
            </w:r>
            <w:r w:rsidRPr="00986624">
              <w:rPr>
                <w:rFonts w:cstheme="minorHAnsi"/>
                <w:spacing w:val="-3"/>
                <w:sz w:val="24"/>
                <w:szCs w:val="24"/>
              </w:rPr>
              <w:t xml:space="preserve"> </w:t>
            </w:r>
            <w:r w:rsidRPr="00986624">
              <w:rPr>
                <w:rFonts w:cstheme="minorHAnsi"/>
                <w:sz w:val="24"/>
                <w:szCs w:val="24"/>
              </w:rPr>
              <w:t>and at</w:t>
            </w:r>
            <w:r w:rsidRPr="00986624">
              <w:rPr>
                <w:rFonts w:cstheme="minorHAnsi"/>
                <w:spacing w:val="-3"/>
                <w:sz w:val="24"/>
                <w:szCs w:val="24"/>
              </w:rPr>
              <w:t xml:space="preserve"> </w:t>
            </w:r>
            <w:r w:rsidRPr="00986624">
              <w:rPr>
                <w:rFonts w:cstheme="minorHAnsi"/>
                <w:sz w:val="24"/>
                <w:szCs w:val="24"/>
              </w:rPr>
              <w:t>times</w:t>
            </w:r>
            <w:r w:rsidRPr="00986624">
              <w:rPr>
                <w:rFonts w:cstheme="minorHAnsi"/>
                <w:spacing w:val="-3"/>
                <w:sz w:val="24"/>
                <w:szCs w:val="24"/>
              </w:rPr>
              <w:t xml:space="preserve"> </w:t>
            </w:r>
            <w:r w:rsidRPr="00986624">
              <w:rPr>
                <w:rFonts w:cstheme="minorHAnsi"/>
                <w:sz w:val="24"/>
                <w:szCs w:val="24"/>
              </w:rPr>
              <w:t>and in a manner which the person auditing deems appropriate</w:t>
            </w:r>
          </w:p>
          <w:p w14:paraId="7ABD70FD"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right="863"/>
              <w:contextualSpacing w:val="0"/>
              <w:rPr>
                <w:rFonts w:cstheme="minorHAnsi"/>
                <w:sz w:val="24"/>
                <w:szCs w:val="24"/>
              </w:rPr>
            </w:pPr>
            <w:r w:rsidRPr="00986624">
              <w:rPr>
                <w:rFonts w:cstheme="minorHAnsi"/>
                <w:sz w:val="24"/>
                <w:szCs w:val="24"/>
              </w:rPr>
              <w:lastRenderedPageBreak/>
              <w:t>The</w:t>
            </w:r>
            <w:r w:rsidRPr="00986624">
              <w:rPr>
                <w:rFonts w:cstheme="minorHAnsi"/>
                <w:spacing w:val="-5"/>
                <w:sz w:val="24"/>
                <w:szCs w:val="24"/>
              </w:rPr>
              <w:t xml:space="preserve"> </w:t>
            </w:r>
            <w:r w:rsidRPr="00986624">
              <w:rPr>
                <w:rFonts w:cstheme="minorHAnsi"/>
                <w:sz w:val="24"/>
                <w:szCs w:val="24"/>
              </w:rPr>
              <w:t>office</w:t>
            </w:r>
            <w:r w:rsidRPr="00986624">
              <w:rPr>
                <w:rFonts w:cstheme="minorHAnsi"/>
                <w:spacing w:val="-5"/>
                <w:sz w:val="24"/>
                <w:szCs w:val="24"/>
              </w:rPr>
              <w:t xml:space="preserve"> </w:t>
            </w:r>
            <w:r w:rsidRPr="00986624">
              <w:rPr>
                <w:rFonts w:cstheme="minorHAnsi"/>
                <w:sz w:val="24"/>
                <w:szCs w:val="24"/>
              </w:rPr>
              <w:t>holder</w:t>
            </w:r>
            <w:r w:rsidRPr="00986624">
              <w:rPr>
                <w:rFonts w:cstheme="minorHAnsi"/>
                <w:spacing w:val="-3"/>
                <w:sz w:val="24"/>
                <w:szCs w:val="24"/>
              </w:rPr>
              <w:t xml:space="preserve"> </w:t>
            </w:r>
            <w:r w:rsidRPr="00986624">
              <w:rPr>
                <w:rFonts w:cstheme="minorHAnsi"/>
                <w:sz w:val="24"/>
                <w:szCs w:val="24"/>
              </w:rPr>
              <w:t>or</w:t>
            </w:r>
            <w:r w:rsidRPr="00986624">
              <w:rPr>
                <w:rFonts w:cstheme="minorHAnsi"/>
                <w:spacing w:val="-7"/>
                <w:sz w:val="24"/>
                <w:szCs w:val="24"/>
              </w:rPr>
              <w:t xml:space="preserve"> </w:t>
            </w:r>
            <w:r w:rsidRPr="00986624">
              <w:rPr>
                <w:rFonts w:cstheme="minorHAnsi"/>
                <w:sz w:val="24"/>
                <w:szCs w:val="24"/>
              </w:rPr>
              <w:t>employee</w:t>
            </w:r>
            <w:r w:rsidRPr="00986624">
              <w:rPr>
                <w:rFonts w:cstheme="minorHAnsi"/>
                <w:spacing w:val="-5"/>
                <w:sz w:val="24"/>
                <w:szCs w:val="24"/>
              </w:rPr>
              <w:t xml:space="preserve"> </w:t>
            </w:r>
            <w:r w:rsidRPr="00986624">
              <w:rPr>
                <w:rFonts w:cstheme="minorHAnsi"/>
                <w:sz w:val="24"/>
                <w:szCs w:val="24"/>
              </w:rPr>
              <w:t>responsible</w:t>
            </w:r>
            <w:r w:rsidRPr="00986624">
              <w:rPr>
                <w:rFonts w:cstheme="minorHAnsi"/>
                <w:spacing w:val="-5"/>
                <w:sz w:val="24"/>
                <w:szCs w:val="24"/>
              </w:rPr>
              <w:t xml:space="preserve"> </w:t>
            </w:r>
            <w:r w:rsidRPr="00986624">
              <w:rPr>
                <w:rFonts w:cstheme="minorHAnsi"/>
                <w:sz w:val="24"/>
                <w:szCs w:val="24"/>
              </w:rPr>
              <w:t>for</w:t>
            </w:r>
            <w:r w:rsidRPr="00986624">
              <w:rPr>
                <w:rFonts w:cstheme="minorHAnsi"/>
                <w:spacing w:val="-5"/>
                <w:sz w:val="24"/>
                <w:szCs w:val="24"/>
              </w:rPr>
              <w:t xml:space="preserve"> </w:t>
            </w:r>
            <w:r w:rsidRPr="00986624">
              <w:rPr>
                <w:rFonts w:cstheme="minorHAnsi"/>
                <w:sz w:val="24"/>
                <w:szCs w:val="24"/>
              </w:rPr>
              <w:t>financial</w:t>
            </w:r>
            <w:r w:rsidRPr="00986624">
              <w:rPr>
                <w:rFonts w:cstheme="minorHAnsi"/>
                <w:spacing w:val="-1"/>
                <w:sz w:val="24"/>
                <w:szCs w:val="24"/>
              </w:rPr>
              <w:t xml:space="preserve"> </w:t>
            </w:r>
            <w:r w:rsidRPr="00986624">
              <w:rPr>
                <w:rFonts w:cstheme="minorHAnsi"/>
                <w:sz w:val="24"/>
                <w:szCs w:val="24"/>
              </w:rPr>
              <w:t>issues</w:t>
            </w:r>
            <w:r w:rsidRPr="00986624">
              <w:rPr>
                <w:rFonts w:cstheme="minorHAnsi"/>
                <w:spacing w:val="-2"/>
                <w:sz w:val="24"/>
                <w:szCs w:val="24"/>
              </w:rPr>
              <w:t xml:space="preserve"> </w:t>
            </w:r>
            <w:r w:rsidRPr="00986624">
              <w:rPr>
                <w:rFonts w:cstheme="minorHAnsi"/>
                <w:sz w:val="24"/>
                <w:szCs w:val="24"/>
              </w:rPr>
              <w:t>shall ensure that the accounts are available for audit</w:t>
            </w:r>
          </w:p>
          <w:p w14:paraId="7ABD70FE" w14:textId="77777777" w:rsidR="00986624" w:rsidRPr="00986624" w:rsidRDefault="00986624" w:rsidP="000417CA">
            <w:pPr>
              <w:pStyle w:val="ListParagraph"/>
              <w:widowControl w:val="0"/>
              <w:numPr>
                <w:ilvl w:val="0"/>
                <w:numId w:val="20"/>
              </w:numPr>
              <w:tabs>
                <w:tab w:val="left" w:pos="2130"/>
              </w:tabs>
              <w:autoSpaceDE w:val="0"/>
              <w:autoSpaceDN w:val="0"/>
              <w:spacing w:after="0" w:line="312" w:lineRule="auto"/>
              <w:ind w:left="1989" w:right="329" w:hanging="410"/>
              <w:contextualSpacing w:val="0"/>
              <w:rPr>
                <w:rFonts w:cstheme="minorHAnsi"/>
                <w:sz w:val="24"/>
                <w:szCs w:val="24"/>
              </w:rPr>
            </w:pPr>
            <w:r w:rsidRPr="00986624">
              <w:rPr>
                <w:rFonts w:cstheme="minorHAnsi"/>
                <w:sz w:val="24"/>
                <w:szCs w:val="24"/>
              </w:rPr>
              <w:t>within</w:t>
            </w:r>
            <w:r w:rsidRPr="00986624">
              <w:rPr>
                <w:rFonts w:cstheme="minorHAnsi"/>
                <w:spacing w:val="-3"/>
                <w:sz w:val="24"/>
                <w:szCs w:val="24"/>
              </w:rPr>
              <w:t xml:space="preserve"> </w:t>
            </w:r>
            <w:r w:rsidRPr="00986624">
              <w:rPr>
                <w:rFonts w:cstheme="minorHAnsi"/>
                <w:sz w:val="24"/>
                <w:szCs w:val="24"/>
              </w:rPr>
              <w:t>three</w:t>
            </w:r>
            <w:r w:rsidRPr="00986624">
              <w:rPr>
                <w:rFonts w:cstheme="minorHAnsi"/>
                <w:spacing w:val="-5"/>
                <w:sz w:val="24"/>
                <w:szCs w:val="24"/>
              </w:rPr>
              <w:t xml:space="preserve"> </w:t>
            </w:r>
            <w:r w:rsidRPr="00986624">
              <w:rPr>
                <w:rFonts w:cstheme="minorHAnsi"/>
                <w:sz w:val="24"/>
                <w:szCs w:val="24"/>
              </w:rPr>
              <w:t>months</w:t>
            </w:r>
            <w:r w:rsidRPr="00986624">
              <w:rPr>
                <w:rFonts w:cstheme="minorHAnsi"/>
                <w:spacing w:val="-4"/>
                <w:sz w:val="24"/>
                <w:szCs w:val="24"/>
              </w:rPr>
              <w:t xml:space="preserve"> </w:t>
            </w:r>
            <w:r w:rsidRPr="00986624">
              <w:rPr>
                <w:rFonts w:cstheme="minorHAnsi"/>
                <w:sz w:val="24"/>
                <w:szCs w:val="24"/>
              </w:rPr>
              <w:t>of</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end</w:t>
            </w:r>
            <w:r w:rsidRPr="00986624">
              <w:rPr>
                <w:rFonts w:cstheme="minorHAnsi"/>
                <w:spacing w:val="-4"/>
                <w:sz w:val="24"/>
                <w:szCs w:val="24"/>
              </w:rPr>
              <w:t xml:space="preserve"> </w:t>
            </w:r>
            <w:r w:rsidRPr="00986624">
              <w:rPr>
                <w:rFonts w:cstheme="minorHAnsi"/>
                <w:sz w:val="24"/>
                <w:szCs w:val="24"/>
              </w:rPr>
              <w:t>of</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financial</w:t>
            </w:r>
            <w:r w:rsidRPr="00986624">
              <w:rPr>
                <w:rFonts w:cstheme="minorHAnsi"/>
                <w:spacing w:val="-1"/>
                <w:sz w:val="24"/>
                <w:szCs w:val="24"/>
              </w:rPr>
              <w:t xml:space="preserve"> </w:t>
            </w:r>
            <w:r w:rsidRPr="00986624">
              <w:rPr>
                <w:rFonts w:cstheme="minorHAnsi"/>
                <w:sz w:val="24"/>
                <w:szCs w:val="24"/>
              </w:rPr>
              <w:t>year</w:t>
            </w:r>
            <w:r w:rsidRPr="00986624">
              <w:rPr>
                <w:rFonts w:cstheme="minorHAnsi"/>
                <w:spacing w:val="-6"/>
                <w:sz w:val="24"/>
                <w:szCs w:val="24"/>
              </w:rPr>
              <w:t xml:space="preserve"> </w:t>
            </w:r>
            <w:r w:rsidRPr="00986624">
              <w:rPr>
                <w:rFonts w:cstheme="minorHAnsi"/>
                <w:sz w:val="24"/>
                <w:szCs w:val="24"/>
              </w:rPr>
              <w:t>of</w:t>
            </w:r>
            <w:r w:rsidRPr="00986624">
              <w:rPr>
                <w:rFonts w:cstheme="minorHAnsi"/>
                <w:spacing w:val="-4"/>
                <w:sz w:val="24"/>
                <w:szCs w:val="24"/>
              </w:rPr>
              <w:t xml:space="preserve"> </w:t>
            </w:r>
            <w:r w:rsidRPr="00986624">
              <w:rPr>
                <w:rFonts w:cstheme="minorHAnsi"/>
                <w:sz w:val="24"/>
                <w:szCs w:val="24"/>
              </w:rPr>
              <w:t xml:space="preserve">the </w:t>
            </w:r>
            <w:r w:rsidRPr="00986624">
              <w:rPr>
                <w:rFonts w:cstheme="minorHAnsi"/>
                <w:spacing w:val="-2"/>
                <w:sz w:val="24"/>
                <w:szCs w:val="24"/>
              </w:rPr>
              <w:t>entity</w:t>
            </w:r>
          </w:p>
          <w:p w14:paraId="7ABD70FF" w14:textId="77777777" w:rsidR="00986624" w:rsidRPr="00986624" w:rsidRDefault="00986624" w:rsidP="000417CA">
            <w:pPr>
              <w:pStyle w:val="ListParagraph"/>
              <w:widowControl w:val="0"/>
              <w:numPr>
                <w:ilvl w:val="0"/>
                <w:numId w:val="20"/>
              </w:numPr>
              <w:tabs>
                <w:tab w:val="left" w:pos="1989"/>
              </w:tabs>
              <w:autoSpaceDE w:val="0"/>
              <w:autoSpaceDN w:val="0"/>
              <w:spacing w:after="0" w:line="312" w:lineRule="auto"/>
              <w:ind w:left="860" w:right="1475" w:firstLine="720"/>
              <w:contextualSpacing w:val="0"/>
              <w:rPr>
                <w:rFonts w:cstheme="minorHAnsi"/>
                <w:sz w:val="24"/>
                <w:szCs w:val="24"/>
              </w:rPr>
            </w:pPr>
            <w:r w:rsidRPr="00986624">
              <w:rPr>
                <w:rFonts w:cstheme="minorHAnsi"/>
                <w:sz w:val="24"/>
                <w:szCs w:val="24"/>
              </w:rPr>
              <w:t>and/or at the request of the person auditing and</w:t>
            </w:r>
            <w:r w:rsidRPr="00986624">
              <w:rPr>
                <w:rFonts w:cstheme="minorHAnsi"/>
                <w:spacing w:val="-4"/>
                <w:sz w:val="24"/>
                <w:szCs w:val="24"/>
              </w:rPr>
              <w:t xml:space="preserve"> </w:t>
            </w:r>
            <w:r w:rsidRPr="00986624">
              <w:rPr>
                <w:rFonts w:cstheme="minorHAnsi"/>
                <w:sz w:val="24"/>
                <w:szCs w:val="24"/>
              </w:rPr>
              <w:t>shall</w:t>
            </w:r>
            <w:r w:rsidRPr="00986624">
              <w:rPr>
                <w:rFonts w:cstheme="minorHAnsi"/>
                <w:spacing w:val="-5"/>
                <w:sz w:val="24"/>
                <w:szCs w:val="24"/>
              </w:rPr>
              <w:t xml:space="preserve"> </w:t>
            </w:r>
            <w:r w:rsidRPr="00986624">
              <w:rPr>
                <w:rFonts w:cstheme="minorHAnsi"/>
                <w:sz w:val="24"/>
                <w:szCs w:val="24"/>
              </w:rPr>
              <w:t>cooperate</w:t>
            </w:r>
            <w:r w:rsidRPr="00986624">
              <w:rPr>
                <w:rFonts w:cstheme="minorHAnsi"/>
                <w:spacing w:val="-5"/>
                <w:sz w:val="24"/>
                <w:szCs w:val="24"/>
              </w:rPr>
              <w:t xml:space="preserve"> </w:t>
            </w:r>
            <w:r w:rsidRPr="00986624">
              <w:rPr>
                <w:rFonts w:cstheme="minorHAnsi"/>
                <w:sz w:val="24"/>
                <w:szCs w:val="24"/>
              </w:rPr>
              <w:t>with</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2"/>
                <w:sz w:val="24"/>
                <w:szCs w:val="24"/>
              </w:rPr>
              <w:t xml:space="preserve"> </w:t>
            </w:r>
            <w:r w:rsidRPr="00986624">
              <w:rPr>
                <w:rFonts w:cstheme="minorHAnsi"/>
                <w:sz w:val="24"/>
                <w:szCs w:val="24"/>
              </w:rPr>
              <w:t>appointed auditor</w:t>
            </w:r>
            <w:r w:rsidRPr="00986624">
              <w:rPr>
                <w:rFonts w:cstheme="minorHAnsi"/>
                <w:spacing w:val="-5"/>
                <w:sz w:val="24"/>
                <w:szCs w:val="24"/>
              </w:rPr>
              <w:t xml:space="preserve"> </w:t>
            </w:r>
            <w:r w:rsidRPr="00986624">
              <w:rPr>
                <w:rFonts w:cstheme="minorHAnsi"/>
                <w:sz w:val="24"/>
                <w:szCs w:val="24"/>
              </w:rPr>
              <w:t>at</w:t>
            </w:r>
            <w:r w:rsidRPr="00986624">
              <w:rPr>
                <w:rFonts w:cstheme="minorHAnsi"/>
                <w:spacing w:val="-8"/>
                <w:sz w:val="24"/>
                <w:szCs w:val="24"/>
              </w:rPr>
              <w:t xml:space="preserve"> </w:t>
            </w:r>
            <w:r w:rsidRPr="00986624">
              <w:rPr>
                <w:rFonts w:cstheme="minorHAnsi"/>
                <w:sz w:val="24"/>
                <w:szCs w:val="24"/>
              </w:rPr>
              <w:t>all</w:t>
            </w:r>
            <w:r w:rsidRPr="00986624">
              <w:rPr>
                <w:rFonts w:cstheme="minorHAnsi"/>
                <w:spacing w:val="-3"/>
                <w:sz w:val="24"/>
                <w:szCs w:val="24"/>
              </w:rPr>
              <w:t xml:space="preserve"> </w:t>
            </w:r>
            <w:r w:rsidRPr="00986624">
              <w:rPr>
                <w:rFonts w:cstheme="minorHAnsi"/>
                <w:sz w:val="24"/>
                <w:szCs w:val="24"/>
              </w:rPr>
              <w:t>times.</w:t>
            </w:r>
          </w:p>
          <w:p w14:paraId="7ABD7100"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right="180"/>
              <w:contextualSpacing w:val="0"/>
              <w:rPr>
                <w:rFonts w:cstheme="minorHAnsi"/>
                <w:sz w:val="24"/>
                <w:szCs w:val="24"/>
              </w:rPr>
            </w:pPr>
            <w:r w:rsidRPr="00986624">
              <w:rPr>
                <w:rFonts w:cstheme="minorHAnsi"/>
                <w:sz w:val="24"/>
                <w:szCs w:val="24"/>
              </w:rPr>
              <w:t>If the office holder or employee responsible for financial issues fails to respond to reasonable requests by the auditor within a reasonable time, the auditor shall immediately report the situation to the Chairperson</w:t>
            </w:r>
            <w:r w:rsidRPr="00986624">
              <w:rPr>
                <w:rFonts w:cstheme="minorHAnsi"/>
                <w:spacing w:val="-4"/>
                <w:sz w:val="24"/>
                <w:szCs w:val="24"/>
              </w:rPr>
              <w:t xml:space="preserve"> </w:t>
            </w:r>
            <w:r w:rsidRPr="00986624">
              <w:rPr>
                <w:rFonts w:cstheme="minorHAnsi"/>
                <w:sz w:val="24"/>
                <w:szCs w:val="24"/>
              </w:rPr>
              <w:t>of</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entity</w:t>
            </w:r>
            <w:r w:rsidRPr="00986624">
              <w:rPr>
                <w:rFonts w:cstheme="minorHAnsi"/>
                <w:spacing w:val="-6"/>
                <w:sz w:val="24"/>
                <w:szCs w:val="24"/>
              </w:rPr>
              <w:t xml:space="preserve"> </w:t>
            </w:r>
            <w:r w:rsidRPr="00986624">
              <w:rPr>
                <w:rFonts w:cstheme="minorHAnsi"/>
                <w:sz w:val="24"/>
                <w:szCs w:val="24"/>
              </w:rPr>
              <w:t>requiring</w:t>
            </w:r>
            <w:r w:rsidRPr="00986624">
              <w:rPr>
                <w:rFonts w:cstheme="minorHAnsi"/>
                <w:spacing w:val="-2"/>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audit.</w:t>
            </w:r>
            <w:r w:rsidRPr="00986624">
              <w:rPr>
                <w:rFonts w:cstheme="minorHAnsi"/>
                <w:spacing w:val="-6"/>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Chairperson</w:t>
            </w:r>
            <w:r w:rsidRPr="00986624">
              <w:rPr>
                <w:rFonts w:cstheme="minorHAnsi"/>
                <w:spacing w:val="-2"/>
                <w:sz w:val="24"/>
                <w:szCs w:val="24"/>
              </w:rPr>
              <w:t xml:space="preserve"> </w:t>
            </w:r>
            <w:r w:rsidRPr="00986624">
              <w:rPr>
                <w:rFonts w:cstheme="minorHAnsi"/>
                <w:sz w:val="24"/>
                <w:szCs w:val="24"/>
              </w:rPr>
              <w:t>shall</w:t>
            </w:r>
            <w:r w:rsidRPr="00986624">
              <w:rPr>
                <w:rFonts w:cstheme="minorHAnsi"/>
                <w:spacing w:val="-2"/>
                <w:sz w:val="24"/>
                <w:szCs w:val="24"/>
              </w:rPr>
              <w:t xml:space="preserve"> </w:t>
            </w:r>
            <w:r w:rsidRPr="00986624">
              <w:rPr>
                <w:rFonts w:cstheme="minorHAnsi"/>
                <w:sz w:val="24"/>
                <w:szCs w:val="24"/>
              </w:rPr>
              <w:t xml:space="preserve">take appropriate action to ensure that the audit can take place </w:t>
            </w:r>
            <w:r w:rsidRPr="00986624">
              <w:rPr>
                <w:rFonts w:cstheme="minorHAnsi"/>
                <w:spacing w:val="-2"/>
                <w:sz w:val="24"/>
                <w:szCs w:val="24"/>
              </w:rPr>
              <w:t>immediately.</w:t>
            </w:r>
          </w:p>
          <w:p w14:paraId="7ABD7101" w14:textId="77777777" w:rsidR="00986624" w:rsidRPr="00986624" w:rsidRDefault="00986624" w:rsidP="000417CA">
            <w:pPr>
              <w:pStyle w:val="ListParagraph"/>
              <w:widowControl w:val="0"/>
              <w:numPr>
                <w:ilvl w:val="1"/>
                <w:numId w:val="21"/>
              </w:numPr>
              <w:tabs>
                <w:tab w:val="left" w:pos="860"/>
                <w:tab w:val="left" w:pos="861"/>
                <w:tab w:val="left" w:pos="9089"/>
              </w:tabs>
              <w:autoSpaceDE w:val="0"/>
              <w:autoSpaceDN w:val="0"/>
              <w:spacing w:after="0" w:line="312" w:lineRule="auto"/>
              <w:ind w:right="212"/>
              <w:contextualSpacing w:val="0"/>
              <w:rPr>
                <w:rFonts w:cstheme="minorHAnsi"/>
                <w:sz w:val="24"/>
                <w:szCs w:val="24"/>
              </w:rPr>
            </w:pPr>
            <w:r w:rsidRPr="00986624">
              <w:rPr>
                <w:rFonts w:cstheme="minorHAnsi"/>
                <w:sz w:val="24"/>
                <w:szCs w:val="24"/>
              </w:rPr>
              <w:t>The office holder or employee responsible for financial issues shall submit</w:t>
            </w:r>
            <w:r w:rsidRPr="00986624">
              <w:rPr>
                <w:rFonts w:cstheme="minorHAnsi"/>
                <w:spacing w:val="-6"/>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audited</w:t>
            </w:r>
            <w:r w:rsidRPr="00986624">
              <w:rPr>
                <w:rFonts w:cstheme="minorHAnsi"/>
                <w:spacing w:val="-3"/>
                <w:sz w:val="24"/>
                <w:szCs w:val="24"/>
              </w:rPr>
              <w:t xml:space="preserve"> </w:t>
            </w:r>
            <w:r w:rsidRPr="00986624">
              <w:rPr>
                <w:rFonts w:cstheme="minorHAnsi"/>
                <w:sz w:val="24"/>
                <w:szCs w:val="24"/>
              </w:rPr>
              <w:t>statements</w:t>
            </w:r>
            <w:r w:rsidRPr="00986624">
              <w:rPr>
                <w:rFonts w:cstheme="minorHAnsi"/>
                <w:spacing w:val="-4"/>
                <w:sz w:val="24"/>
                <w:szCs w:val="24"/>
              </w:rPr>
              <w:t xml:space="preserve"> </w:t>
            </w:r>
            <w:r w:rsidRPr="00986624">
              <w:rPr>
                <w:rFonts w:cstheme="minorHAnsi"/>
                <w:sz w:val="24"/>
                <w:szCs w:val="24"/>
              </w:rPr>
              <w:t>and</w:t>
            </w:r>
            <w:r w:rsidRPr="00986624">
              <w:rPr>
                <w:rFonts w:cstheme="minorHAnsi"/>
                <w:spacing w:val="-3"/>
                <w:sz w:val="24"/>
                <w:szCs w:val="24"/>
              </w:rPr>
              <w:t xml:space="preserve"> </w:t>
            </w:r>
            <w:r w:rsidRPr="00986624">
              <w:rPr>
                <w:rFonts w:cstheme="minorHAnsi"/>
                <w:sz w:val="24"/>
                <w:szCs w:val="24"/>
              </w:rPr>
              <w:t>an</w:t>
            </w:r>
            <w:r w:rsidRPr="00986624">
              <w:rPr>
                <w:rFonts w:cstheme="minorHAnsi"/>
                <w:spacing w:val="-5"/>
                <w:sz w:val="24"/>
                <w:szCs w:val="24"/>
              </w:rPr>
              <w:t xml:space="preserve"> </w:t>
            </w:r>
            <w:r w:rsidRPr="00986624">
              <w:rPr>
                <w:rFonts w:cstheme="minorHAnsi"/>
                <w:sz w:val="24"/>
                <w:szCs w:val="24"/>
              </w:rPr>
              <w:t>insurance</w:t>
            </w:r>
            <w:r w:rsidRPr="00986624">
              <w:rPr>
                <w:rFonts w:cstheme="minorHAnsi"/>
                <w:spacing w:val="-4"/>
                <w:sz w:val="24"/>
                <w:szCs w:val="24"/>
              </w:rPr>
              <w:t xml:space="preserve"> </w:t>
            </w:r>
            <w:r w:rsidRPr="00986624">
              <w:rPr>
                <w:rFonts w:cstheme="minorHAnsi"/>
                <w:sz w:val="24"/>
                <w:szCs w:val="24"/>
              </w:rPr>
              <w:t>schedule</w:t>
            </w:r>
            <w:r w:rsidRPr="00986624">
              <w:rPr>
                <w:rFonts w:cstheme="minorHAnsi"/>
                <w:spacing w:val="-4"/>
                <w:sz w:val="24"/>
                <w:szCs w:val="24"/>
              </w:rPr>
              <w:t xml:space="preserve"> </w:t>
            </w:r>
            <w:r w:rsidRPr="00986624">
              <w:rPr>
                <w:rFonts w:cstheme="minorHAnsi"/>
                <w:sz w:val="24"/>
                <w:szCs w:val="24"/>
              </w:rPr>
              <w:t>to</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AGM of the entity.</w:t>
            </w:r>
          </w:p>
          <w:p w14:paraId="7ABD7102"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right="423"/>
              <w:contextualSpacing w:val="0"/>
              <w:rPr>
                <w:rFonts w:cstheme="minorHAnsi"/>
                <w:sz w:val="24"/>
                <w:szCs w:val="24"/>
              </w:rPr>
            </w:pPr>
            <w:r w:rsidRPr="00986624">
              <w:rPr>
                <w:rFonts w:cstheme="minorHAnsi"/>
                <w:sz w:val="24"/>
                <w:szCs w:val="24"/>
              </w:rPr>
              <w:t>The auditor shall submit</w:t>
            </w:r>
            <w:r w:rsidRPr="00986624">
              <w:rPr>
                <w:rFonts w:cstheme="minorHAnsi"/>
                <w:spacing w:val="-4"/>
                <w:sz w:val="24"/>
                <w:szCs w:val="24"/>
              </w:rPr>
              <w:t xml:space="preserve"> </w:t>
            </w:r>
            <w:r w:rsidRPr="00986624">
              <w:rPr>
                <w:rFonts w:cstheme="minorHAnsi"/>
                <w:sz w:val="24"/>
                <w:szCs w:val="24"/>
              </w:rPr>
              <w:t>an audit</w:t>
            </w:r>
            <w:r w:rsidRPr="00986624">
              <w:rPr>
                <w:rFonts w:cstheme="minorHAnsi"/>
                <w:spacing w:val="-5"/>
                <w:sz w:val="24"/>
                <w:szCs w:val="24"/>
              </w:rPr>
              <w:t xml:space="preserve"> </w:t>
            </w:r>
            <w:r w:rsidRPr="00986624">
              <w:rPr>
                <w:rFonts w:cstheme="minorHAnsi"/>
                <w:sz w:val="24"/>
                <w:szCs w:val="24"/>
              </w:rPr>
              <w:t>report to the Annual General Meeting of the entity. The audit report must include a report on the state of the accounts and whether or not they portray a true and fair view of the financial affairs of the entity. It must also provide an opinion on the adequacy</w:t>
            </w:r>
            <w:r w:rsidRPr="00986624">
              <w:rPr>
                <w:rFonts w:cstheme="minorHAnsi"/>
                <w:spacing w:val="-5"/>
                <w:sz w:val="24"/>
                <w:szCs w:val="24"/>
              </w:rPr>
              <w:t xml:space="preserve"> </w:t>
            </w:r>
            <w:r w:rsidRPr="00986624">
              <w:rPr>
                <w:rFonts w:cstheme="minorHAnsi"/>
                <w:sz w:val="24"/>
                <w:szCs w:val="24"/>
              </w:rPr>
              <w:t>of</w:t>
            </w:r>
            <w:r w:rsidRPr="00986624">
              <w:rPr>
                <w:rFonts w:cstheme="minorHAnsi"/>
                <w:spacing w:val="-5"/>
                <w:sz w:val="24"/>
                <w:szCs w:val="24"/>
              </w:rPr>
              <w:t xml:space="preserve"> </w:t>
            </w:r>
            <w:r w:rsidRPr="00986624">
              <w:rPr>
                <w:rFonts w:cstheme="minorHAnsi"/>
                <w:sz w:val="24"/>
                <w:szCs w:val="24"/>
              </w:rPr>
              <w:t>insurance</w:t>
            </w:r>
            <w:r w:rsidRPr="00986624">
              <w:rPr>
                <w:rFonts w:cstheme="minorHAnsi"/>
                <w:spacing w:val="-3"/>
                <w:sz w:val="24"/>
                <w:szCs w:val="24"/>
              </w:rPr>
              <w:t xml:space="preserve"> </w:t>
            </w:r>
            <w:r w:rsidRPr="00986624">
              <w:rPr>
                <w:rFonts w:cstheme="minorHAnsi"/>
                <w:sz w:val="24"/>
                <w:szCs w:val="24"/>
              </w:rPr>
              <w:t>cover</w:t>
            </w:r>
            <w:r w:rsidRPr="00986624">
              <w:rPr>
                <w:rFonts w:cstheme="minorHAnsi"/>
                <w:spacing w:val="-3"/>
                <w:sz w:val="24"/>
                <w:szCs w:val="24"/>
              </w:rPr>
              <w:t xml:space="preserve"> </w:t>
            </w:r>
            <w:r w:rsidRPr="00986624">
              <w:rPr>
                <w:rFonts w:cstheme="minorHAnsi"/>
                <w:sz w:val="24"/>
                <w:szCs w:val="24"/>
              </w:rPr>
              <w:t>for</w:t>
            </w:r>
            <w:r w:rsidRPr="00986624">
              <w:rPr>
                <w:rFonts w:cstheme="minorHAnsi"/>
                <w:spacing w:val="-3"/>
                <w:sz w:val="24"/>
                <w:szCs w:val="24"/>
              </w:rPr>
              <w:t xml:space="preserve"> </w:t>
            </w:r>
            <w:r w:rsidRPr="00986624">
              <w:rPr>
                <w:rFonts w:cstheme="minorHAnsi"/>
                <w:sz w:val="24"/>
                <w:szCs w:val="24"/>
              </w:rPr>
              <w:t>assets</w:t>
            </w:r>
            <w:r w:rsidRPr="00986624">
              <w:rPr>
                <w:rFonts w:cstheme="minorHAnsi"/>
                <w:spacing w:val="-3"/>
                <w:sz w:val="24"/>
                <w:szCs w:val="24"/>
              </w:rPr>
              <w:t xml:space="preserve"> </w:t>
            </w:r>
            <w:r w:rsidRPr="00986624">
              <w:rPr>
                <w:rFonts w:cstheme="minorHAnsi"/>
                <w:sz w:val="24"/>
                <w:szCs w:val="24"/>
              </w:rPr>
              <w:t>and</w:t>
            </w:r>
            <w:r w:rsidRPr="00986624">
              <w:rPr>
                <w:rFonts w:cstheme="minorHAnsi"/>
                <w:spacing w:val="-4"/>
                <w:sz w:val="24"/>
                <w:szCs w:val="24"/>
              </w:rPr>
              <w:t xml:space="preserve"> </w:t>
            </w:r>
            <w:r w:rsidRPr="00986624">
              <w:rPr>
                <w:rFonts w:cstheme="minorHAnsi"/>
                <w:sz w:val="24"/>
                <w:szCs w:val="24"/>
              </w:rPr>
              <w:t>liability.</w:t>
            </w:r>
            <w:r w:rsidRPr="00986624">
              <w:rPr>
                <w:rFonts w:cstheme="minorHAnsi"/>
                <w:spacing w:val="-5"/>
                <w:sz w:val="24"/>
                <w:szCs w:val="24"/>
              </w:rPr>
              <w:t xml:space="preserve"> </w:t>
            </w:r>
            <w:r w:rsidRPr="00986624">
              <w:rPr>
                <w:rFonts w:cstheme="minorHAnsi"/>
                <w:sz w:val="24"/>
                <w:szCs w:val="24"/>
              </w:rPr>
              <w:t>The</w:t>
            </w:r>
            <w:r w:rsidRPr="00986624">
              <w:rPr>
                <w:rFonts w:cstheme="minorHAnsi"/>
                <w:spacing w:val="-3"/>
                <w:sz w:val="24"/>
                <w:szCs w:val="24"/>
              </w:rPr>
              <w:t xml:space="preserve"> </w:t>
            </w:r>
            <w:r w:rsidRPr="00986624">
              <w:rPr>
                <w:rFonts w:cstheme="minorHAnsi"/>
                <w:sz w:val="24"/>
                <w:szCs w:val="24"/>
              </w:rPr>
              <w:t>audit</w:t>
            </w:r>
            <w:r w:rsidRPr="00986624">
              <w:rPr>
                <w:rFonts w:cstheme="minorHAnsi"/>
                <w:spacing w:val="-5"/>
                <w:sz w:val="24"/>
                <w:szCs w:val="24"/>
              </w:rPr>
              <w:t xml:space="preserve"> </w:t>
            </w:r>
            <w:r w:rsidRPr="00986624">
              <w:rPr>
                <w:rFonts w:cstheme="minorHAnsi"/>
                <w:sz w:val="24"/>
                <w:szCs w:val="24"/>
              </w:rPr>
              <w:t>report</w:t>
            </w:r>
            <w:r w:rsidRPr="00986624">
              <w:rPr>
                <w:rFonts w:cstheme="minorHAnsi"/>
                <w:spacing w:val="-5"/>
                <w:sz w:val="24"/>
                <w:szCs w:val="24"/>
              </w:rPr>
              <w:t xml:space="preserve"> </w:t>
            </w:r>
            <w:r w:rsidRPr="00986624">
              <w:rPr>
                <w:rFonts w:cstheme="minorHAnsi"/>
                <w:sz w:val="24"/>
                <w:szCs w:val="24"/>
              </w:rPr>
              <w:t>to the</w:t>
            </w:r>
            <w:r w:rsidRPr="00986624">
              <w:rPr>
                <w:rFonts w:cstheme="minorHAnsi"/>
                <w:spacing w:val="-1"/>
                <w:sz w:val="24"/>
                <w:szCs w:val="24"/>
              </w:rPr>
              <w:t xml:space="preserve"> </w:t>
            </w:r>
            <w:r w:rsidRPr="00986624">
              <w:rPr>
                <w:rFonts w:cstheme="minorHAnsi"/>
                <w:sz w:val="24"/>
                <w:szCs w:val="24"/>
              </w:rPr>
              <w:t>AGM or</w:t>
            </w:r>
            <w:r w:rsidRPr="00986624">
              <w:rPr>
                <w:rFonts w:cstheme="minorHAnsi"/>
                <w:spacing w:val="-2"/>
                <w:sz w:val="24"/>
                <w:szCs w:val="24"/>
              </w:rPr>
              <w:t xml:space="preserve"> </w:t>
            </w:r>
            <w:r w:rsidRPr="00986624">
              <w:rPr>
                <w:rFonts w:cstheme="minorHAnsi"/>
                <w:sz w:val="24"/>
                <w:szCs w:val="24"/>
              </w:rPr>
              <w:t>a</w:t>
            </w:r>
            <w:r w:rsidRPr="00986624">
              <w:rPr>
                <w:rFonts w:cstheme="minorHAnsi"/>
                <w:spacing w:val="-1"/>
                <w:sz w:val="24"/>
                <w:szCs w:val="24"/>
              </w:rPr>
              <w:t xml:space="preserve"> </w:t>
            </w:r>
            <w:r w:rsidRPr="00986624">
              <w:rPr>
                <w:rFonts w:cstheme="minorHAnsi"/>
                <w:sz w:val="24"/>
                <w:szCs w:val="24"/>
              </w:rPr>
              <w:t>further report</w:t>
            </w:r>
            <w:r w:rsidRPr="00986624">
              <w:rPr>
                <w:rFonts w:cstheme="minorHAnsi"/>
                <w:spacing w:val="-3"/>
                <w:sz w:val="24"/>
                <w:szCs w:val="24"/>
              </w:rPr>
              <w:t xml:space="preserve"> </w:t>
            </w:r>
            <w:r w:rsidRPr="00986624">
              <w:rPr>
                <w:rFonts w:cstheme="minorHAnsi"/>
                <w:sz w:val="24"/>
                <w:szCs w:val="24"/>
              </w:rPr>
              <w:t>to the</w:t>
            </w:r>
            <w:r w:rsidRPr="00986624">
              <w:rPr>
                <w:rFonts w:cstheme="minorHAnsi"/>
                <w:spacing w:val="-1"/>
                <w:sz w:val="24"/>
                <w:szCs w:val="24"/>
              </w:rPr>
              <w:t xml:space="preserve"> </w:t>
            </w:r>
            <w:r w:rsidRPr="00986624">
              <w:rPr>
                <w:rFonts w:cstheme="minorHAnsi"/>
                <w:sz w:val="24"/>
                <w:szCs w:val="24"/>
              </w:rPr>
              <w:t>governing</w:t>
            </w:r>
            <w:r w:rsidRPr="00986624">
              <w:rPr>
                <w:rFonts w:cstheme="minorHAnsi"/>
                <w:spacing w:val="-2"/>
                <w:sz w:val="24"/>
                <w:szCs w:val="24"/>
              </w:rPr>
              <w:t xml:space="preserve"> </w:t>
            </w:r>
            <w:r w:rsidRPr="00986624">
              <w:rPr>
                <w:rFonts w:cstheme="minorHAnsi"/>
                <w:sz w:val="24"/>
                <w:szCs w:val="24"/>
              </w:rPr>
              <w:t>body</w:t>
            </w:r>
            <w:r w:rsidRPr="00986624">
              <w:rPr>
                <w:rFonts w:cstheme="minorHAnsi"/>
                <w:spacing w:val="-3"/>
                <w:sz w:val="24"/>
                <w:szCs w:val="24"/>
              </w:rPr>
              <w:t xml:space="preserve"> </w:t>
            </w:r>
            <w:r w:rsidRPr="00986624">
              <w:rPr>
                <w:rFonts w:cstheme="minorHAnsi"/>
                <w:sz w:val="24"/>
                <w:szCs w:val="24"/>
              </w:rPr>
              <w:t>should</w:t>
            </w:r>
            <w:r w:rsidRPr="00986624">
              <w:rPr>
                <w:rFonts w:cstheme="minorHAnsi"/>
                <w:spacing w:val="-1"/>
                <w:sz w:val="24"/>
                <w:szCs w:val="24"/>
              </w:rPr>
              <w:t xml:space="preserve"> </w:t>
            </w:r>
            <w:r w:rsidRPr="00986624">
              <w:rPr>
                <w:rFonts w:cstheme="minorHAnsi"/>
                <w:sz w:val="24"/>
                <w:szCs w:val="24"/>
              </w:rPr>
              <w:t>highlight</w:t>
            </w:r>
            <w:r w:rsidRPr="00986624">
              <w:rPr>
                <w:rFonts w:cstheme="minorHAnsi"/>
                <w:spacing w:val="-6"/>
                <w:sz w:val="24"/>
                <w:szCs w:val="24"/>
              </w:rPr>
              <w:t xml:space="preserve"> </w:t>
            </w:r>
            <w:r w:rsidRPr="00986624">
              <w:rPr>
                <w:rFonts w:cstheme="minorHAnsi"/>
                <w:sz w:val="24"/>
                <w:szCs w:val="24"/>
              </w:rPr>
              <w:t>any recommendations, discrepancies or errors and, if necessary, include suggestions to improve the accounting procedures and financial reporting of the entity.</w:t>
            </w:r>
          </w:p>
          <w:p w14:paraId="7ABD7103"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hanging="721"/>
              <w:contextualSpacing w:val="0"/>
              <w:rPr>
                <w:rFonts w:cstheme="minorHAnsi"/>
                <w:sz w:val="24"/>
                <w:szCs w:val="24"/>
              </w:rPr>
            </w:pPr>
            <w:r w:rsidRPr="00986624">
              <w:rPr>
                <w:rFonts w:cstheme="minorHAnsi"/>
                <w:sz w:val="24"/>
                <w:szCs w:val="24"/>
              </w:rPr>
              <w:t>The</w:t>
            </w:r>
            <w:r w:rsidRPr="00986624">
              <w:rPr>
                <w:rFonts w:cstheme="minorHAnsi"/>
                <w:spacing w:val="-2"/>
                <w:sz w:val="24"/>
                <w:szCs w:val="24"/>
              </w:rPr>
              <w:t xml:space="preserve"> </w:t>
            </w:r>
            <w:r w:rsidRPr="00986624">
              <w:rPr>
                <w:rFonts w:cstheme="minorHAnsi"/>
                <w:sz w:val="24"/>
                <w:szCs w:val="24"/>
              </w:rPr>
              <w:t>matters</w:t>
            </w:r>
            <w:r w:rsidRPr="00986624">
              <w:rPr>
                <w:rFonts w:cstheme="minorHAnsi"/>
                <w:spacing w:val="1"/>
                <w:sz w:val="24"/>
                <w:szCs w:val="24"/>
              </w:rPr>
              <w:t xml:space="preserve"> </w:t>
            </w:r>
            <w:r w:rsidRPr="00986624">
              <w:rPr>
                <w:rFonts w:cstheme="minorHAnsi"/>
                <w:sz w:val="24"/>
                <w:szCs w:val="24"/>
              </w:rPr>
              <w:t>the</w:t>
            </w:r>
            <w:r w:rsidRPr="00986624">
              <w:rPr>
                <w:rFonts w:cstheme="minorHAnsi"/>
                <w:spacing w:val="-1"/>
                <w:sz w:val="24"/>
                <w:szCs w:val="24"/>
              </w:rPr>
              <w:t xml:space="preserve"> </w:t>
            </w:r>
            <w:r w:rsidRPr="00986624">
              <w:rPr>
                <w:rFonts w:cstheme="minorHAnsi"/>
                <w:sz w:val="24"/>
                <w:szCs w:val="24"/>
              </w:rPr>
              <w:t>auditor</w:t>
            </w:r>
            <w:r w:rsidRPr="00986624">
              <w:rPr>
                <w:rFonts w:cstheme="minorHAnsi"/>
                <w:spacing w:val="-1"/>
                <w:sz w:val="24"/>
                <w:szCs w:val="24"/>
              </w:rPr>
              <w:t xml:space="preserve"> </w:t>
            </w:r>
            <w:r w:rsidRPr="00986624">
              <w:rPr>
                <w:rFonts w:cstheme="minorHAnsi"/>
                <w:sz w:val="24"/>
                <w:szCs w:val="24"/>
              </w:rPr>
              <w:t>must</w:t>
            </w:r>
            <w:r w:rsidRPr="00986624">
              <w:rPr>
                <w:rFonts w:cstheme="minorHAnsi"/>
                <w:spacing w:val="-4"/>
                <w:sz w:val="24"/>
                <w:szCs w:val="24"/>
              </w:rPr>
              <w:t xml:space="preserve"> </w:t>
            </w:r>
            <w:r w:rsidRPr="00986624">
              <w:rPr>
                <w:rFonts w:cstheme="minorHAnsi"/>
                <w:sz w:val="24"/>
                <w:szCs w:val="24"/>
              </w:rPr>
              <w:t>verify</w:t>
            </w:r>
            <w:r w:rsidRPr="00986624">
              <w:rPr>
                <w:rFonts w:cstheme="minorHAnsi"/>
                <w:spacing w:val="-1"/>
                <w:sz w:val="24"/>
                <w:szCs w:val="24"/>
              </w:rPr>
              <w:t xml:space="preserve"> </w:t>
            </w:r>
            <w:r w:rsidRPr="00986624">
              <w:rPr>
                <w:rFonts w:cstheme="minorHAnsi"/>
                <w:sz w:val="24"/>
                <w:szCs w:val="24"/>
              </w:rPr>
              <w:t>includes,</w:t>
            </w:r>
            <w:r w:rsidRPr="00986624">
              <w:rPr>
                <w:rFonts w:cstheme="minorHAnsi"/>
                <w:spacing w:val="-4"/>
                <w:sz w:val="24"/>
                <w:szCs w:val="24"/>
              </w:rPr>
              <w:t xml:space="preserve"> </w:t>
            </w:r>
            <w:r w:rsidRPr="00986624">
              <w:rPr>
                <w:rFonts w:cstheme="minorHAnsi"/>
                <w:sz w:val="24"/>
                <w:szCs w:val="24"/>
              </w:rPr>
              <w:t>but</w:t>
            </w:r>
            <w:r w:rsidRPr="00986624">
              <w:rPr>
                <w:rFonts w:cstheme="minorHAnsi"/>
                <w:spacing w:val="-7"/>
                <w:sz w:val="24"/>
                <w:szCs w:val="24"/>
              </w:rPr>
              <w:t xml:space="preserve"> </w:t>
            </w:r>
            <w:r w:rsidRPr="00986624">
              <w:rPr>
                <w:rFonts w:cstheme="minorHAnsi"/>
                <w:sz w:val="24"/>
                <w:szCs w:val="24"/>
              </w:rPr>
              <w:t>is</w:t>
            </w:r>
            <w:r w:rsidRPr="00986624">
              <w:rPr>
                <w:rFonts w:cstheme="minorHAnsi"/>
                <w:spacing w:val="-1"/>
                <w:sz w:val="24"/>
                <w:szCs w:val="24"/>
              </w:rPr>
              <w:t xml:space="preserve"> </w:t>
            </w:r>
            <w:r w:rsidRPr="00986624">
              <w:rPr>
                <w:rFonts w:cstheme="minorHAnsi"/>
                <w:sz w:val="24"/>
                <w:szCs w:val="24"/>
              </w:rPr>
              <w:t>not</w:t>
            </w:r>
            <w:r w:rsidRPr="00986624">
              <w:rPr>
                <w:rFonts w:cstheme="minorHAnsi"/>
                <w:spacing w:val="-7"/>
                <w:sz w:val="24"/>
                <w:szCs w:val="24"/>
              </w:rPr>
              <w:t xml:space="preserve"> </w:t>
            </w:r>
            <w:r w:rsidRPr="00986624">
              <w:rPr>
                <w:rFonts w:cstheme="minorHAnsi"/>
                <w:sz w:val="24"/>
                <w:szCs w:val="24"/>
              </w:rPr>
              <w:t>limited</w:t>
            </w:r>
            <w:r w:rsidRPr="00986624">
              <w:rPr>
                <w:rFonts w:cstheme="minorHAnsi"/>
                <w:spacing w:val="2"/>
                <w:sz w:val="24"/>
                <w:szCs w:val="24"/>
              </w:rPr>
              <w:t xml:space="preserve"> </w:t>
            </w:r>
            <w:r w:rsidRPr="00986624">
              <w:rPr>
                <w:rFonts w:cstheme="minorHAnsi"/>
                <w:spacing w:val="-5"/>
                <w:sz w:val="24"/>
                <w:szCs w:val="24"/>
              </w:rPr>
              <w:t>to:</w:t>
            </w:r>
          </w:p>
          <w:p w14:paraId="7ABD7104"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160"/>
              <w:contextualSpacing w:val="0"/>
              <w:rPr>
                <w:rFonts w:cstheme="minorHAnsi"/>
                <w:sz w:val="24"/>
                <w:szCs w:val="24"/>
              </w:rPr>
            </w:pPr>
            <w:r w:rsidRPr="00986624">
              <w:rPr>
                <w:rFonts w:cstheme="minorHAnsi"/>
                <w:sz w:val="24"/>
                <w:szCs w:val="24"/>
              </w:rPr>
              <w:t>Transactions in the books of account have been entered correctly</w:t>
            </w:r>
            <w:r w:rsidRPr="00986624">
              <w:rPr>
                <w:rFonts w:cstheme="minorHAnsi"/>
                <w:spacing w:val="-7"/>
                <w:sz w:val="24"/>
                <w:szCs w:val="24"/>
              </w:rPr>
              <w:t xml:space="preserve"> </w:t>
            </w:r>
            <w:r w:rsidRPr="00986624">
              <w:rPr>
                <w:rFonts w:cstheme="minorHAnsi"/>
                <w:sz w:val="24"/>
                <w:szCs w:val="24"/>
              </w:rPr>
              <w:t>and</w:t>
            </w:r>
            <w:r w:rsidRPr="00986624">
              <w:rPr>
                <w:rFonts w:cstheme="minorHAnsi"/>
                <w:spacing w:val="-5"/>
                <w:sz w:val="24"/>
                <w:szCs w:val="24"/>
              </w:rPr>
              <w:t xml:space="preserve"> </w:t>
            </w:r>
            <w:r w:rsidRPr="00986624">
              <w:rPr>
                <w:rFonts w:cstheme="minorHAnsi"/>
                <w:sz w:val="24"/>
                <w:szCs w:val="24"/>
              </w:rPr>
              <w:t>are</w:t>
            </w:r>
            <w:r w:rsidRPr="00986624">
              <w:rPr>
                <w:rFonts w:cstheme="minorHAnsi"/>
                <w:spacing w:val="-6"/>
                <w:sz w:val="24"/>
                <w:szCs w:val="24"/>
              </w:rPr>
              <w:t xml:space="preserve"> </w:t>
            </w:r>
            <w:r w:rsidRPr="00986624">
              <w:rPr>
                <w:rFonts w:cstheme="minorHAnsi"/>
                <w:sz w:val="24"/>
                <w:szCs w:val="24"/>
              </w:rPr>
              <w:t>verified</w:t>
            </w:r>
            <w:r w:rsidRPr="00986624">
              <w:rPr>
                <w:rFonts w:cstheme="minorHAnsi"/>
                <w:spacing w:val="-5"/>
                <w:sz w:val="24"/>
                <w:szCs w:val="24"/>
              </w:rPr>
              <w:t xml:space="preserve"> </w:t>
            </w:r>
            <w:r w:rsidRPr="00986624">
              <w:rPr>
                <w:rFonts w:cstheme="minorHAnsi"/>
                <w:sz w:val="24"/>
                <w:szCs w:val="24"/>
              </w:rPr>
              <w:t>by</w:t>
            </w:r>
            <w:r w:rsidRPr="00986624">
              <w:rPr>
                <w:rFonts w:cstheme="minorHAnsi"/>
                <w:spacing w:val="-7"/>
                <w:sz w:val="24"/>
                <w:szCs w:val="24"/>
              </w:rPr>
              <w:t xml:space="preserve"> </w:t>
            </w:r>
            <w:r w:rsidRPr="00986624">
              <w:rPr>
                <w:rFonts w:cstheme="minorHAnsi"/>
                <w:sz w:val="24"/>
                <w:szCs w:val="24"/>
              </w:rPr>
              <w:t>supporting</w:t>
            </w:r>
            <w:r w:rsidRPr="00986624">
              <w:rPr>
                <w:rFonts w:cstheme="minorHAnsi"/>
                <w:spacing w:val="-6"/>
                <w:sz w:val="24"/>
                <w:szCs w:val="24"/>
              </w:rPr>
              <w:t xml:space="preserve"> </w:t>
            </w:r>
            <w:r w:rsidRPr="00986624">
              <w:rPr>
                <w:rFonts w:cstheme="minorHAnsi"/>
                <w:sz w:val="24"/>
                <w:szCs w:val="24"/>
              </w:rPr>
              <w:t>documentation</w:t>
            </w:r>
            <w:r w:rsidRPr="00986624">
              <w:rPr>
                <w:rFonts w:cstheme="minorHAnsi"/>
                <w:spacing w:val="-5"/>
                <w:sz w:val="24"/>
                <w:szCs w:val="24"/>
              </w:rPr>
              <w:t xml:space="preserve"> </w:t>
            </w:r>
            <w:r w:rsidRPr="00986624">
              <w:rPr>
                <w:rFonts w:cstheme="minorHAnsi"/>
                <w:sz w:val="24"/>
                <w:szCs w:val="24"/>
              </w:rPr>
              <w:t>such</w:t>
            </w:r>
            <w:r w:rsidRPr="00986624">
              <w:rPr>
                <w:rFonts w:cstheme="minorHAnsi"/>
                <w:spacing w:val="-5"/>
                <w:sz w:val="24"/>
                <w:szCs w:val="24"/>
              </w:rPr>
              <w:t xml:space="preserve"> </w:t>
            </w:r>
            <w:r w:rsidRPr="00986624">
              <w:rPr>
                <w:rFonts w:cstheme="minorHAnsi"/>
                <w:sz w:val="24"/>
                <w:szCs w:val="24"/>
              </w:rPr>
              <w:t>as receipts, invoices and monthly statements or accounts.</w:t>
            </w:r>
          </w:p>
          <w:p w14:paraId="7ABD7105"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190"/>
              <w:contextualSpacing w:val="0"/>
              <w:rPr>
                <w:rFonts w:cstheme="minorHAnsi"/>
                <w:sz w:val="24"/>
                <w:szCs w:val="24"/>
              </w:rPr>
            </w:pPr>
            <w:r w:rsidRPr="00986624">
              <w:rPr>
                <w:rFonts w:cstheme="minorHAnsi"/>
                <w:sz w:val="24"/>
                <w:szCs w:val="24"/>
              </w:rPr>
              <w:t>Cash (bank, investments), debtors and creditors and loan balances</w:t>
            </w:r>
            <w:r w:rsidRPr="00986624">
              <w:rPr>
                <w:rFonts w:cstheme="minorHAnsi"/>
                <w:spacing w:val="-4"/>
                <w:sz w:val="24"/>
                <w:szCs w:val="24"/>
              </w:rPr>
              <w:t xml:space="preserve"> </w:t>
            </w:r>
            <w:r w:rsidRPr="00986624">
              <w:rPr>
                <w:rFonts w:cstheme="minorHAnsi"/>
                <w:sz w:val="24"/>
                <w:szCs w:val="24"/>
              </w:rPr>
              <w:t>from</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bank</w:t>
            </w:r>
            <w:r w:rsidRPr="00986624">
              <w:rPr>
                <w:rFonts w:cstheme="minorHAnsi"/>
                <w:spacing w:val="-4"/>
                <w:sz w:val="24"/>
                <w:szCs w:val="24"/>
              </w:rPr>
              <w:t xml:space="preserve"> </w:t>
            </w:r>
            <w:r w:rsidRPr="00986624">
              <w:rPr>
                <w:rFonts w:cstheme="minorHAnsi"/>
                <w:sz w:val="24"/>
                <w:szCs w:val="24"/>
              </w:rPr>
              <w:t>or</w:t>
            </w:r>
            <w:r w:rsidRPr="00986624">
              <w:rPr>
                <w:rFonts w:cstheme="minorHAnsi"/>
                <w:spacing w:val="-4"/>
                <w:sz w:val="24"/>
                <w:szCs w:val="24"/>
              </w:rPr>
              <w:t xml:space="preserve"> </w:t>
            </w:r>
            <w:r w:rsidRPr="00986624">
              <w:rPr>
                <w:rFonts w:cstheme="minorHAnsi"/>
                <w:sz w:val="24"/>
                <w:szCs w:val="24"/>
              </w:rPr>
              <w:t>other</w:t>
            </w:r>
            <w:r w:rsidRPr="00986624">
              <w:rPr>
                <w:rFonts w:cstheme="minorHAnsi"/>
                <w:spacing w:val="-4"/>
                <w:sz w:val="24"/>
                <w:szCs w:val="24"/>
              </w:rPr>
              <w:t xml:space="preserve"> </w:t>
            </w:r>
            <w:r w:rsidRPr="00986624">
              <w:rPr>
                <w:rFonts w:cstheme="minorHAnsi"/>
                <w:sz w:val="24"/>
                <w:szCs w:val="24"/>
              </w:rPr>
              <w:t>financial</w:t>
            </w:r>
            <w:r w:rsidRPr="00986624">
              <w:rPr>
                <w:rFonts w:cstheme="minorHAnsi"/>
                <w:spacing w:val="-3"/>
                <w:sz w:val="24"/>
                <w:szCs w:val="24"/>
              </w:rPr>
              <w:t xml:space="preserve"> </w:t>
            </w:r>
            <w:r w:rsidRPr="00986624">
              <w:rPr>
                <w:rFonts w:cstheme="minorHAnsi"/>
                <w:sz w:val="24"/>
                <w:szCs w:val="24"/>
              </w:rPr>
              <w:t>institution</w:t>
            </w:r>
            <w:r w:rsidRPr="00986624">
              <w:rPr>
                <w:rFonts w:cstheme="minorHAnsi"/>
                <w:spacing w:val="-3"/>
                <w:sz w:val="24"/>
                <w:szCs w:val="24"/>
              </w:rPr>
              <w:t xml:space="preserve"> </w:t>
            </w:r>
            <w:r w:rsidRPr="00986624">
              <w:rPr>
                <w:rFonts w:cstheme="minorHAnsi"/>
                <w:sz w:val="24"/>
                <w:szCs w:val="24"/>
              </w:rPr>
              <w:t>(eg</w:t>
            </w:r>
            <w:r w:rsidRPr="00986624">
              <w:rPr>
                <w:rFonts w:cstheme="minorHAnsi"/>
                <w:spacing w:val="-4"/>
                <w:sz w:val="24"/>
                <w:szCs w:val="24"/>
              </w:rPr>
              <w:t xml:space="preserve"> </w:t>
            </w:r>
            <w:r w:rsidRPr="00986624">
              <w:rPr>
                <w:rFonts w:cstheme="minorHAnsi"/>
                <w:sz w:val="24"/>
                <w:szCs w:val="24"/>
              </w:rPr>
              <w:t>LLL)</w:t>
            </w:r>
            <w:r w:rsidRPr="00986624">
              <w:rPr>
                <w:rFonts w:cstheme="minorHAnsi"/>
                <w:spacing w:val="-7"/>
                <w:sz w:val="24"/>
                <w:szCs w:val="24"/>
              </w:rPr>
              <w:t xml:space="preserve"> </w:t>
            </w:r>
            <w:r w:rsidRPr="00986624">
              <w:rPr>
                <w:rFonts w:cstheme="minorHAnsi"/>
                <w:sz w:val="24"/>
                <w:szCs w:val="24"/>
              </w:rPr>
              <w:t>are as specified in the accounts.</w:t>
            </w:r>
          </w:p>
          <w:p w14:paraId="7ABD7106"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745"/>
              <w:contextualSpacing w:val="0"/>
              <w:rPr>
                <w:rFonts w:cstheme="minorHAnsi"/>
                <w:sz w:val="24"/>
                <w:szCs w:val="24"/>
              </w:rPr>
            </w:pPr>
            <w:r w:rsidRPr="00986624">
              <w:rPr>
                <w:rFonts w:cstheme="minorHAnsi"/>
                <w:sz w:val="24"/>
                <w:szCs w:val="24"/>
              </w:rPr>
              <w:t>Salaries</w:t>
            </w:r>
            <w:r w:rsidRPr="00986624">
              <w:rPr>
                <w:rFonts w:cstheme="minorHAnsi"/>
                <w:spacing w:val="-4"/>
                <w:sz w:val="24"/>
                <w:szCs w:val="24"/>
              </w:rPr>
              <w:t xml:space="preserve"> </w:t>
            </w:r>
            <w:r w:rsidRPr="00986624">
              <w:rPr>
                <w:rFonts w:cstheme="minorHAnsi"/>
                <w:sz w:val="24"/>
                <w:szCs w:val="24"/>
              </w:rPr>
              <w:t>and/or</w:t>
            </w:r>
            <w:r w:rsidRPr="00986624">
              <w:rPr>
                <w:rFonts w:cstheme="minorHAnsi"/>
                <w:spacing w:val="-5"/>
                <w:sz w:val="24"/>
                <w:szCs w:val="24"/>
              </w:rPr>
              <w:t xml:space="preserve"> </w:t>
            </w:r>
            <w:r w:rsidRPr="00986624">
              <w:rPr>
                <w:rFonts w:cstheme="minorHAnsi"/>
                <w:sz w:val="24"/>
                <w:szCs w:val="24"/>
              </w:rPr>
              <w:t>stipends</w:t>
            </w:r>
            <w:r w:rsidRPr="00986624">
              <w:rPr>
                <w:rFonts w:cstheme="minorHAnsi"/>
                <w:spacing w:val="-3"/>
                <w:sz w:val="24"/>
                <w:szCs w:val="24"/>
              </w:rPr>
              <w:t xml:space="preserve"> </w:t>
            </w:r>
            <w:r w:rsidRPr="00986624">
              <w:rPr>
                <w:rFonts w:cstheme="minorHAnsi"/>
                <w:sz w:val="24"/>
                <w:szCs w:val="24"/>
              </w:rPr>
              <w:t>(including</w:t>
            </w:r>
            <w:r w:rsidRPr="00986624">
              <w:rPr>
                <w:rFonts w:cstheme="minorHAnsi"/>
                <w:spacing w:val="-6"/>
                <w:sz w:val="24"/>
                <w:szCs w:val="24"/>
              </w:rPr>
              <w:t xml:space="preserve"> </w:t>
            </w:r>
            <w:r w:rsidRPr="00986624">
              <w:rPr>
                <w:rFonts w:cstheme="minorHAnsi"/>
                <w:sz w:val="24"/>
                <w:szCs w:val="24"/>
              </w:rPr>
              <w:t>fringe</w:t>
            </w:r>
            <w:r w:rsidRPr="00986624">
              <w:rPr>
                <w:rFonts w:cstheme="minorHAnsi"/>
                <w:spacing w:val="-7"/>
                <w:sz w:val="24"/>
                <w:szCs w:val="24"/>
              </w:rPr>
              <w:t xml:space="preserve"> </w:t>
            </w:r>
            <w:r w:rsidRPr="00986624">
              <w:rPr>
                <w:rFonts w:cstheme="minorHAnsi"/>
                <w:sz w:val="24"/>
                <w:szCs w:val="24"/>
              </w:rPr>
              <w:t>benefits)</w:t>
            </w:r>
            <w:r w:rsidRPr="00986624">
              <w:rPr>
                <w:rFonts w:cstheme="minorHAnsi"/>
                <w:spacing w:val="-5"/>
                <w:sz w:val="24"/>
                <w:szCs w:val="24"/>
              </w:rPr>
              <w:t xml:space="preserve"> </w:t>
            </w:r>
            <w:r w:rsidRPr="00986624">
              <w:rPr>
                <w:rFonts w:cstheme="minorHAnsi"/>
                <w:sz w:val="24"/>
                <w:szCs w:val="24"/>
              </w:rPr>
              <w:t>are</w:t>
            </w:r>
            <w:r w:rsidRPr="00986624">
              <w:rPr>
                <w:rFonts w:cstheme="minorHAnsi"/>
                <w:spacing w:val="-5"/>
                <w:sz w:val="24"/>
                <w:szCs w:val="24"/>
              </w:rPr>
              <w:t xml:space="preserve"> </w:t>
            </w:r>
            <w:r w:rsidRPr="00986624">
              <w:rPr>
                <w:rFonts w:cstheme="minorHAnsi"/>
                <w:sz w:val="24"/>
                <w:szCs w:val="24"/>
              </w:rPr>
              <w:t>paid correctly and that all liabilities including taxation and superannuation have been met.</w:t>
            </w:r>
          </w:p>
          <w:p w14:paraId="7ABD7107"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856"/>
              <w:contextualSpacing w:val="0"/>
              <w:rPr>
                <w:rFonts w:cstheme="minorHAnsi"/>
                <w:sz w:val="24"/>
                <w:szCs w:val="24"/>
              </w:rPr>
            </w:pPr>
            <w:r w:rsidRPr="00986624">
              <w:rPr>
                <w:rFonts w:cstheme="minorHAnsi"/>
                <w:sz w:val="24"/>
                <w:szCs w:val="24"/>
              </w:rPr>
              <w:t>Correct</w:t>
            </w:r>
            <w:r w:rsidRPr="00986624">
              <w:rPr>
                <w:rFonts w:cstheme="minorHAnsi"/>
                <w:spacing w:val="-12"/>
                <w:sz w:val="24"/>
                <w:szCs w:val="24"/>
              </w:rPr>
              <w:t xml:space="preserve"> </w:t>
            </w:r>
            <w:r w:rsidRPr="00986624">
              <w:rPr>
                <w:rFonts w:cstheme="minorHAnsi"/>
                <w:sz w:val="24"/>
                <w:szCs w:val="24"/>
              </w:rPr>
              <w:t>bookkeeping/accounting</w:t>
            </w:r>
            <w:r w:rsidRPr="00986624">
              <w:rPr>
                <w:rFonts w:cstheme="minorHAnsi"/>
                <w:spacing w:val="-9"/>
                <w:sz w:val="24"/>
                <w:szCs w:val="24"/>
              </w:rPr>
              <w:t xml:space="preserve"> </w:t>
            </w:r>
            <w:r w:rsidRPr="00986624">
              <w:rPr>
                <w:rFonts w:cstheme="minorHAnsi"/>
                <w:sz w:val="24"/>
                <w:szCs w:val="24"/>
              </w:rPr>
              <w:t>procedures</w:t>
            </w:r>
            <w:r w:rsidRPr="00986624">
              <w:rPr>
                <w:rFonts w:cstheme="minorHAnsi"/>
                <w:spacing w:val="-8"/>
                <w:sz w:val="24"/>
                <w:szCs w:val="24"/>
              </w:rPr>
              <w:t xml:space="preserve"> </w:t>
            </w:r>
            <w:r w:rsidRPr="00986624">
              <w:rPr>
                <w:rFonts w:cstheme="minorHAnsi"/>
                <w:sz w:val="24"/>
                <w:szCs w:val="24"/>
              </w:rPr>
              <w:t>have</w:t>
            </w:r>
            <w:r w:rsidRPr="00986624">
              <w:rPr>
                <w:rFonts w:cstheme="minorHAnsi"/>
                <w:spacing w:val="-8"/>
                <w:sz w:val="24"/>
                <w:szCs w:val="24"/>
              </w:rPr>
              <w:t xml:space="preserve"> </w:t>
            </w:r>
            <w:r w:rsidRPr="00986624">
              <w:rPr>
                <w:rFonts w:cstheme="minorHAnsi"/>
                <w:sz w:val="24"/>
                <w:szCs w:val="24"/>
              </w:rPr>
              <w:t xml:space="preserve">been </w:t>
            </w:r>
            <w:r w:rsidRPr="00986624">
              <w:rPr>
                <w:rFonts w:cstheme="minorHAnsi"/>
                <w:spacing w:val="-2"/>
                <w:sz w:val="24"/>
                <w:szCs w:val="24"/>
              </w:rPr>
              <w:t>adopted.</w:t>
            </w:r>
          </w:p>
          <w:p w14:paraId="7ABD7108"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611"/>
              <w:contextualSpacing w:val="0"/>
              <w:rPr>
                <w:rFonts w:cstheme="minorHAnsi"/>
                <w:sz w:val="24"/>
                <w:szCs w:val="24"/>
              </w:rPr>
            </w:pP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asset</w:t>
            </w:r>
            <w:r w:rsidRPr="00986624">
              <w:rPr>
                <w:rFonts w:cstheme="minorHAnsi"/>
                <w:spacing w:val="-9"/>
                <w:sz w:val="24"/>
                <w:szCs w:val="24"/>
              </w:rPr>
              <w:t xml:space="preserve"> </w:t>
            </w:r>
            <w:r w:rsidRPr="00986624">
              <w:rPr>
                <w:rFonts w:cstheme="minorHAnsi"/>
                <w:sz w:val="24"/>
                <w:szCs w:val="24"/>
              </w:rPr>
              <w:t>register</w:t>
            </w:r>
            <w:r w:rsidRPr="00986624">
              <w:rPr>
                <w:rFonts w:cstheme="minorHAnsi"/>
                <w:spacing w:val="-2"/>
                <w:sz w:val="24"/>
                <w:szCs w:val="24"/>
              </w:rPr>
              <w:t xml:space="preserve"> </w:t>
            </w:r>
            <w:r w:rsidRPr="00986624">
              <w:rPr>
                <w:rFonts w:cstheme="minorHAnsi"/>
                <w:sz w:val="24"/>
                <w:szCs w:val="24"/>
              </w:rPr>
              <w:t>(checking</w:t>
            </w:r>
            <w:r w:rsidRPr="00986624">
              <w:rPr>
                <w:rFonts w:cstheme="minorHAnsi"/>
                <w:spacing w:val="-6"/>
                <w:sz w:val="24"/>
                <w:szCs w:val="24"/>
              </w:rPr>
              <w:t xml:space="preserve"> </w:t>
            </w:r>
            <w:r w:rsidRPr="00986624">
              <w:rPr>
                <w:rFonts w:cstheme="minorHAnsi"/>
                <w:sz w:val="24"/>
                <w:szCs w:val="24"/>
              </w:rPr>
              <w:t>of</w:t>
            </w:r>
            <w:r w:rsidRPr="00986624">
              <w:rPr>
                <w:rFonts w:cstheme="minorHAnsi"/>
                <w:spacing w:val="-3"/>
                <w:sz w:val="24"/>
                <w:szCs w:val="24"/>
              </w:rPr>
              <w:t xml:space="preserve"> </w:t>
            </w:r>
            <w:r w:rsidRPr="00986624">
              <w:rPr>
                <w:rFonts w:cstheme="minorHAnsi"/>
                <w:sz w:val="24"/>
                <w:szCs w:val="24"/>
              </w:rPr>
              <w:t>titles,</w:t>
            </w:r>
            <w:r w:rsidRPr="00986624">
              <w:rPr>
                <w:rFonts w:cstheme="minorHAnsi"/>
                <w:spacing w:val="-6"/>
                <w:sz w:val="24"/>
                <w:szCs w:val="24"/>
              </w:rPr>
              <w:t xml:space="preserve"> </w:t>
            </w:r>
            <w:r w:rsidRPr="00986624">
              <w:rPr>
                <w:rFonts w:cstheme="minorHAnsi"/>
                <w:sz w:val="24"/>
                <w:szCs w:val="24"/>
              </w:rPr>
              <w:t>fixed</w:t>
            </w:r>
            <w:r w:rsidRPr="00986624">
              <w:rPr>
                <w:rFonts w:cstheme="minorHAnsi"/>
                <w:spacing w:val="-4"/>
                <w:sz w:val="24"/>
                <w:szCs w:val="24"/>
              </w:rPr>
              <w:t xml:space="preserve"> </w:t>
            </w:r>
            <w:r w:rsidRPr="00986624">
              <w:rPr>
                <w:rFonts w:cstheme="minorHAnsi"/>
                <w:sz w:val="24"/>
                <w:szCs w:val="24"/>
              </w:rPr>
              <w:t>assets)</w:t>
            </w:r>
            <w:r w:rsidRPr="00986624">
              <w:rPr>
                <w:rFonts w:cstheme="minorHAnsi"/>
                <w:spacing w:val="-7"/>
                <w:sz w:val="24"/>
                <w:szCs w:val="24"/>
              </w:rPr>
              <w:t xml:space="preserve"> </w:t>
            </w:r>
            <w:r w:rsidRPr="00986624">
              <w:rPr>
                <w:rFonts w:cstheme="minorHAnsi"/>
                <w:sz w:val="24"/>
                <w:szCs w:val="24"/>
              </w:rPr>
              <w:t>is</w:t>
            </w:r>
            <w:r w:rsidRPr="00986624">
              <w:rPr>
                <w:rFonts w:cstheme="minorHAnsi"/>
                <w:spacing w:val="-4"/>
                <w:sz w:val="24"/>
                <w:szCs w:val="24"/>
              </w:rPr>
              <w:t xml:space="preserve"> </w:t>
            </w:r>
            <w:r w:rsidRPr="00986624">
              <w:rPr>
                <w:rFonts w:cstheme="minorHAnsi"/>
                <w:sz w:val="24"/>
                <w:szCs w:val="24"/>
              </w:rPr>
              <w:t>accurate and complete.</w:t>
            </w:r>
          </w:p>
          <w:p w14:paraId="7ABD7109"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1238"/>
              <w:contextualSpacing w:val="0"/>
              <w:rPr>
                <w:rFonts w:cstheme="minorHAnsi"/>
                <w:sz w:val="24"/>
                <w:szCs w:val="24"/>
              </w:rPr>
            </w:pPr>
            <w:r w:rsidRPr="00986624">
              <w:rPr>
                <w:rFonts w:cstheme="minorHAnsi"/>
                <w:sz w:val="24"/>
                <w:szCs w:val="24"/>
              </w:rPr>
              <w:t>Adequate</w:t>
            </w:r>
            <w:r w:rsidRPr="00986624">
              <w:rPr>
                <w:rFonts w:cstheme="minorHAnsi"/>
                <w:spacing w:val="-7"/>
                <w:sz w:val="24"/>
                <w:szCs w:val="24"/>
              </w:rPr>
              <w:t xml:space="preserve"> </w:t>
            </w:r>
            <w:r w:rsidRPr="00986624">
              <w:rPr>
                <w:rFonts w:cstheme="minorHAnsi"/>
                <w:sz w:val="24"/>
                <w:szCs w:val="24"/>
              </w:rPr>
              <w:t>insurances</w:t>
            </w:r>
            <w:r w:rsidRPr="00986624">
              <w:rPr>
                <w:rFonts w:cstheme="minorHAnsi"/>
                <w:spacing w:val="-7"/>
                <w:sz w:val="24"/>
                <w:szCs w:val="24"/>
              </w:rPr>
              <w:t xml:space="preserve"> </w:t>
            </w:r>
            <w:r w:rsidRPr="00986624">
              <w:rPr>
                <w:rFonts w:cstheme="minorHAnsi"/>
                <w:sz w:val="24"/>
                <w:szCs w:val="24"/>
              </w:rPr>
              <w:t>(property,</w:t>
            </w:r>
            <w:r w:rsidRPr="00986624">
              <w:rPr>
                <w:rFonts w:cstheme="minorHAnsi"/>
                <w:spacing w:val="-9"/>
                <w:sz w:val="24"/>
                <w:szCs w:val="24"/>
              </w:rPr>
              <w:t xml:space="preserve"> </w:t>
            </w:r>
            <w:r w:rsidRPr="00986624">
              <w:rPr>
                <w:rFonts w:cstheme="minorHAnsi"/>
                <w:sz w:val="24"/>
                <w:szCs w:val="24"/>
              </w:rPr>
              <w:t>public</w:t>
            </w:r>
            <w:r w:rsidRPr="00986624">
              <w:rPr>
                <w:rFonts w:cstheme="minorHAnsi"/>
                <w:spacing w:val="-9"/>
                <w:sz w:val="24"/>
                <w:szCs w:val="24"/>
              </w:rPr>
              <w:t xml:space="preserve"> </w:t>
            </w:r>
            <w:r w:rsidRPr="00986624">
              <w:rPr>
                <w:rFonts w:cstheme="minorHAnsi"/>
                <w:sz w:val="24"/>
                <w:szCs w:val="24"/>
              </w:rPr>
              <w:t>liability,</w:t>
            </w:r>
            <w:r w:rsidRPr="00986624">
              <w:rPr>
                <w:rFonts w:cstheme="minorHAnsi"/>
                <w:spacing w:val="-9"/>
                <w:sz w:val="24"/>
                <w:szCs w:val="24"/>
              </w:rPr>
              <w:t xml:space="preserve"> </w:t>
            </w:r>
            <w:r w:rsidRPr="00986624">
              <w:rPr>
                <w:rFonts w:cstheme="minorHAnsi"/>
                <w:sz w:val="24"/>
                <w:szCs w:val="24"/>
              </w:rPr>
              <w:t>workers compensation) are in place.</w:t>
            </w:r>
          </w:p>
          <w:p w14:paraId="7ABD710A"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592"/>
              <w:contextualSpacing w:val="0"/>
              <w:rPr>
                <w:rFonts w:cstheme="minorHAnsi"/>
                <w:sz w:val="24"/>
                <w:szCs w:val="24"/>
              </w:rPr>
            </w:pPr>
            <w:r w:rsidRPr="00986624">
              <w:rPr>
                <w:rFonts w:cstheme="minorHAnsi"/>
                <w:sz w:val="24"/>
                <w:szCs w:val="24"/>
              </w:rPr>
              <w:lastRenderedPageBreak/>
              <w:t>That</w:t>
            </w:r>
            <w:r w:rsidRPr="00986624">
              <w:rPr>
                <w:rFonts w:cstheme="minorHAnsi"/>
                <w:spacing w:val="-10"/>
                <w:sz w:val="24"/>
                <w:szCs w:val="24"/>
              </w:rPr>
              <w:t xml:space="preserve"> </w:t>
            </w:r>
            <w:r w:rsidRPr="00986624">
              <w:rPr>
                <w:rFonts w:cstheme="minorHAnsi"/>
                <w:sz w:val="24"/>
                <w:szCs w:val="24"/>
              </w:rPr>
              <w:t>where</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procedures</w:t>
            </w:r>
            <w:r w:rsidRPr="00986624">
              <w:rPr>
                <w:rFonts w:cstheme="minorHAnsi"/>
                <w:spacing w:val="-5"/>
                <w:sz w:val="24"/>
                <w:szCs w:val="24"/>
              </w:rPr>
              <w:t xml:space="preserve"> </w:t>
            </w:r>
            <w:r w:rsidRPr="00986624">
              <w:rPr>
                <w:rFonts w:cstheme="minorHAnsi"/>
                <w:sz w:val="24"/>
                <w:szCs w:val="24"/>
              </w:rPr>
              <w:t>for</w:t>
            </w:r>
            <w:r w:rsidRPr="00986624">
              <w:rPr>
                <w:rFonts w:cstheme="minorHAnsi"/>
                <w:spacing w:val="-5"/>
                <w:sz w:val="24"/>
                <w:szCs w:val="24"/>
              </w:rPr>
              <w:t xml:space="preserve"> </w:t>
            </w:r>
            <w:r w:rsidRPr="00986624">
              <w:rPr>
                <w:rFonts w:cstheme="minorHAnsi"/>
                <w:sz w:val="24"/>
                <w:szCs w:val="24"/>
              </w:rPr>
              <w:t>financial</w:t>
            </w:r>
            <w:r w:rsidRPr="00986624">
              <w:rPr>
                <w:rFonts w:cstheme="minorHAnsi"/>
                <w:spacing w:val="-1"/>
                <w:sz w:val="24"/>
                <w:szCs w:val="24"/>
              </w:rPr>
              <w:t xml:space="preserve"> </w:t>
            </w:r>
            <w:r w:rsidRPr="00986624">
              <w:rPr>
                <w:rFonts w:cstheme="minorHAnsi"/>
                <w:sz w:val="24"/>
                <w:szCs w:val="24"/>
              </w:rPr>
              <w:t>transactions</w:t>
            </w:r>
            <w:r w:rsidRPr="00986624">
              <w:rPr>
                <w:rFonts w:cstheme="minorHAnsi"/>
                <w:spacing w:val="-4"/>
                <w:sz w:val="24"/>
                <w:szCs w:val="24"/>
              </w:rPr>
              <w:t xml:space="preserve"> </w:t>
            </w:r>
            <w:r w:rsidRPr="00986624">
              <w:rPr>
                <w:rFonts w:cstheme="minorHAnsi"/>
                <w:sz w:val="24"/>
                <w:szCs w:val="24"/>
              </w:rPr>
              <w:t>are</w:t>
            </w:r>
            <w:r w:rsidRPr="00986624">
              <w:rPr>
                <w:rFonts w:cstheme="minorHAnsi"/>
                <w:spacing w:val="-7"/>
                <w:sz w:val="24"/>
                <w:szCs w:val="24"/>
              </w:rPr>
              <w:t xml:space="preserve"> </w:t>
            </w:r>
            <w:r w:rsidRPr="00986624">
              <w:rPr>
                <w:rFonts w:cstheme="minorHAnsi"/>
                <w:sz w:val="24"/>
                <w:szCs w:val="24"/>
              </w:rPr>
              <w:t>laid down by the governing body, they are followed in the processing of all payments and receipts.</w:t>
            </w:r>
          </w:p>
          <w:p w14:paraId="7ABD710B" w14:textId="77777777" w:rsidR="00986624" w:rsidRPr="00986624" w:rsidRDefault="00986624" w:rsidP="000417CA">
            <w:pPr>
              <w:pStyle w:val="ListParagraph"/>
              <w:widowControl w:val="0"/>
              <w:numPr>
                <w:ilvl w:val="2"/>
                <w:numId w:val="21"/>
              </w:numPr>
              <w:tabs>
                <w:tab w:val="left" w:pos="1700"/>
                <w:tab w:val="left" w:pos="1701"/>
              </w:tabs>
              <w:autoSpaceDE w:val="0"/>
              <w:autoSpaceDN w:val="0"/>
              <w:spacing w:after="0" w:line="312" w:lineRule="auto"/>
              <w:ind w:right="565"/>
              <w:contextualSpacing w:val="0"/>
              <w:rPr>
                <w:rFonts w:cstheme="minorHAnsi"/>
                <w:sz w:val="24"/>
                <w:szCs w:val="24"/>
              </w:rPr>
            </w:pPr>
            <w:r w:rsidRPr="00986624">
              <w:rPr>
                <w:rFonts w:cstheme="minorHAnsi"/>
                <w:sz w:val="24"/>
                <w:szCs w:val="24"/>
              </w:rPr>
              <w:t>That</w:t>
            </w:r>
            <w:r w:rsidRPr="00986624">
              <w:rPr>
                <w:rFonts w:cstheme="minorHAnsi"/>
                <w:spacing w:val="-6"/>
                <w:sz w:val="24"/>
                <w:szCs w:val="24"/>
              </w:rPr>
              <w:t xml:space="preserve"> </w:t>
            </w:r>
            <w:r w:rsidRPr="00986624">
              <w:rPr>
                <w:rFonts w:cstheme="minorHAnsi"/>
                <w:sz w:val="24"/>
                <w:szCs w:val="24"/>
              </w:rPr>
              <w:t>all</w:t>
            </w:r>
            <w:r w:rsidRPr="00986624">
              <w:rPr>
                <w:rFonts w:cstheme="minorHAnsi"/>
                <w:spacing w:val="-2"/>
                <w:sz w:val="24"/>
                <w:szCs w:val="24"/>
              </w:rPr>
              <w:t xml:space="preserve"> </w:t>
            </w:r>
            <w:r w:rsidRPr="00986624">
              <w:rPr>
                <w:rFonts w:cstheme="minorHAnsi"/>
                <w:sz w:val="24"/>
                <w:szCs w:val="24"/>
              </w:rPr>
              <w:t>accounts</w:t>
            </w:r>
            <w:r w:rsidRPr="00986624">
              <w:rPr>
                <w:rFonts w:cstheme="minorHAnsi"/>
                <w:spacing w:val="-4"/>
                <w:sz w:val="24"/>
                <w:szCs w:val="24"/>
              </w:rPr>
              <w:t xml:space="preserve"> </w:t>
            </w:r>
            <w:r w:rsidRPr="00986624">
              <w:rPr>
                <w:rFonts w:cstheme="minorHAnsi"/>
                <w:sz w:val="24"/>
                <w:szCs w:val="24"/>
              </w:rPr>
              <w:t>signatories</w:t>
            </w:r>
            <w:r w:rsidRPr="00986624">
              <w:rPr>
                <w:rFonts w:cstheme="minorHAnsi"/>
                <w:spacing w:val="-4"/>
                <w:sz w:val="24"/>
                <w:szCs w:val="24"/>
              </w:rPr>
              <w:t xml:space="preserve"> </w:t>
            </w:r>
            <w:r w:rsidRPr="00986624">
              <w:rPr>
                <w:rFonts w:cstheme="minorHAnsi"/>
                <w:sz w:val="24"/>
                <w:szCs w:val="24"/>
              </w:rPr>
              <w:t>are</w:t>
            </w:r>
            <w:r w:rsidRPr="00986624">
              <w:rPr>
                <w:rFonts w:cstheme="minorHAnsi"/>
                <w:spacing w:val="-4"/>
                <w:sz w:val="24"/>
                <w:szCs w:val="24"/>
              </w:rPr>
              <w:t xml:space="preserve"> </w:t>
            </w:r>
            <w:r w:rsidRPr="00986624">
              <w:rPr>
                <w:rFonts w:cstheme="minorHAnsi"/>
                <w:sz w:val="24"/>
                <w:szCs w:val="24"/>
              </w:rPr>
              <w:t>current</w:t>
            </w:r>
            <w:r w:rsidRPr="00986624">
              <w:rPr>
                <w:rFonts w:cstheme="minorHAnsi"/>
                <w:spacing w:val="-6"/>
                <w:sz w:val="24"/>
                <w:szCs w:val="24"/>
              </w:rPr>
              <w:t xml:space="preserve"> </w:t>
            </w:r>
            <w:r w:rsidRPr="00986624">
              <w:rPr>
                <w:rFonts w:cstheme="minorHAnsi"/>
                <w:sz w:val="24"/>
                <w:szCs w:val="24"/>
              </w:rPr>
              <w:t>and</w:t>
            </w:r>
            <w:r w:rsidRPr="00986624">
              <w:rPr>
                <w:rFonts w:cstheme="minorHAnsi"/>
                <w:spacing w:val="-3"/>
                <w:sz w:val="24"/>
                <w:szCs w:val="24"/>
              </w:rPr>
              <w:t xml:space="preserve"> </w:t>
            </w:r>
            <w:r w:rsidRPr="00986624">
              <w:rPr>
                <w:rFonts w:cstheme="minorHAnsi"/>
                <w:sz w:val="24"/>
                <w:szCs w:val="24"/>
              </w:rPr>
              <w:t>are</w:t>
            </w:r>
            <w:r w:rsidRPr="00986624">
              <w:rPr>
                <w:rFonts w:cstheme="minorHAnsi"/>
                <w:spacing w:val="-5"/>
                <w:sz w:val="24"/>
                <w:szCs w:val="24"/>
              </w:rPr>
              <w:t xml:space="preserve"> </w:t>
            </w:r>
            <w:r w:rsidRPr="00986624">
              <w:rPr>
                <w:rFonts w:cstheme="minorHAnsi"/>
                <w:sz w:val="24"/>
                <w:szCs w:val="24"/>
              </w:rPr>
              <w:t>proper</w:t>
            </w:r>
            <w:r w:rsidRPr="00986624">
              <w:rPr>
                <w:rFonts w:cstheme="minorHAnsi"/>
                <w:spacing w:val="-5"/>
                <w:sz w:val="24"/>
                <w:szCs w:val="24"/>
              </w:rPr>
              <w:t xml:space="preserve"> </w:t>
            </w:r>
            <w:r w:rsidRPr="00986624">
              <w:rPr>
                <w:rFonts w:cstheme="minorHAnsi"/>
                <w:sz w:val="24"/>
                <w:szCs w:val="24"/>
              </w:rPr>
              <w:t xml:space="preserve">persons as specified in the Constitution or By-laws of the entity being </w:t>
            </w:r>
            <w:r w:rsidRPr="00986624">
              <w:rPr>
                <w:rFonts w:cstheme="minorHAnsi"/>
                <w:spacing w:val="-2"/>
                <w:sz w:val="24"/>
                <w:szCs w:val="24"/>
              </w:rPr>
              <w:t>audited.</w:t>
            </w:r>
          </w:p>
          <w:p w14:paraId="7ABD710C" w14:textId="77777777" w:rsidR="00986624" w:rsidRPr="00986624" w:rsidRDefault="00986624" w:rsidP="00986624">
            <w:pPr>
              <w:pStyle w:val="BodyText"/>
              <w:spacing w:line="312" w:lineRule="auto"/>
              <w:rPr>
                <w:rFonts w:asciiTheme="minorHAnsi" w:hAnsiTheme="minorHAnsi" w:cstheme="minorHAnsi"/>
              </w:rPr>
            </w:pPr>
          </w:p>
          <w:p w14:paraId="7ABD710D" w14:textId="77777777" w:rsidR="00986624" w:rsidRPr="00772F8F" w:rsidRDefault="00986624" w:rsidP="000417CA">
            <w:pPr>
              <w:pStyle w:val="Heading1"/>
              <w:keepNext w:val="0"/>
              <w:keepLines w:val="0"/>
              <w:widowControl w:val="0"/>
              <w:numPr>
                <w:ilvl w:val="0"/>
                <w:numId w:val="21"/>
              </w:numPr>
              <w:tabs>
                <w:tab w:val="left" w:pos="860"/>
                <w:tab w:val="left" w:pos="861"/>
              </w:tabs>
              <w:autoSpaceDE w:val="0"/>
              <w:autoSpaceDN w:val="0"/>
              <w:spacing w:before="0" w:line="312" w:lineRule="auto"/>
              <w:ind w:hanging="721"/>
              <w:rPr>
                <w:rFonts w:asciiTheme="minorHAnsi" w:hAnsiTheme="minorHAnsi" w:cstheme="minorHAnsi"/>
                <w:b/>
                <w:color w:val="auto"/>
                <w:sz w:val="24"/>
                <w:szCs w:val="24"/>
              </w:rPr>
            </w:pPr>
            <w:r w:rsidRPr="00772F8F">
              <w:rPr>
                <w:rFonts w:asciiTheme="minorHAnsi" w:hAnsiTheme="minorHAnsi" w:cstheme="minorHAnsi"/>
                <w:b/>
                <w:color w:val="auto"/>
                <w:spacing w:val="-2"/>
                <w:sz w:val="24"/>
                <w:szCs w:val="24"/>
              </w:rPr>
              <w:t>Management</w:t>
            </w:r>
          </w:p>
          <w:p w14:paraId="7ABD710E"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right="463"/>
              <w:contextualSpacing w:val="0"/>
              <w:rPr>
                <w:rFonts w:cstheme="minorHAnsi"/>
                <w:sz w:val="24"/>
                <w:szCs w:val="24"/>
              </w:rPr>
            </w:pPr>
            <w:r w:rsidRPr="00986624">
              <w:rPr>
                <w:rFonts w:cstheme="minorHAnsi"/>
                <w:sz w:val="24"/>
                <w:szCs w:val="24"/>
              </w:rPr>
              <w:t>The governing body must ensure that it receives a comprehensive financial</w:t>
            </w:r>
            <w:r w:rsidRPr="00986624">
              <w:rPr>
                <w:rFonts w:cstheme="minorHAnsi"/>
                <w:spacing w:val="-3"/>
                <w:sz w:val="24"/>
                <w:szCs w:val="24"/>
              </w:rPr>
              <w:t xml:space="preserve"> </w:t>
            </w:r>
            <w:r w:rsidRPr="00986624">
              <w:rPr>
                <w:rFonts w:cstheme="minorHAnsi"/>
                <w:sz w:val="24"/>
                <w:szCs w:val="24"/>
              </w:rPr>
              <w:t>report</w:t>
            </w:r>
            <w:r w:rsidRPr="00986624">
              <w:rPr>
                <w:rFonts w:cstheme="minorHAnsi"/>
                <w:spacing w:val="-9"/>
                <w:sz w:val="24"/>
                <w:szCs w:val="24"/>
              </w:rPr>
              <w:t xml:space="preserve"> </w:t>
            </w:r>
            <w:r w:rsidRPr="00986624">
              <w:rPr>
                <w:rFonts w:cstheme="minorHAnsi"/>
                <w:sz w:val="24"/>
                <w:szCs w:val="24"/>
              </w:rPr>
              <w:t>from</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officer</w:t>
            </w:r>
            <w:r w:rsidRPr="00986624">
              <w:rPr>
                <w:rFonts w:cstheme="minorHAnsi"/>
                <w:spacing w:val="-5"/>
                <w:sz w:val="24"/>
                <w:szCs w:val="24"/>
              </w:rPr>
              <w:t xml:space="preserve"> </w:t>
            </w:r>
            <w:r w:rsidRPr="00986624">
              <w:rPr>
                <w:rFonts w:cstheme="minorHAnsi"/>
                <w:sz w:val="24"/>
                <w:szCs w:val="24"/>
              </w:rPr>
              <w:t>or</w:t>
            </w:r>
            <w:r w:rsidRPr="00986624">
              <w:rPr>
                <w:rFonts w:cstheme="minorHAnsi"/>
                <w:spacing w:val="-6"/>
                <w:sz w:val="24"/>
                <w:szCs w:val="24"/>
              </w:rPr>
              <w:t xml:space="preserve"> </w:t>
            </w:r>
            <w:r w:rsidRPr="00986624">
              <w:rPr>
                <w:rFonts w:cstheme="minorHAnsi"/>
                <w:sz w:val="24"/>
                <w:szCs w:val="24"/>
              </w:rPr>
              <w:t>employee</w:t>
            </w:r>
            <w:r w:rsidRPr="00986624">
              <w:rPr>
                <w:rFonts w:cstheme="minorHAnsi"/>
                <w:spacing w:val="-5"/>
                <w:sz w:val="24"/>
                <w:szCs w:val="24"/>
              </w:rPr>
              <w:t xml:space="preserve"> </w:t>
            </w:r>
            <w:r w:rsidRPr="00986624">
              <w:rPr>
                <w:rFonts w:cstheme="minorHAnsi"/>
                <w:sz w:val="24"/>
                <w:szCs w:val="24"/>
              </w:rPr>
              <w:t>responsible</w:t>
            </w:r>
            <w:r w:rsidRPr="00986624">
              <w:rPr>
                <w:rFonts w:cstheme="minorHAnsi"/>
                <w:spacing w:val="-5"/>
                <w:sz w:val="24"/>
                <w:szCs w:val="24"/>
              </w:rPr>
              <w:t xml:space="preserve"> </w:t>
            </w:r>
            <w:r w:rsidRPr="00986624">
              <w:rPr>
                <w:rFonts w:cstheme="minorHAnsi"/>
                <w:sz w:val="24"/>
                <w:szCs w:val="24"/>
              </w:rPr>
              <w:t>for</w:t>
            </w:r>
            <w:r w:rsidRPr="00986624">
              <w:rPr>
                <w:rFonts w:cstheme="minorHAnsi"/>
                <w:spacing w:val="-5"/>
                <w:sz w:val="24"/>
                <w:szCs w:val="24"/>
              </w:rPr>
              <w:t xml:space="preserve"> </w:t>
            </w:r>
            <w:r w:rsidRPr="00986624">
              <w:rPr>
                <w:rFonts w:cstheme="minorHAnsi"/>
                <w:sz w:val="24"/>
                <w:szCs w:val="24"/>
              </w:rPr>
              <w:t xml:space="preserve">financial issues </w:t>
            </w:r>
            <w:r w:rsidRPr="00986624">
              <w:rPr>
                <w:rFonts w:cstheme="minorHAnsi"/>
                <w:sz w:val="24"/>
                <w:szCs w:val="24"/>
                <w:u w:val="single"/>
              </w:rPr>
              <w:t>at least</w:t>
            </w:r>
            <w:r w:rsidRPr="00986624">
              <w:rPr>
                <w:rFonts w:cstheme="minorHAnsi"/>
                <w:sz w:val="24"/>
                <w:szCs w:val="24"/>
              </w:rPr>
              <w:t xml:space="preserve"> every three months.</w:t>
            </w:r>
          </w:p>
          <w:p w14:paraId="7ABD710F"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hanging="721"/>
              <w:contextualSpacing w:val="0"/>
              <w:rPr>
                <w:rFonts w:cstheme="minorHAnsi"/>
                <w:sz w:val="24"/>
                <w:szCs w:val="24"/>
              </w:rPr>
            </w:pPr>
            <w:r w:rsidRPr="00986624">
              <w:rPr>
                <w:rFonts w:cstheme="minorHAnsi"/>
                <w:sz w:val="24"/>
                <w:szCs w:val="24"/>
              </w:rPr>
              <w:t>The</w:t>
            </w:r>
            <w:r w:rsidRPr="00986624">
              <w:rPr>
                <w:rFonts w:cstheme="minorHAnsi"/>
                <w:spacing w:val="-2"/>
                <w:sz w:val="24"/>
                <w:szCs w:val="24"/>
              </w:rPr>
              <w:t xml:space="preserve"> </w:t>
            </w:r>
            <w:r w:rsidRPr="00986624">
              <w:rPr>
                <w:rFonts w:cstheme="minorHAnsi"/>
                <w:sz w:val="24"/>
                <w:szCs w:val="24"/>
              </w:rPr>
              <w:t>financial</w:t>
            </w:r>
            <w:r w:rsidRPr="00986624">
              <w:rPr>
                <w:rFonts w:cstheme="minorHAnsi"/>
                <w:spacing w:val="2"/>
                <w:sz w:val="24"/>
                <w:szCs w:val="24"/>
              </w:rPr>
              <w:t xml:space="preserve"> </w:t>
            </w:r>
            <w:r w:rsidRPr="00986624">
              <w:rPr>
                <w:rFonts w:cstheme="minorHAnsi"/>
                <w:sz w:val="24"/>
                <w:szCs w:val="24"/>
              </w:rPr>
              <w:t>report</w:t>
            </w:r>
            <w:r w:rsidRPr="00986624">
              <w:rPr>
                <w:rFonts w:cstheme="minorHAnsi"/>
                <w:spacing w:val="-7"/>
                <w:sz w:val="24"/>
                <w:szCs w:val="24"/>
              </w:rPr>
              <w:t xml:space="preserve"> </w:t>
            </w:r>
            <w:r w:rsidRPr="00986624">
              <w:rPr>
                <w:rFonts w:cstheme="minorHAnsi"/>
                <w:sz w:val="24"/>
                <w:szCs w:val="24"/>
              </w:rPr>
              <w:t>should</w:t>
            </w:r>
            <w:r w:rsidRPr="00986624">
              <w:rPr>
                <w:rFonts w:cstheme="minorHAnsi"/>
                <w:spacing w:val="-3"/>
                <w:sz w:val="24"/>
                <w:szCs w:val="24"/>
              </w:rPr>
              <w:t xml:space="preserve"> </w:t>
            </w:r>
            <w:r w:rsidRPr="00986624">
              <w:rPr>
                <w:rFonts w:cstheme="minorHAnsi"/>
                <w:spacing w:val="-2"/>
                <w:sz w:val="24"/>
                <w:szCs w:val="24"/>
              </w:rPr>
              <w:t>comprise:</w:t>
            </w:r>
          </w:p>
          <w:p w14:paraId="7ABD7110" w14:textId="77777777" w:rsidR="00986624" w:rsidRPr="00986624" w:rsidRDefault="00986624" w:rsidP="000417CA">
            <w:pPr>
              <w:pStyle w:val="ListParagraph"/>
              <w:widowControl w:val="0"/>
              <w:numPr>
                <w:ilvl w:val="2"/>
                <w:numId w:val="21"/>
              </w:numPr>
              <w:tabs>
                <w:tab w:val="left" w:pos="1581"/>
              </w:tabs>
              <w:autoSpaceDE w:val="0"/>
              <w:autoSpaceDN w:val="0"/>
              <w:spacing w:after="0" w:line="312" w:lineRule="auto"/>
              <w:ind w:left="1580" w:right="423" w:hanging="720"/>
              <w:contextualSpacing w:val="0"/>
              <w:rPr>
                <w:rFonts w:cstheme="minorHAnsi"/>
                <w:sz w:val="24"/>
                <w:szCs w:val="24"/>
              </w:rPr>
            </w:pPr>
            <w:r w:rsidRPr="00986624">
              <w:rPr>
                <w:rFonts w:cstheme="minorHAnsi"/>
                <w:sz w:val="24"/>
                <w:szCs w:val="24"/>
              </w:rPr>
              <w:t>A</w:t>
            </w:r>
            <w:r w:rsidRPr="00986624">
              <w:rPr>
                <w:rFonts w:cstheme="minorHAnsi"/>
                <w:spacing w:val="-5"/>
                <w:sz w:val="24"/>
                <w:szCs w:val="24"/>
              </w:rPr>
              <w:t xml:space="preserve"> </w:t>
            </w:r>
            <w:r w:rsidRPr="00986624">
              <w:rPr>
                <w:rFonts w:cstheme="minorHAnsi"/>
                <w:sz w:val="24"/>
                <w:szCs w:val="24"/>
              </w:rPr>
              <w:t>receipts</w:t>
            </w:r>
            <w:r w:rsidRPr="00986624">
              <w:rPr>
                <w:rFonts w:cstheme="minorHAnsi"/>
                <w:spacing w:val="-5"/>
                <w:sz w:val="24"/>
                <w:szCs w:val="24"/>
              </w:rPr>
              <w:t xml:space="preserve"> </w:t>
            </w:r>
            <w:r w:rsidRPr="00986624">
              <w:rPr>
                <w:rFonts w:cstheme="minorHAnsi"/>
                <w:sz w:val="24"/>
                <w:szCs w:val="24"/>
              </w:rPr>
              <w:t>and</w:t>
            </w:r>
            <w:r w:rsidRPr="00986624">
              <w:rPr>
                <w:rFonts w:cstheme="minorHAnsi"/>
                <w:spacing w:val="-4"/>
                <w:sz w:val="24"/>
                <w:szCs w:val="24"/>
              </w:rPr>
              <w:t xml:space="preserve"> </w:t>
            </w:r>
            <w:r w:rsidRPr="00986624">
              <w:rPr>
                <w:rFonts w:cstheme="minorHAnsi"/>
                <w:sz w:val="24"/>
                <w:szCs w:val="24"/>
              </w:rPr>
              <w:t>payments</w:t>
            </w:r>
            <w:r w:rsidRPr="00986624">
              <w:rPr>
                <w:rFonts w:cstheme="minorHAnsi"/>
                <w:spacing w:val="-5"/>
                <w:sz w:val="24"/>
                <w:szCs w:val="24"/>
              </w:rPr>
              <w:t xml:space="preserve"> </w:t>
            </w:r>
            <w:r w:rsidRPr="00986624">
              <w:rPr>
                <w:rFonts w:cstheme="minorHAnsi"/>
                <w:sz w:val="24"/>
                <w:szCs w:val="24"/>
              </w:rPr>
              <w:t>or</w:t>
            </w:r>
            <w:r w:rsidRPr="00986624">
              <w:rPr>
                <w:rFonts w:cstheme="minorHAnsi"/>
                <w:spacing w:val="-5"/>
                <w:sz w:val="24"/>
                <w:szCs w:val="24"/>
              </w:rPr>
              <w:t xml:space="preserve"> </w:t>
            </w:r>
            <w:r w:rsidRPr="00986624">
              <w:rPr>
                <w:rFonts w:cstheme="minorHAnsi"/>
                <w:sz w:val="24"/>
                <w:szCs w:val="24"/>
              </w:rPr>
              <w:t>income</w:t>
            </w:r>
            <w:r w:rsidRPr="00986624">
              <w:rPr>
                <w:rFonts w:cstheme="minorHAnsi"/>
                <w:spacing w:val="-5"/>
                <w:sz w:val="24"/>
                <w:szCs w:val="24"/>
              </w:rPr>
              <w:t xml:space="preserve"> </w:t>
            </w:r>
            <w:r w:rsidRPr="00986624">
              <w:rPr>
                <w:rFonts w:cstheme="minorHAnsi"/>
                <w:sz w:val="24"/>
                <w:szCs w:val="24"/>
              </w:rPr>
              <w:t>and</w:t>
            </w:r>
            <w:r w:rsidRPr="00986624">
              <w:rPr>
                <w:rFonts w:cstheme="minorHAnsi"/>
                <w:spacing w:val="-5"/>
                <w:sz w:val="24"/>
                <w:szCs w:val="24"/>
              </w:rPr>
              <w:t xml:space="preserve"> </w:t>
            </w:r>
            <w:r w:rsidRPr="00986624">
              <w:rPr>
                <w:rFonts w:cstheme="minorHAnsi"/>
                <w:sz w:val="24"/>
                <w:szCs w:val="24"/>
              </w:rPr>
              <w:t>expenditure</w:t>
            </w:r>
            <w:r w:rsidRPr="00986624">
              <w:rPr>
                <w:rFonts w:cstheme="minorHAnsi"/>
                <w:spacing w:val="-5"/>
                <w:sz w:val="24"/>
                <w:szCs w:val="24"/>
              </w:rPr>
              <w:t xml:space="preserve"> </w:t>
            </w:r>
            <w:r w:rsidRPr="00986624">
              <w:rPr>
                <w:rFonts w:cstheme="minorHAnsi"/>
                <w:sz w:val="24"/>
                <w:szCs w:val="24"/>
              </w:rPr>
              <w:t>statement for the period in a form readily understandable to the members of the governing body and containing meaningful indicators and comparisons against the budget figures.</w:t>
            </w:r>
          </w:p>
          <w:p w14:paraId="7ABD7111" w14:textId="77777777" w:rsidR="00986624" w:rsidRPr="00986624" w:rsidRDefault="00986624" w:rsidP="000417CA">
            <w:pPr>
              <w:pStyle w:val="ListParagraph"/>
              <w:widowControl w:val="0"/>
              <w:numPr>
                <w:ilvl w:val="2"/>
                <w:numId w:val="21"/>
              </w:numPr>
              <w:tabs>
                <w:tab w:val="left" w:pos="1581"/>
              </w:tabs>
              <w:autoSpaceDE w:val="0"/>
              <w:autoSpaceDN w:val="0"/>
              <w:spacing w:after="0" w:line="312" w:lineRule="auto"/>
              <w:ind w:left="1580" w:right="709" w:hanging="720"/>
              <w:contextualSpacing w:val="0"/>
              <w:rPr>
                <w:rFonts w:cstheme="minorHAnsi"/>
                <w:sz w:val="24"/>
                <w:szCs w:val="24"/>
              </w:rPr>
            </w:pP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office</w:t>
            </w:r>
            <w:r w:rsidRPr="00986624">
              <w:rPr>
                <w:rFonts w:cstheme="minorHAnsi"/>
                <w:spacing w:val="-5"/>
                <w:sz w:val="24"/>
                <w:szCs w:val="24"/>
              </w:rPr>
              <w:t xml:space="preserve"> </w:t>
            </w:r>
            <w:r w:rsidRPr="00986624">
              <w:rPr>
                <w:rFonts w:cstheme="minorHAnsi"/>
                <w:sz w:val="24"/>
                <w:szCs w:val="24"/>
              </w:rPr>
              <w:t>holder</w:t>
            </w:r>
            <w:r w:rsidRPr="00986624">
              <w:rPr>
                <w:rFonts w:cstheme="minorHAnsi"/>
                <w:spacing w:val="-3"/>
                <w:sz w:val="24"/>
                <w:szCs w:val="24"/>
              </w:rPr>
              <w:t xml:space="preserve"> </w:t>
            </w:r>
            <w:r w:rsidRPr="00986624">
              <w:rPr>
                <w:rFonts w:cstheme="minorHAnsi"/>
                <w:sz w:val="24"/>
                <w:szCs w:val="24"/>
              </w:rPr>
              <w:t>or</w:t>
            </w:r>
            <w:r w:rsidRPr="00986624">
              <w:rPr>
                <w:rFonts w:cstheme="minorHAnsi"/>
                <w:spacing w:val="-7"/>
                <w:sz w:val="24"/>
                <w:szCs w:val="24"/>
              </w:rPr>
              <w:t xml:space="preserve"> </w:t>
            </w:r>
            <w:r w:rsidRPr="00986624">
              <w:rPr>
                <w:rFonts w:cstheme="minorHAnsi"/>
                <w:sz w:val="24"/>
                <w:szCs w:val="24"/>
              </w:rPr>
              <w:t>employee</w:t>
            </w:r>
            <w:r w:rsidRPr="00986624">
              <w:rPr>
                <w:rFonts w:cstheme="minorHAnsi"/>
                <w:spacing w:val="-5"/>
                <w:sz w:val="24"/>
                <w:szCs w:val="24"/>
              </w:rPr>
              <w:t xml:space="preserve"> </w:t>
            </w:r>
            <w:r w:rsidRPr="00986624">
              <w:rPr>
                <w:rFonts w:cstheme="minorHAnsi"/>
                <w:sz w:val="24"/>
                <w:szCs w:val="24"/>
              </w:rPr>
              <w:t>responsible</w:t>
            </w:r>
            <w:r w:rsidRPr="00986624">
              <w:rPr>
                <w:rFonts w:cstheme="minorHAnsi"/>
                <w:spacing w:val="-5"/>
                <w:sz w:val="24"/>
                <w:szCs w:val="24"/>
              </w:rPr>
              <w:t xml:space="preserve"> </w:t>
            </w:r>
            <w:r w:rsidRPr="00986624">
              <w:rPr>
                <w:rFonts w:cstheme="minorHAnsi"/>
                <w:sz w:val="24"/>
                <w:szCs w:val="24"/>
              </w:rPr>
              <w:t>for</w:t>
            </w:r>
            <w:r w:rsidRPr="00986624">
              <w:rPr>
                <w:rFonts w:cstheme="minorHAnsi"/>
                <w:spacing w:val="-5"/>
                <w:sz w:val="24"/>
                <w:szCs w:val="24"/>
              </w:rPr>
              <w:t xml:space="preserve"> </w:t>
            </w:r>
            <w:r w:rsidRPr="00986624">
              <w:rPr>
                <w:rFonts w:cstheme="minorHAnsi"/>
                <w:sz w:val="24"/>
                <w:szCs w:val="24"/>
              </w:rPr>
              <w:t>financial</w:t>
            </w:r>
            <w:r w:rsidRPr="00986624">
              <w:rPr>
                <w:rFonts w:cstheme="minorHAnsi"/>
                <w:spacing w:val="-1"/>
                <w:sz w:val="24"/>
                <w:szCs w:val="24"/>
              </w:rPr>
              <w:t xml:space="preserve"> </w:t>
            </w:r>
            <w:r w:rsidRPr="00986624">
              <w:rPr>
                <w:rFonts w:cstheme="minorHAnsi"/>
                <w:sz w:val="24"/>
                <w:szCs w:val="24"/>
              </w:rPr>
              <w:t>issues should confirm that all balance sheet items have been reconciled for the reporting period.</w:t>
            </w:r>
          </w:p>
          <w:p w14:paraId="7ABD7112" w14:textId="77777777" w:rsidR="00986624" w:rsidRPr="00986624" w:rsidRDefault="00986624" w:rsidP="000417CA">
            <w:pPr>
              <w:pStyle w:val="ListParagraph"/>
              <w:widowControl w:val="0"/>
              <w:numPr>
                <w:ilvl w:val="1"/>
                <w:numId w:val="21"/>
              </w:numPr>
              <w:tabs>
                <w:tab w:val="left" w:pos="860"/>
                <w:tab w:val="left" w:pos="861"/>
              </w:tabs>
              <w:autoSpaceDE w:val="0"/>
              <w:autoSpaceDN w:val="0"/>
              <w:spacing w:after="0" w:line="312" w:lineRule="auto"/>
              <w:ind w:right="468"/>
              <w:contextualSpacing w:val="0"/>
              <w:rPr>
                <w:rFonts w:cstheme="minorHAnsi"/>
                <w:sz w:val="24"/>
                <w:szCs w:val="24"/>
              </w:rPr>
            </w:pP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minutes</w:t>
            </w:r>
            <w:r w:rsidRPr="00986624">
              <w:rPr>
                <w:rFonts w:cstheme="minorHAnsi"/>
                <w:spacing w:val="-3"/>
                <w:sz w:val="24"/>
                <w:szCs w:val="24"/>
              </w:rPr>
              <w:t xml:space="preserve"> </w:t>
            </w:r>
            <w:r w:rsidRPr="00986624">
              <w:rPr>
                <w:rFonts w:cstheme="minorHAnsi"/>
                <w:sz w:val="24"/>
                <w:szCs w:val="24"/>
              </w:rPr>
              <w:t>of</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governing</w:t>
            </w:r>
            <w:r w:rsidRPr="00986624">
              <w:rPr>
                <w:rFonts w:cstheme="minorHAnsi"/>
                <w:spacing w:val="-5"/>
                <w:sz w:val="24"/>
                <w:szCs w:val="24"/>
              </w:rPr>
              <w:t xml:space="preserve"> </w:t>
            </w:r>
            <w:r w:rsidRPr="00986624">
              <w:rPr>
                <w:rFonts w:cstheme="minorHAnsi"/>
                <w:sz w:val="24"/>
                <w:szCs w:val="24"/>
              </w:rPr>
              <w:t>body’s</w:t>
            </w:r>
            <w:r w:rsidRPr="00986624">
              <w:rPr>
                <w:rFonts w:cstheme="minorHAnsi"/>
                <w:spacing w:val="-4"/>
                <w:sz w:val="24"/>
                <w:szCs w:val="24"/>
              </w:rPr>
              <w:t xml:space="preserve"> </w:t>
            </w:r>
            <w:r w:rsidRPr="00986624">
              <w:rPr>
                <w:rFonts w:cstheme="minorHAnsi"/>
                <w:sz w:val="24"/>
                <w:szCs w:val="24"/>
              </w:rPr>
              <w:t>meeting</w:t>
            </w:r>
            <w:r w:rsidRPr="00986624">
              <w:rPr>
                <w:rFonts w:cstheme="minorHAnsi"/>
                <w:spacing w:val="-1"/>
                <w:sz w:val="24"/>
                <w:szCs w:val="24"/>
              </w:rPr>
              <w:t xml:space="preserve"> </w:t>
            </w:r>
            <w:r w:rsidRPr="00986624">
              <w:rPr>
                <w:rFonts w:cstheme="minorHAnsi"/>
                <w:sz w:val="24"/>
                <w:szCs w:val="24"/>
              </w:rPr>
              <w:t>must</w:t>
            </w:r>
            <w:r w:rsidRPr="00986624">
              <w:rPr>
                <w:rFonts w:cstheme="minorHAnsi"/>
                <w:spacing w:val="-9"/>
                <w:sz w:val="24"/>
                <w:szCs w:val="24"/>
              </w:rPr>
              <w:t xml:space="preserve"> </w:t>
            </w:r>
            <w:r w:rsidRPr="00986624">
              <w:rPr>
                <w:rFonts w:cstheme="minorHAnsi"/>
                <w:sz w:val="24"/>
                <w:szCs w:val="24"/>
              </w:rPr>
              <w:t>record</w:t>
            </w:r>
            <w:r w:rsidRPr="00986624">
              <w:rPr>
                <w:rFonts w:cstheme="minorHAnsi"/>
                <w:spacing w:val="-1"/>
                <w:sz w:val="24"/>
                <w:szCs w:val="24"/>
              </w:rPr>
              <w:t xml:space="preserve"> </w:t>
            </w:r>
            <w:r w:rsidRPr="00986624">
              <w:rPr>
                <w:rFonts w:cstheme="minorHAnsi"/>
                <w:sz w:val="24"/>
                <w:szCs w:val="24"/>
              </w:rPr>
              <w:t>that</w:t>
            </w:r>
            <w:r w:rsidRPr="00986624">
              <w:rPr>
                <w:rFonts w:cstheme="minorHAnsi"/>
                <w:spacing w:val="-6"/>
                <w:sz w:val="24"/>
                <w:szCs w:val="24"/>
              </w:rPr>
              <w:t xml:space="preserve"> </w:t>
            </w:r>
            <w:r w:rsidRPr="00986624">
              <w:rPr>
                <w:rFonts w:cstheme="minorHAnsi"/>
                <w:sz w:val="24"/>
                <w:szCs w:val="24"/>
              </w:rPr>
              <w:t>these reports were tabled and endorsed by the body.</w:t>
            </w:r>
          </w:p>
          <w:p w14:paraId="7ABD7113" w14:textId="77777777" w:rsidR="00986624" w:rsidRPr="00986624" w:rsidRDefault="00986624" w:rsidP="00986624">
            <w:pPr>
              <w:pStyle w:val="BodyText"/>
              <w:spacing w:line="312" w:lineRule="auto"/>
              <w:rPr>
                <w:rFonts w:asciiTheme="minorHAnsi" w:hAnsiTheme="minorHAnsi" w:cstheme="minorHAnsi"/>
              </w:rPr>
            </w:pPr>
          </w:p>
          <w:p w14:paraId="7ABD7114" w14:textId="77777777" w:rsidR="00986624" w:rsidRPr="00772F8F" w:rsidRDefault="00986624" w:rsidP="000417CA">
            <w:pPr>
              <w:pStyle w:val="Heading1"/>
              <w:keepNext w:val="0"/>
              <w:keepLines w:val="0"/>
              <w:widowControl w:val="0"/>
              <w:numPr>
                <w:ilvl w:val="0"/>
                <w:numId w:val="21"/>
              </w:numPr>
              <w:tabs>
                <w:tab w:val="left" w:pos="860"/>
                <w:tab w:val="left" w:pos="861"/>
              </w:tabs>
              <w:autoSpaceDE w:val="0"/>
              <w:autoSpaceDN w:val="0"/>
              <w:spacing w:before="0" w:line="312" w:lineRule="auto"/>
              <w:ind w:hanging="721"/>
              <w:rPr>
                <w:rFonts w:asciiTheme="minorHAnsi" w:hAnsiTheme="minorHAnsi" w:cstheme="minorHAnsi"/>
                <w:b/>
                <w:color w:val="auto"/>
                <w:sz w:val="24"/>
                <w:szCs w:val="24"/>
              </w:rPr>
            </w:pPr>
            <w:r w:rsidRPr="00772F8F">
              <w:rPr>
                <w:rFonts w:asciiTheme="minorHAnsi" w:hAnsiTheme="minorHAnsi" w:cstheme="minorHAnsi"/>
                <w:b/>
                <w:color w:val="auto"/>
                <w:spacing w:val="-2"/>
                <w:sz w:val="24"/>
                <w:szCs w:val="24"/>
              </w:rPr>
              <w:t>Reporting</w:t>
            </w:r>
          </w:p>
          <w:p w14:paraId="7ABD7115" w14:textId="77777777" w:rsidR="00986624" w:rsidRPr="00986624" w:rsidRDefault="00986624" w:rsidP="000417CA">
            <w:pPr>
              <w:pStyle w:val="ListParagraph"/>
              <w:widowControl w:val="0"/>
              <w:numPr>
                <w:ilvl w:val="1"/>
                <w:numId w:val="21"/>
              </w:numPr>
              <w:tabs>
                <w:tab w:val="left" w:pos="861"/>
              </w:tabs>
              <w:autoSpaceDE w:val="0"/>
              <w:autoSpaceDN w:val="0"/>
              <w:spacing w:after="0" w:line="312" w:lineRule="auto"/>
              <w:ind w:right="644"/>
              <w:contextualSpacing w:val="0"/>
              <w:jc w:val="both"/>
              <w:rPr>
                <w:rFonts w:cstheme="minorHAnsi"/>
                <w:sz w:val="24"/>
                <w:szCs w:val="24"/>
              </w:rPr>
            </w:pPr>
            <w:r w:rsidRPr="00986624">
              <w:rPr>
                <w:rFonts w:cstheme="minorHAnsi"/>
                <w:sz w:val="24"/>
                <w:szCs w:val="24"/>
              </w:rPr>
              <w:t>Audited figures together</w:t>
            </w:r>
            <w:r w:rsidRPr="00986624">
              <w:rPr>
                <w:rFonts w:cstheme="minorHAnsi"/>
                <w:spacing w:val="-1"/>
                <w:sz w:val="24"/>
                <w:szCs w:val="24"/>
              </w:rPr>
              <w:t xml:space="preserve"> </w:t>
            </w:r>
            <w:r w:rsidRPr="00986624">
              <w:rPr>
                <w:rFonts w:cstheme="minorHAnsi"/>
                <w:sz w:val="24"/>
                <w:szCs w:val="24"/>
              </w:rPr>
              <w:t>with</w:t>
            </w:r>
            <w:r w:rsidRPr="00986624">
              <w:rPr>
                <w:rFonts w:cstheme="minorHAnsi"/>
                <w:spacing w:val="-1"/>
                <w:sz w:val="24"/>
                <w:szCs w:val="24"/>
              </w:rPr>
              <w:t xml:space="preserve"> </w:t>
            </w:r>
            <w:r w:rsidRPr="00986624">
              <w:rPr>
                <w:rFonts w:cstheme="minorHAnsi"/>
                <w:sz w:val="24"/>
                <w:szCs w:val="24"/>
              </w:rPr>
              <w:t>audit</w:t>
            </w:r>
            <w:r w:rsidRPr="00986624">
              <w:rPr>
                <w:rFonts w:cstheme="minorHAnsi"/>
                <w:spacing w:val="-6"/>
                <w:sz w:val="24"/>
                <w:szCs w:val="24"/>
              </w:rPr>
              <w:t xml:space="preserve"> </w:t>
            </w:r>
            <w:r w:rsidRPr="00986624">
              <w:rPr>
                <w:rFonts w:cstheme="minorHAnsi"/>
                <w:sz w:val="24"/>
                <w:szCs w:val="24"/>
              </w:rPr>
              <w:t>reports</w:t>
            </w:r>
            <w:r w:rsidRPr="00986624">
              <w:rPr>
                <w:rFonts w:cstheme="minorHAnsi"/>
                <w:spacing w:val="-1"/>
                <w:sz w:val="24"/>
                <w:szCs w:val="24"/>
              </w:rPr>
              <w:t xml:space="preserve"> </w:t>
            </w:r>
            <w:r w:rsidRPr="00986624">
              <w:rPr>
                <w:rFonts w:cstheme="minorHAnsi"/>
                <w:sz w:val="24"/>
                <w:szCs w:val="24"/>
              </w:rPr>
              <w:t>and comments</w:t>
            </w:r>
            <w:r w:rsidRPr="00986624">
              <w:rPr>
                <w:rFonts w:cstheme="minorHAnsi"/>
                <w:spacing w:val="-1"/>
                <w:sz w:val="24"/>
                <w:szCs w:val="24"/>
              </w:rPr>
              <w:t xml:space="preserve"> </w:t>
            </w:r>
            <w:r w:rsidRPr="00986624">
              <w:rPr>
                <w:rFonts w:cstheme="minorHAnsi"/>
                <w:sz w:val="24"/>
                <w:szCs w:val="24"/>
              </w:rPr>
              <w:t>must</w:t>
            </w:r>
            <w:r w:rsidRPr="00986624">
              <w:rPr>
                <w:rFonts w:cstheme="minorHAnsi"/>
                <w:spacing w:val="-6"/>
                <w:sz w:val="24"/>
                <w:szCs w:val="24"/>
              </w:rPr>
              <w:t xml:space="preserve"> </w:t>
            </w:r>
            <w:r w:rsidRPr="00986624">
              <w:rPr>
                <w:rFonts w:cstheme="minorHAnsi"/>
                <w:sz w:val="24"/>
                <w:szCs w:val="24"/>
              </w:rPr>
              <w:t>be presented</w:t>
            </w:r>
            <w:r w:rsidRPr="00986624">
              <w:rPr>
                <w:rFonts w:cstheme="minorHAnsi"/>
                <w:spacing w:val="-2"/>
                <w:sz w:val="24"/>
                <w:szCs w:val="24"/>
              </w:rPr>
              <w:t xml:space="preserve"> </w:t>
            </w:r>
            <w:r w:rsidRPr="00986624">
              <w:rPr>
                <w:rFonts w:cstheme="minorHAnsi"/>
                <w:sz w:val="24"/>
                <w:szCs w:val="24"/>
              </w:rPr>
              <w:t>to</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governing</w:t>
            </w:r>
            <w:r w:rsidRPr="00986624">
              <w:rPr>
                <w:rFonts w:cstheme="minorHAnsi"/>
                <w:spacing w:val="-6"/>
                <w:sz w:val="24"/>
                <w:szCs w:val="24"/>
              </w:rPr>
              <w:t xml:space="preserve"> </w:t>
            </w:r>
            <w:r w:rsidRPr="00986624">
              <w:rPr>
                <w:rFonts w:cstheme="minorHAnsi"/>
                <w:sz w:val="24"/>
                <w:szCs w:val="24"/>
              </w:rPr>
              <w:t>body</w:t>
            </w:r>
            <w:r w:rsidRPr="00986624">
              <w:rPr>
                <w:rFonts w:cstheme="minorHAnsi"/>
                <w:spacing w:val="-7"/>
                <w:sz w:val="24"/>
                <w:szCs w:val="24"/>
              </w:rPr>
              <w:t xml:space="preserve"> </w:t>
            </w:r>
            <w:r w:rsidRPr="00986624">
              <w:rPr>
                <w:rFonts w:cstheme="minorHAnsi"/>
                <w:sz w:val="24"/>
                <w:szCs w:val="24"/>
              </w:rPr>
              <w:t>within</w:t>
            </w:r>
            <w:r w:rsidRPr="00986624">
              <w:rPr>
                <w:rFonts w:cstheme="minorHAnsi"/>
                <w:spacing w:val="-3"/>
                <w:sz w:val="24"/>
                <w:szCs w:val="24"/>
              </w:rPr>
              <w:t xml:space="preserve"> </w:t>
            </w:r>
            <w:r w:rsidRPr="00986624">
              <w:rPr>
                <w:rFonts w:cstheme="minorHAnsi"/>
                <w:sz w:val="24"/>
                <w:szCs w:val="24"/>
              </w:rPr>
              <w:t>one</w:t>
            </w:r>
            <w:r w:rsidRPr="00986624">
              <w:rPr>
                <w:rFonts w:cstheme="minorHAnsi"/>
                <w:spacing w:val="-5"/>
                <w:sz w:val="24"/>
                <w:szCs w:val="24"/>
              </w:rPr>
              <w:t xml:space="preserve"> </w:t>
            </w:r>
            <w:r w:rsidRPr="00986624">
              <w:rPr>
                <w:rFonts w:cstheme="minorHAnsi"/>
                <w:sz w:val="24"/>
                <w:szCs w:val="24"/>
              </w:rPr>
              <w:t>month</w:t>
            </w:r>
            <w:r w:rsidRPr="00986624">
              <w:rPr>
                <w:rFonts w:cstheme="minorHAnsi"/>
                <w:spacing w:val="-5"/>
                <w:sz w:val="24"/>
                <w:szCs w:val="24"/>
              </w:rPr>
              <w:t xml:space="preserve"> </w:t>
            </w:r>
            <w:r w:rsidRPr="00986624">
              <w:rPr>
                <w:rFonts w:cstheme="minorHAnsi"/>
                <w:sz w:val="24"/>
                <w:szCs w:val="24"/>
              </w:rPr>
              <w:t>of</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auditor’s report being completed or the next scheduled meeting.</w:t>
            </w:r>
          </w:p>
          <w:p w14:paraId="7ABD7116" w14:textId="77777777" w:rsidR="00986624" w:rsidRPr="00986624" w:rsidRDefault="00986624" w:rsidP="000417CA">
            <w:pPr>
              <w:pStyle w:val="ListParagraph"/>
              <w:widowControl w:val="0"/>
              <w:numPr>
                <w:ilvl w:val="1"/>
                <w:numId w:val="21"/>
              </w:numPr>
              <w:tabs>
                <w:tab w:val="left" w:pos="920"/>
                <w:tab w:val="left" w:pos="921"/>
              </w:tabs>
              <w:autoSpaceDE w:val="0"/>
              <w:autoSpaceDN w:val="0"/>
              <w:spacing w:after="0" w:line="312" w:lineRule="auto"/>
              <w:ind w:left="920" w:right="405"/>
              <w:contextualSpacing w:val="0"/>
              <w:rPr>
                <w:rFonts w:cstheme="minorHAnsi"/>
                <w:sz w:val="24"/>
                <w:szCs w:val="24"/>
              </w:rPr>
            </w:pPr>
            <w:r w:rsidRPr="00986624">
              <w:rPr>
                <w:rFonts w:cstheme="minorHAnsi"/>
                <w:sz w:val="24"/>
                <w:szCs w:val="24"/>
              </w:rPr>
              <w:t>Unless</w:t>
            </w:r>
            <w:r w:rsidRPr="00986624">
              <w:rPr>
                <w:rFonts w:cstheme="minorHAnsi"/>
                <w:spacing w:val="-4"/>
                <w:sz w:val="24"/>
                <w:szCs w:val="24"/>
              </w:rPr>
              <w:t xml:space="preserve"> </w:t>
            </w:r>
            <w:r w:rsidRPr="00986624">
              <w:rPr>
                <w:rFonts w:cstheme="minorHAnsi"/>
                <w:sz w:val="24"/>
                <w:szCs w:val="24"/>
              </w:rPr>
              <w:t>otherwise</w:t>
            </w:r>
            <w:r w:rsidRPr="00986624">
              <w:rPr>
                <w:rFonts w:cstheme="minorHAnsi"/>
                <w:spacing w:val="-4"/>
                <w:sz w:val="24"/>
                <w:szCs w:val="24"/>
              </w:rPr>
              <w:t xml:space="preserve"> </w:t>
            </w:r>
            <w:r w:rsidRPr="00986624">
              <w:rPr>
                <w:rFonts w:cstheme="minorHAnsi"/>
                <w:sz w:val="24"/>
                <w:szCs w:val="24"/>
              </w:rPr>
              <w:t>specified</w:t>
            </w:r>
            <w:r w:rsidRPr="00986624">
              <w:rPr>
                <w:rFonts w:cstheme="minorHAnsi"/>
                <w:spacing w:val="-4"/>
                <w:sz w:val="24"/>
                <w:szCs w:val="24"/>
              </w:rPr>
              <w:t xml:space="preserve"> </w:t>
            </w:r>
            <w:r w:rsidRPr="00986624">
              <w:rPr>
                <w:rFonts w:cstheme="minorHAnsi"/>
                <w:sz w:val="24"/>
                <w:szCs w:val="24"/>
              </w:rPr>
              <w:t>or</w:t>
            </w:r>
            <w:r w:rsidRPr="00986624">
              <w:rPr>
                <w:rFonts w:cstheme="minorHAnsi"/>
                <w:spacing w:val="-5"/>
                <w:sz w:val="24"/>
                <w:szCs w:val="24"/>
              </w:rPr>
              <w:t xml:space="preserve"> </w:t>
            </w:r>
            <w:r w:rsidRPr="00986624">
              <w:rPr>
                <w:rFonts w:cstheme="minorHAnsi"/>
                <w:sz w:val="24"/>
                <w:szCs w:val="24"/>
              </w:rPr>
              <w:t>required</w:t>
            </w:r>
            <w:r w:rsidRPr="00986624">
              <w:rPr>
                <w:rFonts w:cstheme="minorHAnsi"/>
                <w:spacing w:val="-3"/>
                <w:sz w:val="24"/>
                <w:szCs w:val="24"/>
              </w:rPr>
              <w:t xml:space="preserve"> </w:t>
            </w:r>
            <w:r w:rsidRPr="00986624">
              <w:rPr>
                <w:rFonts w:cstheme="minorHAnsi"/>
                <w:sz w:val="24"/>
                <w:szCs w:val="24"/>
              </w:rPr>
              <w:t>by</w:t>
            </w:r>
            <w:r w:rsidRPr="00986624">
              <w:rPr>
                <w:rFonts w:cstheme="minorHAnsi"/>
                <w:spacing w:val="-7"/>
                <w:sz w:val="24"/>
                <w:szCs w:val="24"/>
              </w:rPr>
              <w:t xml:space="preserve"> </w:t>
            </w:r>
            <w:r w:rsidRPr="00986624">
              <w:rPr>
                <w:rFonts w:cstheme="minorHAnsi"/>
                <w:sz w:val="24"/>
                <w:szCs w:val="24"/>
              </w:rPr>
              <w:t>law,</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books</w:t>
            </w:r>
            <w:r w:rsidRPr="00986624">
              <w:rPr>
                <w:rFonts w:cstheme="minorHAnsi"/>
                <w:spacing w:val="-4"/>
                <w:sz w:val="24"/>
                <w:szCs w:val="24"/>
              </w:rPr>
              <w:t xml:space="preserve"> </w:t>
            </w:r>
            <w:r w:rsidRPr="00986624">
              <w:rPr>
                <w:rFonts w:cstheme="minorHAnsi"/>
                <w:sz w:val="24"/>
                <w:szCs w:val="24"/>
              </w:rPr>
              <w:t>of</w:t>
            </w:r>
            <w:r w:rsidRPr="00986624">
              <w:rPr>
                <w:rFonts w:cstheme="minorHAnsi"/>
                <w:spacing w:val="-6"/>
                <w:sz w:val="24"/>
                <w:szCs w:val="24"/>
              </w:rPr>
              <w:t xml:space="preserve"> </w:t>
            </w:r>
            <w:r w:rsidRPr="00986624">
              <w:rPr>
                <w:rFonts w:cstheme="minorHAnsi"/>
                <w:sz w:val="24"/>
                <w:szCs w:val="24"/>
              </w:rPr>
              <w:t>any</w:t>
            </w:r>
            <w:r w:rsidRPr="00986624">
              <w:rPr>
                <w:rFonts w:cstheme="minorHAnsi"/>
                <w:spacing w:val="-1"/>
                <w:sz w:val="24"/>
                <w:szCs w:val="24"/>
              </w:rPr>
              <w:t xml:space="preserve"> </w:t>
            </w:r>
            <w:r w:rsidRPr="00986624">
              <w:rPr>
                <w:rFonts w:cstheme="minorHAnsi"/>
                <w:sz w:val="24"/>
                <w:szCs w:val="24"/>
              </w:rPr>
              <w:t>entity with an annual income in the specified bands below, the following minimum standards apply:</w:t>
            </w:r>
          </w:p>
          <w:p w14:paraId="7ABD7117" w14:textId="77777777" w:rsidR="00986624" w:rsidRPr="00986624" w:rsidRDefault="00986624" w:rsidP="000417CA">
            <w:pPr>
              <w:pStyle w:val="ListParagraph"/>
              <w:widowControl w:val="0"/>
              <w:numPr>
                <w:ilvl w:val="0"/>
                <w:numId w:val="23"/>
              </w:numPr>
              <w:tabs>
                <w:tab w:val="left" w:pos="1273"/>
                <w:tab w:val="left" w:pos="1274"/>
              </w:tabs>
              <w:autoSpaceDE w:val="0"/>
              <w:autoSpaceDN w:val="0"/>
              <w:spacing w:after="0" w:line="312" w:lineRule="auto"/>
              <w:ind w:right="423"/>
              <w:contextualSpacing w:val="0"/>
              <w:rPr>
                <w:rFonts w:cstheme="minorHAnsi"/>
                <w:sz w:val="24"/>
                <w:szCs w:val="24"/>
              </w:rPr>
            </w:pPr>
            <w:r w:rsidRPr="00986624">
              <w:rPr>
                <w:rFonts w:cstheme="minorHAnsi"/>
                <w:sz w:val="24"/>
                <w:szCs w:val="24"/>
              </w:rPr>
              <w:t>Where</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income</w:t>
            </w:r>
            <w:r w:rsidRPr="00986624">
              <w:rPr>
                <w:rFonts w:cstheme="minorHAnsi"/>
                <w:spacing w:val="-5"/>
                <w:sz w:val="24"/>
                <w:szCs w:val="24"/>
              </w:rPr>
              <w:t xml:space="preserve"> </w:t>
            </w:r>
            <w:r w:rsidRPr="00986624">
              <w:rPr>
                <w:rFonts w:cstheme="minorHAnsi"/>
                <w:sz w:val="24"/>
                <w:szCs w:val="24"/>
              </w:rPr>
              <w:t>is</w:t>
            </w:r>
            <w:r w:rsidRPr="00986624">
              <w:rPr>
                <w:rFonts w:cstheme="minorHAnsi"/>
                <w:spacing w:val="-7"/>
                <w:sz w:val="24"/>
                <w:szCs w:val="24"/>
              </w:rPr>
              <w:t xml:space="preserve"> </w:t>
            </w:r>
            <w:r w:rsidRPr="00986624">
              <w:rPr>
                <w:rFonts w:cstheme="minorHAnsi"/>
                <w:sz w:val="24"/>
                <w:szCs w:val="24"/>
              </w:rPr>
              <w:t>less</w:t>
            </w:r>
            <w:r w:rsidRPr="00986624">
              <w:rPr>
                <w:rFonts w:cstheme="minorHAnsi"/>
                <w:spacing w:val="-7"/>
                <w:sz w:val="24"/>
                <w:szCs w:val="24"/>
              </w:rPr>
              <w:t xml:space="preserve"> </w:t>
            </w:r>
            <w:r w:rsidRPr="00986624">
              <w:rPr>
                <w:rFonts w:cstheme="minorHAnsi"/>
                <w:sz w:val="24"/>
                <w:szCs w:val="24"/>
              </w:rPr>
              <w:t>than</w:t>
            </w:r>
            <w:r w:rsidRPr="00986624">
              <w:rPr>
                <w:rFonts w:cstheme="minorHAnsi"/>
                <w:spacing w:val="-5"/>
                <w:sz w:val="24"/>
                <w:szCs w:val="24"/>
              </w:rPr>
              <w:t xml:space="preserve"> </w:t>
            </w:r>
            <w:r w:rsidRPr="00986624">
              <w:rPr>
                <w:rFonts w:cstheme="minorHAnsi"/>
                <w:sz w:val="24"/>
                <w:szCs w:val="24"/>
              </w:rPr>
              <w:t>$150,000</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financial</w:t>
            </w:r>
            <w:r w:rsidRPr="00986624">
              <w:rPr>
                <w:rFonts w:cstheme="minorHAnsi"/>
                <w:spacing w:val="-1"/>
                <w:sz w:val="24"/>
                <w:szCs w:val="24"/>
              </w:rPr>
              <w:t xml:space="preserve"> </w:t>
            </w:r>
            <w:r w:rsidRPr="00986624">
              <w:rPr>
                <w:rFonts w:cstheme="minorHAnsi"/>
                <w:sz w:val="24"/>
                <w:szCs w:val="24"/>
              </w:rPr>
              <w:t>statements are to be prepared and be subjected to an audit engagement undertaken by a suitably qualified person(s)</w:t>
            </w:r>
          </w:p>
          <w:p w14:paraId="7ABD7118" w14:textId="77777777" w:rsidR="00986624" w:rsidRPr="00986624" w:rsidRDefault="00986624" w:rsidP="000417CA">
            <w:pPr>
              <w:pStyle w:val="ListParagraph"/>
              <w:widowControl w:val="0"/>
              <w:numPr>
                <w:ilvl w:val="0"/>
                <w:numId w:val="23"/>
              </w:numPr>
              <w:tabs>
                <w:tab w:val="left" w:pos="1273"/>
                <w:tab w:val="left" w:pos="1274"/>
              </w:tabs>
              <w:autoSpaceDE w:val="0"/>
              <w:autoSpaceDN w:val="0"/>
              <w:spacing w:after="0" w:line="312" w:lineRule="auto"/>
              <w:ind w:right="565"/>
              <w:contextualSpacing w:val="0"/>
              <w:rPr>
                <w:rFonts w:cstheme="minorHAnsi"/>
                <w:sz w:val="24"/>
                <w:szCs w:val="24"/>
              </w:rPr>
            </w:pPr>
            <w:r w:rsidRPr="00986624">
              <w:rPr>
                <w:rFonts w:cstheme="minorHAnsi"/>
                <w:sz w:val="24"/>
                <w:szCs w:val="24"/>
              </w:rPr>
              <w:t>Where</w:t>
            </w:r>
            <w:r w:rsidRPr="00986624">
              <w:rPr>
                <w:rFonts w:cstheme="minorHAnsi"/>
                <w:spacing w:val="-2"/>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income</w:t>
            </w:r>
            <w:r w:rsidRPr="00986624">
              <w:rPr>
                <w:rFonts w:cstheme="minorHAnsi"/>
                <w:spacing w:val="-4"/>
                <w:sz w:val="24"/>
                <w:szCs w:val="24"/>
              </w:rPr>
              <w:t xml:space="preserve"> </w:t>
            </w:r>
            <w:r w:rsidRPr="00986624">
              <w:rPr>
                <w:rFonts w:cstheme="minorHAnsi"/>
                <w:sz w:val="24"/>
                <w:szCs w:val="24"/>
              </w:rPr>
              <w:t>is</w:t>
            </w:r>
            <w:r w:rsidRPr="00986624">
              <w:rPr>
                <w:rFonts w:cstheme="minorHAnsi"/>
                <w:spacing w:val="-6"/>
                <w:sz w:val="24"/>
                <w:szCs w:val="24"/>
              </w:rPr>
              <w:t xml:space="preserve"> </w:t>
            </w:r>
            <w:r w:rsidRPr="00986624">
              <w:rPr>
                <w:rFonts w:cstheme="minorHAnsi"/>
                <w:sz w:val="24"/>
                <w:szCs w:val="24"/>
              </w:rPr>
              <w:t>between</w:t>
            </w:r>
            <w:r w:rsidRPr="00986624">
              <w:rPr>
                <w:rFonts w:cstheme="minorHAnsi"/>
                <w:spacing w:val="-4"/>
                <w:sz w:val="24"/>
                <w:szCs w:val="24"/>
              </w:rPr>
              <w:t xml:space="preserve"> </w:t>
            </w:r>
            <w:r w:rsidRPr="00986624">
              <w:rPr>
                <w:rFonts w:cstheme="minorHAnsi"/>
                <w:sz w:val="24"/>
                <w:szCs w:val="24"/>
              </w:rPr>
              <w:t>$150,000</w:t>
            </w:r>
            <w:r w:rsidRPr="00986624">
              <w:rPr>
                <w:rFonts w:cstheme="minorHAnsi"/>
                <w:spacing w:val="-5"/>
                <w:sz w:val="24"/>
                <w:szCs w:val="24"/>
              </w:rPr>
              <w:t xml:space="preserve"> </w:t>
            </w:r>
            <w:r w:rsidRPr="00986624">
              <w:rPr>
                <w:rFonts w:cstheme="minorHAnsi"/>
                <w:sz w:val="24"/>
                <w:szCs w:val="24"/>
              </w:rPr>
              <w:t>and</w:t>
            </w:r>
            <w:r w:rsidRPr="00986624">
              <w:rPr>
                <w:rFonts w:cstheme="minorHAnsi"/>
                <w:spacing w:val="-3"/>
                <w:sz w:val="24"/>
                <w:szCs w:val="24"/>
              </w:rPr>
              <w:t xml:space="preserve"> </w:t>
            </w:r>
            <w:r w:rsidRPr="00986624">
              <w:rPr>
                <w:rFonts w:cstheme="minorHAnsi"/>
                <w:sz w:val="24"/>
                <w:szCs w:val="24"/>
              </w:rPr>
              <w:t>$500,000</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4"/>
                <w:sz w:val="24"/>
                <w:szCs w:val="24"/>
              </w:rPr>
              <w:t xml:space="preserve"> </w:t>
            </w:r>
            <w:r w:rsidRPr="00986624">
              <w:rPr>
                <w:rFonts w:cstheme="minorHAnsi"/>
                <w:sz w:val="24"/>
                <w:szCs w:val="24"/>
              </w:rPr>
              <w:t>financial statements are to be are to be prepared and be subjected to an audit engagement undertaken by a qualified accountant.</w:t>
            </w:r>
          </w:p>
          <w:p w14:paraId="7ABD7119" w14:textId="77777777" w:rsidR="00986624" w:rsidRPr="00986624" w:rsidRDefault="00986624" w:rsidP="000417CA">
            <w:pPr>
              <w:pStyle w:val="ListParagraph"/>
              <w:widowControl w:val="0"/>
              <w:numPr>
                <w:ilvl w:val="0"/>
                <w:numId w:val="23"/>
              </w:numPr>
              <w:tabs>
                <w:tab w:val="left" w:pos="1273"/>
                <w:tab w:val="left" w:pos="1274"/>
              </w:tabs>
              <w:autoSpaceDE w:val="0"/>
              <w:autoSpaceDN w:val="0"/>
              <w:spacing w:after="0" w:line="312" w:lineRule="auto"/>
              <w:ind w:right="361"/>
              <w:contextualSpacing w:val="0"/>
              <w:rPr>
                <w:rFonts w:cstheme="minorHAnsi"/>
                <w:sz w:val="24"/>
                <w:szCs w:val="24"/>
              </w:rPr>
            </w:pPr>
            <w:r w:rsidRPr="00986624">
              <w:rPr>
                <w:rFonts w:cstheme="minorHAnsi"/>
                <w:sz w:val="24"/>
                <w:szCs w:val="24"/>
              </w:rPr>
              <w:lastRenderedPageBreak/>
              <w:t>Where</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income</w:t>
            </w:r>
            <w:r w:rsidRPr="00986624">
              <w:rPr>
                <w:rFonts w:cstheme="minorHAnsi"/>
                <w:spacing w:val="-5"/>
                <w:sz w:val="24"/>
                <w:szCs w:val="24"/>
              </w:rPr>
              <w:t xml:space="preserve"> </w:t>
            </w:r>
            <w:r w:rsidRPr="00986624">
              <w:rPr>
                <w:rFonts w:cstheme="minorHAnsi"/>
                <w:sz w:val="24"/>
                <w:szCs w:val="24"/>
              </w:rPr>
              <w:t>is</w:t>
            </w:r>
            <w:r w:rsidRPr="00986624">
              <w:rPr>
                <w:rFonts w:cstheme="minorHAnsi"/>
                <w:spacing w:val="-6"/>
                <w:sz w:val="24"/>
                <w:szCs w:val="24"/>
              </w:rPr>
              <w:t xml:space="preserve"> </w:t>
            </w:r>
            <w:r w:rsidRPr="00986624">
              <w:rPr>
                <w:rFonts w:cstheme="minorHAnsi"/>
                <w:sz w:val="24"/>
                <w:szCs w:val="24"/>
              </w:rPr>
              <w:t>over</w:t>
            </w:r>
            <w:r w:rsidRPr="00986624">
              <w:rPr>
                <w:rFonts w:cstheme="minorHAnsi"/>
                <w:spacing w:val="-5"/>
                <w:sz w:val="24"/>
                <w:szCs w:val="24"/>
              </w:rPr>
              <w:t xml:space="preserve"> </w:t>
            </w:r>
            <w:r w:rsidRPr="00986624">
              <w:rPr>
                <w:rFonts w:cstheme="minorHAnsi"/>
                <w:sz w:val="24"/>
                <w:szCs w:val="24"/>
              </w:rPr>
              <w:t>$500,000</w:t>
            </w:r>
            <w:r w:rsidRPr="00986624">
              <w:rPr>
                <w:rFonts w:cstheme="minorHAnsi"/>
                <w:spacing w:val="-4"/>
                <w:sz w:val="24"/>
                <w:szCs w:val="24"/>
              </w:rPr>
              <w:t xml:space="preserve"> </w:t>
            </w:r>
            <w:r w:rsidRPr="00986624">
              <w:rPr>
                <w:rFonts w:cstheme="minorHAnsi"/>
                <w:sz w:val="24"/>
                <w:szCs w:val="24"/>
              </w:rPr>
              <w:t>the</w:t>
            </w:r>
            <w:r w:rsidRPr="00986624">
              <w:rPr>
                <w:rFonts w:cstheme="minorHAnsi"/>
                <w:spacing w:val="-5"/>
                <w:sz w:val="24"/>
                <w:szCs w:val="24"/>
              </w:rPr>
              <w:t xml:space="preserve"> </w:t>
            </w:r>
            <w:r w:rsidRPr="00986624">
              <w:rPr>
                <w:rFonts w:cstheme="minorHAnsi"/>
                <w:sz w:val="24"/>
                <w:szCs w:val="24"/>
              </w:rPr>
              <w:t>special</w:t>
            </w:r>
            <w:r w:rsidRPr="00986624">
              <w:rPr>
                <w:rFonts w:cstheme="minorHAnsi"/>
                <w:spacing w:val="-1"/>
                <w:sz w:val="24"/>
                <w:szCs w:val="24"/>
              </w:rPr>
              <w:t xml:space="preserve"> </w:t>
            </w:r>
            <w:r w:rsidRPr="00986624">
              <w:rPr>
                <w:rFonts w:cstheme="minorHAnsi"/>
                <w:sz w:val="24"/>
                <w:szCs w:val="24"/>
              </w:rPr>
              <w:t>or</w:t>
            </w:r>
            <w:r w:rsidRPr="00986624">
              <w:rPr>
                <w:rFonts w:cstheme="minorHAnsi"/>
                <w:spacing w:val="-6"/>
                <w:sz w:val="24"/>
                <w:szCs w:val="24"/>
              </w:rPr>
              <w:t xml:space="preserve"> </w:t>
            </w:r>
            <w:r w:rsidRPr="00986624">
              <w:rPr>
                <w:rFonts w:cstheme="minorHAnsi"/>
                <w:sz w:val="24"/>
                <w:szCs w:val="24"/>
              </w:rPr>
              <w:t>general</w:t>
            </w:r>
            <w:r w:rsidRPr="00986624">
              <w:rPr>
                <w:rFonts w:cstheme="minorHAnsi"/>
                <w:spacing w:val="-3"/>
                <w:sz w:val="24"/>
                <w:szCs w:val="24"/>
              </w:rPr>
              <w:t xml:space="preserve"> </w:t>
            </w:r>
            <w:r w:rsidRPr="00986624">
              <w:rPr>
                <w:rFonts w:cstheme="minorHAnsi"/>
                <w:sz w:val="24"/>
                <w:szCs w:val="24"/>
              </w:rPr>
              <w:t xml:space="preserve">purpose financial statements are to be audited by a registered company </w:t>
            </w:r>
            <w:r w:rsidRPr="00986624">
              <w:rPr>
                <w:rFonts w:cstheme="minorHAnsi"/>
                <w:spacing w:val="-2"/>
                <w:sz w:val="24"/>
                <w:szCs w:val="24"/>
              </w:rPr>
              <w:t>auditor.</w:t>
            </w:r>
          </w:p>
          <w:p w14:paraId="7ABD711A" w14:textId="77777777" w:rsidR="00986624" w:rsidRPr="00785655" w:rsidRDefault="00986624" w:rsidP="000417CA">
            <w:pPr>
              <w:pStyle w:val="ListParagraph"/>
              <w:widowControl w:val="0"/>
              <w:numPr>
                <w:ilvl w:val="1"/>
                <w:numId w:val="22"/>
              </w:numPr>
              <w:tabs>
                <w:tab w:val="left" w:pos="860"/>
                <w:tab w:val="left" w:pos="861"/>
              </w:tabs>
              <w:autoSpaceDE w:val="0"/>
              <w:autoSpaceDN w:val="0"/>
              <w:spacing w:after="0" w:line="312" w:lineRule="auto"/>
              <w:ind w:right="777"/>
              <w:contextualSpacing w:val="0"/>
              <w:jc w:val="both"/>
              <w:rPr>
                <w:rFonts w:cstheme="minorHAnsi"/>
                <w:sz w:val="24"/>
                <w:szCs w:val="24"/>
              </w:rPr>
            </w:pPr>
            <w:r w:rsidRPr="00785655">
              <w:rPr>
                <w:rFonts w:cstheme="minorHAnsi"/>
                <w:sz w:val="24"/>
                <w:szCs w:val="24"/>
              </w:rPr>
              <w:t>The</w:t>
            </w:r>
            <w:r w:rsidRPr="00785655">
              <w:rPr>
                <w:rFonts w:cstheme="minorHAnsi"/>
                <w:spacing w:val="-3"/>
                <w:sz w:val="24"/>
                <w:szCs w:val="24"/>
              </w:rPr>
              <w:t xml:space="preserve"> </w:t>
            </w:r>
            <w:r w:rsidRPr="00785655">
              <w:rPr>
                <w:rFonts w:cstheme="minorHAnsi"/>
                <w:sz w:val="24"/>
                <w:szCs w:val="24"/>
              </w:rPr>
              <w:t>method</w:t>
            </w:r>
            <w:r w:rsidRPr="00785655">
              <w:rPr>
                <w:rFonts w:cstheme="minorHAnsi"/>
                <w:spacing w:val="-3"/>
                <w:sz w:val="24"/>
                <w:szCs w:val="24"/>
              </w:rPr>
              <w:t xml:space="preserve"> </w:t>
            </w:r>
            <w:r w:rsidRPr="00785655">
              <w:rPr>
                <w:rFonts w:cstheme="minorHAnsi"/>
                <w:sz w:val="24"/>
                <w:szCs w:val="24"/>
              </w:rPr>
              <w:t>of</w:t>
            </w:r>
            <w:r w:rsidRPr="00785655">
              <w:rPr>
                <w:rFonts w:cstheme="minorHAnsi"/>
                <w:spacing w:val="-4"/>
                <w:sz w:val="24"/>
                <w:szCs w:val="24"/>
              </w:rPr>
              <w:t xml:space="preserve"> </w:t>
            </w:r>
            <w:r w:rsidRPr="00785655">
              <w:rPr>
                <w:rFonts w:cstheme="minorHAnsi"/>
                <w:sz w:val="24"/>
                <w:szCs w:val="24"/>
              </w:rPr>
              <w:t>accounting</w:t>
            </w:r>
            <w:r w:rsidRPr="00785655">
              <w:rPr>
                <w:rFonts w:cstheme="minorHAnsi"/>
                <w:spacing w:val="-2"/>
                <w:sz w:val="24"/>
                <w:szCs w:val="24"/>
              </w:rPr>
              <w:t xml:space="preserve"> </w:t>
            </w:r>
            <w:r w:rsidRPr="00785655">
              <w:rPr>
                <w:rFonts w:cstheme="minorHAnsi"/>
                <w:sz w:val="24"/>
                <w:szCs w:val="24"/>
              </w:rPr>
              <w:t>-</w:t>
            </w:r>
            <w:r w:rsidRPr="00785655">
              <w:rPr>
                <w:rFonts w:cstheme="minorHAnsi"/>
                <w:spacing w:val="-3"/>
                <w:sz w:val="24"/>
                <w:szCs w:val="24"/>
              </w:rPr>
              <w:t xml:space="preserve"> </w:t>
            </w:r>
            <w:r w:rsidRPr="00785655">
              <w:rPr>
                <w:rFonts w:cstheme="minorHAnsi"/>
                <w:sz w:val="24"/>
                <w:szCs w:val="24"/>
              </w:rPr>
              <w:t>cash</w:t>
            </w:r>
            <w:r w:rsidRPr="00785655">
              <w:rPr>
                <w:rFonts w:cstheme="minorHAnsi"/>
                <w:spacing w:val="-3"/>
                <w:sz w:val="24"/>
                <w:szCs w:val="24"/>
              </w:rPr>
              <w:t xml:space="preserve"> </w:t>
            </w:r>
            <w:r w:rsidRPr="00785655">
              <w:rPr>
                <w:rFonts w:cstheme="minorHAnsi"/>
                <w:sz w:val="24"/>
                <w:szCs w:val="24"/>
              </w:rPr>
              <w:t>or</w:t>
            </w:r>
            <w:r w:rsidRPr="00785655">
              <w:rPr>
                <w:rFonts w:cstheme="minorHAnsi"/>
                <w:spacing w:val="-3"/>
                <w:sz w:val="24"/>
                <w:szCs w:val="24"/>
              </w:rPr>
              <w:t xml:space="preserve"> </w:t>
            </w:r>
            <w:r w:rsidRPr="00785655">
              <w:rPr>
                <w:rFonts w:cstheme="minorHAnsi"/>
                <w:sz w:val="24"/>
                <w:szCs w:val="24"/>
              </w:rPr>
              <w:t>accrual -</w:t>
            </w:r>
            <w:r w:rsidRPr="00785655">
              <w:rPr>
                <w:rFonts w:cstheme="minorHAnsi"/>
                <w:spacing w:val="-3"/>
                <w:sz w:val="24"/>
                <w:szCs w:val="24"/>
              </w:rPr>
              <w:t xml:space="preserve"> </w:t>
            </w:r>
            <w:r w:rsidRPr="00785655">
              <w:rPr>
                <w:rFonts w:cstheme="minorHAnsi"/>
                <w:sz w:val="24"/>
                <w:szCs w:val="24"/>
              </w:rPr>
              <w:t>shall</w:t>
            </w:r>
            <w:r w:rsidRPr="00785655">
              <w:rPr>
                <w:rFonts w:cstheme="minorHAnsi"/>
                <w:spacing w:val="-2"/>
                <w:sz w:val="24"/>
                <w:szCs w:val="24"/>
              </w:rPr>
              <w:t xml:space="preserve"> </w:t>
            </w:r>
            <w:r w:rsidRPr="00785655">
              <w:rPr>
                <w:rFonts w:cstheme="minorHAnsi"/>
                <w:sz w:val="24"/>
                <w:szCs w:val="24"/>
              </w:rPr>
              <w:t>be</w:t>
            </w:r>
            <w:r w:rsidRPr="00785655">
              <w:rPr>
                <w:rFonts w:cstheme="minorHAnsi"/>
                <w:spacing w:val="-6"/>
                <w:sz w:val="24"/>
                <w:szCs w:val="24"/>
              </w:rPr>
              <w:t xml:space="preserve"> </w:t>
            </w:r>
            <w:r w:rsidRPr="00785655">
              <w:rPr>
                <w:rFonts w:cstheme="minorHAnsi"/>
                <w:sz w:val="24"/>
                <w:szCs w:val="24"/>
              </w:rPr>
              <w:t>determined</w:t>
            </w:r>
            <w:r w:rsidRPr="00785655">
              <w:rPr>
                <w:rFonts w:cstheme="minorHAnsi"/>
                <w:spacing w:val="-3"/>
                <w:sz w:val="24"/>
                <w:szCs w:val="24"/>
              </w:rPr>
              <w:t xml:space="preserve"> </w:t>
            </w:r>
            <w:r w:rsidRPr="00785655">
              <w:rPr>
                <w:rFonts w:cstheme="minorHAnsi"/>
                <w:sz w:val="24"/>
                <w:szCs w:val="24"/>
              </w:rPr>
              <w:t>on</w:t>
            </w:r>
            <w:r w:rsidRPr="00785655">
              <w:rPr>
                <w:rFonts w:cstheme="minorHAnsi"/>
                <w:spacing w:val="-3"/>
                <w:sz w:val="24"/>
                <w:szCs w:val="24"/>
              </w:rPr>
              <w:t xml:space="preserve"> </w:t>
            </w:r>
            <w:r w:rsidRPr="00785655">
              <w:rPr>
                <w:rFonts w:cstheme="minorHAnsi"/>
                <w:sz w:val="24"/>
                <w:szCs w:val="24"/>
              </w:rPr>
              <w:t>a case-by-case basis, however the policies of the LCA or its Districts shall prevail.</w:t>
            </w:r>
            <w:r w:rsidRPr="00785655">
              <w:rPr>
                <w:rFonts w:cstheme="minorHAnsi"/>
                <w:spacing w:val="40"/>
                <w:sz w:val="24"/>
                <w:szCs w:val="24"/>
              </w:rPr>
              <w:t xml:space="preserve"> </w:t>
            </w:r>
            <w:r w:rsidRPr="00785655">
              <w:rPr>
                <w:rFonts w:cstheme="minorHAnsi"/>
                <w:sz w:val="24"/>
                <w:szCs w:val="24"/>
              </w:rPr>
              <w:t>Generally those bodies with annual turnover in excess of</w:t>
            </w:r>
            <w:r w:rsidR="00785655" w:rsidRPr="00785655">
              <w:rPr>
                <w:rFonts w:cstheme="minorHAnsi"/>
                <w:sz w:val="24"/>
                <w:szCs w:val="24"/>
              </w:rPr>
              <w:t xml:space="preserve"> </w:t>
            </w:r>
            <w:r w:rsidRPr="00785655">
              <w:rPr>
                <w:rFonts w:cstheme="minorHAnsi"/>
                <w:sz w:val="24"/>
                <w:szCs w:val="24"/>
              </w:rPr>
              <w:t>$100,000 should use accrual accounting and disclose assets and liabilities (Statement of Position) in a statement separate from the income</w:t>
            </w:r>
            <w:r w:rsidRPr="00785655">
              <w:rPr>
                <w:rFonts w:cstheme="minorHAnsi"/>
                <w:spacing w:val="-6"/>
                <w:sz w:val="24"/>
                <w:szCs w:val="24"/>
              </w:rPr>
              <w:t xml:space="preserve"> </w:t>
            </w:r>
            <w:r w:rsidRPr="00785655">
              <w:rPr>
                <w:rFonts w:cstheme="minorHAnsi"/>
                <w:sz w:val="24"/>
                <w:szCs w:val="24"/>
              </w:rPr>
              <w:t>and</w:t>
            </w:r>
            <w:r w:rsidRPr="00785655">
              <w:rPr>
                <w:rFonts w:cstheme="minorHAnsi"/>
                <w:spacing w:val="-4"/>
                <w:sz w:val="24"/>
                <w:szCs w:val="24"/>
              </w:rPr>
              <w:t xml:space="preserve"> </w:t>
            </w:r>
            <w:r w:rsidRPr="00785655">
              <w:rPr>
                <w:rFonts w:cstheme="minorHAnsi"/>
                <w:sz w:val="24"/>
                <w:szCs w:val="24"/>
              </w:rPr>
              <w:t>expenditure</w:t>
            </w:r>
            <w:r w:rsidRPr="00785655">
              <w:rPr>
                <w:rFonts w:cstheme="minorHAnsi"/>
                <w:spacing w:val="-4"/>
                <w:sz w:val="24"/>
                <w:szCs w:val="24"/>
              </w:rPr>
              <w:t xml:space="preserve"> </w:t>
            </w:r>
            <w:r w:rsidRPr="00785655">
              <w:rPr>
                <w:rFonts w:cstheme="minorHAnsi"/>
                <w:sz w:val="24"/>
                <w:szCs w:val="24"/>
              </w:rPr>
              <w:t>statements (Statement</w:t>
            </w:r>
            <w:r w:rsidRPr="00785655">
              <w:rPr>
                <w:rFonts w:cstheme="minorHAnsi"/>
                <w:spacing w:val="-8"/>
                <w:sz w:val="24"/>
                <w:szCs w:val="24"/>
              </w:rPr>
              <w:t xml:space="preserve"> </w:t>
            </w:r>
            <w:r w:rsidRPr="00785655">
              <w:rPr>
                <w:rFonts w:cstheme="minorHAnsi"/>
                <w:sz w:val="24"/>
                <w:szCs w:val="24"/>
              </w:rPr>
              <w:t>of</w:t>
            </w:r>
            <w:r w:rsidRPr="00785655">
              <w:rPr>
                <w:rFonts w:cstheme="minorHAnsi"/>
                <w:spacing w:val="-4"/>
                <w:sz w:val="24"/>
                <w:szCs w:val="24"/>
              </w:rPr>
              <w:t xml:space="preserve"> </w:t>
            </w:r>
            <w:r w:rsidRPr="00785655">
              <w:rPr>
                <w:rFonts w:cstheme="minorHAnsi"/>
                <w:spacing w:val="-2"/>
                <w:sz w:val="24"/>
                <w:szCs w:val="24"/>
              </w:rPr>
              <w:t>Performance).</w:t>
            </w:r>
          </w:p>
          <w:p w14:paraId="7ABD711B" w14:textId="77777777" w:rsidR="00986624" w:rsidRPr="00986624" w:rsidRDefault="00986624" w:rsidP="000417CA">
            <w:pPr>
              <w:pStyle w:val="ListParagraph"/>
              <w:widowControl w:val="0"/>
              <w:numPr>
                <w:ilvl w:val="1"/>
                <w:numId w:val="22"/>
              </w:numPr>
              <w:tabs>
                <w:tab w:val="left" w:pos="860"/>
                <w:tab w:val="left" w:pos="861"/>
              </w:tabs>
              <w:autoSpaceDE w:val="0"/>
              <w:autoSpaceDN w:val="0"/>
              <w:spacing w:after="0" w:line="312" w:lineRule="auto"/>
              <w:ind w:right="707"/>
              <w:contextualSpacing w:val="0"/>
              <w:rPr>
                <w:rFonts w:cstheme="minorHAnsi"/>
                <w:sz w:val="24"/>
                <w:szCs w:val="24"/>
              </w:rPr>
            </w:pPr>
            <w:r w:rsidRPr="00785655">
              <w:rPr>
                <w:rFonts w:cstheme="minorHAnsi"/>
                <w:sz w:val="24"/>
                <w:szCs w:val="24"/>
              </w:rPr>
              <w:t>Up-to-date</w:t>
            </w:r>
            <w:r w:rsidRPr="00785655">
              <w:rPr>
                <w:rFonts w:cstheme="minorHAnsi"/>
                <w:spacing w:val="-2"/>
                <w:sz w:val="24"/>
                <w:szCs w:val="24"/>
              </w:rPr>
              <w:t xml:space="preserve"> </w:t>
            </w:r>
            <w:r w:rsidRPr="00785655">
              <w:rPr>
                <w:rFonts w:cstheme="minorHAnsi"/>
                <w:sz w:val="24"/>
                <w:szCs w:val="24"/>
              </w:rPr>
              <w:t>books</w:t>
            </w:r>
            <w:r w:rsidRPr="00785655">
              <w:rPr>
                <w:rFonts w:cstheme="minorHAnsi"/>
                <w:spacing w:val="-2"/>
                <w:sz w:val="24"/>
                <w:szCs w:val="24"/>
              </w:rPr>
              <w:t xml:space="preserve"> </w:t>
            </w:r>
            <w:r w:rsidRPr="00785655">
              <w:rPr>
                <w:rFonts w:cstheme="minorHAnsi"/>
                <w:sz w:val="24"/>
                <w:szCs w:val="24"/>
              </w:rPr>
              <w:t>of</w:t>
            </w:r>
            <w:r w:rsidRPr="00785655">
              <w:rPr>
                <w:rFonts w:cstheme="minorHAnsi"/>
                <w:spacing w:val="-3"/>
                <w:sz w:val="24"/>
                <w:szCs w:val="24"/>
              </w:rPr>
              <w:t xml:space="preserve"> </w:t>
            </w:r>
            <w:r w:rsidRPr="00785655">
              <w:rPr>
                <w:rFonts w:cstheme="minorHAnsi"/>
                <w:sz w:val="24"/>
                <w:szCs w:val="24"/>
              </w:rPr>
              <w:t>account</w:t>
            </w:r>
            <w:r w:rsidRPr="00785655">
              <w:rPr>
                <w:rFonts w:cstheme="minorHAnsi"/>
                <w:spacing w:val="-7"/>
                <w:sz w:val="24"/>
                <w:szCs w:val="24"/>
              </w:rPr>
              <w:t xml:space="preserve"> </w:t>
            </w:r>
            <w:r w:rsidRPr="00785655">
              <w:rPr>
                <w:rFonts w:cstheme="minorHAnsi"/>
                <w:sz w:val="24"/>
                <w:szCs w:val="24"/>
              </w:rPr>
              <w:t>and</w:t>
            </w:r>
            <w:r w:rsidRPr="00785655">
              <w:rPr>
                <w:rFonts w:cstheme="minorHAnsi"/>
                <w:spacing w:val="-2"/>
                <w:sz w:val="24"/>
                <w:szCs w:val="24"/>
              </w:rPr>
              <w:t xml:space="preserve"> </w:t>
            </w:r>
            <w:r w:rsidRPr="00785655">
              <w:rPr>
                <w:rFonts w:cstheme="minorHAnsi"/>
                <w:sz w:val="24"/>
                <w:szCs w:val="24"/>
              </w:rPr>
              <w:t>audit</w:t>
            </w:r>
            <w:r w:rsidRPr="00785655">
              <w:rPr>
                <w:rFonts w:cstheme="minorHAnsi"/>
                <w:spacing w:val="-7"/>
                <w:sz w:val="24"/>
                <w:szCs w:val="24"/>
              </w:rPr>
              <w:t xml:space="preserve"> </w:t>
            </w:r>
            <w:r w:rsidRPr="00785655">
              <w:rPr>
                <w:rFonts w:cstheme="minorHAnsi"/>
                <w:sz w:val="24"/>
                <w:szCs w:val="24"/>
              </w:rPr>
              <w:t>reports</w:t>
            </w:r>
            <w:r w:rsidRPr="00785655">
              <w:rPr>
                <w:rFonts w:cstheme="minorHAnsi"/>
                <w:spacing w:val="-2"/>
                <w:sz w:val="24"/>
                <w:szCs w:val="24"/>
              </w:rPr>
              <w:t xml:space="preserve"> </w:t>
            </w:r>
            <w:r w:rsidRPr="00785655">
              <w:rPr>
                <w:rFonts w:cstheme="minorHAnsi"/>
                <w:sz w:val="24"/>
                <w:szCs w:val="24"/>
              </w:rPr>
              <w:t>and</w:t>
            </w:r>
            <w:r w:rsidRPr="00785655">
              <w:rPr>
                <w:rFonts w:cstheme="minorHAnsi"/>
                <w:spacing w:val="-1"/>
                <w:sz w:val="24"/>
                <w:szCs w:val="24"/>
              </w:rPr>
              <w:t xml:space="preserve"> </w:t>
            </w:r>
            <w:r w:rsidRPr="00785655">
              <w:rPr>
                <w:rFonts w:cstheme="minorHAnsi"/>
                <w:sz w:val="24"/>
                <w:szCs w:val="24"/>
              </w:rPr>
              <w:t>recommendations are to be</w:t>
            </w:r>
            <w:r w:rsidRPr="00986624">
              <w:rPr>
                <w:rFonts w:cstheme="minorHAnsi"/>
                <w:sz w:val="24"/>
                <w:szCs w:val="24"/>
              </w:rPr>
              <w:t xml:space="preserve"> provided by the governing body as requested by the District of</w:t>
            </w:r>
            <w:r w:rsidRPr="00986624">
              <w:rPr>
                <w:rFonts w:cstheme="minorHAnsi"/>
                <w:spacing w:val="-4"/>
                <w:sz w:val="24"/>
                <w:szCs w:val="24"/>
              </w:rPr>
              <w:t xml:space="preserve"> </w:t>
            </w:r>
            <w:r w:rsidRPr="00986624">
              <w:rPr>
                <w:rFonts w:cstheme="minorHAnsi"/>
                <w:sz w:val="24"/>
                <w:szCs w:val="24"/>
              </w:rPr>
              <w:t>which</w:t>
            </w:r>
            <w:r w:rsidRPr="00986624">
              <w:rPr>
                <w:rFonts w:cstheme="minorHAnsi"/>
                <w:spacing w:val="-2"/>
                <w:sz w:val="24"/>
                <w:szCs w:val="24"/>
              </w:rPr>
              <w:t xml:space="preserve"> </w:t>
            </w:r>
            <w:r w:rsidRPr="00986624">
              <w:rPr>
                <w:rFonts w:cstheme="minorHAnsi"/>
                <w:sz w:val="24"/>
                <w:szCs w:val="24"/>
              </w:rPr>
              <w:t>any</w:t>
            </w:r>
            <w:r w:rsidRPr="00986624">
              <w:rPr>
                <w:rFonts w:cstheme="minorHAnsi"/>
                <w:spacing w:val="-5"/>
                <w:sz w:val="24"/>
                <w:szCs w:val="24"/>
              </w:rPr>
              <w:t xml:space="preserve"> </w:t>
            </w:r>
            <w:r w:rsidRPr="00986624">
              <w:rPr>
                <w:rFonts w:cstheme="minorHAnsi"/>
                <w:sz w:val="24"/>
                <w:szCs w:val="24"/>
              </w:rPr>
              <w:t>entity</w:t>
            </w:r>
            <w:r w:rsidRPr="00986624">
              <w:rPr>
                <w:rFonts w:cstheme="minorHAnsi"/>
                <w:spacing w:val="-3"/>
                <w:sz w:val="24"/>
                <w:szCs w:val="24"/>
              </w:rPr>
              <w:t xml:space="preserve"> </w:t>
            </w:r>
            <w:r w:rsidRPr="00986624">
              <w:rPr>
                <w:rFonts w:cstheme="minorHAnsi"/>
                <w:sz w:val="24"/>
                <w:szCs w:val="24"/>
              </w:rPr>
              <w:t>is</w:t>
            </w:r>
            <w:r w:rsidRPr="00986624">
              <w:rPr>
                <w:rFonts w:cstheme="minorHAnsi"/>
                <w:spacing w:val="-1"/>
                <w:sz w:val="24"/>
                <w:szCs w:val="24"/>
              </w:rPr>
              <w:t xml:space="preserve"> </w:t>
            </w:r>
            <w:r w:rsidRPr="00986624">
              <w:rPr>
                <w:rFonts w:cstheme="minorHAnsi"/>
                <w:sz w:val="24"/>
                <w:szCs w:val="24"/>
              </w:rPr>
              <w:t>part,</w:t>
            </w:r>
            <w:r w:rsidRPr="00986624">
              <w:rPr>
                <w:rFonts w:cstheme="minorHAnsi"/>
                <w:spacing w:val="-5"/>
                <w:sz w:val="24"/>
                <w:szCs w:val="24"/>
              </w:rPr>
              <w:t xml:space="preserve"> </w:t>
            </w:r>
            <w:r w:rsidRPr="00986624">
              <w:rPr>
                <w:rFonts w:cstheme="minorHAnsi"/>
                <w:sz w:val="24"/>
                <w:szCs w:val="24"/>
              </w:rPr>
              <w:t>or,</w:t>
            </w:r>
            <w:r w:rsidRPr="00986624">
              <w:rPr>
                <w:rFonts w:cstheme="minorHAnsi"/>
                <w:spacing w:val="-5"/>
                <w:sz w:val="24"/>
                <w:szCs w:val="24"/>
              </w:rPr>
              <w:t xml:space="preserve"> </w:t>
            </w:r>
            <w:r w:rsidRPr="00986624">
              <w:rPr>
                <w:rFonts w:cstheme="minorHAnsi"/>
                <w:sz w:val="24"/>
                <w:szCs w:val="24"/>
              </w:rPr>
              <w:t>by</w:t>
            </w:r>
            <w:r w:rsidRPr="00986624">
              <w:rPr>
                <w:rFonts w:cstheme="minorHAnsi"/>
                <w:spacing w:val="-1"/>
                <w:sz w:val="24"/>
                <w:szCs w:val="24"/>
              </w:rPr>
              <w:t xml:space="preserve"> </w:t>
            </w:r>
            <w:r w:rsidRPr="00986624">
              <w:rPr>
                <w:rFonts w:cstheme="minorHAnsi"/>
                <w:sz w:val="24"/>
                <w:szCs w:val="24"/>
              </w:rPr>
              <w:t>the</w:t>
            </w:r>
            <w:r w:rsidRPr="00986624">
              <w:rPr>
                <w:rFonts w:cstheme="minorHAnsi"/>
                <w:spacing w:val="-3"/>
                <w:sz w:val="24"/>
                <w:szCs w:val="24"/>
              </w:rPr>
              <w:t xml:space="preserve"> </w:t>
            </w:r>
            <w:r w:rsidRPr="00986624">
              <w:rPr>
                <w:rFonts w:cstheme="minorHAnsi"/>
                <w:sz w:val="24"/>
                <w:szCs w:val="24"/>
              </w:rPr>
              <w:t>General Church</w:t>
            </w:r>
            <w:r w:rsidRPr="00986624">
              <w:rPr>
                <w:rFonts w:cstheme="minorHAnsi"/>
                <w:spacing w:val="-3"/>
                <w:sz w:val="24"/>
                <w:szCs w:val="24"/>
              </w:rPr>
              <w:t xml:space="preserve"> </w:t>
            </w:r>
            <w:r w:rsidRPr="00986624">
              <w:rPr>
                <w:rFonts w:cstheme="minorHAnsi"/>
                <w:sz w:val="24"/>
                <w:szCs w:val="24"/>
              </w:rPr>
              <w:t>Board</w:t>
            </w:r>
            <w:r w:rsidRPr="00986624">
              <w:rPr>
                <w:rFonts w:cstheme="minorHAnsi"/>
                <w:spacing w:val="-3"/>
                <w:sz w:val="24"/>
                <w:szCs w:val="24"/>
              </w:rPr>
              <w:t xml:space="preserve"> </w:t>
            </w:r>
            <w:r w:rsidRPr="00986624">
              <w:rPr>
                <w:rFonts w:cstheme="minorHAnsi"/>
                <w:sz w:val="24"/>
                <w:szCs w:val="24"/>
              </w:rPr>
              <w:t>in</w:t>
            </w:r>
            <w:r w:rsidRPr="00986624">
              <w:rPr>
                <w:rFonts w:cstheme="minorHAnsi"/>
                <w:spacing w:val="-3"/>
                <w:sz w:val="24"/>
                <w:szCs w:val="24"/>
              </w:rPr>
              <w:t xml:space="preserve"> </w:t>
            </w:r>
            <w:r w:rsidRPr="00986624">
              <w:rPr>
                <w:rFonts w:cstheme="minorHAnsi"/>
                <w:sz w:val="24"/>
                <w:szCs w:val="24"/>
              </w:rPr>
              <w:t>the</w:t>
            </w:r>
            <w:r w:rsidRPr="00986624">
              <w:rPr>
                <w:rFonts w:cstheme="minorHAnsi"/>
                <w:spacing w:val="-3"/>
                <w:sz w:val="24"/>
                <w:szCs w:val="24"/>
              </w:rPr>
              <w:t xml:space="preserve"> </w:t>
            </w:r>
            <w:r w:rsidRPr="00986624">
              <w:rPr>
                <w:rFonts w:cstheme="minorHAnsi"/>
                <w:sz w:val="24"/>
                <w:szCs w:val="24"/>
              </w:rPr>
              <w:t>case of Districts and Churchwide entities.</w:t>
            </w:r>
          </w:p>
          <w:p w14:paraId="7ABD711C" w14:textId="77777777" w:rsidR="00772F8F" w:rsidRDefault="00772F8F" w:rsidP="00986624">
            <w:pPr>
              <w:pStyle w:val="Heading1"/>
              <w:spacing w:before="0" w:line="312" w:lineRule="auto"/>
              <w:rPr>
                <w:rFonts w:asciiTheme="minorHAnsi" w:hAnsiTheme="minorHAnsi" w:cstheme="minorHAnsi"/>
                <w:b/>
                <w:color w:val="auto"/>
                <w:spacing w:val="-2"/>
                <w:sz w:val="24"/>
                <w:szCs w:val="24"/>
              </w:rPr>
            </w:pPr>
          </w:p>
          <w:p w14:paraId="7ABD711D" w14:textId="77777777" w:rsidR="00986624" w:rsidRPr="00772F8F" w:rsidRDefault="00986624" w:rsidP="00986624">
            <w:pPr>
              <w:pStyle w:val="Heading1"/>
              <w:spacing w:before="0" w:line="312" w:lineRule="auto"/>
              <w:rPr>
                <w:rFonts w:asciiTheme="minorHAnsi" w:hAnsiTheme="minorHAnsi" w:cstheme="minorHAnsi"/>
                <w:b/>
                <w:color w:val="auto"/>
                <w:sz w:val="24"/>
                <w:szCs w:val="24"/>
              </w:rPr>
            </w:pPr>
            <w:r w:rsidRPr="00772F8F">
              <w:rPr>
                <w:rFonts w:asciiTheme="minorHAnsi" w:hAnsiTheme="minorHAnsi" w:cstheme="minorHAnsi"/>
                <w:b/>
                <w:color w:val="auto"/>
                <w:spacing w:val="-2"/>
                <w:sz w:val="24"/>
                <w:szCs w:val="24"/>
              </w:rPr>
              <w:t>Definitions</w:t>
            </w:r>
          </w:p>
          <w:p w14:paraId="7ABD711E" w14:textId="77777777" w:rsidR="00986624" w:rsidRPr="00986624" w:rsidRDefault="00986624" w:rsidP="00772F8F">
            <w:pPr>
              <w:pStyle w:val="BodyText"/>
              <w:spacing w:line="312" w:lineRule="auto"/>
              <w:ind w:left="2130" w:hanging="1990"/>
              <w:rPr>
                <w:rFonts w:asciiTheme="minorHAnsi" w:hAnsiTheme="minorHAnsi" w:cstheme="minorHAnsi"/>
              </w:rPr>
            </w:pPr>
            <w:r w:rsidRPr="00986624">
              <w:rPr>
                <w:rFonts w:asciiTheme="minorHAnsi" w:hAnsiTheme="minorHAnsi" w:cstheme="minorHAnsi"/>
              </w:rPr>
              <w:t>Appropriate</w:t>
            </w:r>
            <w:r w:rsidRPr="00986624">
              <w:rPr>
                <w:rFonts w:asciiTheme="minorHAnsi" w:hAnsiTheme="minorHAnsi" w:cstheme="minorHAnsi"/>
                <w:spacing w:val="-4"/>
              </w:rPr>
              <w:t xml:space="preserve"> </w:t>
            </w:r>
            <w:r w:rsidRPr="00986624">
              <w:rPr>
                <w:rFonts w:asciiTheme="minorHAnsi" w:hAnsiTheme="minorHAnsi" w:cstheme="minorHAnsi"/>
              </w:rPr>
              <w:t>auditor:</w:t>
            </w:r>
            <w:r w:rsidRPr="00986624">
              <w:rPr>
                <w:rFonts w:asciiTheme="minorHAnsi" w:hAnsiTheme="minorHAnsi" w:cstheme="minorHAnsi"/>
                <w:spacing w:val="-2"/>
              </w:rPr>
              <w:t xml:space="preserve"> </w:t>
            </w:r>
            <w:r w:rsidRPr="00986624">
              <w:rPr>
                <w:rFonts w:asciiTheme="minorHAnsi" w:hAnsiTheme="minorHAnsi" w:cstheme="minorHAnsi"/>
              </w:rPr>
              <w:t>a</w:t>
            </w:r>
            <w:r w:rsidRPr="00986624">
              <w:rPr>
                <w:rFonts w:asciiTheme="minorHAnsi" w:hAnsiTheme="minorHAnsi" w:cstheme="minorHAnsi"/>
                <w:spacing w:val="-5"/>
              </w:rPr>
              <w:t xml:space="preserve"> </w:t>
            </w:r>
            <w:r w:rsidRPr="00986624">
              <w:rPr>
                <w:rFonts w:asciiTheme="minorHAnsi" w:hAnsiTheme="minorHAnsi" w:cstheme="minorHAnsi"/>
              </w:rPr>
              <w:t>person</w:t>
            </w:r>
            <w:r w:rsidRPr="00986624">
              <w:rPr>
                <w:rFonts w:asciiTheme="minorHAnsi" w:hAnsiTheme="minorHAnsi" w:cstheme="minorHAnsi"/>
                <w:spacing w:val="-4"/>
              </w:rPr>
              <w:t xml:space="preserve"> </w:t>
            </w:r>
            <w:r w:rsidRPr="00986624">
              <w:rPr>
                <w:rFonts w:asciiTheme="minorHAnsi" w:hAnsiTheme="minorHAnsi" w:cstheme="minorHAnsi"/>
              </w:rPr>
              <w:t>or</w:t>
            </w:r>
            <w:r w:rsidRPr="00986624">
              <w:rPr>
                <w:rFonts w:asciiTheme="minorHAnsi" w:hAnsiTheme="minorHAnsi" w:cstheme="minorHAnsi"/>
                <w:spacing w:val="-4"/>
              </w:rPr>
              <w:t xml:space="preserve"> </w:t>
            </w:r>
            <w:r w:rsidRPr="00986624">
              <w:rPr>
                <w:rFonts w:asciiTheme="minorHAnsi" w:hAnsiTheme="minorHAnsi" w:cstheme="minorHAnsi"/>
              </w:rPr>
              <w:t>firm/company</w:t>
            </w:r>
            <w:r w:rsidRPr="00986624">
              <w:rPr>
                <w:rFonts w:asciiTheme="minorHAnsi" w:hAnsiTheme="minorHAnsi" w:cstheme="minorHAnsi"/>
                <w:spacing w:val="-4"/>
              </w:rPr>
              <w:t xml:space="preserve"> </w:t>
            </w:r>
            <w:r w:rsidRPr="00986624">
              <w:rPr>
                <w:rFonts w:asciiTheme="minorHAnsi" w:hAnsiTheme="minorHAnsi" w:cstheme="minorHAnsi"/>
              </w:rPr>
              <w:t>who</w:t>
            </w:r>
            <w:r w:rsidRPr="00986624">
              <w:rPr>
                <w:rFonts w:asciiTheme="minorHAnsi" w:hAnsiTheme="minorHAnsi" w:cstheme="minorHAnsi"/>
                <w:spacing w:val="-6"/>
              </w:rPr>
              <w:t xml:space="preserve"> </w:t>
            </w:r>
            <w:r w:rsidRPr="00986624">
              <w:rPr>
                <w:rFonts w:asciiTheme="minorHAnsi" w:hAnsiTheme="minorHAnsi" w:cstheme="minorHAnsi"/>
              </w:rPr>
              <w:t>meets</w:t>
            </w:r>
            <w:r w:rsidRPr="00986624">
              <w:rPr>
                <w:rFonts w:asciiTheme="minorHAnsi" w:hAnsiTheme="minorHAnsi" w:cstheme="minorHAnsi"/>
                <w:spacing w:val="-1"/>
              </w:rPr>
              <w:t xml:space="preserve"> </w:t>
            </w:r>
            <w:r w:rsidRPr="00986624">
              <w:rPr>
                <w:rFonts w:asciiTheme="minorHAnsi" w:hAnsiTheme="minorHAnsi" w:cstheme="minorHAnsi"/>
              </w:rPr>
              <w:t>the</w:t>
            </w:r>
            <w:r w:rsidRPr="00986624">
              <w:rPr>
                <w:rFonts w:asciiTheme="minorHAnsi" w:hAnsiTheme="minorHAnsi" w:cstheme="minorHAnsi"/>
                <w:spacing w:val="-4"/>
              </w:rPr>
              <w:t xml:space="preserve"> </w:t>
            </w:r>
            <w:r w:rsidRPr="00986624">
              <w:rPr>
                <w:rFonts w:asciiTheme="minorHAnsi" w:hAnsiTheme="minorHAnsi" w:cstheme="minorHAnsi"/>
              </w:rPr>
              <w:t>minimum standards set out in Section 3.2</w:t>
            </w:r>
          </w:p>
          <w:p w14:paraId="7ABD711F" w14:textId="77777777" w:rsidR="00986624" w:rsidRPr="00986624" w:rsidRDefault="00986624" w:rsidP="00986624">
            <w:pPr>
              <w:pStyle w:val="BodyText"/>
              <w:spacing w:line="312" w:lineRule="auto"/>
              <w:rPr>
                <w:rFonts w:asciiTheme="minorHAnsi" w:hAnsiTheme="minorHAnsi" w:cstheme="minorHAnsi"/>
              </w:rPr>
            </w:pPr>
          </w:p>
          <w:p w14:paraId="7ABD7120" w14:textId="77777777" w:rsidR="00986624" w:rsidRPr="00986624" w:rsidRDefault="00986624" w:rsidP="00986624">
            <w:pPr>
              <w:pStyle w:val="BodyText"/>
              <w:tabs>
                <w:tab w:val="left" w:pos="1558"/>
              </w:tabs>
              <w:spacing w:line="312" w:lineRule="auto"/>
              <w:ind w:left="1558" w:right="707" w:hanging="1419"/>
              <w:rPr>
                <w:rFonts w:asciiTheme="minorHAnsi" w:hAnsiTheme="minorHAnsi" w:cstheme="minorHAnsi"/>
              </w:rPr>
            </w:pPr>
            <w:r w:rsidRPr="00986624">
              <w:rPr>
                <w:rFonts w:asciiTheme="minorHAnsi" w:hAnsiTheme="minorHAnsi" w:cstheme="minorHAnsi"/>
                <w:spacing w:val="-2"/>
              </w:rPr>
              <w:t>Audit:</w:t>
            </w:r>
            <w:r w:rsidRPr="00986624">
              <w:rPr>
                <w:rFonts w:asciiTheme="minorHAnsi" w:hAnsiTheme="minorHAnsi" w:cstheme="minorHAnsi"/>
              </w:rPr>
              <w:tab/>
              <w:t>The audit of an entity is primarily a financial audit where the auditor</w:t>
            </w:r>
            <w:r w:rsidRPr="00986624">
              <w:rPr>
                <w:rFonts w:asciiTheme="minorHAnsi" w:hAnsiTheme="minorHAnsi" w:cstheme="minorHAnsi"/>
                <w:spacing w:val="-1"/>
              </w:rPr>
              <w:t xml:space="preserve"> </w:t>
            </w:r>
            <w:r w:rsidRPr="00986624">
              <w:rPr>
                <w:rFonts w:asciiTheme="minorHAnsi" w:hAnsiTheme="minorHAnsi" w:cstheme="minorHAnsi"/>
              </w:rPr>
              <w:t>is</w:t>
            </w:r>
            <w:r w:rsidRPr="00986624">
              <w:rPr>
                <w:rFonts w:asciiTheme="minorHAnsi" w:hAnsiTheme="minorHAnsi" w:cstheme="minorHAnsi"/>
                <w:spacing w:val="-1"/>
              </w:rPr>
              <w:t xml:space="preserve"> </w:t>
            </w:r>
            <w:r w:rsidRPr="00986624">
              <w:rPr>
                <w:rFonts w:asciiTheme="minorHAnsi" w:hAnsiTheme="minorHAnsi" w:cstheme="minorHAnsi"/>
              </w:rPr>
              <w:t>required to</w:t>
            </w:r>
            <w:r w:rsidRPr="00986624">
              <w:rPr>
                <w:rFonts w:asciiTheme="minorHAnsi" w:hAnsiTheme="minorHAnsi" w:cstheme="minorHAnsi"/>
                <w:spacing w:val="-1"/>
              </w:rPr>
              <w:t xml:space="preserve"> </w:t>
            </w:r>
            <w:r w:rsidRPr="00986624">
              <w:rPr>
                <w:rFonts w:asciiTheme="minorHAnsi" w:hAnsiTheme="minorHAnsi" w:cstheme="minorHAnsi"/>
              </w:rPr>
              <w:t>report</w:t>
            </w:r>
            <w:r w:rsidRPr="00986624">
              <w:rPr>
                <w:rFonts w:asciiTheme="minorHAnsi" w:hAnsiTheme="minorHAnsi" w:cstheme="minorHAnsi"/>
                <w:spacing w:val="-3"/>
              </w:rPr>
              <w:t xml:space="preserve"> </w:t>
            </w:r>
            <w:r w:rsidRPr="00986624">
              <w:rPr>
                <w:rFonts w:asciiTheme="minorHAnsi" w:hAnsiTheme="minorHAnsi" w:cstheme="minorHAnsi"/>
              </w:rPr>
              <w:t>to</w:t>
            </w:r>
            <w:r w:rsidRPr="00986624">
              <w:rPr>
                <w:rFonts w:asciiTheme="minorHAnsi" w:hAnsiTheme="minorHAnsi" w:cstheme="minorHAnsi"/>
                <w:spacing w:val="-3"/>
              </w:rPr>
              <w:t xml:space="preserve"> </w:t>
            </w:r>
            <w:r w:rsidRPr="00986624">
              <w:rPr>
                <w:rFonts w:asciiTheme="minorHAnsi" w:hAnsiTheme="minorHAnsi" w:cstheme="minorHAnsi"/>
              </w:rPr>
              <w:t>members</w:t>
            </w:r>
            <w:r w:rsidRPr="00986624">
              <w:rPr>
                <w:rFonts w:asciiTheme="minorHAnsi" w:hAnsiTheme="minorHAnsi" w:cstheme="minorHAnsi"/>
                <w:spacing w:val="-2"/>
              </w:rPr>
              <w:t xml:space="preserve"> </w:t>
            </w:r>
            <w:r w:rsidRPr="00986624">
              <w:rPr>
                <w:rFonts w:asciiTheme="minorHAnsi" w:hAnsiTheme="minorHAnsi" w:cstheme="minorHAnsi"/>
              </w:rPr>
              <w:t>in</w:t>
            </w:r>
            <w:r w:rsidRPr="00986624">
              <w:rPr>
                <w:rFonts w:asciiTheme="minorHAnsi" w:hAnsiTheme="minorHAnsi" w:cstheme="minorHAnsi"/>
                <w:spacing w:val="-1"/>
              </w:rPr>
              <w:t xml:space="preserve"> </w:t>
            </w:r>
            <w:r w:rsidRPr="00986624">
              <w:rPr>
                <w:rFonts w:asciiTheme="minorHAnsi" w:hAnsiTheme="minorHAnsi" w:cstheme="minorHAnsi"/>
              </w:rPr>
              <w:t>relation to</w:t>
            </w:r>
            <w:r w:rsidRPr="00986624">
              <w:rPr>
                <w:rFonts w:asciiTheme="minorHAnsi" w:hAnsiTheme="minorHAnsi" w:cstheme="minorHAnsi"/>
                <w:spacing w:val="-1"/>
              </w:rPr>
              <w:t xml:space="preserve"> </w:t>
            </w:r>
            <w:r w:rsidRPr="00986624">
              <w:rPr>
                <w:rFonts w:asciiTheme="minorHAnsi" w:hAnsiTheme="minorHAnsi" w:cstheme="minorHAnsi"/>
              </w:rPr>
              <w:t>the entity’s financial</w:t>
            </w:r>
            <w:r w:rsidRPr="00986624">
              <w:rPr>
                <w:rFonts w:asciiTheme="minorHAnsi" w:hAnsiTheme="minorHAnsi" w:cstheme="minorHAnsi"/>
                <w:spacing w:val="-3"/>
              </w:rPr>
              <w:t xml:space="preserve"> </w:t>
            </w:r>
            <w:r w:rsidRPr="00986624">
              <w:rPr>
                <w:rFonts w:asciiTheme="minorHAnsi" w:hAnsiTheme="minorHAnsi" w:cstheme="minorHAnsi"/>
              </w:rPr>
              <w:t>report,</w:t>
            </w:r>
            <w:r w:rsidRPr="00986624">
              <w:rPr>
                <w:rFonts w:asciiTheme="minorHAnsi" w:hAnsiTheme="minorHAnsi" w:cstheme="minorHAnsi"/>
                <w:spacing w:val="-7"/>
              </w:rPr>
              <w:t xml:space="preserve"> </w:t>
            </w:r>
            <w:r w:rsidRPr="00986624">
              <w:rPr>
                <w:rFonts w:asciiTheme="minorHAnsi" w:hAnsiTheme="minorHAnsi" w:cstheme="minorHAnsi"/>
              </w:rPr>
              <w:t>and</w:t>
            </w:r>
            <w:r w:rsidRPr="00986624">
              <w:rPr>
                <w:rFonts w:asciiTheme="minorHAnsi" w:hAnsiTheme="minorHAnsi" w:cstheme="minorHAnsi"/>
                <w:spacing w:val="-5"/>
              </w:rPr>
              <w:t xml:space="preserve"> </w:t>
            </w:r>
            <w:r w:rsidRPr="00986624">
              <w:rPr>
                <w:rFonts w:asciiTheme="minorHAnsi" w:hAnsiTheme="minorHAnsi" w:cstheme="minorHAnsi"/>
              </w:rPr>
              <w:t>adequacy</w:t>
            </w:r>
            <w:r w:rsidRPr="00986624">
              <w:rPr>
                <w:rFonts w:asciiTheme="minorHAnsi" w:hAnsiTheme="minorHAnsi" w:cstheme="minorHAnsi"/>
                <w:spacing w:val="-7"/>
              </w:rPr>
              <w:t xml:space="preserve"> </w:t>
            </w:r>
            <w:r w:rsidRPr="00986624">
              <w:rPr>
                <w:rFonts w:asciiTheme="minorHAnsi" w:hAnsiTheme="minorHAnsi" w:cstheme="minorHAnsi"/>
              </w:rPr>
              <w:t>of</w:t>
            </w:r>
            <w:r w:rsidRPr="00986624">
              <w:rPr>
                <w:rFonts w:asciiTheme="minorHAnsi" w:hAnsiTheme="minorHAnsi" w:cstheme="minorHAnsi"/>
                <w:spacing w:val="-7"/>
              </w:rPr>
              <w:t xml:space="preserve"> </w:t>
            </w:r>
            <w:r w:rsidRPr="00986624">
              <w:rPr>
                <w:rFonts w:asciiTheme="minorHAnsi" w:hAnsiTheme="minorHAnsi" w:cstheme="minorHAnsi"/>
              </w:rPr>
              <w:t>financial</w:t>
            </w:r>
            <w:r w:rsidRPr="00986624">
              <w:rPr>
                <w:rFonts w:asciiTheme="minorHAnsi" w:hAnsiTheme="minorHAnsi" w:cstheme="minorHAnsi"/>
                <w:spacing w:val="-1"/>
              </w:rPr>
              <w:t xml:space="preserve"> </w:t>
            </w:r>
            <w:r w:rsidRPr="00986624">
              <w:rPr>
                <w:rFonts w:asciiTheme="minorHAnsi" w:hAnsiTheme="minorHAnsi" w:cstheme="minorHAnsi"/>
              </w:rPr>
              <w:t>and</w:t>
            </w:r>
            <w:r w:rsidRPr="00986624">
              <w:rPr>
                <w:rFonts w:asciiTheme="minorHAnsi" w:hAnsiTheme="minorHAnsi" w:cstheme="minorHAnsi"/>
                <w:spacing w:val="-6"/>
              </w:rPr>
              <w:t xml:space="preserve"> </w:t>
            </w:r>
            <w:r w:rsidRPr="00986624">
              <w:rPr>
                <w:rFonts w:asciiTheme="minorHAnsi" w:hAnsiTheme="minorHAnsi" w:cstheme="minorHAnsi"/>
              </w:rPr>
              <w:t>statutory</w:t>
            </w:r>
            <w:r w:rsidRPr="00986624">
              <w:rPr>
                <w:rFonts w:asciiTheme="minorHAnsi" w:hAnsiTheme="minorHAnsi" w:cstheme="minorHAnsi"/>
                <w:spacing w:val="-7"/>
              </w:rPr>
              <w:t xml:space="preserve"> </w:t>
            </w:r>
            <w:r w:rsidRPr="00986624">
              <w:rPr>
                <w:rFonts w:asciiTheme="minorHAnsi" w:hAnsiTheme="minorHAnsi" w:cstheme="minorHAnsi"/>
              </w:rPr>
              <w:t xml:space="preserve">record </w:t>
            </w:r>
            <w:r w:rsidRPr="00986624">
              <w:rPr>
                <w:rFonts w:asciiTheme="minorHAnsi" w:hAnsiTheme="minorHAnsi" w:cstheme="minorHAnsi"/>
                <w:spacing w:val="-2"/>
              </w:rPr>
              <w:t>keeping.</w:t>
            </w:r>
          </w:p>
          <w:p w14:paraId="7ABD7121" w14:textId="77777777" w:rsidR="00986624" w:rsidRPr="00986624" w:rsidRDefault="00986624" w:rsidP="00986624">
            <w:pPr>
              <w:pStyle w:val="BodyText"/>
              <w:spacing w:line="312" w:lineRule="auto"/>
              <w:ind w:left="1580"/>
              <w:rPr>
                <w:rFonts w:asciiTheme="minorHAnsi" w:hAnsiTheme="minorHAnsi" w:cstheme="minorHAnsi"/>
              </w:rPr>
            </w:pPr>
            <w:r w:rsidRPr="00986624">
              <w:rPr>
                <w:rFonts w:asciiTheme="minorHAnsi" w:hAnsiTheme="minorHAnsi" w:cstheme="minorHAnsi"/>
              </w:rPr>
              <w:t>The</w:t>
            </w:r>
            <w:r w:rsidRPr="00986624">
              <w:rPr>
                <w:rFonts w:asciiTheme="minorHAnsi" w:hAnsiTheme="minorHAnsi" w:cstheme="minorHAnsi"/>
                <w:spacing w:val="-4"/>
              </w:rPr>
              <w:t xml:space="preserve"> </w:t>
            </w:r>
            <w:r w:rsidRPr="00986624">
              <w:rPr>
                <w:rFonts w:asciiTheme="minorHAnsi" w:hAnsiTheme="minorHAnsi" w:cstheme="minorHAnsi"/>
              </w:rPr>
              <w:t>audit</w:t>
            </w:r>
            <w:r w:rsidRPr="00986624">
              <w:rPr>
                <w:rFonts w:asciiTheme="minorHAnsi" w:hAnsiTheme="minorHAnsi" w:cstheme="minorHAnsi"/>
                <w:spacing w:val="-5"/>
              </w:rPr>
              <w:t xml:space="preserve"> </w:t>
            </w:r>
            <w:r w:rsidRPr="00986624">
              <w:rPr>
                <w:rFonts w:asciiTheme="minorHAnsi" w:hAnsiTheme="minorHAnsi" w:cstheme="minorHAnsi"/>
              </w:rPr>
              <w:t>can take the</w:t>
            </w:r>
            <w:r w:rsidRPr="00986624">
              <w:rPr>
                <w:rFonts w:asciiTheme="minorHAnsi" w:hAnsiTheme="minorHAnsi" w:cstheme="minorHAnsi"/>
                <w:spacing w:val="-2"/>
              </w:rPr>
              <w:t xml:space="preserve"> </w:t>
            </w:r>
            <w:r w:rsidRPr="00986624">
              <w:rPr>
                <w:rFonts w:asciiTheme="minorHAnsi" w:hAnsiTheme="minorHAnsi" w:cstheme="minorHAnsi"/>
              </w:rPr>
              <w:t>form</w:t>
            </w:r>
            <w:r w:rsidRPr="00986624">
              <w:rPr>
                <w:rFonts w:asciiTheme="minorHAnsi" w:hAnsiTheme="minorHAnsi" w:cstheme="minorHAnsi"/>
                <w:spacing w:val="1"/>
              </w:rPr>
              <w:t xml:space="preserve"> </w:t>
            </w:r>
            <w:r w:rsidRPr="00986624">
              <w:rPr>
                <w:rFonts w:asciiTheme="minorHAnsi" w:hAnsiTheme="minorHAnsi" w:cstheme="minorHAnsi"/>
                <w:spacing w:val="-5"/>
              </w:rPr>
              <w:t>of:</w:t>
            </w:r>
          </w:p>
          <w:p w14:paraId="7ABD7122" w14:textId="77777777" w:rsidR="00986624" w:rsidRPr="00986624" w:rsidRDefault="00986624" w:rsidP="000417CA">
            <w:pPr>
              <w:pStyle w:val="ListParagraph"/>
              <w:widowControl w:val="0"/>
              <w:numPr>
                <w:ilvl w:val="2"/>
                <w:numId w:val="22"/>
              </w:numPr>
              <w:tabs>
                <w:tab w:val="left" w:pos="2266"/>
                <w:tab w:val="left" w:pos="2267"/>
              </w:tabs>
              <w:autoSpaceDE w:val="0"/>
              <w:autoSpaceDN w:val="0"/>
              <w:spacing w:after="0" w:line="312" w:lineRule="auto"/>
              <w:ind w:hanging="277"/>
              <w:contextualSpacing w:val="0"/>
              <w:rPr>
                <w:rFonts w:cstheme="minorHAnsi"/>
                <w:sz w:val="24"/>
                <w:szCs w:val="24"/>
              </w:rPr>
            </w:pPr>
            <w:r w:rsidRPr="00986624">
              <w:rPr>
                <w:rFonts w:cstheme="minorHAnsi"/>
                <w:sz w:val="24"/>
                <w:szCs w:val="24"/>
              </w:rPr>
              <w:t>Statutory</w:t>
            </w:r>
            <w:r w:rsidRPr="00986624">
              <w:rPr>
                <w:rFonts w:cstheme="minorHAnsi"/>
                <w:spacing w:val="-7"/>
                <w:sz w:val="24"/>
                <w:szCs w:val="24"/>
              </w:rPr>
              <w:t xml:space="preserve"> </w:t>
            </w:r>
            <w:r w:rsidRPr="00986624">
              <w:rPr>
                <w:rFonts w:cstheme="minorHAnsi"/>
                <w:sz w:val="24"/>
                <w:szCs w:val="24"/>
              </w:rPr>
              <w:t>audit</w:t>
            </w:r>
            <w:r w:rsidRPr="00986624">
              <w:rPr>
                <w:rFonts w:cstheme="minorHAnsi"/>
                <w:spacing w:val="-5"/>
                <w:sz w:val="24"/>
                <w:szCs w:val="24"/>
              </w:rPr>
              <w:t xml:space="preserve"> or</w:t>
            </w:r>
          </w:p>
          <w:p w14:paraId="7ABD7123" w14:textId="77777777" w:rsidR="00986624" w:rsidRPr="00986624" w:rsidRDefault="00986624" w:rsidP="000417CA">
            <w:pPr>
              <w:pStyle w:val="ListParagraph"/>
              <w:widowControl w:val="0"/>
              <w:numPr>
                <w:ilvl w:val="2"/>
                <w:numId w:val="22"/>
              </w:numPr>
              <w:tabs>
                <w:tab w:val="left" w:pos="2266"/>
                <w:tab w:val="left" w:pos="2267"/>
              </w:tabs>
              <w:autoSpaceDE w:val="0"/>
              <w:autoSpaceDN w:val="0"/>
              <w:spacing w:after="0" w:line="312" w:lineRule="auto"/>
              <w:ind w:hanging="277"/>
              <w:contextualSpacing w:val="0"/>
              <w:rPr>
                <w:rFonts w:cstheme="minorHAnsi"/>
                <w:sz w:val="24"/>
                <w:szCs w:val="24"/>
              </w:rPr>
            </w:pPr>
            <w:r w:rsidRPr="00986624">
              <w:rPr>
                <w:rFonts w:cstheme="minorHAnsi"/>
                <w:sz w:val="24"/>
                <w:szCs w:val="24"/>
              </w:rPr>
              <w:t>audit</w:t>
            </w:r>
            <w:r w:rsidRPr="00986624">
              <w:rPr>
                <w:rFonts w:cstheme="minorHAnsi"/>
                <w:spacing w:val="-1"/>
                <w:sz w:val="24"/>
                <w:szCs w:val="24"/>
              </w:rPr>
              <w:t xml:space="preserve"> </w:t>
            </w:r>
            <w:r w:rsidRPr="00986624">
              <w:rPr>
                <w:rFonts w:cstheme="minorHAnsi"/>
                <w:spacing w:val="-2"/>
                <w:sz w:val="24"/>
                <w:szCs w:val="24"/>
              </w:rPr>
              <w:t>engagement.</w:t>
            </w:r>
          </w:p>
          <w:p w14:paraId="7ABD7124" w14:textId="77777777" w:rsidR="00986624" w:rsidRPr="00986624" w:rsidRDefault="00986624" w:rsidP="00986624">
            <w:pPr>
              <w:pStyle w:val="BodyText"/>
              <w:spacing w:line="312" w:lineRule="auto"/>
              <w:rPr>
                <w:rFonts w:asciiTheme="minorHAnsi" w:hAnsiTheme="minorHAnsi" w:cstheme="minorHAnsi"/>
              </w:rPr>
            </w:pPr>
          </w:p>
          <w:p w14:paraId="7ABD7125" w14:textId="77777777" w:rsidR="00986624" w:rsidRPr="00986624" w:rsidRDefault="00986624" w:rsidP="00986624">
            <w:pPr>
              <w:pStyle w:val="BodyText"/>
              <w:tabs>
                <w:tab w:val="left" w:pos="1580"/>
              </w:tabs>
              <w:spacing w:line="312" w:lineRule="auto"/>
              <w:ind w:left="140"/>
              <w:rPr>
                <w:rFonts w:asciiTheme="minorHAnsi" w:hAnsiTheme="minorHAnsi" w:cstheme="minorHAnsi"/>
              </w:rPr>
            </w:pPr>
            <w:r w:rsidRPr="00986624">
              <w:rPr>
                <w:rFonts w:asciiTheme="minorHAnsi" w:hAnsiTheme="minorHAnsi" w:cstheme="minorHAnsi"/>
                <w:spacing w:val="-2"/>
              </w:rPr>
              <w:t>Auditor:</w:t>
            </w:r>
            <w:r w:rsidRPr="00986624">
              <w:rPr>
                <w:rFonts w:asciiTheme="minorHAnsi" w:hAnsiTheme="minorHAnsi" w:cstheme="minorHAnsi"/>
              </w:rPr>
              <w:tab/>
              <w:t>The</w:t>
            </w:r>
            <w:r w:rsidRPr="00986624">
              <w:rPr>
                <w:rFonts w:asciiTheme="minorHAnsi" w:hAnsiTheme="minorHAnsi" w:cstheme="minorHAnsi"/>
                <w:spacing w:val="-5"/>
              </w:rPr>
              <w:t xml:space="preserve"> </w:t>
            </w:r>
            <w:r w:rsidRPr="00986624">
              <w:rPr>
                <w:rFonts w:asciiTheme="minorHAnsi" w:hAnsiTheme="minorHAnsi" w:cstheme="minorHAnsi"/>
              </w:rPr>
              <w:t>following</w:t>
            </w:r>
            <w:r w:rsidRPr="00986624">
              <w:rPr>
                <w:rFonts w:asciiTheme="minorHAnsi" w:hAnsiTheme="minorHAnsi" w:cstheme="minorHAnsi"/>
                <w:spacing w:val="-6"/>
              </w:rPr>
              <w:t xml:space="preserve"> </w:t>
            </w:r>
            <w:r w:rsidRPr="00986624">
              <w:rPr>
                <w:rFonts w:asciiTheme="minorHAnsi" w:hAnsiTheme="minorHAnsi" w:cstheme="minorHAnsi"/>
              </w:rPr>
              <w:t>may</w:t>
            </w:r>
            <w:r w:rsidRPr="00986624">
              <w:rPr>
                <w:rFonts w:asciiTheme="minorHAnsi" w:hAnsiTheme="minorHAnsi" w:cstheme="minorHAnsi"/>
                <w:spacing w:val="-5"/>
              </w:rPr>
              <w:t xml:space="preserve"> </w:t>
            </w:r>
            <w:r w:rsidRPr="00986624">
              <w:rPr>
                <w:rFonts w:asciiTheme="minorHAnsi" w:hAnsiTheme="minorHAnsi" w:cstheme="minorHAnsi"/>
              </w:rPr>
              <w:t>be</w:t>
            </w:r>
            <w:r w:rsidRPr="00986624">
              <w:rPr>
                <w:rFonts w:asciiTheme="minorHAnsi" w:hAnsiTheme="minorHAnsi" w:cstheme="minorHAnsi"/>
                <w:spacing w:val="-3"/>
              </w:rPr>
              <w:t xml:space="preserve"> </w:t>
            </w:r>
            <w:r w:rsidRPr="00986624">
              <w:rPr>
                <w:rFonts w:asciiTheme="minorHAnsi" w:hAnsiTheme="minorHAnsi" w:cstheme="minorHAnsi"/>
              </w:rPr>
              <w:t>appointed</w:t>
            </w:r>
            <w:r w:rsidRPr="00986624">
              <w:rPr>
                <w:rFonts w:asciiTheme="minorHAnsi" w:hAnsiTheme="minorHAnsi" w:cstheme="minorHAnsi"/>
                <w:spacing w:val="-2"/>
              </w:rPr>
              <w:t xml:space="preserve"> </w:t>
            </w:r>
            <w:r w:rsidRPr="00986624">
              <w:rPr>
                <w:rFonts w:asciiTheme="minorHAnsi" w:hAnsiTheme="minorHAnsi" w:cstheme="minorHAnsi"/>
              </w:rPr>
              <w:t>as</w:t>
            </w:r>
            <w:r w:rsidRPr="00986624">
              <w:rPr>
                <w:rFonts w:asciiTheme="minorHAnsi" w:hAnsiTheme="minorHAnsi" w:cstheme="minorHAnsi"/>
                <w:spacing w:val="-3"/>
              </w:rPr>
              <w:t xml:space="preserve"> </w:t>
            </w:r>
            <w:r w:rsidRPr="00986624">
              <w:rPr>
                <w:rFonts w:asciiTheme="minorHAnsi" w:hAnsiTheme="minorHAnsi" w:cstheme="minorHAnsi"/>
              </w:rPr>
              <w:t>auditor</w:t>
            </w:r>
            <w:r w:rsidRPr="00986624">
              <w:rPr>
                <w:rFonts w:asciiTheme="minorHAnsi" w:hAnsiTheme="minorHAnsi" w:cstheme="minorHAnsi"/>
                <w:spacing w:val="-1"/>
              </w:rPr>
              <w:t xml:space="preserve"> </w:t>
            </w:r>
            <w:r w:rsidRPr="00986624">
              <w:rPr>
                <w:rFonts w:asciiTheme="minorHAnsi" w:hAnsiTheme="minorHAnsi" w:cstheme="minorHAnsi"/>
              </w:rPr>
              <w:t>for</w:t>
            </w:r>
            <w:r w:rsidRPr="00986624">
              <w:rPr>
                <w:rFonts w:asciiTheme="minorHAnsi" w:hAnsiTheme="minorHAnsi" w:cstheme="minorHAnsi"/>
                <w:spacing w:val="1"/>
              </w:rPr>
              <w:t xml:space="preserve"> </w:t>
            </w:r>
            <w:r w:rsidRPr="00986624">
              <w:rPr>
                <w:rFonts w:asciiTheme="minorHAnsi" w:hAnsiTheme="minorHAnsi" w:cstheme="minorHAnsi"/>
              </w:rPr>
              <w:t>an</w:t>
            </w:r>
            <w:r w:rsidRPr="00986624">
              <w:rPr>
                <w:rFonts w:asciiTheme="minorHAnsi" w:hAnsiTheme="minorHAnsi" w:cstheme="minorHAnsi"/>
                <w:spacing w:val="-2"/>
              </w:rPr>
              <w:t xml:space="preserve"> entity:</w:t>
            </w:r>
          </w:p>
          <w:p w14:paraId="7ABD7126" w14:textId="77777777" w:rsidR="00986624" w:rsidRPr="00986624" w:rsidRDefault="00986624" w:rsidP="000417CA">
            <w:pPr>
              <w:pStyle w:val="ListParagraph"/>
              <w:widowControl w:val="0"/>
              <w:numPr>
                <w:ilvl w:val="2"/>
                <w:numId w:val="22"/>
              </w:numPr>
              <w:tabs>
                <w:tab w:val="left" w:pos="2266"/>
                <w:tab w:val="left" w:pos="2267"/>
              </w:tabs>
              <w:autoSpaceDE w:val="0"/>
              <w:autoSpaceDN w:val="0"/>
              <w:spacing w:after="0" w:line="312" w:lineRule="auto"/>
              <w:ind w:hanging="277"/>
              <w:contextualSpacing w:val="0"/>
              <w:rPr>
                <w:rFonts w:cstheme="minorHAnsi"/>
                <w:sz w:val="24"/>
                <w:szCs w:val="24"/>
              </w:rPr>
            </w:pPr>
            <w:r w:rsidRPr="00986624">
              <w:rPr>
                <w:rFonts w:cstheme="minorHAnsi"/>
                <w:sz w:val="24"/>
                <w:szCs w:val="24"/>
              </w:rPr>
              <w:t>an</w:t>
            </w:r>
            <w:r w:rsidRPr="00986624">
              <w:rPr>
                <w:rFonts w:cstheme="minorHAnsi"/>
                <w:spacing w:val="-4"/>
                <w:sz w:val="24"/>
                <w:szCs w:val="24"/>
              </w:rPr>
              <w:t xml:space="preserve"> </w:t>
            </w:r>
            <w:r w:rsidRPr="00986624">
              <w:rPr>
                <w:rFonts w:cstheme="minorHAnsi"/>
                <w:sz w:val="24"/>
                <w:szCs w:val="24"/>
              </w:rPr>
              <w:t>individual</w:t>
            </w:r>
            <w:r w:rsidRPr="00986624">
              <w:rPr>
                <w:rFonts w:cstheme="minorHAnsi"/>
                <w:spacing w:val="-1"/>
                <w:sz w:val="24"/>
                <w:szCs w:val="24"/>
              </w:rPr>
              <w:t xml:space="preserve"> </w:t>
            </w:r>
            <w:r w:rsidRPr="00986624">
              <w:rPr>
                <w:rFonts w:cstheme="minorHAnsi"/>
                <w:sz w:val="24"/>
                <w:szCs w:val="24"/>
              </w:rPr>
              <w:t>who</w:t>
            </w:r>
            <w:r w:rsidRPr="00986624">
              <w:rPr>
                <w:rFonts w:cstheme="minorHAnsi"/>
                <w:spacing w:val="-4"/>
                <w:sz w:val="24"/>
                <w:szCs w:val="24"/>
              </w:rPr>
              <w:t xml:space="preserve"> </w:t>
            </w:r>
            <w:r w:rsidRPr="00986624">
              <w:rPr>
                <w:rFonts w:cstheme="minorHAnsi"/>
                <w:sz w:val="24"/>
                <w:szCs w:val="24"/>
              </w:rPr>
              <w:t>is</w:t>
            </w:r>
            <w:r w:rsidRPr="00986624">
              <w:rPr>
                <w:rFonts w:cstheme="minorHAnsi"/>
                <w:spacing w:val="-3"/>
                <w:sz w:val="24"/>
                <w:szCs w:val="24"/>
              </w:rPr>
              <w:t xml:space="preserve"> </w:t>
            </w:r>
            <w:r w:rsidRPr="00986624">
              <w:rPr>
                <w:rFonts w:cstheme="minorHAnsi"/>
                <w:sz w:val="24"/>
                <w:szCs w:val="24"/>
              </w:rPr>
              <w:t>a</w:t>
            </w:r>
            <w:r w:rsidRPr="00986624">
              <w:rPr>
                <w:rFonts w:cstheme="minorHAnsi"/>
                <w:spacing w:val="-3"/>
                <w:sz w:val="24"/>
                <w:szCs w:val="24"/>
              </w:rPr>
              <w:t xml:space="preserve"> </w:t>
            </w:r>
            <w:r w:rsidRPr="00986624">
              <w:rPr>
                <w:rFonts w:cstheme="minorHAnsi"/>
                <w:sz w:val="24"/>
                <w:szCs w:val="24"/>
              </w:rPr>
              <w:t>registered</w:t>
            </w:r>
            <w:r w:rsidRPr="00986624">
              <w:rPr>
                <w:rFonts w:cstheme="minorHAnsi"/>
                <w:spacing w:val="-1"/>
                <w:sz w:val="24"/>
                <w:szCs w:val="24"/>
              </w:rPr>
              <w:t xml:space="preserve"> </w:t>
            </w:r>
            <w:r w:rsidRPr="00986624">
              <w:rPr>
                <w:rFonts w:cstheme="minorHAnsi"/>
                <w:sz w:val="24"/>
                <w:szCs w:val="24"/>
              </w:rPr>
              <w:t>company</w:t>
            </w:r>
            <w:r w:rsidRPr="00986624">
              <w:rPr>
                <w:rFonts w:cstheme="minorHAnsi"/>
                <w:spacing w:val="-3"/>
                <w:sz w:val="24"/>
                <w:szCs w:val="24"/>
              </w:rPr>
              <w:t xml:space="preserve"> </w:t>
            </w:r>
            <w:r w:rsidRPr="00986624">
              <w:rPr>
                <w:rFonts w:cstheme="minorHAnsi"/>
                <w:spacing w:val="-2"/>
                <w:sz w:val="24"/>
                <w:szCs w:val="24"/>
              </w:rPr>
              <w:t>auditor;</w:t>
            </w:r>
          </w:p>
          <w:p w14:paraId="7ABD7127" w14:textId="77777777" w:rsidR="00986624" w:rsidRPr="00986624" w:rsidRDefault="00986624" w:rsidP="000417CA">
            <w:pPr>
              <w:pStyle w:val="ListParagraph"/>
              <w:widowControl w:val="0"/>
              <w:numPr>
                <w:ilvl w:val="2"/>
                <w:numId w:val="22"/>
              </w:numPr>
              <w:tabs>
                <w:tab w:val="left" w:pos="2266"/>
                <w:tab w:val="left" w:pos="2267"/>
              </w:tabs>
              <w:autoSpaceDE w:val="0"/>
              <w:autoSpaceDN w:val="0"/>
              <w:spacing w:after="0" w:line="312" w:lineRule="auto"/>
              <w:ind w:hanging="277"/>
              <w:contextualSpacing w:val="0"/>
              <w:rPr>
                <w:rFonts w:cstheme="minorHAnsi"/>
                <w:sz w:val="24"/>
                <w:szCs w:val="24"/>
              </w:rPr>
            </w:pPr>
            <w:r w:rsidRPr="00986624">
              <w:rPr>
                <w:rFonts w:cstheme="minorHAnsi"/>
                <w:sz w:val="24"/>
                <w:szCs w:val="24"/>
              </w:rPr>
              <w:t>a</w:t>
            </w:r>
            <w:r w:rsidRPr="00986624">
              <w:rPr>
                <w:rFonts w:cstheme="minorHAnsi"/>
                <w:spacing w:val="-2"/>
                <w:sz w:val="24"/>
                <w:szCs w:val="24"/>
              </w:rPr>
              <w:t xml:space="preserve"> </w:t>
            </w:r>
            <w:r w:rsidRPr="00986624">
              <w:rPr>
                <w:rFonts w:cstheme="minorHAnsi"/>
                <w:sz w:val="24"/>
                <w:szCs w:val="24"/>
              </w:rPr>
              <w:t>firm;</w:t>
            </w:r>
            <w:r w:rsidRPr="00986624">
              <w:rPr>
                <w:rFonts w:cstheme="minorHAnsi"/>
                <w:spacing w:val="-1"/>
                <w:sz w:val="24"/>
                <w:szCs w:val="24"/>
              </w:rPr>
              <w:t xml:space="preserve"> </w:t>
            </w:r>
            <w:r w:rsidRPr="00986624">
              <w:rPr>
                <w:rFonts w:cstheme="minorHAnsi"/>
                <w:spacing w:val="-5"/>
                <w:sz w:val="24"/>
                <w:szCs w:val="24"/>
              </w:rPr>
              <w:t>or</w:t>
            </w:r>
          </w:p>
          <w:p w14:paraId="7ABD7128" w14:textId="77777777" w:rsidR="00986624" w:rsidRPr="00986624" w:rsidRDefault="00986624" w:rsidP="000417CA">
            <w:pPr>
              <w:pStyle w:val="ListParagraph"/>
              <w:widowControl w:val="0"/>
              <w:numPr>
                <w:ilvl w:val="2"/>
                <w:numId w:val="22"/>
              </w:numPr>
              <w:tabs>
                <w:tab w:val="left" w:pos="2266"/>
                <w:tab w:val="left" w:pos="2267"/>
              </w:tabs>
              <w:autoSpaceDE w:val="0"/>
              <w:autoSpaceDN w:val="0"/>
              <w:spacing w:after="0" w:line="312" w:lineRule="auto"/>
              <w:ind w:hanging="277"/>
              <w:contextualSpacing w:val="0"/>
              <w:rPr>
                <w:rFonts w:cstheme="minorHAnsi"/>
                <w:sz w:val="24"/>
                <w:szCs w:val="24"/>
              </w:rPr>
            </w:pPr>
            <w:r w:rsidRPr="00986624">
              <w:rPr>
                <w:rFonts w:cstheme="minorHAnsi"/>
                <w:sz w:val="24"/>
                <w:szCs w:val="24"/>
              </w:rPr>
              <w:t>a</w:t>
            </w:r>
            <w:r w:rsidRPr="00986624">
              <w:rPr>
                <w:rFonts w:cstheme="minorHAnsi"/>
                <w:spacing w:val="-5"/>
                <w:sz w:val="24"/>
                <w:szCs w:val="24"/>
              </w:rPr>
              <w:t xml:space="preserve"> </w:t>
            </w:r>
            <w:r w:rsidRPr="00986624">
              <w:rPr>
                <w:rFonts w:cstheme="minorHAnsi"/>
                <w:sz w:val="24"/>
                <w:szCs w:val="24"/>
              </w:rPr>
              <w:t>company</w:t>
            </w:r>
            <w:r w:rsidRPr="00986624">
              <w:rPr>
                <w:rFonts w:cstheme="minorHAnsi"/>
                <w:spacing w:val="-1"/>
                <w:sz w:val="24"/>
                <w:szCs w:val="24"/>
              </w:rPr>
              <w:t xml:space="preserve"> </w:t>
            </w:r>
            <w:r w:rsidRPr="00986624">
              <w:rPr>
                <w:rFonts w:cstheme="minorHAnsi"/>
                <w:sz w:val="24"/>
                <w:szCs w:val="24"/>
              </w:rPr>
              <w:t>that</w:t>
            </w:r>
            <w:r w:rsidRPr="00986624">
              <w:rPr>
                <w:rFonts w:cstheme="minorHAnsi"/>
                <w:spacing w:val="-5"/>
                <w:sz w:val="24"/>
                <w:szCs w:val="24"/>
              </w:rPr>
              <w:t xml:space="preserve"> </w:t>
            </w:r>
            <w:r w:rsidRPr="00986624">
              <w:rPr>
                <w:rFonts w:cstheme="minorHAnsi"/>
                <w:sz w:val="24"/>
                <w:szCs w:val="24"/>
              </w:rPr>
              <w:t>is</w:t>
            </w:r>
            <w:r w:rsidRPr="00986624">
              <w:rPr>
                <w:rFonts w:cstheme="minorHAnsi"/>
                <w:spacing w:val="-1"/>
                <w:sz w:val="24"/>
                <w:szCs w:val="24"/>
              </w:rPr>
              <w:t xml:space="preserve"> </w:t>
            </w:r>
            <w:r w:rsidRPr="00986624">
              <w:rPr>
                <w:rFonts w:cstheme="minorHAnsi"/>
                <w:sz w:val="24"/>
                <w:szCs w:val="24"/>
              </w:rPr>
              <w:t>an</w:t>
            </w:r>
            <w:r w:rsidRPr="00986624">
              <w:rPr>
                <w:rFonts w:cstheme="minorHAnsi"/>
                <w:spacing w:val="-2"/>
                <w:sz w:val="24"/>
                <w:szCs w:val="24"/>
              </w:rPr>
              <w:t xml:space="preserve"> </w:t>
            </w:r>
            <w:r w:rsidRPr="00986624">
              <w:rPr>
                <w:rFonts w:cstheme="minorHAnsi"/>
                <w:sz w:val="24"/>
                <w:szCs w:val="24"/>
              </w:rPr>
              <w:t>authorised</w:t>
            </w:r>
            <w:r w:rsidRPr="00986624">
              <w:rPr>
                <w:rFonts w:cstheme="minorHAnsi"/>
                <w:spacing w:val="-1"/>
                <w:sz w:val="24"/>
                <w:szCs w:val="24"/>
              </w:rPr>
              <w:t xml:space="preserve"> </w:t>
            </w:r>
            <w:r w:rsidRPr="00986624">
              <w:rPr>
                <w:rFonts w:cstheme="minorHAnsi"/>
                <w:sz w:val="24"/>
                <w:szCs w:val="24"/>
              </w:rPr>
              <w:t>audit</w:t>
            </w:r>
            <w:r w:rsidRPr="00986624">
              <w:rPr>
                <w:rFonts w:cstheme="minorHAnsi"/>
                <w:spacing w:val="-6"/>
                <w:sz w:val="24"/>
                <w:szCs w:val="24"/>
              </w:rPr>
              <w:t xml:space="preserve"> </w:t>
            </w:r>
            <w:r w:rsidRPr="00986624">
              <w:rPr>
                <w:rFonts w:cstheme="minorHAnsi"/>
                <w:spacing w:val="-2"/>
                <w:sz w:val="24"/>
                <w:szCs w:val="24"/>
              </w:rPr>
              <w:t>company.</w:t>
            </w:r>
          </w:p>
          <w:p w14:paraId="7ABD7129" w14:textId="77777777" w:rsidR="00986624" w:rsidRPr="00986624" w:rsidRDefault="00986624" w:rsidP="00986624">
            <w:pPr>
              <w:pStyle w:val="BodyText"/>
              <w:spacing w:line="312" w:lineRule="auto"/>
              <w:rPr>
                <w:rFonts w:asciiTheme="minorHAnsi" w:hAnsiTheme="minorHAnsi" w:cstheme="minorHAnsi"/>
              </w:rPr>
            </w:pPr>
          </w:p>
          <w:p w14:paraId="7ABD712A" w14:textId="77777777" w:rsidR="00986624" w:rsidRPr="00986624" w:rsidRDefault="00986624" w:rsidP="00986624">
            <w:pPr>
              <w:pStyle w:val="BodyText"/>
              <w:spacing w:line="312" w:lineRule="auto"/>
              <w:ind w:left="140"/>
              <w:rPr>
                <w:rFonts w:asciiTheme="minorHAnsi" w:hAnsiTheme="minorHAnsi" w:cstheme="minorHAnsi"/>
              </w:rPr>
            </w:pPr>
            <w:r w:rsidRPr="00986624">
              <w:rPr>
                <w:rFonts w:asciiTheme="minorHAnsi" w:hAnsiTheme="minorHAnsi" w:cstheme="minorHAnsi"/>
              </w:rPr>
              <w:t>DCC/B</w:t>
            </w:r>
            <w:r w:rsidRPr="00986624">
              <w:rPr>
                <w:rFonts w:asciiTheme="minorHAnsi" w:hAnsiTheme="minorHAnsi" w:cstheme="minorHAnsi"/>
                <w:spacing w:val="-4"/>
              </w:rPr>
              <w:t xml:space="preserve"> </w:t>
            </w:r>
            <w:r w:rsidRPr="00986624">
              <w:rPr>
                <w:rFonts w:asciiTheme="minorHAnsi" w:hAnsiTheme="minorHAnsi" w:cstheme="minorHAnsi"/>
              </w:rPr>
              <w:t>or District:</w:t>
            </w:r>
            <w:r w:rsidRPr="00986624">
              <w:rPr>
                <w:rFonts w:asciiTheme="minorHAnsi" w:hAnsiTheme="minorHAnsi" w:cstheme="minorHAnsi"/>
                <w:spacing w:val="-2"/>
              </w:rPr>
              <w:t xml:space="preserve"> </w:t>
            </w:r>
            <w:r w:rsidRPr="00986624">
              <w:rPr>
                <w:rFonts w:asciiTheme="minorHAnsi" w:hAnsiTheme="minorHAnsi" w:cstheme="minorHAnsi"/>
              </w:rPr>
              <w:t>District</w:t>
            </w:r>
            <w:r w:rsidRPr="00986624">
              <w:rPr>
                <w:rFonts w:asciiTheme="minorHAnsi" w:hAnsiTheme="minorHAnsi" w:cstheme="minorHAnsi"/>
                <w:spacing w:val="-4"/>
              </w:rPr>
              <w:t xml:space="preserve"> </w:t>
            </w:r>
            <w:r w:rsidRPr="00986624">
              <w:rPr>
                <w:rFonts w:asciiTheme="minorHAnsi" w:hAnsiTheme="minorHAnsi" w:cstheme="minorHAnsi"/>
              </w:rPr>
              <w:t>Church</w:t>
            </w:r>
            <w:r w:rsidRPr="00986624">
              <w:rPr>
                <w:rFonts w:asciiTheme="minorHAnsi" w:hAnsiTheme="minorHAnsi" w:cstheme="minorHAnsi"/>
                <w:spacing w:val="-3"/>
              </w:rPr>
              <w:t xml:space="preserve"> </w:t>
            </w:r>
            <w:r w:rsidRPr="00986624">
              <w:rPr>
                <w:rFonts w:asciiTheme="minorHAnsi" w:hAnsiTheme="minorHAnsi" w:cstheme="minorHAnsi"/>
              </w:rPr>
              <w:t>Council</w:t>
            </w:r>
            <w:r w:rsidRPr="00986624">
              <w:rPr>
                <w:rFonts w:asciiTheme="minorHAnsi" w:hAnsiTheme="minorHAnsi" w:cstheme="minorHAnsi"/>
                <w:spacing w:val="2"/>
              </w:rPr>
              <w:t xml:space="preserve"> </w:t>
            </w:r>
            <w:r w:rsidRPr="00986624">
              <w:rPr>
                <w:rFonts w:asciiTheme="minorHAnsi" w:hAnsiTheme="minorHAnsi" w:cstheme="minorHAnsi"/>
              </w:rPr>
              <w:t>or</w:t>
            </w:r>
            <w:r w:rsidRPr="00986624">
              <w:rPr>
                <w:rFonts w:asciiTheme="minorHAnsi" w:hAnsiTheme="minorHAnsi" w:cstheme="minorHAnsi"/>
                <w:spacing w:val="-3"/>
              </w:rPr>
              <w:t xml:space="preserve"> </w:t>
            </w:r>
            <w:r w:rsidRPr="00986624">
              <w:rPr>
                <w:rFonts w:asciiTheme="minorHAnsi" w:hAnsiTheme="minorHAnsi" w:cstheme="minorHAnsi"/>
              </w:rPr>
              <w:t>District</w:t>
            </w:r>
            <w:r w:rsidRPr="00986624">
              <w:rPr>
                <w:rFonts w:asciiTheme="minorHAnsi" w:hAnsiTheme="minorHAnsi" w:cstheme="minorHAnsi"/>
                <w:spacing w:val="-7"/>
              </w:rPr>
              <w:t xml:space="preserve"> </w:t>
            </w:r>
            <w:r w:rsidRPr="00986624">
              <w:rPr>
                <w:rFonts w:asciiTheme="minorHAnsi" w:hAnsiTheme="minorHAnsi" w:cstheme="minorHAnsi"/>
              </w:rPr>
              <w:t>Church</w:t>
            </w:r>
            <w:r w:rsidRPr="00986624">
              <w:rPr>
                <w:rFonts w:asciiTheme="minorHAnsi" w:hAnsiTheme="minorHAnsi" w:cstheme="minorHAnsi"/>
                <w:spacing w:val="-2"/>
              </w:rPr>
              <w:t xml:space="preserve"> Board</w:t>
            </w:r>
          </w:p>
          <w:p w14:paraId="7ABD712B" w14:textId="77777777" w:rsidR="00986624" w:rsidRPr="00986624" w:rsidRDefault="00986624" w:rsidP="00986624">
            <w:pPr>
              <w:pStyle w:val="BodyText"/>
              <w:spacing w:line="312" w:lineRule="auto"/>
              <w:rPr>
                <w:rFonts w:asciiTheme="minorHAnsi" w:hAnsiTheme="minorHAnsi" w:cstheme="minorHAnsi"/>
              </w:rPr>
            </w:pPr>
          </w:p>
          <w:p w14:paraId="7ABD712C" w14:textId="77777777" w:rsidR="00986624" w:rsidRDefault="00986624" w:rsidP="00986624">
            <w:pPr>
              <w:pStyle w:val="BodyText"/>
              <w:tabs>
                <w:tab w:val="left" w:pos="1558"/>
              </w:tabs>
              <w:spacing w:line="312" w:lineRule="auto"/>
              <w:ind w:left="1558" w:right="707" w:hanging="1419"/>
            </w:pPr>
            <w:r w:rsidRPr="00986624">
              <w:rPr>
                <w:rFonts w:asciiTheme="minorHAnsi" w:hAnsiTheme="minorHAnsi" w:cstheme="minorHAnsi"/>
                <w:spacing w:val="-2"/>
              </w:rPr>
              <w:t>Entity:</w:t>
            </w:r>
            <w:r w:rsidRPr="00986624">
              <w:rPr>
                <w:rFonts w:asciiTheme="minorHAnsi" w:hAnsiTheme="minorHAnsi" w:cstheme="minorHAnsi"/>
              </w:rPr>
              <w:tab/>
              <w:t>For the purposes of this policy, this includes any organisation and/or</w:t>
            </w:r>
            <w:r w:rsidRPr="00986624">
              <w:rPr>
                <w:rFonts w:asciiTheme="minorHAnsi" w:hAnsiTheme="minorHAnsi" w:cstheme="minorHAnsi"/>
                <w:spacing w:val="-4"/>
              </w:rPr>
              <w:t xml:space="preserve"> </w:t>
            </w:r>
            <w:r w:rsidRPr="00986624">
              <w:rPr>
                <w:rFonts w:asciiTheme="minorHAnsi" w:hAnsiTheme="minorHAnsi" w:cstheme="minorHAnsi"/>
              </w:rPr>
              <w:t>ministry</w:t>
            </w:r>
            <w:r w:rsidRPr="00986624">
              <w:rPr>
                <w:rFonts w:asciiTheme="minorHAnsi" w:hAnsiTheme="minorHAnsi" w:cstheme="minorHAnsi"/>
                <w:spacing w:val="-3"/>
              </w:rPr>
              <w:t xml:space="preserve"> </w:t>
            </w:r>
            <w:r w:rsidRPr="00986624">
              <w:rPr>
                <w:rFonts w:asciiTheme="minorHAnsi" w:hAnsiTheme="minorHAnsi" w:cstheme="minorHAnsi"/>
              </w:rPr>
              <w:t>that</w:t>
            </w:r>
            <w:r w:rsidRPr="00986624">
              <w:rPr>
                <w:rFonts w:asciiTheme="minorHAnsi" w:hAnsiTheme="minorHAnsi" w:cstheme="minorHAnsi"/>
                <w:spacing w:val="-5"/>
              </w:rPr>
              <w:t xml:space="preserve"> </w:t>
            </w:r>
            <w:r w:rsidRPr="00986624">
              <w:rPr>
                <w:rFonts w:asciiTheme="minorHAnsi" w:hAnsiTheme="minorHAnsi" w:cstheme="minorHAnsi"/>
              </w:rPr>
              <w:t>is</w:t>
            </w:r>
            <w:r w:rsidRPr="00986624">
              <w:rPr>
                <w:rFonts w:asciiTheme="minorHAnsi" w:hAnsiTheme="minorHAnsi" w:cstheme="minorHAnsi"/>
                <w:spacing w:val="-4"/>
              </w:rPr>
              <w:t xml:space="preserve"> </w:t>
            </w:r>
            <w:r w:rsidRPr="00986624">
              <w:rPr>
                <w:rFonts w:asciiTheme="minorHAnsi" w:hAnsiTheme="minorHAnsi" w:cstheme="minorHAnsi"/>
              </w:rPr>
              <w:t>recognised</w:t>
            </w:r>
            <w:r w:rsidRPr="00986624">
              <w:rPr>
                <w:rFonts w:asciiTheme="minorHAnsi" w:hAnsiTheme="minorHAnsi" w:cstheme="minorHAnsi"/>
                <w:spacing w:val="-3"/>
              </w:rPr>
              <w:t xml:space="preserve"> </w:t>
            </w:r>
            <w:r w:rsidRPr="00986624">
              <w:rPr>
                <w:rFonts w:asciiTheme="minorHAnsi" w:hAnsiTheme="minorHAnsi" w:cstheme="minorHAnsi"/>
              </w:rPr>
              <w:t>as</w:t>
            </w:r>
            <w:r w:rsidRPr="00986624">
              <w:rPr>
                <w:rFonts w:asciiTheme="minorHAnsi" w:hAnsiTheme="minorHAnsi" w:cstheme="minorHAnsi"/>
                <w:spacing w:val="-4"/>
              </w:rPr>
              <w:t xml:space="preserve"> </w:t>
            </w:r>
            <w:r w:rsidRPr="00986624">
              <w:rPr>
                <w:rFonts w:asciiTheme="minorHAnsi" w:hAnsiTheme="minorHAnsi" w:cstheme="minorHAnsi"/>
              </w:rPr>
              <w:t>part</w:t>
            </w:r>
            <w:r>
              <w:rPr>
                <w:spacing w:val="-5"/>
              </w:rPr>
              <w:t xml:space="preserve"> </w:t>
            </w:r>
            <w:r>
              <w:t>of</w:t>
            </w:r>
            <w:r>
              <w:rPr>
                <w:spacing w:val="-4"/>
              </w:rPr>
              <w:t xml:space="preserve"> </w:t>
            </w:r>
            <w:r>
              <w:t>or</w:t>
            </w:r>
            <w:r>
              <w:rPr>
                <w:spacing w:val="-4"/>
              </w:rPr>
              <w:t xml:space="preserve"> </w:t>
            </w:r>
            <w:r>
              <w:t>related</w:t>
            </w:r>
            <w:r>
              <w:rPr>
                <w:spacing w:val="-1"/>
              </w:rPr>
              <w:t xml:space="preserve"> </w:t>
            </w:r>
            <w:r>
              <w:t>to</w:t>
            </w:r>
            <w:r>
              <w:rPr>
                <w:spacing w:val="-3"/>
              </w:rPr>
              <w:t xml:space="preserve"> </w:t>
            </w:r>
            <w:r>
              <w:t>the</w:t>
            </w:r>
            <w:r>
              <w:rPr>
                <w:spacing w:val="-4"/>
              </w:rPr>
              <w:t xml:space="preserve"> </w:t>
            </w:r>
            <w:r>
              <w:t>LCA entity by the GCB or a DCC/B.</w:t>
            </w:r>
          </w:p>
          <w:p w14:paraId="7ABD712D" w14:textId="77777777" w:rsidR="00986624" w:rsidRDefault="00986624" w:rsidP="00772F8F">
            <w:pPr>
              <w:pStyle w:val="BodyText"/>
              <w:spacing w:line="312" w:lineRule="auto"/>
              <w:ind w:left="1705" w:right="848" w:hanging="1559"/>
            </w:pPr>
            <w:r>
              <w:lastRenderedPageBreak/>
              <w:t>Independence:</w:t>
            </w:r>
            <w:r w:rsidR="00772F8F">
              <w:t xml:space="preserve"> </w:t>
            </w:r>
            <w:r>
              <w:t>An auditor is required to be independent from the entity it audits.</w:t>
            </w:r>
            <w:r>
              <w:rPr>
                <w:spacing w:val="-5"/>
              </w:rPr>
              <w:t xml:space="preserve"> </w:t>
            </w:r>
            <w:r>
              <w:t>Maintaining</w:t>
            </w:r>
            <w:r>
              <w:rPr>
                <w:spacing w:val="-6"/>
              </w:rPr>
              <w:t xml:space="preserve"> </w:t>
            </w:r>
            <w:r>
              <w:t>independence</w:t>
            </w:r>
            <w:r>
              <w:rPr>
                <w:spacing w:val="-5"/>
              </w:rPr>
              <w:t xml:space="preserve"> </w:t>
            </w:r>
            <w:r>
              <w:t>has</w:t>
            </w:r>
            <w:r>
              <w:rPr>
                <w:spacing w:val="-7"/>
              </w:rPr>
              <w:t xml:space="preserve"> </w:t>
            </w:r>
            <w:r>
              <w:t>a</w:t>
            </w:r>
            <w:r>
              <w:rPr>
                <w:spacing w:val="-5"/>
              </w:rPr>
              <w:t xml:space="preserve"> </w:t>
            </w:r>
            <w:r>
              <w:t>number</w:t>
            </w:r>
            <w:r>
              <w:rPr>
                <w:spacing w:val="-6"/>
              </w:rPr>
              <w:t xml:space="preserve"> </w:t>
            </w:r>
            <w:r>
              <w:t>of</w:t>
            </w:r>
            <w:r>
              <w:rPr>
                <w:spacing w:val="-6"/>
              </w:rPr>
              <w:t xml:space="preserve"> </w:t>
            </w:r>
            <w:r>
              <w:t>aspects that the auditor must be mindful of throughout the client/auditor relationship. A brief overview of the areas an auditor must be aware of and implement appropriate responses to include:</w:t>
            </w:r>
          </w:p>
          <w:p w14:paraId="7ABD712E" w14:textId="77777777" w:rsidR="00986624" w:rsidRDefault="00986624" w:rsidP="00986624">
            <w:pPr>
              <w:pStyle w:val="BodyText"/>
              <w:spacing w:line="312" w:lineRule="auto"/>
              <w:rPr>
                <w:sz w:val="23"/>
              </w:rPr>
            </w:pPr>
          </w:p>
          <w:p w14:paraId="7ABD712F" w14:textId="77777777" w:rsidR="00986624" w:rsidRDefault="00986624" w:rsidP="000417CA">
            <w:pPr>
              <w:pStyle w:val="ListParagraph"/>
              <w:widowControl w:val="0"/>
              <w:numPr>
                <w:ilvl w:val="2"/>
                <w:numId w:val="22"/>
              </w:numPr>
              <w:tabs>
                <w:tab w:val="left" w:pos="2266"/>
                <w:tab w:val="left" w:pos="2267"/>
              </w:tabs>
              <w:autoSpaceDE w:val="0"/>
              <w:autoSpaceDN w:val="0"/>
              <w:spacing w:after="0" w:line="312" w:lineRule="auto"/>
              <w:ind w:hanging="419"/>
              <w:contextualSpacing w:val="0"/>
              <w:rPr>
                <w:rFonts w:ascii="Symbol" w:hAnsi="Symbol"/>
                <w:sz w:val="20"/>
              </w:rPr>
            </w:pPr>
            <w:r>
              <w:rPr>
                <w:sz w:val="24"/>
              </w:rPr>
              <w:t>conflict</w:t>
            </w:r>
            <w:r>
              <w:rPr>
                <w:spacing w:val="-6"/>
                <w:sz w:val="24"/>
              </w:rPr>
              <w:t xml:space="preserve"> </w:t>
            </w:r>
            <w:r>
              <w:rPr>
                <w:sz w:val="24"/>
              </w:rPr>
              <w:t>of</w:t>
            </w:r>
            <w:r>
              <w:rPr>
                <w:spacing w:val="-2"/>
                <w:sz w:val="24"/>
              </w:rPr>
              <w:t xml:space="preserve"> </w:t>
            </w:r>
            <w:r>
              <w:rPr>
                <w:sz w:val="24"/>
              </w:rPr>
              <w:t>interest</w:t>
            </w:r>
            <w:r>
              <w:rPr>
                <w:spacing w:val="-3"/>
                <w:sz w:val="24"/>
              </w:rPr>
              <w:t xml:space="preserve"> </w:t>
            </w:r>
            <w:r>
              <w:rPr>
                <w:spacing w:val="-2"/>
                <w:sz w:val="24"/>
              </w:rPr>
              <w:t>situations</w:t>
            </w:r>
          </w:p>
          <w:p w14:paraId="7ABD7130" w14:textId="77777777" w:rsidR="00986624" w:rsidRDefault="00986624" w:rsidP="000417CA">
            <w:pPr>
              <w:pStyle w:val="ListParagraph"/>
              <w:widowControl w:val="0"/>
              <w:numPr>
                <w:ilvl w:val="3"/>
                <w:numId w:val="22"/>
              </w:numPr>
              <w:tabs>
                <w:tab w:val="left" w:pos="2975"/>
                <w:tab w:val="left" w:pos="2976"/>
              </w:tabs>
              <w:autoSpaceDE w:val="0"/>
              <w:autoSpaceDN w:val="0"/>
              <w:spacing w:after="0" w:line="312" w:lineRule="auto"/>
              <w:ind w:right="794"/>
              <w:contextualSpacing w:val="0"/>
              <w:rPr>
                <w:sz w:val="24"/>
              </w:rPr>
            </w:pPr>
            <w:r>
              <w:rPr>
                <w:sz w:val="24"/>
              </w:rPr>
              <w:t>general</w:t>
            </w:r>
            <w:r>
              <w:rPr>
                <w:spacing w:val="-6"/>
                <w:sz w:val="24"/>
              </w:rPr>
              <w:t xml:space="preserve"> </w:t>
            </w:r>
            <w:r>
              <w:rPr>
                <w:sz w:val="24"/>
              </w:rPr>
              <w:t>requirements,</w:t>
            </w:r>
            <w:r>
              <w:rPr>
                <w:spacing w:val="-9"/>
                <w:sz w:val="24"/>
              </w:rPr>
              <w:t xml:space="preserve"> </w:t>
            </w:r>
            <w:r>
              <w:rPr>
                <w:sz w:val="24"/>
              </w:rPr>
              <w:t>including</w:t>
            </w:r>
            <w:r>
              <w:rPr>
                <w:spacing w:val="-9"/>
                <w:sz w:val="24"/>
              </w:rPr>
              <w:t xml:space="preserve"> </w:t>
            </w:r>
            <w:r>
              <w:rPr>
                <w:sz w:val="24"/>
              </w:rPr>
              <w:t>the</w:t>
            </w:r>
            <w:r>
              <w:rPr>
                <w:spacing w:val="-8"/>
                <w:sz w:val="24"/>
              </w:rPr>
              <w:t xml:space="preserve"> </w:t>
            </w:r>
            <w:r>
              <w:rPr>
                <w:sz w:val="24"/>
              </w:rPr>
              <w:t>provision</w:t>
            </w:r>
            <w:r>
              <w:rPr>
                <w:spacing w:val="-8"/>
                <w:sz w:val="24"/>
              </w:rPr>
              <w:t xml:space="preserve"> </w:t>
            </w:r>
            <w:r>
              <w:rPr>
                <w:sz w:val="24"/>
              </w:rPr>
              <w:t>of certain non-audit services, and</w:t>
            </w:r>
          </w:p>
          <w:p w14:paraId="7ABD7131" w14:textId="77777777" w:rsidR="00986624" w:rsidRDefault="00986624" w:rsidP="000417CA">
            <w:pPr>
              <w:pStyle w:val="ListParagraph"/>
              <w:widowControl w:val="0"/>
              <w:numPr>
                <w:ilvl w:val="3"/>
                <w:numId w:val="22"/>
              </w:numPr>
              <w:tabs>
                <w:tab w:val="left" w:pos="2975"/>
                <w:tab w:val="left" w:pos="2976"/>
              </w:tabs>
              <w:autoSpaceDE w:val="0"/>
              <w:autoSpaceDN w:val="0"/>
              <w:spacing w:after="0" w:line="312" w:lineRule="auto"/>
              <w:ind w:right="736"/>
              <w:contextualSpacing w:val="0"/>
              <w:rPr>
                <w:sz w:val="24"/>
              </w:rPr>
            </w:pPr>
            <w:r>
              <w:rPr>
                <w:sz w:val="24"/>
              </w:rPr>
              <w:t>specific</w:t>
            </w:r>
            <w:r>
              <w:rPr>
                <w:spacing w:val="-7"/>
                <w:sz w:val="24"/>
              </w:rPr>
              <w:t xml:space="preserve"> </w:t>
            </w:r>
            <w:r>
              <w:rPr>
                <w:sz w:val="24"/>
              </w:rPr>
              <w:t>relationships</w:t>
            </w:r>
            <w:r>
              <w:rPr>
                <w:spacing w:val="-4"/>
                <w:sz w:val="24"/>
              </w:rPr>
              <w:t xml:space="preserve"> </w:t>
            </w:r>
            <w:r>
              <w:rPr>
                <w:sz w:val="24"/>
              </w:rPr>
              <w:t>of</w:t>
            </w:r>
            <w:r>
              <w:rPr>
                <w:spacing w:val="-6"/>
                <w:sz w:val="24"/>
              </w:rPr>
              <w:t xml:space="preserve"> </w:t>
            </w:r>
            <w:r>
              <w:rPr>
                <w:sz w:val="24"/>
              </w:rPr>
              <w:t>the</w:t>
            </w:r>
            <w:r>
              <w:rPr>
                <w:spacing w:val="-7"/>
                <w:sz w:val="24"/>
              </w:rPr>
              <w:t xml:space="preserve"> </w:t>
            </w:r>
            <w:r>
              <w:rPr>
                <w:sz w:val="24"/>
              </w:rPr>
              <w:t>auditor</w:t>
            </w:r>
            <w:r>
              <w:rPr>
                <w:spacing w:val="-7"/>
                <w:sz w:val="24"/>
              </w:rPr>
              <w:t xml:space="preserve"> </w:t>
            </w:r>
            <w:r>
              <w:rPr>
                <w:sz w:val="24"/>
              </w:rPr>
              <w:t>and/or</w:t>
            </w:r>
            <w:r>
              <w:rPr>
                <w:spacing w:val="-7"/>
                <w:sz w:val="24"/>
              </w:rPr>
              <w:t xml:space="preserve"> </w:t>
            </w:r>
            <w:r>
              <w:rPr>
                <w:sz w:val="24"/>
              </w:rPr>
              <w:t>audit team members with the audited entity,</w:t>
            </w:r>
          </w:p>
          <w:p w14:paraId="7ABD7132" w14:textId="77777777" w:rsidR="00986624" w:rsidRDefault="00986624" w:rsidP="000417CA">
            <w:pPr>
              <w:pStyle w:val="ListParagraph"/>
              <w:widowControl w:val="0"/>
              <w:numPr>
                <w:ilvl w:val="2"/>
                <w:numId w:val="22"/>
              </w:numPr>
              <w:tabs>
                <w:tab w:val="left" w:pos="2266"/>
                <w:tab w:val="left" w:pos="2267"/>
              </w:tabs>
              <w:autoSpaceDE w:val="0"/>
              <w:autoSpaceDN w:val="0"/>
              <w:spacing w:after="0" w:line="312" w:lineRule="auto"/>
              <w:ind w:right="793" w:hanging="419"/>
              <w:contextualSpacing w:val="0"/>
              <w:rPr>
                <w:rFonts w:ascii="Symbol" w:hAnsi="Symbol"/>
                <w:sz w:val="20"/>
              </w:rPr>
            </w:pPr>
            <w:r>
              <w:rPr>
                <w:sz w:val="24"/>
              </w:rPr>
              <w:t>auditors</w:t>
            </w:r>
            <w:r>
              <w:rPr>
                <w:spacing w:val="-5"/>
                <w:sz w:val="24"/>
              </w:rPr>
              <w:t xml:space="preserve"> </w:t>
            </w:r>
            <w:r>
              <w:rPr>
                <w:sz w:val="24"/>
              </w:rPr>
              <w:t>must</w:t>
            </w:r>
            <w:r>
              <w:rPr>
                <w:spacing w:val="-10"/>
                <w:sz w:val="24"/>
              </w:rPr>
              <w:t xml:space="preserve"> </w:t>
            </w:r>
            <w:r>
              <w:rPr>
                <w:sz w:val="24"/>
              </w:rPr>
              <w:t>be</w:t>
            </w:r>
            <w:r>
              <w:rPr>
                <w:spacing w:val="-5"/>
                <w:sz w:val="24"/>
              </w:rPr>
              <w:t xml:space="preserve"> </w:t>
            </w:r>
            <w:r>
              <w:rPr>
                <w:sz w:val="24"/>
              </w:rPr>
              <w:t>diligent</w:t>
            </w:r>
            <w:r>
              <w:rPr>
                <w:spacing w:val="-10"/>
                <w:sz w:val="24"/>
              </w:rPr>
              <w:t xml:space="preserve"> </w:t>
            </w:r>
            <w:r>
              <w:rPr>
                <w:sz w:val="24"/>
              </w:rPr>
              <w:t>in</w:t>
            </w:r>
            <w:r>
              <w:rPr>
                <w:spacing w:val="-5"/>
                <w:sz w:val="24"/>
              </w:rPr>
              <w:t xml:space="preserve"> </w:t>
            </w:r>
            <w:r>
              <w:rPr>
                <w:sz w:val="24"/>
              </w:rPr>
              <w:t>identifying</w:t>
            </w:r>
            <w:r>
              <w:rPr>
                <w:spacing w:val="-6"/>
                <w:sz w:val="24"/>
              </w:rPr>
              <w:t xml:space="preserve"> </w:t>
            </w:r>
            <w:r>
              <w:rPr>
                <w:sz w:val="24"/>
              </w:rPr>
              <w:t>and</w:t>
            </w:r>
            <w:r>
              <w:rPr>
                <w:spacing w:val="-5"/>
                <w:sz w:val="24"/>
              </w:rPr>
              <w:t xml:space="preserve"> </w:t>
            </w:r>
            <w:r>
              <w:rPr>
                <w:sz w:val="24"/>
              </w:rPr>
              <w:t xml:space="preserve">evaluating threats to independence and applying appropriate </w:t>
            </w:r>
            <w:r>
              <w:rPr>
                <w:spacing w:val="-2"/>
                <w:sz w:val="24"/>
              </w:rPr>
              <w:t>safeguards.</w:t>
            </w:r>
          </w:p>
          <w:p w14:paraId="7ABD7133" w14:textId="77777777" w:rsidR="00986624" w:rsidRDefault="00986624" w:rsidP="00986624">
            <w:pPr>
              <w:pStyle w:val="BodyText"/>
              <w:spacing w:line="312" w:lineRule="auto"/>
              <w:rPr>
                <w:sz w:val="22"/>
              </w:rPr>
            </w:pPr>
          </w:p>
          <w:p w14:paraId="7ABD7134" w14:textId="77777777" w:rsidR="00986624" w:rsidRDefault="00986624" w:rsidP="00986624">
            <w:pPr>
              <w:pStyle w:val="BodyText"/>
              <w:spacing w:line="312" w:lineRule="auto"/>
              <w:ind w:left="1558" w:right="707"/>
            </w:pPr>
            <w:r>
              <w:t>When</w:t>
            </w:r>
            <w:r>
              <w:rPr>
                <w:spacing w:val="-4"/>
              </w:rPr>
              <w:t xml:space="preserve"> </w:t>
            </w:r>
            <w:r>
              <w:t>conducting</w:t>
            </w:r>
            <w:r>
              <w:rPr>
                <w:spacing w:val="-5"/>
              </w:rPr>
              <w:t xml:space="preserve"> </w:t>
            </w:r>
            <w:r>
              <w:t>an</w:t>
            </w:r>
            <w:r>
              <w:rPr>
                <w:spacing w:val="-4"/>
              </w:rPr>
              <w:t xml:space="preserve"> </w:t>
            </w:r>
            <w:r>
              <w:t>audit</w:t>
            </w:r>
            <w:r>
              <w:rPr>
                <w:spacing w:val="-6"/>
              </w:rPr>
              <w:t xml:space="preserve"> </w:t>
            </w:r>
            <w:r>
              <w:t>of</w:t>
            </w:r>
            <w:r>
              <w:rPr>
                <w:spacing w:val="-5"/>
              </w:rPr>
              <w:t xml:space="preserve"> </w:t>
            </w:r>
            <w:r>
              <w:t>a</w:t>
            </w:r>
            <w:r>
              <w:rPr>
                <w:spacing w:val="-4"/>
              </w:rPr>
              <w:t xml:space="preserve"> </w:t>
            </w:r>
            <w:r>
              <w:t>financial</w:t>
            </w:r>
            <w:r>
              <w:rPr>
                <w:spacing w:val="-2"/>
              </w:rPr>
              <w:t xml:space="preserve"> </w:t>
            </w:r>
            <w:r>
              <w:t>report,</w:t>
            </w:r>
            <w:r>
              <w:rPr>
                <w:spacing w:val="-3"/>
              </w:rPr>
              <w:t xml:space="preserve"> </w:t>
            </w:r>
            <w:r>
              <w:t>the</w:t>
            </w:r>
            <w:r>
              <w:rPr>
                <w:spacing w:val="-4"/>
              </w:rPr>
              <w:t xml:space="preserve"> </w:t>
            </w:r>
            <w:r>
              <w:t>auditor</w:t>
            </w:r>
            <w:r>
              <w:rPr>
                <w:spacing w:val="-2"/>
              </w:rPr>
              <w:t xml:space="preserve"> </w:t>
            </w:r>
            <w:r>
              <w:t>must provide a written declaration confirming that there have been no contraventions of the auditor’s independence requirements or applicable code of professional conduct.</w:t>
            </w:r>
          </w:p>
          <w:p w14:paraId="7ABD7135" w14:textId="77777777" w:rsidR="00986624" w:rsidRDefault="00986624" w:rsidP="00986624">
            <w:pPr>
              <w:pStyle w:val="BodyText"/>
              <w:spacing w:line="360" w:lineRule="auto"/>
              <w:rPr>
                <w:sz w:val="22"/>
              </w:rPr>
            </w:pPr>
          </w:p>
          <w:p w14:paraId="7ABD7136" w14:textId="77777777" w:rsidR="00986624" w:rsidRDefault="00986624" w:rsidP="00986624">
            <w:pPr>
              <w:pStyle w:val="BodyText"/>
              <w:tabs>
                <w:tab w:val="left" w:pos="3020"/>
              </w:tabs>
              <w:spacing w:line="312" w:lineRule="auto"/>
              <w:ind w:left="140" w:right="404"/>
            </w:pPr>
            <w:r>
              <w:t>Qualified accountant: an</w:t>
            </w:r>
            <w:r>
              <w:rPr>
                <w:spacing w:val="-8"/>
              </w:rPr>
              <w:t xml:space="preserve"> </w:t>
            </w:r>
            <w:r>
              <w:t>appropriately</w:t>
            </w:r>
            <w:r>
              <w:rPr>
                <w:spacing w:val="-8"/>
              </w:rPr>
              <w:t xml:space="preserve"> </w:t>
            </w:r>
            <w:r>
              <w:t>qualified</w:t>
            </w:r>
            <w:r>
              <w:rPr>
                <w:spacing w:val="-6"/>
              </w:rPr>
              <w:t xml:space="preserve"> </w:t>
            </w:r>
            <w:r>
              <w:t>accountant</w:t>
            </w:r>
            <w:r>
              <w:rPr>
                <w:spacing w:val="-8"/>
              </w:rPr>
              <w:t xml:space="preserve"> </w:t>
            </w:r>
            <w:r>
              <w:t>or</w:t>
            </w:r>
            <w:r>
              <w:rPr>
                <w:spacing w:val="-8"/>
              </w:rPr>
              <w:t xml:space="preserve"> </w:t>
            </w:r>
            <w:r>
              <w:t>financial services person who is a member of an appropriate professional body.</w:t>
            </w:r>
          </w:p>
          <w:p w14:paraId="7ABD7137" w14:textId="77777777" w:rsidR="00986624" w:rsidRDefault="00986624" w:rsidP="00986624">
            <w:pPr>
              <w:pStyle w:val="BodyText"/>
              <w:spacing w:line="312" w:lineRule="auto"/>
              <w:rPr>
                <w:sz w:val="22"/>
              </w:rPr>
            </w:pPr>
          </w:p>
          <w:p w14:paraId="7ABD7138" w14:textId="77777777" w:rsidR="00986624" w:rsidRDefault="00986624" w:rsidP="00986624">
            <w:pPr>
              <w:pStyle w:val="BodyText"/>
              <w:spacing w:line="312" w:lineRule="auto"/>
              <w:ind w:left="140"/>
            </w:pPr>
            <w:r>
              <w:rPr>
                <w:color w:val="243746"/>
              </w:rPr>
              <w:t>Registered Company Auditor: a person or firm with the appropriate qualifications,</w:t>
            </w:r>
            <w:r>
              <w:rPr>
                <w:color w:val="243746"/>
                <w:spacing w:val="-7"/>
              </w:rPr>
              <w:t xml:space="preserve"> </w:t>
            </w:r>
            <w:r>
              <w:rPr>
                <w:color w:val="243746"/>
              </w:rPr>
              <w:t>as</w:t>
            </w:r>
            <w:r>
              <w:rPr>
                <w:color w:val="243746"/>
                <w:spacing w:val="-5"/>
              </w:rPr>
              <w:t xml:space="preserve"> </w:t>
            </w:r>
            <w:r>
              <w:rPr>
                <w:color w:val="243746"/>
              </w:rPr>
              <w:t>well</w:t>
            </w:r>
            <w:r>
              <w:rPr>
                <w:color w:val="243746"/>
                <w:spacing w:val="-6"/>
              </w:rPr>
              <w:t xml:space="preserve"> </w:t>
            </w:r>
            <w:r>
              <w:rPr>
                <w:color w:val="243746"/>
              </w:rPr>
              <w:t>as</w:t>
            </w:r>
            <w:r>
              <w:rPr>
                <w:color w:val="243746"/>
                <w:spacing w:val="-5"/>
              </w:rPr>
              <w:t xml:space="preserve"> </w:t>
            </w:r>
            <w:r>
              <w:rPr>
                <w:color w:val="243746"/>
              </w:rPr>
              <w:t>recognition</w:t>
            </w:r>
            <w:r>
              <w:rPr>
                <w:color w:val="243746"/>
                <w:spacing w:val="-5"/>
              </w:rPr>
              <w:t xml:space="preserve"> </w:t>
            </w:r>
            <w:r>
              <w:rPr>
                <w:color w:val="243746"/>
              </w:rPr>
              <w:t>and/or</w:t>
            </w:r>
            <w:r>
              <w:rPr>
                <w:color w:val="243746"/>
                <w:spacing w:val="-5"/>
              </w:rPr>
              <w:t xml:space="preserve"> </w:t>
            </w:r>
            <w:r>
              <w:rPr>
                <w:color w:val="243746"/>
              </w:rPr>
              <w:t>registration</w:t>
            </w:r>
            <w:r>
              <w:rPr>
                <w:color w:val="243746"/>
                <w:spacing w:val="-5"/>
              </w:rPr>
              <w:t xml:space="preserve"> </w:t>
            </w:r>
            <w:r>
              <w:rPr>
                <w:color w:val="243746"/>
              </w:rPr>
              <w:t>from</w:t>
            </w:r>
            <w:r>
              <w:rPr>
                <w:color w:val="243746"/>
                <w:spacing w:val="-3"/>
              </w:rPr>
              <w:t xml:space="preserve"> </w:t>
            </w:r>
            <w:r>
              <w:rPr>
                <w:color w:val="243746"/>
              </w:rPr>
              <w:t>a</w:t>
            </w:r>
            <w:r>
              <w:rPr>
                <w:color w:val="243746"/>
                <w:spacing w:val="-5"/>
              </w:rPr>
              <w:t xml:space="preserve"> </w:t>
            </w:r>
            <w:r>
              <w:rPr>
                <w:color w:val="243746"/>
              </w:rPr>
              <w:t>professional and/or regulatory body to act in this capacity.</w:t>
            </w:r>
          </w:p>
          <w:p w14:paraId="7ABD7139" w14:textId="77777777" w:rsidR="00986624" w:rsidRDefault="00986624" w:rsidP="00986624">
            <w:pPr>
              <w:pStyle w:val="BodyText"/>
              <w:spacing w:line="312" w:lineRule="auto"/>
              <w:rPr>
                <w:sz w:val="22"/>
              </w:rPr>
            </w:pPr>
          </w:p>
          <w:p w14:paraId="7ABD713A" w14:textId="77777777" w:rsidR="00986624" w:rsidRDefault="00986624" w:rsidP="00986624">
            <w:pPr>
              <w:pStyle w:val="BodyText"/>
              <w:spacing w:line="312" w:lineRule="auto"/>
              <w:ind w:left="140" w:right="232"/>
            </w:pPr>
            <w:r>
              <w:rPr>
                <w:color w:val="243746"/>
              </w:rPr>
              <w:t>Suitably</w:t>
            </w:r>
            <w:r>
              <w:rPr>
                <w:color w:val="243746"/>
                <w:spacing w:val="-5"/>
              </w:rPr>
              <w:t xml:space="preserve"> </w:t>
            </w:r>
            <w:r>
              <w:rPr>
                <w:color w:val="243746"/>
              </w:rPr>
              <w:t>qualified</w:t>
            </w:r>
            <w:r>
              <w:rPr>
                <w:color w:val="243746"/>
                <w:spacing w:val="-5"/>
              </w:rPr>
              <w:t xml:space="preserve"> </w:t>
            </w:r>
            <w:r>
              <w:rPr>
                <w:color w:val="243746"/>
              </w:rPr>
              <w:t>person:</w:t>
            </w:r>
            <w:r>
              <w:rPr>
                <w:color w:val="243746"/>
                <w:spacing w:val="-6"/>
              </w:rPr>
              <w:t xml:space="preserve"> </w:t>
            </w:r>
            <w:r>
              <w:rPr>
                <w:color w:val="243746"/>
              </w:rPr>
              <w:t>A</w:t>
            </w:r>
            <w:r>
              <w:rPr>
                <w:color w:val="243746"/>
                <w:spacing w:val="-3"/>
              </w:rPr>
              <w:t xml:space="preserve"> </w:t>
            </w:r>
            <w:r>
              <w:rPr>
                <w:color w:val="243746"/>
              </w:rPr>
              <w:t>person</w:t>
            </w:r>
            <w:r>
              <w:rPr>
                <w:color w:val="243746"/>
                <w:spacing w:val="-4"/>
              </w:rPr>
              <w:t xml:space="preserve"> </w:t>
            </w:r>
            <w:r>
              <w:rPr>
                <w:color w:val="243746"/>
              </w:rPr>
              <w:t>who</w:t>
            </w:r>
            <w:r>
              <w:rPr>
                <w:color w:val="243746"/>
                <w:spacing w:val="-5"/>
              </w:rPr>
              <w:t xml:space="preserve"> </w:t>
            </w:r>
            <w:r>
              <w:rPr>
                <w:color w:val="243746"/>
              </w:rPr>
              <w:t>has</w:t>
            </w:r>
            <w:r>
              <w:rPr>
                <w:color w:val="243746"/>
                <w:spacing w:val="-2"/>
              </w:rPr>
              <w:t xml:space="preserve"> </w:t>
            </w:r>
            <w:r>
              <w:rPr>
                <w:color w:val="243746"/>
              </w:rPr>
              <w:t>a</w:t>
            </w:r>
            <w:r>
              <w:rPr>
                <w:color w:val="243746"/>
                <w:spacing w:val="-4"/>
              </w:rPr>
              <w:t xml:space="preserve"> </w:t>
            </w:r>
            <w:r>
              <w:rPr>
                <w:color w:val="243746"/>
              </w:rPr>
              <w:t>sufficient</w:t>
            </w:r>
            <w:r>
              <w:rPr>
                <w:color w:val="243746"/>
                <w:spacing w:val="-8"/>
              </w:rPr>
              <w:t xml:space="preserve"> </w:t>
            </w:r>
            <w:r>
              <w:rPr>
                <w:color w:val="243746"/>
              </w:rPr>
              <w:t>level</w:t>
            </w:r>
            <w:r>
              <w:rPr>
                <w:color w:val="243746"/>
                <w:spacing w:val="-1"/>
              </w:rPr>
              <w:t xml:space="preserve"> </w:t>
            </w:r>
            <w:r>
              <w:rPr>
                <w:color w:val="243746"/>
              </w:rPr>
              <w:t>of</w:t>
            </w:r>
            <w:r>
              <w:rPr>
                <w:color w:val="243746"/>
                <w:spacing w:val="-4"/>
              </w:rPr>
              <w:t xml:space="preserve"> </w:t>
            </w:r>
            <w:r>
              <w:rPr>
                <w:color w:val="243746"/>
              </w:rPr>
              <w:t>accounting, business, banking or bookkeeping experience to undertake a review that meets the requirements of this policy and who is independent of the governing body and the treasurer/persons responsible for the managing of the entity’s finances and preparation of its financial accounts.</w:t>
            </w:r>
          </w:p>
          <w:p w14:paraId="7ABD713B" w14:textId="77777777" w:rsidR="00986624" w:rsidRDefault="00986624" w:rsidP="00986624"/>
          <w:p w14:paraId="7ABD713C" w14:textId="77777777" w:rsidR="00986624" w:rsidRDefault="00986624" w:rsidP="00986624"/>
          <w:p w14:paraId="7ABD713D" w14:textId="77777777" w:rsidR="008877D8" w:rsidRDefault="008877D8" w:rsidP="00986624"/>
          <w:p w14:paraId="7ABD713E" w14:textId="77777777" w:rsidR="008877D8" w:rsidRPr="00C21D15" w:rsidRDefault="008877D8" w:rsidP="00986624">
            <w:pPr>
              <w:rPr>
                <w:b/>
                <w:sz w:val="24"/>
                <w:szCs w:val="24"/>
              </w:rPr>
            </w:pPr>
            <w:r w:rsidRPr="00C21D15">
              <w:rPr>
                <w:b/>
                <w:sz w:val="24"/>
                <w:szCs w:val="24"/>
              </w:rPr>
              <w:lastRenderedPageBreak/>
              <w:t>APPENDIX 7</w:t>
            </w:r>
            <w:r w:rsidR="009C65E6" w:rsidRPr="00C21D15">
              <w:rPr>
                <w:b/>
                <w:sz w:val="24"/>
                <w:szCs w:val="24"/>
              </w:rPr>
              <w:t>: NON-BRC SMALL CHARITIES THAT WERE EXCLUDED FROM THE POPULATION USED IN THE COMPARISON WITH SMALL PARISHES AND CHURCHES IN PART 5</w:t>
            </w:r>
          </w:p>
          <w:p w14:paraId="7ABD713F" w14:textId="77777777" w:rsidR="00986624" w:rsidRPr="00C21D15" w:rsidRDefault="009C65E6" w:rsidP="00C21D15">
            <w:r>
              <w:object w:dxaOrig="9096" w:dyaOrig="12195" w14:anchorId="7ABD7174">
                <v:shape id="_x0000_i1030" type="#_x0000_t75" style="width:456pt;height:609.75pt" o:ole="">
                  <v:imagedata r:id="rId61" o:title=""/>
                </v:shape>
                <o:OLEObject Type="Embed" ProgID="Excel.Sheet.12" ShapeID="_x0000_i1030" DrawAspect="Content" ObjectID="_1776775589" r:id="rId62"/>
              </w:object>
            </w:r>
          </w:p>
        </w:tc>
        <w:tc>
          <w:tcPr>
            <w:tcW w:w="5337" w:type="dxa"/>
          </w:tcPr>
          <w:p w14:paraId="7ABD7140" w14:textId="77777777" w:rsidR="00EC14BF" w:rsidRDefault="00EC14BF" w:rsidP="00EC14BF">
            <w:pPr>
              <w:pStyle w:val="TableParagraph"/>
              <w:tabs>
                <w:tab w:val="left" w:pos="5123"/>
              </w:tabs>
              <w:spacing w:line="264" w:lineRule="auto"/>
              <w:ind w:right="47"/>
              <w:jc w:val="right"/>
              <w:rPr>
                <w:sz w:val="19"/>
              </w:rPr>
            </w:pPr>
          </w:p>
        </w:tc>
      </w:tr>
    </w:tbl>
    <w:p w14:paraId="7ABD7142" w14:textId="77777777" w:rsidR="0054410E" w:rsidRDefault="0054410E" w:rsidP="00EA4FA4">
      <w:pPr>
        <w:rPr>
          <w:rFonts w:cstheme="minorHAnsi"/>
          <w:b/>
          <w:sz w:val="28"/>
          <w:szCs w:val="28"/>
        </w:rPr>
      </w:pPr>
    </w:p>
    <w:sectPr w:rsidR="0054410E" w:rsidSect="00AC68A6">
      <w:footerReference w:type="default" r:id="rId6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D7177" w14:textId="77777777" w:rsidR="00F2298C" w:rsidRDefault="00F2298C" w:rsidP="002D41F6">
      <w:pPr>
        <w:spacing w:after="0" w:line="240" w:lineRule="auto"/>
      </w:pPr>
      <w:r>
        <w:separator/>
      </w:r>
    </w:p>
  </w:endnote>
  <w:endnote w:type="continuationSeparator" w:id="0">
    <w:p w14:paraId="7ABD7178" w14:textId="77777777" w:rsidR="00F2298C" w:rsidRDefault="00F2298C" w:rsidP="002D4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2708184"/>
      <w:docPartObj>
        <w:docPartGallery w:val="Page Numbers (Bottom of Page)"/>
        <w:docPartUnique/>
      </w:docPartObj>
    </w:sdtPr>
    <w:sdtEndPr>
      <w:rPr>
        <w:noProof/>
      </w:rPr>
    </w:sdtEndPr>
    <w:sdtContent>
      <w:p w14:paraId="7ABD7179" w14:textId="77777777" w:rsidR="00F2298C" w:rsidRDefault="00F229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D717A" w14:textId="77777777" w:rsidR="00F2298C" w:rsidRDefault="00F2298C">
    <w:pPr>
      <w:pStyle w:val="Footer"/>
    </w:pPr>
  </w:p>
  <w:p w14:paraId="7ABD717B" w14:textId="77777777" w:rsidR="00F2298C" w:rsidRDefault="00F2298C"/>
  <w:p w14:paraId="7ABD717C" w14:textId="77777777" w:rsidR="00F2298C" w:rsidRDefault="00F229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D7175" w14:textId="77777777" w:rsidR="00F2298C" w:rsidRDefault="00F2298C" w:rsidP="002D41F6">
      <w:pPr>
        <w:spacing w:after="0" w:line="240" w:lineRule="auto"/>
      </w:pPr>
      <w:r>
        <w:separator/>
      </w:r>
    </w:p>
  </w:footnote>
  <w:footnote w:type="continuationSeparator" w:id="0">
    <w:p w14:paraId="7ABD7176" w14:textId="77777777" w:rsidR="00F2298C" w:rsidRDefault="00F2298C" w:rsidP="002D4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23778"/>
    <w:multiLevelType w:val="hybridMultilevel"/>
    <w:tmpl w:val="471A2620"/>
    <w:lvl w:ilvl="0" w:tplc="A70E427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4A73805"/>
    <w:multiLevelType w:val="hybridMultilevel"/>
    <w:tmpl w:val="16C86002"/>
    <w:lvl w:ilvl="0" w:tplc="A6AC921C">
      <w:start w:val="1"/>
      <w:numFmt w:val="lowerRoman"/>
      <w:lvlText w:val="(%1)"/>
      <w:lvlJc w:val="left"/>
      <w:pPr>
        <w:ind w:left="1080" w:hanging="360"/>
      </w:pPr>
      <w:rPr>
        <w:rFonts w:ascii="Arial" w:eastAsia="Arial" w:hAnsi="Arial" w:cs="Arial" w:hint="default"/>
        <w:b w:val="0"/>
        <w:bCs w:val="0"/>
        <w:i w:val="0"/>
        <w:iCs/>
        <w:spacing w:val="-2"/>
        <w:w w:val="100"/>
        <w:sz w:val="22"/>
        <w:szCs w:val="22"/>
        <w:lang w:val="en-US" w:eastAsia="en-US" w:bidi="ar-SA"/>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6243C1D"/>
    <w:multiLevelType w:val="hybridMultilevel"/>
    <w:tmpl w:val="BD641D9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6E589B"/>
    <w:multiLevelType w:val="hybridMultilevel"/>
    <w:tmpl w:val="BEF68B70"/>
    <w:lvl w:ilvl="0" w:tplc="08805CDC">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 w15:restartNumberingAfterBreak="0">
    <w:nsid w:val="0DA93CAE"/>
    <w:multiLevelType w:val="hybridMultilevel"/>
    <w:tmpl w:val="61CC4036"/>
    <w:lvl w:ilvl="0" w:tplc="DD6E4618">
      <w:numFmt w:val="bullet"/>
      <w:lvlText w:val=""/>
      <w:lvlJc w:val="left"/>
      <w:pPr>
        <w:ind w:left="992" w:hanging="425"/>
      </w:pPr>
      <w:rPr>
        <w:rFonts w:ascii="Wingdings" w:eastAsia="Wingdings" w:hAnsi="Wingdings" w:cs="Wingdings" w:hint="default"/>
        <w:b w:val="0"/>
        <w:bCs w:val="0"/>
        <w:i w:val="0"/>
        <w:iCs w:val="0"/>
        <w:w w:val="100"/>
        <w:sz w:val="24"/>
        <w:szCs w:val="24"/>
        <w:lang w:val="en-US" w:eastAsia="en-US" w:bidi="ar-SA"/>
      </w:rPr>
    </w:lvl>
    <w:lvl w:ilvl="1" w:tplc="6A720748">
      <w:numFmt w:val="bullet"/>
      <w:lvlText w:val="•"/>
      <w:lvlJc w:val="left"/>
      <w:pPr>
        <w:ind w:left="1828" w:hanging="425"/>
      </w:pPr>
      <w:rPr>
        <w:rFonts w:hint="default"/>
        <w:lang w:val="en-US" w:eastAsia="en-US" w:bidi="ar-SA"/>
      </w:rPr>
    </w:lvl>
    <w:lvl w:ilvl="2" w:tplc="D806E11C">
      <w:numFmt w:val="bullet"/>
      <w:lvlText w:val="•"/>
      <w:lvlJc w:val="left"/>
      <w:pPr>
        <w:ind w:left="2657" w:hanging="425"/>
      </w:pPr>
      <w:rPr>
        <w:rFonts w:hint="default"/>
        <w:lang w:val="en-US" w:eastAsia="en-US" w:bidi="ar-SA"/>
      </w:rPr>
    </w:lvl>
    <w:lvl w:ilvl="3" w:tplc="98B03D8C">
      <w:numFmt w:val="bullet"/>
      <w:lvlText w:val="•"/>
      <w:lvlJc w:val="left"/>
      <w:pPr>
        <w:ind w:left="3485" w:hanging="425"/>
      </w:pPr>
      <w:rPr>
        <w:rFonts w:hint="default"/>
        <w:lang w:val="en-US" w:eastAsia="en-US" w:bidi="ar-SA"/>
      </w:rPr>
    </w:lvl>
    <w:lvl w:ilvl="4" w:tplc="A4D2A5F0">
      <w:numFmt w:val="bullet"/>
      <w:lvlText w:val="•"/>
      <w:lvlJc w:val="left"/>
      <w:pPr>
        <w:ind w:left="4314" w:hanging="425"/>
      </w:pPr>
      <w:rPr>
        <w:rFonts w:hint="default"/>
        <w:lang w:val="en-US" w:eastAsia="en-US" w:bidi="ar-SA"/>
      </w:rPr>
    </w:lvl>
    <w:lvl w:ilvl="5" w:tplc="6BE0CBB0">
      <w:numFmt w:val="bullet"/>
      <w:lvlText w:val="•"/>
      <w:lvlJc w:val="left"/>
      <w:pPr>
        <w:ind w:left="5143" w:hanging="425"/>
      </w:pPr>
      <w:rPr>
        <w:rFonts w:hint="default"/>
        <w:lang w:val="en-US" w:eastAsia="en-US" w:bidi="ar-SA"/>
      </w:rPr>
    </w:lvl>
    <w:lvl w:ilvl="6" w:tplc="DE726CBA">
      <w:numFmt w:val="bullet"/>
      <w:lvlText w:val="•"/>
      <w:lvlJc w:val="left"/>
      <w:pPr>
        <w:ind w:left="5971" w:hanging="425"/>
      </w:pPr>
      <w:rPr>
        <w:rFonts w:hint="default"/>
        <w:lang w:val="en-US" w:eastAsia="en-US" w:bidi="ar-SA"/>
      </w:rPr>
    </w:lvl>
    <w:lvl w:ilvl="7" w:tplc="84588458">
      <w:numFmt w:val="bullet"/>
      <w:lvlText w:val="•"/>
      <w:lvlJc w:val="left"/>
      <w:pPr>
        <w:ind w:left="6800" w:hanging="425"/>
      </w:pPr>
      <w:rPr>
        <w:rFonts w:hint="default"/>
        <w:lang w:val="en-US" w:eastAsia="en-US" w:bidi="ar-SA"/>
      </w:rPr>
    </w:lvl>
    <w:lvl w:ilvl="8" w:tplc="AEEE7404">
      <w:numFmt w:val="bullet"/>
      <w:lvlText w:val="•"/>
      <w:lvlJc w:val="left"/>
      <w:pPr>
        <w:ind w:left="7629" w:hanging="425"/>
      </w:pPr>
      <w:rPr>
        <w:rFonts w:hint="default"/>
        <w:lang w:val="en-US" w:eastAsia="en-US" w:bidi="ar-SA"/>
      </w:rPr>
    </w:lvl>
  </w:abstractNum>
  <w:abstractNum w:abstractNumId="5" w15:restartNumberingAfterBreak="0">
    <w:nsid w:val="12AC047E"/>
    <w:multiLevelType w:val="hybridMultilevel"/>
    <w:tmpl w:val="EABCAE52"/>
    <w:lvl w:ilvl="0" w:tplc="2AFA222A">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 w15:restartNumberingAfterBreak="0">
    <w:nsid w:val="14286F69"/>
    <w:multiLevelType w:val="hybridMultilevel"/>
    <w:tmpl w:val="B6B60A1A"/>
    <w:lvl w:ilvl="0" w:tplc="CE042E1A">
      <w:start w:val="3"/>
      <w:numFmt w:val="decimal"/>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F479AA"/>
    <w:multiLevelType w:val="hybridMultilevel"/>
    <w:tmpl w:val="62DAD9C8"/>
    <w:lvl w:ilvl="0" w:tplc="85A47ADA">
      <w:start w:val="1"/>
      <w:numFmt w:val="lowerLetter"/>
      <w:lvlText w:val="%1)"/>
      <w:lvlJc w:val="left"/>
      <w:pPr>
        <w:ind w:left="1239" w:hanging="567"/>
      </w:pPr>
      <w:rPr>
        <w:rFonts w:ascii="Verdana" w:eastAsia="Verdana" w:hAnsi="Verdana" w:cs="Verdana" w:hint="default"/>
        <w:b w:val="0"/>
        <w:bCs w:val="0"/>
        <w:i w:val="0"/>
        <w:iCs w:val="0"/>
        <w:w w:val="99"/>
        <w:sz w:val="20"/>
        <w:szCs w:val="20"/>
        <w:lang w:val="en-US" w:eastAsia="en-US" w:bidi="ar-SA"/>
      </w:rPr>
    </w:lvl>
    <w:lvl w:ilvl="1" w:tplc="8BB06B1E">
      <w:start w:val="1"/>
      <w:numFmt w:val="lowerRoman"/>
      <w:lvlText w:val="%2."/>
      <w:lvlJc w:val="left"/>
      <w:pPr>
        <w:ind w:left="1806" w:hanging="552"/>
        <w:jc w:val="right"/>
      </w:pPr>
      <w:rPr>
        <w:rFonts w:ascii="Verdana" w:eastAsia="Verdana" w:hAnsi="Verdana" w:cs="Verdana" w:hint="default"/>
        <w:b w:val="0"/>
        <w:bCs w:val="0"/>
        <w:i w:val="0"/>
        <w:iCs w:val="0"/>
        <w:spacing w:val="0"/>
        <w:w w:val="99"/>
        <w:sz w:val="20"/>
        <w:szCs w:val="20"/>
        <w:lang w:val="en-US" w:eastAsia="en-US" w:bidi="ar-SA"/>
      </w:rPr>
    </w:lvl>
    <w:lvl w:ilvl="2" w:tplc="D84EC2EC">
      <w:numFmt w:val="bullet"/>
      <w:lvlText w:val="•"/>
      <w:lvlJc w:val="left"/>
      <w:pPr>
        <w:ind w:left="2820" w:hanging="552"/>
      </w:pPr>
      <w:rPr>
        <w:rFonts w:hint="default"/>
        <w:lang w:val="en-US" w:eastAsia="en-US" w:bidi="ar-SA"/>
      </w:rPr>
    </w:lvl>
    <w:lvl w:ilvl="3" w:tplc="4F12B9DA">
      <w:numFmt w:val="bullet"/>
      <w:lvlText w:val="•"/>
      <w:lvlJc w:val="left"/>
      <w:pPr>
        <w:ind w:left="3841" w:hanging="552"/>
      </w:pPr>
      <w:rPr>
        <w:rFonts w:hint="default"/>
        <w:lang w:val="en-US" w:eastAsia="en-US" w:bidi="ar-SA"/>
      </w:rPr>
    </w:lvl>
    <w:lvl w:ilvl="4" w:tplc="7F9282B0">
      <w:numFmt w:val="bullet"/>
      <w:lvlText w:val="•"/>
      <w:lvlJc w:val="left"/>
      <w:pPr>
        <w:ind w:left="4862" w:hanging="552"/>
      </w:pPr>
      <w:rPr>
        <w:rFonts w:hint="default"/>
        <w:lang w:val="en-US" w:eastAsia="en-US" w:bidi="ar-SA"/>
      </w:rPr>
    </w:lvl>
    <w:lvl w:ilvl="5" w:tplc="3ED0069E">
      <w:numFmt w:val="bullet"/>
      <w:lvlText w:val="•"/>
      <w:lvlJc w:val="left"/>
      <w:pPr>
        <w:ind w:left="5882" w:hanging="552"/>
      </w:pPr>
      <w:rPr>
        <w:rFonts w:hint="default"/>
        <w:lang w:val="en-US" w:eastAsia="en-US" w:bidi="ar-SA"/>
      </w:rPr>
    </w:lvl>
    <w:lvl w:ilvl="6" w:tplc="13B8ECE2">
      <w:numFmt w:val="bullet"/>
      <w:lvlText w:val="•"/>
      <w:lvlJc w:val="left"/>
      <w:pPr>
        <w:ind w:left="6903" w:hanging="552"/>
      </w:pPr>
      <w:rPr>
        <w:rFonts w:hint="default"/>
        <w:lang w:val="en-US" w:eastAsia="en-US" w:bidi="ar-SA"/>
      </w:rPr>
    </w:lvl>
    <w:lvl w:ilvl="7" w:tplc="5B00A088">
      <w:numFmt w:val="bullet"/>
      <w:lvlText w:val="•"/>
      <w:lvlJc w:val="left"/>
      <w:pPr>
        <w:ind w:left="7924" w:hanging="552"/>
      </w:pPr>
      <w:rPr>
        <w:rFonts w:hint="default"/>
        <w:lang w:val="en-US" w:eastAsia="en-US" w:bidi="ar-SA"/>
      </w:rPr>
    </w:lvl>
    <w:lvl w:ilvl="8" w:tplc="1A6C02A4">
      <w:numFmt w:val="bullet"/>
      <w:lvlText w:val="•"/>
      <w:lvlJc w:val="left"/>
      <w:pPr>
        <w:ind w:left="8944" w:hanging="552"/>
      </w:pPr>
      <w:rPr>
        <w:rFonts w:hint="default"/>
        <w:lang w:val="en-US" w:eastAsia="en-US" w:bidi="ar-SA"/>
      </w:rPr>
    </w:lvl>
  </w:abstractNum>
  <w:abstractNum w:abstractNumId="8" w15:restartNumberingAfterBreak="0">
    <w:nsid w:val="1BFF4F3C"/>
    <w:multiLevelType w:val="hybridMultilevel"/>
    <w:tmpl w:val="F81255C4"/>
    <w:lvl w:ilvl="0" w:tplc="A20087C4">
      <w:numFmt w:val="bullet"/>
      <w:lvlText w:val=""/>
      <w:lvlJc w:val="left"/>
      <w:pPr>
        <w:ind w:left="1273" w:hanging="360"/>
      </w:pPr>
      <w:rPr>
        <w:rFonts w:ascii="Symbol" w:eastAsia="Symbol" w:hAnsi="Symbol" w:cs="Symbol" w:hint="default"/>
        <w:b w:val="0"/>
        <w:bCs w:val="0"/>
        <w:i w:val="0"/>
        <w:iCs w:val="0"/>
        <w:w w:val="100"/>
        <w:sz w:val="24"/>
        <w:szCs w:val="24"/>
        <w:lang w:val="en-US" w:eastAsia="en-US" w:bidi="ar-SA"/>
      </w:rPr>
    </w:lvl>
    <w:lvl w:ilvl="1" w:tplc="E794A082">
      <w:numFmt w:val="bullet"/>
      <w:lvlText w:val="•"/>
      <w:lvlJc w:val="left"/>
      <w:pPr>
        <w:ind w:left="2080" w:hanging="360"/>
      </w:pPr>
      <w:rPr>
        <w:rFonts w:hint="default"/>
        <w:lang w:val="en-US" w:eastAsia="en-US" w:bidi="ar-SA"/>
      </w:rPr>
    </w:lvl>
    <w:lvl w:ilvl="2" w:tplc="0C7A0142">
      <w:numFmt w:val="bullet"/>
      <w:lvlText w:val="•"/>
      <w:lvlJc w:val="left"/>
      <w:pPr>
        <w:ind w:left="2881" w:hanging="360"/>
      </w:pPr>
      <w:rPr>
        <w:rFonts w:hint="default"/>
        <w:lang w:val="en-US" w:eastAsia="en-US" w:bidi="ar-SA"/>
      </w:rPr>
    </w:lvl>
    <w:lvl w:ilvl="3" w:tplc="889E921E">
      <w:numFmt w:val="bullet"/>
      <w:lvlText w:val="•"/>
      <w:lvlJc w:val="left"/>
      <w:pPr>
        <w:ind w:left="3681" w:hanging="360"/>
      </w:pPr>
      <w:rPr>
        <w:rFonts w:hint="default"/>
        <w:lang w:val="en-US" w:eastAsia="en-US" w:bidi="ar-SA"/>
      </w:rPr>
    </w:lvl>
    <w:lvl w:ilvl="4" w:tplc="052EF9CA">
      <w:numFmt w:val="bullet"/>
      <w:lvlText w:val="•"/>
      <w:lvlJc w:val="left"/>
      <w:pPr>
        <w:ind w:left="4482" w:hanging="360"/>
      </w:pPr>
      <w:rPr>
        <w:rFonts w:hint="default"/>
        <w:lang w:val="en-US" w:eastAsia="en-US" w:bidi="ar-SA"/>
      </w:rPr>
    </w:lvl>
    <w:lvl w:ilvl="5" w:tplc="419C58C4">
      <w:numFmt w:val="bullet"/>
      <w:lvlText w:val="•"/>
      <w:lvlJc w:val="left"/>
      <w:pPr>
        <w:ind w:left="5283" w:hanging="360"/>
      </w:pPr>
      <w:rPr>
        <w:rFonts w:hint="default"/>
        <w:lang w:val="en-US" w:eastAsia="en-US" w:bidi="ar-SA"/>
      </w:rPr>
    </w:lvl>
    <w:lvl w:ilvl="6" w:tplc="EDFEDA1C">
      <w:numFmt w:val="bullet"/>
      <w:lvlText w:val="•"/>
      <w:lvlJc w:val="left"/>
      <w:pPr>
        <w:ind w:left="6083" w:hanging="360"/>
      </w:pPr>
      <w:rPr>
        <w:rFonts w:hint="default"/>
        <w:lang w:val="en-US" w:eastAsia="en-US" w:bidi="ar-SA"/>
      </w:rPr>
    </w:lvl>
    <w:lvl w:ilvl="7" w:tplc="FEACB336">
      <w:numFmt w:val="bullet"/>
      <w:lvlText w:val="•"/>
      <w:lvlJc w:val="left"/>
      <w:pPr>
        <w:ind w:left="6884" w:hanging="360"/>
      </w:pPr>
      <w:rPr>
        <w:rFonts w:hint="default"/>
        <w:lang w:val="en-US" w:eastAsia="en-US" w:bidi="ar-SA"/>
      </w:rPr>
    </w:lvl>
    <w:lvl w:ilvl="8" w:tplc="B980DE72">
      <w:numFmt w:val="bullet"/>
      <w:lvlText w:val="•"/>
      <w:lvlJc w:val="left"/>
      <w:pPr>
        <w:ind w:left="7685" w:hanging="360"/>
      </w:pPr>
      <w:rPr>
        <w:rFonts w:hint="default"/>
        <w:lang w:val="en-US" w:eastAsia="en-US" w:bidi="ar-SA"/>
      </w:rPr>
    </w:lvl>
  </w:abstractNum>
  <w:abstractNum w:abstractNumId="9" w15:restartNumberingAfterBreak="0">
    <w:nsid w:val="204A00BB"/>
    <w:multiLevelType w:val="hybridMultilevel"/>
    <w:tmpl w:val="6A2C8C44"/>
    <w:lvl w:ilvl="0" w:tplc="3282FA56">
      <w:start w:val="1"/>
      <w:numFmt w:val="lowerLetter"/>
      <w:lvlText w:val="(%1)"/>
      <w:lvlJc w:val="left"/>
      <w:pPr>
        <w:ind w:left="720" w:hanging="360"/>
      </w:pPr>
      <w:rPr>
        <w:rFonts w:ascii="Arial" w:eastAsia="Arial" w:hAnsi="Arial" w:cs="Arial" w:hint="default"/>
        <w:b w:val="0"/>
        <w:bCs w:val="0"/>
        <w:i w:val="0"/>
        <w:iCs w:val="0"/>
        <w:spacing w:val="-1"/>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AA49EA"/>
    <w:multiLevelType w:val="hybridMultilevel"/>
    <w:tmpl w:val="C18CC3F8"/>
    <w:lvl w:ilvl="0" w:tplc="B7B88BDA">
      <w:start w:val="1"/>
      <w:numFmt w:val="upperLetter"/>
      <w:lvlText w:val="%1."/>
      <w:lvlJc w:val="left"/>
      <w:pPr>
        <w:ind w:left="4400" w:hanging="347"/>
        <w:jc w:val="right"/>
      </w:pPr>
      <w:rPr>
        <w:rFonts w:hint="default"/>
        <w:spacing w:val="-1"/>
        <w:w w:val="91"/>
        <w:lang w:val="en-US" w:eastAsia="en-US" w:bidi="ar-SA"/>
      </w:rPr>
    </w:lvl>
    <w:lvl w:ilvl="1" w:tplc="B83A4180">
      <w:numFmt w:val="bullet"/>
      <w:lvlText w:val="•"/>
      <w:lvlJc w:val="left"/>
      <w:pPr>
        <w:ind w:left="5192" w:hanging="347"/>
      </w:pPr>
      <w:rPr>
        <w:rFonts w:hint="default"/>
        <w:lang w:val="en-US" w:eastAsia="en-US" w:bidi="ar-SA"/>
      </w:rPr>
    </w:lvl>
    <w:lvl w:ilvl="2" w:tplc="43186F84">
      <w:numFmt w:val="bullet"/>
      <w:lvlText w:val="•"/>
      <w:lvlJc w:val="left"/>
      <w:pPr>
        <w:ind w:left="5986" w:hanging="347"/>
      </w:pPr>
      <w:rPr>
        <w:rFonts w:hint="default"/>
        <w:lang w:val="en-US" w:eastAsia="en-US" w:bidi="ar-SA"/>
      </w:rPr>
    </w:lvl>
    <w:lvl w:ilvl="3" w:tplc="98E063D8">
      <w:numFmt w:val="bullet"/>
      <w:lvlText w:val="•"/>
      <w:lvlJc w:val="left"/>
      <w:pPr>
        <w:ind w:left="6781" w:hanging="347"/>
      </w:pPr>
      <w:rPr>
        <w:rFonts w:hint="default"/>
        <w:lang w:val="en-US" w:eastAsia="en-US" w:bidi="ar-SA"/>
      </w:rPr>
    </w:lvl>
    <w:lvl w:ilvl="4" w:tplc="DA964A0A">
      <w:numFmt w:val="bullet"/>
      <w:lvlText w:val="•"/>
      <w:lvlJc w:val="left"/>
      <w:pPr>
        <w:ind w:left="7575" w:hanging="347"/>
      </w:pPr>
      <w:rPr>
        <w:rFonts w:hint="default"/>
        <w:lang w:val="en-US" w:eastAsia="en-US" w:bidi="ar-SA"/>
      </w:rPr>
    </w:lvl>
    <w:lvl w:ilvl="5" w:tplc="E9C0ECC0">
      <w:numFmt w:val="bullet"/>
      <w:lvlText w:val="•"/>
      <w:lvlJc w:val="left"/>
      <w:pPr>
        <w:ind w:left="8370" w:hanging="347"/>
      </w:pPr>
      <w:rPr>
        <w:rFonts w:hint="default"/>
        <w:lang w:val="en-US" w:eastAsia="en-US" w:bidi="ar-SA"/>
      </w:rPr>
    </w:lvl>
    <w:lvl w:ilvl="6" w:tplc="23C23A62">
      <w:numFmt w:val="bullet"/>
      <w:lvlText w:val="•"/>
      <w:lvlJc w:val="left"/>
      <w:pPr>
        <w:ind w:left="9164" w:hanging="347"/>
      </w:pPr>
      <w:rPr>
        <w:rFonts w:hint="default"/>
        <w:lang w:val="en-US" w:eastAsia="en-US" w:bidi="ar-SA"/>
      </w:rPr>
    </w:lvl>
    <w:lvl w:ilvl="7" w:tplc="12047C64">
      <w:numFmt w:val="bullet"/>
      <w:lvlText w:val="•"/>
      <w:lvlJc w:val="left"/>
      <w:pPr>
        <w:ind w:left="9958" w:hanging="347"/>
      </w:pPr>
      <w:rPr>
        <w:rFonts w:hint="default"/>
        <w:lang w:val="en-US" w:eastAsia="en-US" w:bidi="ar-SA"/>
      </w:rPr>
    </w:lvl>
    <w:lvl w:ilvl="8" w:tplc="A24E05B6">
      <w:numFmt w:val="bullet"/>
      <w:lvlText w:val="•"/>
      <w:lvlJc w:val="left"/>
      <w:pPr>
        <w:ind w:left="10753" w:hanging="347"/>
      </w:pPr>
      <w:rPr>
        <w:rFonts w:hint="default"/>
        <w:lang w:val="en-US" w:eastAsia="en-US" w:bidi="ar-SA"/>
      </w:rPr>
    </w:lvl>
  </w:abstractNum>
  <w:abstractNum w:abstractNumId="11" w15:restartNumberingAfterBreak="0">
    <w:nsid w:val="20C435C0"/>
    <w:multiLevelType w:val="hybridMultilevel"/>
    <w:tmpl w:val="289411D2"/>
    <w:lvl w:ilvl="0" w:tplc="1220AE3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2B66159D"/>
    <w:multiLevelType w:val="hybridMultilevel"/>
    <w:tmpl w:val="DDA2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D711A5"/>
    <w:multiLevelType w:val="hybridMultilevel"/>
    <w:tmpl w:val="18CEEB54"/>
    <w:lvl w:ilvl="0" w:tplc="2D2EAD5C">
      <w:start w:val="12"/>
      <w:numFmt w:val="decimal"/>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5768AA"/>
    <w:multiLevelType w:val="hybridMultilevel"/>
    <w:tmpl w:val="F73A317A"/>
    <w:lvl w:ilvl="0" w:tplc="923C9D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6E364D"/>
    <w:multiLevelType w:val="multilevel"/>
    <w:tmpl w:val="E858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80FAC"/>
    <w:multiLevelType w:val="hybridMultilevel"/>
    <w:tmpl w:val="BCD249CE"/>
    <w:lvl w:ilvl="0" w:tplc="F9E805DC">
      <w:start w:val="1"/>
      <w:numFmt w:val="lowerLetter"/>
      <w:lvlText w:val="%1."/>
      <w:lvlJc w:val="left"/>
      <w:pPr>
        <w:ind w:left="2266" w:hanging="687"/>
      </w:pPr>
      <w:rPr>
        <w:rFonts w:asciiTheme="minorHAnsi" w:eastAsia="Century Gothic" w:hAnsiTheme="minorHAnsi" w:cstheme="minorHAnsi" w:hint="default"/>
        <w:b w:val="0"/>
        <w:bCs w:val="0"/>
        <w:i w:val="0"/>
        <w:iCs w:val="0"/>
        <w:spacing w:val="-1"/>
        <w:w w:val="100"/>
        <w:sz w:val="24"/>
        <w:szCs w:val="24"/>
        <w:lang w:val="en-US" w:eastAsia="en-US" w:bidi="ar-SA"/>
      </w:rPr>
    </w:lvl>
    <w:lvl w:ilvl="1" w:tplc="6EC4CB8A">
      <w:numFmt w:val="bullet"/>
      <w:lvlText w:val="•"/>
      <w:lvlJc w:val="left"/>
      <w:pPr>
        <w:ind w:left="2962" w:hanging="687"/>
      </w:pPr>
      <w:rPr>
        <w:rFonts w:hint="default"/>
        <w:lang w:val="en-US" w:eastAsia="en-US" w:bidi="ar-SA"/>
      </w:rPr>
    </w:lvl>
    <w:lvl w:ilvl="2" w:tplc="F3A230F2">
      <w:numFmt w:val="bullet"/>
      <w:lvlText w:val="•"/>
      <w:lvlJc w:val="left"/>
      <w:pPr>
        <w:ind w:left="3665" w:hanging="687"/>
      </w:pPr>
      <w:rPr>
        <w:rFonts w:hint="default"/>
        <w:lang w:val="en-US" w:eastAsia="en-US" w:bidi="ar-SA"/>
      </w:rPr>
    </w:lvl>
    <w:lvl w:ilvl="3" w:tplc="026E7BA8">
      <w:numFmt w:val="bullet"/>
      <w:lvlText w:val="•"/>
      <w:lvlJc w:val="left"/>
      <w:pPr>
        <w:ind w:left="4367" w:hanging="687"/>
      </w:pPr>
      <w:rPr>
        <w:rFonts w:hint="default"/>
        <w:lang w:val="en-US" w:eastAsia="en-US" w:bidi="ar-SA"/>
      </w:rPr>
    </w:lvl>
    <w:lvl w:ilvl="4" w:tplc="3A8A08D2">
      <w:numFmt w:val="bullet"/>
      <w:lvlText w:val="•"/>
      <w:lvlJc w:val="left"/>
      <w:pPr>
        <w:ind w:left="5070" w:hanging="687"/>
      </w:pPr>
      <w:rPr>
        <w:rFonts w:hint="default"/>
        <w:lang w:val="en-US" w:eastAsia="en-US" w:bidi="ar-SA"/>
      </w:rPr>
    </w:lvl>
    <w:lvl w:ilvl="5" w:tplc="A1420846">
      <w:numFmt w:val="bullet"/>
      <w:lvlText w:val="•"/>
      <w:lvlJc w:val="left"/>
      <w:pPr>
        <w:ind w:left="5773" w:hanging="687"/>
      </w:pPr>
      <w:rPr>
        <w:rFonts w:hint="default"/>
        <w:lang w:val="en-US" w:eastAsia="en-US" w:bidi="ar-SA"/>
      </w:rPr>
    </w:lvl>
    <w:lvl w:ilvl="6" w:tplc="A1D053AE">
      <w:numFmt w:val="bullet"/>
      <w:lvlText w:val="•"/>
      <w:lvlJc w:val="left"/>
      <w:pPr>
        <w:ind w:left="6475" w:hanging="687"/>
      </w:pPr>
      <w:rPr>
        <w:rFonts w:hint="default"/>
        <w:lang w:val="en-US" w:eastAsia="en-US" w:bidi="ar-SA"/>
      </w:rPr>
    </w:lvl>
    <w:lvl w:ilvl="7" w:tplc="B5C24A3A">
      <w:numFmt w:val="bullet"/>
      <w:lvlText w:val="•"/>
      <w:lvlJc w:val="left"/>
      <w:pPr>
        <w:ind w:left="7178" w:hanging="687"/>
      </w:pPr>
      <w:rPr>
        <w:rFonts w:hint="default"/>
        <w:lang w:val="en-US" w:eastAsia="en-US" w:bidi="ar-SA"/>
      </w:rPr>
    </w:lvl>
    <w:lvl w:ilvl="8" w:tplc="22404D88">
      <w:numFmt w:val="bullet"/>
      <w:lvlText w:val="•"/>
      <w:lvlJc w:val="left"/>
      <w:pPr>
        <w:ind w:left="7881" w:hanging="687"/>
      </w:pPr>
      <w:rPr>
        <w:rFonts w:hint="default"/>
        <w:lang w:val="en-US" w:eastAsia="en-US" w:bidi="ar-SA"/>
      </w:rPr>
    </w:lvl>
  </w:abstractNum>
  <w:abstractNum w:abstractNumId="17" w15:restartNumberingAfterBreak="0">
    <w:nsid w:val="3DB217E8"/>
    <w:multiLevelType w:val="hybridMultilevel"/>
    <w:tmpl w:val="EDA0AF2C"/>
    <w:lvl w:ilvl="0" w:tplc="80B0816E">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15:restartNumberingAfterBreak="0">
    <w:nsid w:val="3F346037"/>
    <w:multiLevelType w:val="hybridMultilevel"/>
    <w:tmpl w:val="DD966C7A"/>
    <w:lvl w:ilvl="0" w:tplc="016288B2">
      <w:start w:val="1"/>
      <w:numFmt w:val="lowerLetter"/>
      <w:lvlText w:val="(%1)"/>
      <w:lvlJc w:val="left"/>
      <w:pPr>
        <w:ind w:left="720" w:hanging="360"/>
      </w:pPr>
      <w:rPr>
        <w:rFonts w:ascii="Arial" w:eastAsia="Arial" w:hAnsi="Arial" w:cs="Arial" w:hint="default"/>
        <w:b w:val="0"/>
        <w:bCs w:val="0"/>
        <w:i w:val="0"/>
        <w:iCs w:val="0"/>
        <w:spacing w:val="-1"/>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9F00DC"/>
    <w:multiLevelType w:val="hybridMultilevel"/>
    <w:tmpl w:val="D7DC999A"/>
    <w:lvl w:ilvl="0" w:tplc="07DE31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B54AB1"/>
    <w:multiLevelType w:val="hybridMultilevel"/>
    <w:tmpl w:val="57BE8694"/>
    <w:lvl w:ilvl="0" w:tplc="5EF65B5E">
      <w:start w:val="6"/>
      <w:numFmt w:val="decimal"/>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2A5E24"/>
    <w:multiLevelType w:val="hybridMultilevel"/>
    <w:tmpl w:val="97FE67D6"/>
    <w:lvl w:ilvl="0" w:tplc="D3C6CDEC">
      <w:start w:val="1"/>
      <w:numFmt w:val="lowerLetter"/>
      <w:lvlText w:val="%1)"/>
      <w:lvlJc w:val="left"/>
      <w:pPr>
        <w:ind w:left="770" w:hanging="360"/>
      </w:pPr>
      <w:rPr>
        <w:rFonts w:hint="default"/>
        <w:w w:val="99"/>
        <w:lang w:val="en-US" w:eastAsia="en-US" w:bidi="ar-SA"/>
      </w:r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2" w15:restartNumberingAfterBreak="0">
    <w:nsid w:val="48A768FC"/>
    <w:multiLevelType w:val="multilevel"/>
    <w:tmpl w:val="3A32FE66"/>
    <w:lvl w:ilvl="0">
      <w:start w:val="3"/>
      <w:numFmt w:val="decimal"/>
      <w:lvlText w:val="%1"/>
      <w:lvlJc w:val="left"/>
      <w:pPr>
        <w:ind w:left="860" w:hanging="720"/>
      </w:pPr>
      <w:rPr>
        <w:rFonts w:hint="default"/>
        <w:lang w:val="en-US" w:eastAsia="en-US" w:bidi="ar-SA"/>
      </w:rPr>
    </w:lvl>
    <w:lvl w:ilvl="1">
      <w:start w:val="6"/>
      <w:numFmt w:val="decimal"/>
      <w:lvlText w:val="%1.%2"/>
      <w:lvlJc w:val="left"/>
      <w:pPr>
        <w:ind w:left="860" w:hanging="720"/>
      </w:pPr>
      <w:rPr>
        <w:rFonts w:ascii="Century Gothic" w:eastAsia="Century Gothic" w:hAnsi="Century Gothic" w:cs="Century Gothic" w:hint="default"/>
        <w:b w:val="0"/>
        <w:bCs w:val="0"/>
        <w:i w:val="0"/>
        <w:iCs w:val="0"/>
        <w:spacing w:val="-1"/>
        <w:w w:val="100"/>
        <w:sz w:val="24"/>
        <w:szCs w:val="24"/>
        <w:lang w:val="en-US" w:eastAsia="en-US" w:bidi="ar-SA"/>
      </w:rPr>
    </w:lvl>
    <w:lvl w:ilvl="2">
      <w:numFmt w:val="bullet"/>
      <w:lvlText w:val=""/>
      <w:lvlJc w:val="left"/>
      <w:pPr>
        <w:ind w:left="2266" w:hanging="708"/>
      </w:pPr>
      <w:rPr>
        <w:rFonts w:ascii="Symbol" w:eastAsia="Symbol" w:hAnsi="Symbol" w:cs="Symbol" w:hint="default"/>
        <w:w w:val="100"/>
        <w:lang w:val="en-US" w:eastAsia="en-US" w:bidi="ar-SA"/>
      </w:rPr>
    </w:lvl>
    <w:lvl w:ilvl="3">
      <w:numFmt w:val="bullet"/>
      <w:lvlText w:val="o"/>
      <w:lvlJc w:val="left"/>
      <w:pPr>
        <w:ind w:left="2975" w:hanging="709"/>
      </w:pPr>
      <w:rPr>
        <w:rFonts w:ascii="Courier New" w:eastAsia="Courier New" w:hAnsi="Courier New" w:cs="Courier New" w:hint="default"/>
        <w:b w:val="0"/>
        <w:bCs w:val="0"/>
        <w:i w:val="0"/>
        <w:iCs w:val="0"/>
        <w:w w:val="99"/>
        <w:sz w:val="20"/>
        <w:szCs w:val="20"/>
        <w:lang w:val="en-US" w:eastAsia="en-US" w:bidi="ar-SA"/>
      </w:rPr>
    </w:lvl>
    <w:lvl w:ilvl="4">
      <w:numFmt w:val="bullet"/>
      <w:lvlText w:val="•"/>
      <w:lvlJc w:val="left"/>
      <w:pPr>
        <w:ind w:left="4556" w:hanging="709"/>
      </w:pPr>
      <w:rPr>
        <w:rFonts w:hint="default"/>
        <w:lang w:val="en-US" w:eastAsia="en-US" w:bidi="ar-SA"/>
      </w:rPr>
    </w:lvl>
    <w:lvl w:ilvl="5">
      <w:numFmt w:val="bullet"/>
      <w:lvlText w:val="•"/>
      <w:lvlJc w:val="left"/>
      <w:pPr>
        <w:ind w:left="5344" w:hanging="709"/>
      </w:pPr>
      <w:rPr>
        <w:rFonts w:hint="default"/>
        <w:lang w:val="en-US" w:eastAsia="en-US" w:bidi="ar-SA"/>
      </w:rPr>
    </w:lvl>
    <w:lvl w:ilvl="6">
      <w:numFmt w:val="bullet"/>
      <w:lvlText w:val="•"/>
      <w:lvlJc w:val="left"/>
      <w:pPr>
        <w:ind w:left="6133" w:hanging="709"/>
      </w:pPr>
      <w:rPr>
        <w:rFonts w:hint="default"/>
        <w:lang w:val="en-US" w:eastAsia="en-US" w:bidi="ar-SA"/>
      </w:rPr>
    </w:lvl>
    <w:lvl w:ilvl="7">
      <w:numFmt w:val="bullet"/>
      <w:lvlText w:val="•"/>
      <w:lvlJc w:val="left"/>
      <w:pPr>
        <w:ind w:left="6921" w:hanging="709"/>
      </w:pPr>
      <w:rPr>
        <w:rFonts w:hint="default"/>
        <w:lang w:val="en-US" w:eastAsia="en-US" w:bidi="ar-SA"/>
      </w:rPr>
    </w:lvl>
    <w:lvl w:ilvl="8">
      <w:numFmt w:val="bullet"/>
      <w:lvlText w:val="•"/>
      <w:lvlJc w:val="left"/>
      <w:pPr>
        <w:ind w:left="7709" w:hanging="709"/>
      </w:pPr>
      <w:rPr>
        <w:rFonts w:hint="default"/>
        <w:lang w:val="en-US" w:eastAsia="en-US" w:bidi="ar-SA"/>
      </w:rPr>
    </w:lvl>
  </w:abstractNum>
  <w:abstractNum w:abstractNumId="23" w15:restartNumberingAfterBreak="0">
    <w:nsid w:val="4EFA0498"/>
    <w:multiLevelType w:val="hybridMultilevel"/>
    <w:tmpl w:val="4D9E2FC4"/>
    <w:lvl w:ilvl="0" w:tplc="3282FA56">
      <w:start w:val="1"/>
      <w:numFmt w:val="lowerLetter"/>
      <w:lvlText w:val="(%1)"/>
      <w:lvlJc w:val="left"/>
      <w:pPr>
        <w:ind w:left="720" w:hanging="360"/>
      </w:pPr>
      <w:rPr>
        <w:rFonts w:ascii="Arial" w:eastAsia="Arial" w:hAnsi="Arial" w:cs="Arial" w:hint="default"/>
        <w:b w:val="0"/>
        <w:bCs w:val="0"/>
        <w:i w:val="0"/>
        <w:iCs w:val="0"/>
        <w:spacing w:val="-1"/>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5B7A00"/>
    <w:multiLevelType w:val="multilevel"/>
    <w:tmpl w:val="F976F066"/>
    <w:lvl w:ilvl="0">
      <w:start w:val="1"/>
      <w:numFmt w:val="decimal"/>
      <w:lvlText w:val="%1."/>
      <w:lvlJc w:val="left"/>
      <w:pPr>
        <w:ind w:left="1126" w:hanging="455"/>
      </w:pPr>
      <w:rPr>
        <w:rFonts w:ascii="Verdana" w:eastAsia="Verdana" w:hAnsi="Verdana" w:cs="Verdana" w:hint="default"/>
        <w:b w:val="0"/>
        <w:bCs w:val="0"/>
        <w:i w:val="0"/>
        <w:iCs w:val="0"/>
        <w:w w:val="99"/>
        <w:sz w:val="20"/>
        <w:szCs w:val="20"/>
        <w:lang w:val="en-US" w:eastAsia="en-US" w:bidi="ar-SA"/>
      </w:rPr>
    </w:lvl>
    <w:lvl w:ilvl="1">
      <w:start w:val="1"/>
      <w:numFmt w:val="decimal"/>
      <w:lvlText w:val="%1.%2."/>
      <w:lvlJc w:val="left"/>
      <w:pPr>
        <w:ind w:left="1806" w:hanging="706"/>
      </w:pPr>
      <w:rPr>
        <w:rFonts w:ascii="Verdana" w:eastAsia="Verdana" w:hAnsi="Verdana" w:cs="Verdana" w:hint="default"/>
        <w:b w:val="0"/>
        <w:bCs w:val="0"/>
        <w:i w:val="0"/>
        <w:iCs w:val="0"/>
        <w:w w:val="99"/>
        <w:sz w:val="20"/>
        <w:szCs w:val="20"/>
        <w:lang w:val="en-US" w:eastAsia="en-US" w:bidi="ar-SA"/>
      </w:rPr>
    </w:lvl>
    <w:lvl w:ilvl="2">
      <w:numFmt w:val="bullet"/>
      <w:lvlText w:val="•"/>
      <w:lvlJc w:val="left"/>
      <w:pPr>
        <w:ind w:left="2820" w:hanging="706"/>
      </w:pPr>
      <w:rPr>
        <w:rFonts w:hint="default"/>
        <w:lang w:val="en-US" w:eastAsia="en-US" w:bidi="ar-SA"/>
      </w:rPr>
    </w:lvl>
    <w:lvl w:ilvl="3">
      <w:numFmt w:val="bullet"/>
      <w:lvlText w:val="•"/>
      <w:lvlJc w:val="left"/>
      <w:pPr>
        <w:ind w:left="3841" w:hanging="706"/>
      </w:pPr>
      <w:rPr>
        <w:rFonts w:hint="default"/>
        <w:lang w:val="en-US" w:eastAsia="en-US" w:bidi="ar-SA"/>
      </w:rPr>
    </w:lvl>
    <w:lvl w:ilvl="4">
      <w:numFmt w:val="bullet"/>
      <w:lvlText w:val="•"/>
      <w:lvlJc w:val="left"/>
      <w:pPr>
        <w:ind w:left="4862" w:hanging="706"/>
      </w:pPr>
      <w:rPr>
        <w:rFonts w:hint="default"/>
        <w:lang w:val="en-US" w:eastAsia="en-US" w:bidi="ar-SA"/>
      </w:rPr>
    </w:lvl>
    <w:lvl w:ilvl="5">
      <w:numFmt w:val="bullet"/>
      <w:lvlText w:val="•"/>
      <w:lvlJc w:val="left"/>
      <w:pPr>
        <w:ind w:left="5882" w:hanging="706"/>
      </w:pPr>
      <w:rPr>
        <w:rFonts w:hint="default"/>
        <w:lang w:val="en-US" w:eastAsia="en-US" w:bidi="ar-SA"/>
      </w:rPr>
    </w:lvl>
    <w:lvl w:ilvl="6">
      <w:numFmt w:val="bullet"/>
      <w:lvlText w:val="•"/>
      <w:lvlJc w:val="left"/>
      <w:pPr>
        <w:ind w:left="6903" w:hanging="706"/>
      </w:pPr>
      <w:rPr>
        <w:rFonts w:hint="default"/>
        <w:lang w:val="en-US" w:eastAsia="en-US" w:bidi="ar-SA"/>
      </w:rPr>
    </w:lvl>
    <w:lvl w:ilvl="7">
      <w:numFmt w:val="bullet"/>
      <w:lvlText w:val="•"/>
      <w:lvlJc w:val="left"/>
      <w:pPr>
        <w:ind w:left="7924" w:hanging="706"/>
      </w:pPr>
      <w:rPr>
        <w:rFonts w:hint="default"/>
        <w:lang w:val="en-US" w:eastAsia="en-US" w:bidi="ar-SA"/>
      </w:rPr>
    </w:lvl>
    <w:lvl w:ilvl="8">
      <w:numFmt w:val="bullet"/>
      <w:lvlText w:val="•"/>
      <w:lvlJc w:val="left"/>
      <w:pPr>
        <w:ind w:left="8944" w:hanging="706"/>
      </w:pPr>
      <w:rPr>
        <w:rFonts w:hint="default"/>
        <w:lang w:val="en-US" w:eastAsia="en-US" w:bidi="ar-SA"/>
      </w:rPr>
    </w:lvl>
  </w:abstractNum>
  <w:abstractNum w:abstractNumId="25" w15:restartNumberingAfterBreak="0">
    <w:nsid w:val="548005A4"/>
    <w:multiLevelType w:val="hybridMultilevel"/>
    <w:tmpl w:val="AF14FE8C"/>
    <w:lvl w:ilvl="0" w:tplc="08FAD626">
      <w:start w:val="1"/>
      <w:numFmt w:val="decimal"/>
      <w:lvlText w:val="(%1)"/>
      <w:lvlJc w:val="left"/>
      <w:pPr>
        <w:ind w:left="1070" w:hanging="360"/>
      </w:pPr>
      <w:rPr>
        <w:rFonts w:hint="default"/>
      </w:rPr>
    </w:lvl>
    <w:lvl w:ilvl="1" w:tplc="3E386158">
      <w:start w:val="1"/>
      <w:numFmt w:val="decimal"/>
      <w:lvlText w:val="(%2)"/>
      <w:lvlJc w:val="left"/>
      <w:pPr>
        <w:ind w:left="1800" w:hanging="360"/>
      </w:pPr>
      <w:rPr>
        <w:rFonts w:ascii="Calibri" w:eastAsia="Calibri" w:hAnsi="Calibri" w:cs="Calibri" w:hint="default"/>
        <w:b w:val="0"/>
        <w:bCs w:val="0"/>
        <w:i w:val="0"/>
        <w:iCs w:val="0"/>
        <w:spacing w:val="0"/>
        <w:w w:val="99"/>
        <w:sz w:val="25"/>
        <w:szCs w:val="25"/>
        <w:lang w:val="en-US" w:eastAsia="en-US" w:bidi="ar-SA"/>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5044F16"/>
    <w:multiLevelType w:val="hybridMultilevel"/>
    <w:tmpl w:val="999A4CEA"/>
    <w:lvl w:ilvl="0" w:tplc="0C0C7C1C">
      <w:start w:val="8"/>
      <w:numFmt w:val="decimal"/>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2169F1"/>
    <w:multiLevelType w:val="hybridMultilevel"/>
    <w:tmpl w:val="38F682A8"/>
    <w:lvl w:ilvl="0" w:tplc="E96EA51C">
      <w:numFmt w:val="bullet"/>
      <w:lvlText w:val=""/>
      <w:lvlJc w:val="left"/>
      <w:pPr>
        <w:ind w:left="1030" w:hanging="361"/>
      </w:pPr>
      <w:rPr>
        <w:rFonts w:ascii="Symbol" w:eastAsia="Symbol" w:hAnsi="Symbol" w:cs="Symbol" w:hint="default"/>
        <w:b w:val="0"/>
        <w:bCs w:val="0"/>
        <w:i w:val="0"/>
        <w:iCs w:val="0"/>
        <w:w w:val="99"/>
        <w:sz w:val="20"/>
        <w:szCs w:val="20"/>
        <w:lang w:val="en-US" w:eastAsia="en-US" w:bidi="ar-SA"/>
      </w:rPr>
    </w:lvl>
    <w:lvl w:ilvl="1" w:tplc="95A2F90A">
      <w:numFmt w:val="bullet"/>
      <w:lvlText w:val="•"/>
      <w:lvlJc w:val="left"/>
      <w:pPr>
        <w:ind w:left="2034" w:hanging="361"/>
      </w:pPr>
      <w:rPr>
        <w:rFonts w:hint="default"/>
        <w:lang w:val="en-US" w:eastAsia="en-US" w:bidi="ar-SA"/>
      </w:rPr>
    </w:lvl>
    <w:lvl w:ilvl="2" w:tplc="794A6F58">
      <w:numFmt w:val="bullet"/>
      <w:lvlText w:val="•"/>
      <w:lvlJc w:val="left"/>
      <w:pPr>
        <w:ind w:left="3029" w:hanging="361"/>
      </w:pPr>
      <w:rPr>
        <w:rFonts w:hint="default"/>
        <w:lang w:val="en-US" w:eastAsia="en-US" w:bidi="ar-SA"/>
      </w:rPr>
    </w:lvl>
    <w:lvl w:ilvl="3" w:tplc="02B415CE">
      <w:numFmt w:val="bullet"/>
      <w:lvlText w:val="•"/>
      <w:lvlJc w:val="left"/>
      <w:pPr>
        <w:ind w:left="4023" w:hanging="361"/>
      </w:pPr>
      <w:rPr>
        <w:rFonts w:hint="default"/>
        <w:lang w:val="en-US" w:eastAsia="en-US" w:bidi="ar-SA"/>
      </w:rPr>
    </w:lvl>
    <w:lvl w:ilvl="4" w:tplc="DB26E4A0">
      <w:numFmt w:val="bullet"/>
      <w:lvlText w:val="•"/>
      <w:lvlJc w:val="left"/>
      <w:pPr>
        <w:ind w:left="5018" w:hanging="361"/>
      </w:pPr>
      <w:rPr>
        <w:rFonts w:hint="default"/>
        <w:lang w:val="en-US" w:eastAsia="en-US" w:bidi="ar-SA"/>
      </w:rPr>
    </w:lvl>
    <w:lvl w:ilvl="5" w:tplc="6F8A7B02">
      <w:numFmt w:val="bullet"/>
      <w:lvlText w:val="•"/>
      <w:lvlJc w:val="left"/>
      <w:pPr>
        <w:ind w:left="6013" w:hanging="361"/>
      </w:pPr>
      <w:rPr>
        <w:rFonts w:hint="default"/>
        <w:lang w:val="en-US" w:eastAsia="en-US" w:bidi="ar-SA"/>
      </w:rPr>
    </w:lvl>
    <w:lvl w:ilvl="6" w:tplc="83AABAE2">
      <w:numFmt w:val="bullet"/>
      <w:lvlText w:val="•"/>
      <w:lvlJc w:val="left"/>
      <w:pPr>
        <w:ind w:left="7007" w:hanging="361"/>
      </w:pPr>
      <w:rPr>
        <w:rFonts w:hint="default"/>
        <w:lang w:val="en-US" w:eastAsia="en-US" w:bidi="ar-SA"/>
      </w:rPr>
    </w:lvl>
    <w:lvl w:ilvl="7" w:tplc="1F2C41D0">
      <w:numFmt w:val="bullet"/>
      <w:lvlText w:val="•"/>
      <w:lvlJc w:val="left"/>
      <w:pPr>
        <w:ind w:left="8002" w:hanging="361"/>
      </w:pPr>
      <w:rPr>
        <w:rFonts w:hint="default"/>
        <w:lang w:val="en-US" w:eastAsia="en-US" w:bidi="ar-SA"/>
      </w:rPr>
    </w:lvl>
    <w:lvl w:ilvl="8" w:tplc="1800020E">
      <w:numFmt w:val="bullet"/>
      <w:lvlText w:val="•"/>
      <w:lvlJc w:val="left"/>
      <w:pPr>
        <w:ind w:left="8997" w:hanging="361"/>
      </w:pPr>
      <w:rPr>
        <w:rFonts w:hint="default"/>
        <w:lang w:val="en-US" w:eastAsia="en-US" w:bidi="ar-SA"/>
      </w:rPr>
    </w:lvl>
  </w:abstractNum>
  <w:abstractNum w:abstractNumId="28" w15:restartNumberingAfterBreak="0">
    <w:nsid w:val="63091C0C"/>
    <w:multiLevelType w:val="hybridMultilevel"/>
    <w:tmpl w:val="3E42DB24"/>
    <w:lvl w:ilvl="0" w:tplc="B5CCF126">
      <w:start w:val="6"/>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9F6929"/>
    <w:multiLevelType w:val="hybridMultilevel"/>
    <w:tmpl w:val="0BB6912A"/>
    <w:lvl w:ilvl="0" w:tplc="A02C2638">
      <w:start w:val="1"/>
      <w:numFmt w:val="lowerLetter"/>
      <w:lvlText w:val="%1)"/>
      <w:lvlJc w:val="left"/>
      <w:pPr>
        <w:ind w:left="1239" w:hanging="567"/>
      </w:pPr>
      <w:rPr>
        <w:rFonts w:ascii="Verdana" w:eastAsia="Verdana" w:hAnsi="Verdana" w:cs="Verdana" w:hint="default"/>
        <w:b w:val="0"/>
        <w:bCs w:val="0"/>
        <w:i w:val="0"/>
        <w:iCs w:val="0"/>
        <w:w w:val="99"/>
        <w:sz w:val="20"/>
        <w:szCs w:val="20"/>
        <w:lang w:val="en-US" w:eastAsia="en-US" w:bidi="ar-SA"/>
      </w:rPr>
    </w:lvl>
    <w:lvl w:ilvl="1" w:tplc="9C40C002">
      <w:start w:val="1"/>
      <w:numFmt w:val="lowerRoman"/>
      <w:lvlText w:val="%2."/>
      <w:lvlJc w:val="left"/>
      <w:pPr>
        <w:ind w:left="1806" w:hanging="552"/>
        <w:jc w:val="right"/>
      </w:pPr>
      <w:rPr>
        <w:rFonts w:ascii="Verdana" w:eastAsia="Verdana" w:hAnsi="Verdana" w:cs="Verdana" w:hint="default"/>
        <w:b w:val="0"/>
        <w:bCs w:val="0"/>
        <w:i w:val="0"/>
        <w:iCs w:val="0"/>
        <w:spacing w:val="0"/>
        <w:w w:val="99"/>
        <w:sz w:val="20"/>
        <w:szCs w:val="20"/>
        <w:lang w:val="en-US" w:eastAsia="en-US" w:bidi="ar-SA"/>
      </w:rPr>
    </w:lvl>
    <w:lvl w:ilvl="2" w:tplc="A85A01F0">
      <w:numFmt w:val="bullet"/>
      <w:lvlText w:val="•"/>
      <w:lvlJc w:val="left"/>
      <w:pPr>
        <w:ind w:left="2820" w:hanging="552"/>
      </w:pPr>
      <w:rPr>
        <w:rFonts w:hint="default"/>
        <w:lang w:val="en-US" w:eastAsia="en-US" w:bidi="ar-SA"/>
      </w:rPr>
    </w:lvl>
    <w:lvl w:ilvl="3" w:tplc="C9D474BA">
      <w:numFmt w:val="bullet"/>
      <w:lvlText w:val="•"/>
      <w:lvlJc w:val="left"/>
      <w:pPr>
        <w:ind w:left="3841" w:hanging="552"/>
      </w:pPr>
      <w:rPr>
        <w:rFonts w:hint="default"/>
        <w:lang w:val="en-US" w:eastAsia="en-US" w:bidi="ar-SA"/>
      </w:rPr>
    </w:lvl>
    <w:lvl w:ilvl="4" w:tplc="A0D471E0">
      <w:numFmt w:val="bullet"/>
      <w:lvlText w:val="•"/>
      <w:lvlJc w:val="left"/>
      <w:pPr>
        <w:ind w:left="4862" w:hanging="552"/>
      </w:pPr>
      <w:rPr>
        <w:rFonts w:hint="default"/>
        <w:lang w:val="en-US" w:eastAsia="en-US" w:bidi="ar-SA"/>
      </w:rPr>
    </w:lvl>
    <w:lvl w:ilvl="5" w:tplc="2A52F21E">
      <w:numFmt w:val="bullet"/>
      <w:lvlText w:val="•"/>
      <w:lvlJc w:val="left"/>
      <w:pPr>
        <w:ind w:left="5882" w:hanging="552"/>
      </w:pPr>
      <w:rPr>
        <w:rFonts w:hint="default"/>
        <w:lang w:val="en-US" w:eastAsia="en-US" w:bidi="ar-SA"/>
      </w:rPr>
    </w:lvl>
    <w:lvl w:ilvl="6" w:tplc="15408230">
      <w:numFmt w:val="bullet"/>
      <w:lvlText w:val="•"/>
      <w:lvlJc w:val="left"/>
      <w:pPr>
        <w:ind w:left="6903" w:hanging="552"/>
      </w:pPr>
      <w:rPr>
        <w:rFonts w:hint="default"/>
        <w:lang w:val="en-US" w:eastAsia="en-US" w:bidi="ar-SA"/>
      </w:rPr>
    </w:lvl>
    <w:lvl w:ilvl="7" w:tplc="14C050A6">
      <w:numFmt w:val="bullet"/>
      <w:lvlText w:val="•"/>
      <w:lvlJc w:val="left"/>
      <w:pPr>
        <w:ind w:left="7924" w:hanging="552"/>
      </w:pPr>
      <w:rPr>
        <w:rFonts w:hint="default"/>
        <w:lang w:val="en-US" w:eastAsia="en-US" w:bidi="ar-SA"/>
      </w:rPr>
    </w:lvl>
    <w:lvl w:ilvl="8" w:tplc="7B54CD20">
      <w:numFmt w:val="bullet"/>
      <w:lvlText w:val="•"/>
      <w:lvlJc w:val="left"/>
      <w:pPr>
        <w:ind w:left="8944" w:hanging="552"/>
      </w:pPr>
      <w:rPr>
        <w:rFonts w:hint="default"/>
        <w:lang w:val="en-US" w:eastAsia="en-US" w:bidi="ar-SA"/>
      </w:rPr>
    </w:lvl>
  </w:abstractNum>
  <w:abstractNum w:abstractNumId="30" w15:restartNumberingAfterBreak="0">
    <w:nsid w:val="65FA77FA"/>
    <w:multiLevelType w:val="hybridMultilevel"/>
    <w:tmpl w:val="1CE283D2"/>
    <w:lvl w:ilvl="0" w:tplc="8196B56C">
      <w:numFmt w:val="bullet"/>
      <w:lvlText w:val=""/>
      <w:lvlJc w:val="left"/>
      <w:pPr>
        <w:ind w:left="1525" w:hanging="286"/>
      </w:pPr>
      <w:rPr>
        <w:rFonts w:ascii="Symbol" w:eastAsia="Symbol" w:hAnsi="Symbol" w:cs="Symbol" w:hint="default"/>
        <w:b w:val="0"/>
        <w:bCs w:val="0"/>
        <w:i w:val="0"/>
        <w:iCs w:val="0"/>
        <w:w w:val="99"/>
        <w:sz w:val="20"/>
        <w:szCs w:val="20"/>
        <w:lang w:val="en-US" w:eastAsia="en-US" w:bidi="ar-SA"/>
      </w:rPr>
    </w:lvl>
    <w:lvl w:ilvl="1" w:tplc="89E8F8D2">
      <w:numFmt w:val="bullet"/>
      <w:lvlText w:val="•"/>
      <w:lvlJc w:val="left"/>
      <w:pPr>
        <w:ind w:left="2466" w:hanging="286"/>
      </w:pPr>
      <w:rPr>
        <w:rFonts w:hint="default"/>
        <w:lang w:val="en-US" w:eastAsia="en-US" w:bidi="ar-SA"/>
      </w:rPr>
    </w:lvl>
    <w:lvl w:ilvl="2" w:tplc="43DA606A">
      <w:numFmt w:val="bullet"/>
      <w:lvlText w:val="•"/>
      <w:lvlJc w:val="left"/>
      <w:pPr>
        <w:ind w:left="3413" w:hanging="286"/>
      </w:pPr>
      <w:rPr>
        <w:rFonts w:hint="default"/>
        <w:lang w:val="en-US" w:eastAsia="en-US" w:bidi="ar-SA"/>
      </w:rPr>
    </w:lvl>
    <w:lvl w:ilvl="3" w:tplc="380483A6">
      <w:numFmt w:val="bullet"/>
      <w:lvlText w:val="•"/>
      <w:lvlJc w:val="left"/>
      <w:pPr>
        <w:ind w:left="4359" w:hanging="286"/>
      </w:pPr>
      <w:rPr>
        <w:rFonts w:hint="default"/>
        <w:lang w:val="en-US" w:eastAsia="en-US" w:bidi="ar-SA"/>
      </w:rPr>
    </w:lvl>
    <w:lvl w:ilvl="4" w:tplc="F934F2A4">
      <w:numFmt w:val="bullet"/>
      <w:lvlText w:val="•"/>
      <w:lvlJc w:val="left"/>
      <w:pPr>
        <w:ind w:left="5306" w:hanging="286"/>
      </w:pPr>
      <w:rPr>
        <w:rFonts w:hint="default"/>
        <w:lang w:val="en-US" w:eastAsia="en-US" w:bidi="ar-SA"/>
      </w:rPr>
    </w:lvl>
    <w:lvl w:ilvl="5" w:tplc="2CAC4FBC">
      <w:numFmt w:val="bullet"/>
      <w:lvlText w:val="•"/>
      <w:lvlJc w:val="left"/>
      <w:pPr>
        <w:ind w:left="6253" w:hanging="286"/>
      </w:pPr>
      <w:rPr>
        <w:rFonts w:hint="default"/>
        <w:lang w:val="en-US" w:eastAsia="en-US" w:bidi="ar-SA"/>
      </w:rPr>
    </w:lvl>
    <w:lvl w:ilvl="6" w:tplc="6EA2A31A">
      <w:numFmt w:val="bullet"/>
      <w:lvlText w:val="•"/>
      <w:lvlJc w:val="left"/>
      <w:pPr>
        <w:ind w:left="7199" w:hanging="286"/>
      </w:pPr>
      <w:rPr>
        <w:rFonts w:hint="default"/>
        <w:lang w:val="en-US" w:eastAsia="en-US" w:bidi="ar-SA"/>
      </w:rPr>
    </w:lvl>
    <w:lvl w:ilvl="7" w:tplc="B90C9730">
      <w:numFmt w:val="bullet"/>
      <w:lvlText w:val="•"/>
      <w:lvlJc w:val="left"/>
      <w:pPr>
        <w:ind w:left="8146" w:hanging="286"/>
      </w:pPr>
      <w:rPr>
        <w:rFonts w:hint="default"/>
        <w:lang w:val="en-US" w:eastAsia="en-US" w:bidi="ar-SA"/>
      </w:rPr>
    </w:lvl>
    <w:lvl w:ilvl="8" w:tplc="A46AE93E">
      <w:numFmt w:val="bullet"/>
      <w:lvlText w:val="•"/>
      <w:lvlJc w:val="left"/>
      <w:pPr>
        <w:ind w:left="9093" w:hanging="286"/>
      </w:pPr>
      <w:rPr>
        <w:rFonts w:hint="default"/>
        <w:lang w:val="en-US" w:eastAsia="en-US" w:bidi="ar-SA"/>
      </w:rPr>
    </w:lvl>
  </w:abstractNum>
  <w:abstractNum w:abstractNumId="31" w15:restartNumberingAfterBreak="0">
    <w:nsid w:val="66227A8C"/>
    <w:multiLevelType w:val="hybridMultilevel"/>
    <w:tmpl w:val="5AA6F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3550BA"/>
    <w:multiLevelType w:val="hybridMultilevel"/>
    <w:tmpl w:val="494EAE8E"/>
    <w:lvl w:ilvl="0" w:tplc="0AC6CFEA">
      <w:start w:val="10"/>
      <w:numFmt w:val="decimal"/>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6CE3A4F"/>
    <w:multiLevelType w:val="hybridMultilevel"/>
    <w:tmpl w:val="6958EC0C"/>
    <w:lvl w:ilvl="0" w:tplc="C9E019B6">
      <w:start w:val="1"/>
      <w:numFmt w:val="lowerRoman"/>
      <w:lvlText w:val="(%1)"/>
      <w:lvlJc w:val="left"/>
      <w:pPr>
        <w:ind w:left="1080" w:hanging="360"/>
      </w:pPr>
      <w:rPr>
        <w:rFonts w:ascii="Arial" w:eastAsia="Arial" w:hAnsi="Arial" w:cs="Arial" w:hint="default"/>
        <w:b w:val="0"/>
        <w:bCs w:val="0"/>
        <w:i w:val="0"/>
        <w:iCs/>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CE3D63"/>
    <w:multiLevelType w:val="hybridMultilevel"/>
    <w:tmpl w:val="977C13E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F10841"/>
    <w:multiLevelType w:val="hybridMultilevel"/>
    <w:tmpl w:val="88CA3B12"/>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66FC237E"/>
    <w:multiLevelType w:val="hybridMultilevel"/>
    <w:tmpl w:val="7DBC3AEC"/>
    <w:lvl w:ilvl="0" w:tplc="F9782524">
      <w:start w:val="1"/>
      <w:numFmt w:val="lowerLetter"/>
      <w:lvlText w:val="(%1)"/>
      <w:lvlJc w:val="left"/>
      <w:pPr>
        <w:ind w:left="1239" w:hanging="567"/>
      </w:pPr>
      <w:rPr>
        <w:rFonts w:ascii="Verdana" w:eastAsia="Verdana" w:hAnsi="Verdana" w:cs="Verdana" w:hint="default"/>
        <w:b w:val="0"/>
        <w:bCs w:val="0"/>
        <w:i w:val="0"/>
        <w:iCs w:val="0"/>
        <w:w w:val="99"/>
        <w:sz w:val="20"/>
        <w:szCs w:val="20"/>
        <w:lang w:val="en-US" w:eastAsia="en-US" w:bidi="ar-SA"/>
      </w:rPr>
    </w:lvl>
    <w:lvl w:ilvl="1" w:tplc="619ABD4E">
      <w:numFmt w:val="bullet"/>
      <w:lvlText w:val="•"/>
      <w:lvlJc w:val="left"/>
      <w:pPr>
        <w:ind w:left="2214" w:hanging="567"/>
      </w:pPr>
      <w:rPr>
        <w:rFonts w:hint="default"/>
        <w:lang w:val="en-US" w:eastAsia="en-US" w:bidi="ar-SA"/>
      </w:rPr>
    </w:lvl>
    <w:lvl w:ilvl="2" w:tplc="E48C546C">
      <w:numFmt w:val="bullet"/>
      <w:lvlText w:val="•"/>
      <w:lvlJc w:val="left"/>
      <w:pPr>
        <w:ind w:left="3189" w:hanging="567"/>
      </w:pPr>
      <w:rPr>
        <w:rFonts w:hint="default"/>
        <w:lang w:val="en-US" w:eastAsia="en-US" w:bidi="ar-SA"/>
      </w:rPr>
    </w:lvl>
    <w:lvl w:ilvl="3" w:tplc="02D606F0">
      <w:numFmt w:val="bullet"/>
      <w:lvlText w:val="•"/>
      <w:lvlJc w:val="left"/>
      <w:pPr>
        <w:ind w:left="4163" w:hanging="567"/>
      </w:pPr>
      <w:rPr>
        <w:rFonts w:hint="default"/>
        <w:lang w:val="en-US" w:eastAsia="en-US" w:bidi="ar-SA"/>
      </w:rPr>
    </w:lvl>
    <w:lvl w:ilvl="4" w:tplc="9C74B166">
      <w:numFmt w:val="bullet"/>
      <w:lvlText w:val="•"/>
      <w:lvlJc w:val="left"/>
      <w:pPr>
        <w:ind w:left="5138" w:hanging="567"/>
      </w:pPr>
      <w:rPr>
        <w:rFonts w:hint="default"/>
        <w:lang w:val="en-US" w:eastAsia="en-US" w:bidi="ar-SA"/>
      </w:rPr>
    </w:lvl>
    <w:lvl w:ilvl="5" w:tplc="397E1DC8">
      <w:numFmt w:val="bullet"/>
      <w:lvlText w:val="•"/>
      <w:lvlJc w:val="left"/>
      <w:pPr>
        <w:ind w:left="6113" w:hanging="567"/>
      </w:pPr>
      <w:rPr>
        <w:rFonts w:hint="default"/>
        <w:lang w:val="en-US" w:eastAsia="en-US" w:bidi="ar-SA"/>
      </w:rPr>
    </w:lvl>
    <w:lvl w:ilvl="6" w:tplc="CA0A716A">
      <w:numFmt w:val="bullet"/>
      <w:lvlText w:val="•"/>
      <w:lvlJc w:val="left"/>
      <w:pPr>
        <w:ind w:left="7087" w:hanging="567"/>
      </w:pPr>
      <w:rPr>
        <w:rFonts w:hint="default"/>
        <w:lang w:val="en-US" w:eastAsia="en-US" w:bidi="ar-SA"/>
      </w:rPr>
    </w:lvl>
    <w:lvl w:ilvl="7" w:tplc="86C237F4">
      <w:numFmt w:val="bullet"/>
      <w:lvlText w:val="•"/>
      <w:lvlJc w:val="left"/>
      <w:pPr>
        <w:ind w:left="8062" w:hanging="567"/>
      </w:pPr>
      <w:rPr>
        <w:rFonts w:hint="default"/>
        <w:lang w:val="en-US" w:eastAsia="en-US" w:bidi="ar-SA"/>
      </w:rPr>
    </w:lvl>
    <w:lvl w:ilvl="8" w:tplc="F2DEC4F0">
      <w:numFmt w:val="bullet"/>
      <w:lvlText w:val="•"/>
      <w:lvlJc w:val="left"/>
      <w:pPr>
        <w:ind w:left="9037" w:hanging="567"/>
      </w:pPr>
      <w:rPr>
        <w:rFonts w:hint="default"/>
        <w:lang w:val="en-US" w:eastAsia="en-US" w:bidi="ar-SA"/>
      </w:rPr>
    </w:lvl>
  </w:abstractNum>
  <w:abstractNum w:abstractNumId="37" w15:restartNumberingAfterBreak="0">
    <w:nsid w:val="682C2103"/>
    <w:multiLevelType w:val="hybridMultilevel"/>
    <w:tmpl w:val="5DAAD92C"/>
    <w:lvl w:ilvl="0" w:tplc="016288B2">
      <w:start w:val="1"/>
      <w:numFmt w:val="lowerLetter"/>
      <w:lvlText w:val="(%1)"/>
      <w:lvlJc w:val="left"/>
      <w:pPr>
        <w:ind w:left="720" w:hanging="360"/>
      </w:pPr>
      <w:rPr>
        <w:rFonts w:ascii="Arial" w:eastAsia="Arial" w:hAnsi="Arial" w:cs="Arial" w:hint="default"/>
        <w:b w:val="0"/>
        <w:bCs w:val="0"/>
        <w:i w:val="0"/>
        <w:iCs w:val="0"/>
        <w:spacing w:val="-1"/>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950A9D"/>
    <w:multiLevelType w:val="hybridMultilevel"/>
    <w:tmpl w:val="6658C0CA"/>
    <w:lvl w:ilvl="0" w:tplc="D3C6CDEC">
      <w:start w:val="1"/>
      <w:numFmt w:val="lowerLetter"/>
      <w:lvlText w:val="%1)"/>
      <w:lvlJc w:val="left"/>
      <w:pPr>
        <w:ind w:left="1239" w:hanging="567"/>
      </w:pPr>
      <w:rPr>
        <w:rFonts w:hint="default"/>
        <w:w w:val="99"/>
        <w:lang w:val="en-US" w:eastAsia="en-US" w:bidi="ar-SA"/>
      </w:rPr>
    </w:lvl>
    <w:lvl w:ilvl="1" w:tplc="78AA8048">
      <w:start w:val="1"/>
      <w:numFmt w:val="lowerRoman"/>
      <w:lvlText w:val="%2."/>
      <w:lvlJc w:val="left"/>
      <w:pPr>
        <w:ind w:left="1806" w:hanging="488"/>
        <w:jc w:val="right"/>
      </w:pPr>
      <w:rPr>
        <w:rFonts w:ascii="Verdana" w:eastAsia="Verdana" w:hAnsi="Verdana" w:cs="Verdana" w:hint="default"/>
        <w:b w:val="0"/>
        <w:bCs w:val="0"/>
        <w:i w:val="0"/>
        <w:iCs w:val="0"/>
        <w:spacing w:val="0"/>
        <w:w w:val="99"/>
        <w:sz w:val="20"/>
        <w:szCs w:val="20"/>
        <w:lang w:val="en-US" w:eastAsia="en-US" w:bidi="ar-SA"/>
      </w:rPr>
    </w:lvl>
    <w:lvl w:ilvl="2" w:tplc="B29817E2">
      <w:numFmt w:val="bullet"/>
      <w:lvlText w:val="•"/>
      <w:lvlJc w:val="left"/>
      <w:pPr>
        <w:ind w:left="2820" w:hanging="488"/>
      </w:pPr>
      <w:rPr>
        <w:rFonts w:hint="default"/>
        <w:lang w:val="en-US" w:eastAsia="en-US" w:bidi="ar-SA"/>
      </w:rPr>
    </w:lvl>
    <w:lvl w:ilvl="3" w:tplc="A830C144">
      <w:numFmt w:val="bullet"/>
      <w:lvlText w:val="•"/>
      <w:lvlJc w:val="left"/>
      <w:pPr>
        <w:ind w:left="3841" w:hanging="488"/>
      </w:pPr>
      <w:rPr>
        <w:rFonts w:hint="default"/>
        <w:lang w:val="en-US" w:eastAsia="en-US" w:bidi="ar-SA"/>
      </w:rPr>
    </w:lvl>
    <w:lvl w:ilvl="4" w:tplc="EC7A9A04">
      <w:numFmt w:val="bullet"/>
      <w:lvlText w:val="•"/>
      <w:lvlJc w:val="left"/>
      <w:pPr>
        <w:ind w:left="4862" w:hanging="488"/>
      </w:pPr>
      <w:rPr>
        <w:rFonts w:hint="default"/>
        <w:lang w:val="en-US" w:eastAsia="en-US" w:bidi="ar-SA"/>
      </w:rPr>
    </w:lvl>
    <w:lvl w:ilvl="5" w:tplc="275E9760">
      <w:numFmt w:val="bullet"/>
      <w:lvlText w:val="•"/>
      <w:lvlJc w:val="left"/>
      <w:pPr>
        <w:ind w:left="5882" w:hanging="488"/>
      </w:pPr>
      <w:rPr>
        <w:rFonts w:hint="default"/>
        <w:lang w:val="en-US" w:eastAsia="en-US" w:bidi="ar-SA"/>
      </w:rPr>
    </w:lvl>
    <w:lvl w:ilvl="6" w:tplc="D180B87C">
      <w:numFmt w:val="bullet"/>
      <w:lvlText w:val="•"/>
      <w:lvlJc w:val="left"/>
      <w:pPr>
        <w:ind w:left="6903" w:hanging="488"/>
      </w:pPr>
      <w:rPr>
        <w:rFonts w:hint="default"/>
        <w:lang w:val="en-US" w:eastAsia="en-US" w:bidi="ar-SA"/>
      </w:rPr>
    </w:lvl>
    <w:lvl w:ilvl="7" w:tplc="22603F30">
      <w:numFmt w:val="bullet"/>
      <w:lvlText w:val="•"/>
      <w:lvlJc w:val="left"/>
      <w:pPr>
        <w:ind w:left="7924" w:hanging="488"/>
      </w:pPr>
      <w:rPr>
        <w:rFonts w:hint="default"/>
        <w:lang w:val="en-US" w:eastAsia="en-US" w:bidi="ar-SA"/>
      </w:rPr>
    </w:lvl>
    <w:lvl w:ilvl="8" w:tplc="9C365EB2">
      <w:numFmt w:val="bullet"/>
      <w:lvlText w:val="•"/>
      <w:lvlJc w:val="left"/>
      <w:pPr>
        <w:ind w:left="8944" w:hanging="488"/>
      </w:pPr>
      <w:rPr>
        <w:rFonts w:hint="default"/>
        <w:lang w:val="en-US" w:eastAsia="en-US" w:bidi="ar-SA"/>
      </w:rPr>
    </w:lvl>
  </w:abstractNum>
  <w:abstractNum w:abstractNumId="39" w15:restartNumberingAfterBreak="0">
    <w:nsid w:val="6F95051C"/>
    <w:multiLevelType w:val="hybridMultilevel"/>
    <w:tmpl w:val="44422CB6"/>
    <w:lvl w:ilvl="0" w:tplc="A29A7E76">
      <w:start w:val="1"/>
      <w:numFmt w:val="lowerLetter"/>
      <w:lvlText w:val="(%1)"/>
      <w:lvlJc w:val="left"/>
      <w:pPr>
        <w:ind w:left="1211" w:hanging="360"/>
      </w:pPr>
      <w:rPr>
        <w:rFonts w:ascii="Arial" w:eastAsia="Arial" w:hAnsi="Arial" w:cs="Arial" w:hint="default"/>
        <w:b w:val="0"/>
        <w:bCs w:val="0"/>
        <w:i w:val="0"/>
        <w:iCs w:val="0"/>
        <w:spacing w:val="-1"/>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657D96"/>
    <w:multiLevelType w:val="hybridMultilevel"/>
    <w:tmpl w:val="5D92FDDE"/>
    <w:lvl w:ilvl="0" w:tplc="F5AC6A5E">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2688A820">
      <w:numFmt w:val="bullet"/>
      <w:lvlText w:val="•"/>
      <w:lvlJc w:val="left"/>
      <w:pPr>
        <w:ind w:left="1702" w:hanging="360"/>
      </w:pPr>
      <w:rPr>
        <w:rFonts w:hint="default"/>
        <w:lang w:val="en-US" w:eastAsia="en-US" w:bidi="ar-SA"/>
      </w:rPr>
    </w:lvl>
    <w:lvl w:ilvl="2" w:tplc="4C409D76">
      <w:numFmt w:val="bullet"/>
      <w:lvlText w:val="•"/>
      <w:lvlJc w:val="left"/>
      <w:pPr>
        <w:ind w:left="2545" w:hanging="360"/>
      </w:pPr>
      <w:rPr>
        <w:rFonts w:hint="default"/>
        <w:lang w:val="en-US" w:eastAsia="en-US" w:bidi="ar-SA"/>
      </w:rPr>
    </w:lvl>
    <w:lvl w:ilvl="3" w:tplc="2E723346">
      <w:numFmt w:val="bullet"/>
      <w:lvlText w:val="•"/>
      <w:lvlJc w:val="left"/>
      <w:pPr>
        <w:ind w:left="3387" w:hanging="360"/>
      </w:pPr>
      <w:rPr>
        <w:rFonts w:hint="default"/>
        <w:lang w:val="en-US" w:eastAsia="en-US" w:bidi="ar-SA"/>
      </w:rPr>
    </w:lvl>
    <w:lvl w:ilvl="4" w:tplc="7C0EA034">
      <w:numFmt w:val="bullet"/>
      <w:lvlText w:val="•"/>
      <w:lvlJc w:val="left"/>
      <w:pPr>
        <w:ind w:left="4230" w:hanging="360"/>
      </w:pPr>
      <w:rPr>
        <w:rFonts w:hint="default"/>
        <w:lang w:val="en-US" w:eastAsia="en-US" w:bidi="ar-SA"/>
      </w:rPr>
    </w:lvl>
    <w:lvl w:ilvl="5" w:tplc="65143420">
      <w:numFmt w:val="bullet"/>
      <w:lvlText w:val="•"/>
      <w:lvlJc w:val="left"/>
      <w:pPr>
        <w:ind w:left="5073" w:hanging="360"/>
      </w:pPr>
      <w:rPr>
        <w:rFonts w:hint="default"/>
        <w:lang w:val="en-US" w:eastAsia="en-US" w:bidi="ar-SA"/>
      </w:rPr>
    </w:lvl>
    <w:lvl w:ilvl="6" w:tplc="FDD8E632">
      <w:numFmt w:val="bullet"/>
      <w:lvlText w:val="•"/>
      <w:lvlJc w:val="left"/>
      <w:pPr>
        <w:ind w:left="5915" w:hanging="360"/>
      </w:pPr>
      <w:rPr>
        <w:rFonts w:hint="default"/>
        <w:lang w:val="en-US" w:eastAsia="en-US" w:bidi="ar-SA"/>
      </w:rPr>
    </w:lvl>
    <w:lvl w:ilvl="7" w:tplc="AAB8065E">
      <w:numFmt w:val="bullet"/>
      <w:lvlText w:val="•"/>
      <w:lvlJc w:val="left"/>
      <w:pPr>
        <w:ind w:left="6758" w:hanging="360"/>
      </w:pPr>
      <w:rPr>
        <w:rFonts w:hint="default"/>
        <w:lang w:val="en-US" w:eastAsia="en-US" w:bidi="ar-SA"/>
      </w:rPr>
    </w:lvl>
    <w:lvl w:ilvl="8" w:tplc="8FAC57AE">
      <w:numFmt w:val="bullet"/>
      <w:lvlText w:val="•"/>
      <w:lvlJc w:val="left"/>
      <w:pPr>
        <w:ind w:left="7601" w:hanging="360"/>
      </w:pPr>
      <w:rPr>
        <w:rFonts w:hint="default"/>
        <w:lang w:val="en-US" w:eastAsia="en-US" w:bidi="ar-SA"/>
      </w:rPr>
    </w:lvl>
  </w:abstractNum>
  <w:abstractNum w:abstractNumId="41" w15:restartNumberingAfterBreak="0">
    <w:nsid w:val="71B156FC"/>
    <w:multiLevelType w:val="multilevel"/>
    <w:tmpl w:val="5BA8D7D8"/>
    <w:lvl w:ilvl="0">
      <w:start w:val="1"/>
      <w:numFmt w:val="decimal"/>
      <w:lvlText w:val="%1."/>
      <w:lvlJc w:val="left"/>
      <w:pPr>
        <w:ind w:left="860" w:hanging="720"/>
      </w:pPr>
      <w:rPr>
        <w:rFonts w:ascii="Century Gothic" w:eastAsia="Century Gothic" w:hAnsi="Century Gothic" w:cs="Century Gothic" w:hint="default"/>
        <w:b/>
        <w:bCs/>
        <w:i w:val="0"/>
        <w:iCs w:val="0"/>
        <w:spacing w:val="-1"/>
        <w:w w:val="100"/>
        <w:sz w:val="24"/>
        <w:szCs w:val="24"/>
        <w:lang w:val="en-US" w:eastAsia="en-US" w:bidi="ar-SA"/>
      </w:rPr>
    </w:lvl>
    <w:lvl w:ilvl="1">
      <w:start w:val="1"/>
      <w:numFmt w:val="decimal"/>
      <w:lvlText w:val="%1.%2"/>
      <w:lvlJc w:val="left"/>
      <w:pPr>
        <w:ind w:left="860" w:hanging="720"/>
      </w:pPr>
      <w:rPr>
        <w:rFonts w:ascii="Century Gothic" w:eastAsia="Century Gothic" w:hAnsi="Century Gothic" w:cs="Century Gothic" w:hint="default"/>
        <w:b w:val="0"/>
        <w:bCs w:val="0"/>
        <w:i w:val="0"/>
        <w:iCs w:val="0"/>
        <w:spacing w:val="-1"/>
        <w:w w:val="100"/>
        <w:sz w:val="24"/>
        <w:szCs w:val="24"/>
        <w:lang w:val="en-US" w:eastAsia="en-US" w:bidi="ar-SA"/>
      </w:rPr>
    </w:lvl>
    <w:lvl w:ilvl="2">
      <w:start w:val="1"/>
      <w:numFmt w:val="decimal"/>
      <w:lvlText w:val="%1.%2.%3"/>
      <w:lvlJc w:val="left"/>
      <w:pPr>
        <w:ind w:left="1700" w:hanging="852"/>
      </w:pPr>
      <w:rPr>
        <w:rFonts w:ascii="Century Gothic" w:eastAsia="Century Gothic" w:hAnsi="Century Gothic" w:cs="Century Gothic" w:hint="default"/>
        <w:b w:val="0"/>
        <w:bCs w:val="0"/>
        <w:i w:val="0"/>
        <w:iCs w:val="0"/>
        <w:spacing w:val="-1"/>
        <w:w w:val="100"/>
        <w:sz w:val="24"/>
        <w:szCs w:val="24"/>
        <w:lang w:val="en-US" w:eastAsia="en-US" w:bidi="ar-SA"/>
      </w:rPr>
    </w:lvl>
    <w:lvl w:ilvl="3">
      <w:numFmt w:val="bullet"/>
      <w:lvlText w:val="•"/>
      <w:lvlJc w:val="left"/>
      <w:pPr>
        <w:ind w:left="2648" w:hanging="852"/>
      </w:pPr>
      <w:rPr>
        <w:rFonts w:hint="default"/>
        <w:lang w:val="en-US" w:eastAsia="en-US" w:bidi="ar-SA"/>
      </w:rPr>
    </w:lvl>
    <w:lvl w:ilvl="4">
      <w:numFmt w:val="bullet"/>
      <w:lvlText w:val="•"/>
      <w:lvlJc w:val="left"/>
      <w:pPr>
        <w:ind w:left="3596" w:hanging="852"/>
      </w:pPr>
      <w:rPr>
        <w:rFonts w:hint="default"/>
        <w:lang w:val="en-US" w:eastAsia="en-US" w:bidi="ar-SA"/>
      </w:rPr>
    </w:lvl>
    <w:lvl w:ilvl="5">
      <w:numFmt w:val="bullet"/>
      <w:lvlText w:val="•"/>
      <w:lvlJc w:val="left"/>
      <w:pPr>
        <w:ind w:left="4544" w:hanging="852"/>
      </w:pPr>
      <w:rPr>
        <w:rFonts w:hint="default"/>
        <w:lang w:val="en-US" w:eastAsia="en-US" w:bidi="ar-SA"/>
      </w:rPr>
    </w:lvl>
    <w:lvl w:ilvl="6">
      <w:numFmt w:val="bullet"/>
      <w:lvlText w:val="•"/>
      <w:lvlJc w:val="left"/>
      <w:pPr>
        <w:ind w:left="5493" w:hanging="852"/>
      </w:pPr>
      <w:rPr>
        <w:rFonts w:hint="default"/>
        <w:lang w:val="en-US" w:eastAsia="en-US" w:bidi="ar-SA"/>
      </w:rPr>
    </w:lvl>
    <w:lvl w:ilvl="7">
      <w:numFmt w:val="bullet"/>
      <w:lvlText w:val="•"/>
      <w:lvlJc w:val="left"/>
      <w:pPr>
        <w:ind w:left="6441" w:hanging="852"/>
      </w:pPr>
      <w:rPr>
        <w:rFonts w:hint="default"/>
        <w:lang w:val="en-US" w:eastAsia="en-US" w:bidi="ar-SA"/>
      </w:rPr>
    </w:lvl>
    <w:lvl w:ilvl="8">
      <w:numFmt w:val="bullet"/>
      <w:lvlText w:val="•"/>
      <w:lvlJc w:val="left"/>
      <w:pPr>
        <w:ind w:left="7389" w:hanging="852"/>
      </w:pPr>
      <w:rPr>
        <w:rFonts w:hint="default"/>
        <w:lang w:val="en-US" w:eastAsia="en-US" w:bidi="ar-SA"/>
      </w:rPr>
    </w:lvl>
  </w:abstractNum>
  <w:abstractNum w:abstractNumId="42" w15:restartNumberingAfterBreak="0">
    <w:nsid w:val="769D2A46"/>
    <w:multiLevelType w:val="hybridMultilevel"/>
    <w:tmpl w:val="D2BAC4E2"/>
    <w:lvl w:ilvl="0" w:tplc="7ADCC660">
      <w:start w:val="3"/>
      <w:numFmt w:val="decimal"/>
      <w:lvlText w:val="(%1)"/>
      <w:lvlJc w:val="left"/>
      <w:pPr>
        <w:ind w:left="10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5B64EB"/>
    <w:multiLevelType w:val="hybridMultilevel"/>
    <w:tmpl w:val="BA828E80"/>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44" w15:restartNumberingAfterBreak="0">
    <w:nsid w:val="7A585D2C"/>
    <w:multiLevelType w:val="hybridMultilevel"/>
    <w:tmpl w:val="6F3E3FE2"/>
    <w:lvl w:ilvl="0" w:tplc="3806A71A">
      <w:start w:val="1"/>
      <w:numFmt w:val="lowerLetter"/>
      <w:lvlText w:val="%1)"/>
      <w:lvlJc w:val="left"/>
      <w:pPr>
        <w:ind w:left="1239" w:hanging="567"/>
      </w:pPr>
      <w:rPr>
        <w:rFonts w:hint="default"/>
        <w:w w:val="99"/>
        <w:lang w:val="en-US" w:eastAsia="en-US" w:bidi="ar-SA"/>
      </w:rPr>
    </w:lvl>
    <w:lvl w:ilvl="1" w:tplc="44166160">
      <w:start w:val="1"/>
      <w:numFmt w:val="lowerRoman"/>
      <w:lvlText w:val="%2."/>
      <w:lvlJc w:val="left"/>
      <w:pPr>
        <w:ind w:left="1806" w:hanging="488"/>
        <w:jc w:val="right"/>
      </w:pPr>
      <w:rPr>
        <w:rFonts w:ascii="Verdana" w:eastAsia="Verdana" w:hAnsi="Verdana" w:cs="Verdana" w:hint="default"/>
        <w:b w:val="0"/>
        <w:bCs w:val="0"/>
        <w:i w:val="0"/>
        <w:iCs w:val="0"/>
        <w:spacing w:val="0"/>
        <w:w w:val="99"/>
        <w:sz w:val="20"/>
        <w:szCs w:val="20"/>
        <w:lang w:val="en-US" w:eastAsia="en-US" w:bidi="ar-SA"/>
      </w:rPr>
    </w:lvl>
    <w:lvl w:ilvl="2" w:tplc="2BEEBC2E">
      <w:numFmt w:val="bullet"/>
      <w:lvlText w:val="•"/>
      <w:lvlJc w:val="left"/>
      <w:pPr>
        <w:ind w:left="2820" w:hanging="488"/>
      </w:pPr>
      <w:rPr>
        <w:rFonts w:hint="default"/>
        <w:lang w:val="en-US" w:eastAsia="en-US" w:bidi="ar-SA"/>
      </w:rPr>
    </w:lvl>
    <w:lvl w:ilvl="3" w:tplc="BB18381E">
      <w:numFmt w:val="bullet"/>
      <w:lvlText w:val="•"/>
      <w:lvlJc w:val="left"/>
      <w:pPr>
        <w:ind w:left="3841" w:hanging="488"/>
      </w:pPr>
      <w:rPr>
        <w:rFonts w:hint="default"/>
        <w:lang w:val="en-US" w:eastAsia="en-US" w:bidi="ar-SA"/>
      </w:rPr>
    </w:lvl>
    <w:lvl w:ilvl="4" w:tplc="4C3AD664">
      <w:numFmt w:val="bullet"/>
      <w:lvlText w:val="•"/>
      <w:lvlJc w:val="left"/>
      <w:pPr>
        <w:ind w:left="4862" w:hanging="488"/>
      </w:pPr>
      <w:rPr>
        <w:rFonts w:hint="default"/>
        <w:lang w:val="en-US" w:eastAsia="en-US" w:bidi="ar-SA"/>
      </w:rPr>
    </w:lvl>
    <w:lvl w:ilvl="5" w:tplc="3DF684B4">
      <w:numFmt w:val="bullet"/>
      <w:lvlText w:val="•"/>
      <w:lvlJc w:val="left"/>
      <w:pPr>
        <w:ind w:left="5882" w:hanging="488"/>
      </w:pPr>
      <w:rPr>
        <w:rFonts w:hint="default"/>
        <w:lang w:val="en-US" w:eastAsia="en-US" w:bidi="ar-SA"/>
      </w:rPr>
    </w:lvl>
    <w:lvl w:ilvl="6" w:tplc="5A0274CA">
      <w:numFmt w:val="bullet"/>
      <w:lvlText w:val="•"/>
      <w:lvlJc w:val="left"/>
      <w:pPr>
        <w:ind w:left="6903" w:hanging="488"/>
      </w:pPr>
      <w:rPr>
        <w:rFonts w:hint="default"/>
        <w:lang w:val="en-US" w:eastAsia="en-US" w:bidi="ar-SA"/>
      </w:rPr>
    </w:lvl>
    <w:lvl w:ilvl="7" w:tplc="DD22F786">
      <w:numFmt w:val="bullet"/>
      <w:lvlText w:val="•"/>
      <w:lvlJc w:val="left"/>
      <w:pPr>
        <w:ind w:left="7924" w:hanging="488"/>
      </w:pPr>
      <w:rPr>
        <w:rFonts w:hint="default"/>
        <w:lang w:val="en-US" w:eastAsia="en-US" w:bidi="ar-SA"/>
      </w:rPr>
    </w:lvl>
    <w:lvl w:ilvl="8" w:tplc="52503C9E">
      <w:numFmt w:val="bullet"/>
      <w:lvlText w:val="•"/>
      <w:lvlJc w:val="left"/>
      <w:pPr>
        <w:ind w:left="8944" w:hanging="488"/>
      </w:pPr>
      <w:rPr>
        <w:rFonts w:hint="default"/>
        <w:lang w:val="en-US" w:eastAsia="en-US" w:bidi="ar-SA"/>
      </w:rPr>
    </w:lvl>
  </w:abstractNum>
  <w:num w:numId="1" w16cid:durableId="1829248821">
    <w:abstractNumId w:val="18"/>
  </w:num>
  <w:num w:numId="2" w16cid:durableId="530924375">
    <w:abstractNumId w:val="23"/>
  </w:num>
  <w:num w:numId="3" w16cid:durableId="202909328">
    <w:abstractNumId w:val="1"/>
  </w:num>
  <w:num w:numId="4" w16cid:durableId="804784352">
    <w:abstractNumId w:val="37"/>
  </w:num>
  <w:num w:numId="5" w16cid:durableId="1492940578">
    <w:abstractNumId w:val="34"/>
  </w:num>
  <w:num w:numId="6" w16cid:durableId="2063017027">
    <w:abstractNumId w:val="38"/>
  </w:num>
  <w:num w:numId="7" w16cid:durableId="733893122">
    <w:abstractNumId w:val="7"/>
  </w:num>
  <w:num w:numId="8" w16cid:durableId="8870468">
    <w:abstractNumId w:val="21"/>
  </w:num>
  <w:num w:numId="9" w16cid:durableId="1637711504">
    <w:abstractNumId w:val="19"/>
  </w:num>
  <w:num w:numId="10" w16cid:durableId="1636834512">
    <w:abstractNumId w:val="5"/>
  </w:num>
  <w:num w:numId="11" w16cid:durableId="1144935135">
    <w:abstractNumId w:val="3"/>
  </w:num>
  <w:num w:numId="12" w16cid:durableId="199100253">
    <w:abstractNumId w:val="30"/>
  </w:num>
  <w:num w:numId="13" w16cid:durableId="2050689330">
    <w:abstractNumId w:val="24"/>
  </w:num>
  <w:num w:numId="14" w16cid:durableId="2021538057">
    <w:abstractNumId w:val="29"/>
  </w:num>
  <w:num w:numId="15" w16cid:durableId="643048284">
    <w:abstractNumId w:val="36"/>
  </w:num>
  <w:num w:numId="16" w16cid:durableId="108166416">
    <w:abstractNumId w:val="44"/>
  </w:num>
  <w:num w:numId="17" w16cid:durableId="2113894735">
    <w:abstractNumId w:val="27"/>
  </w:num>
  <w:num w:numId="18" w16cid:durableId="1164003987">
    <w:abstractNumId w:val="40"/>
  </w:num>
  <w:num w:numId="19" w16cid:durableId="1491870685">
    <w:abstractNumId w:val="4"/>
  </w:num>
  <w:num w:numId="20" w16cid:durableId="47192671">
    <w:abstractNumId w:val="16"/>
  </w:num>
  <w:num w:numId="21" w16cid:durableId="1961760885">
    <w:abstractNumId w:val="41"/>
  </w:num>
  <w:num w:numId="22" w16cid:durableId="456529521">
    <w:abstractNumId w:val="22"/>
  </w:num>
  <w:num w:numId="23" w16cid:durableId="2030599909">
    <w:abstractNumId w:val="8"/>
  </w:num>
  <w:num w:numId="24" w16cid:durableId="248084007">
    <w:abstractNumId w:val="11"/>
  </w:num>
  <w:num w:numId="25" w16cid:durableId="1114327451">
    <w:abstractNumId w:val="10"/>
  </w:num>
  <w:num w:numId="26" w16cid:durableId="675881690">
    <w:abstractNumId w:val="15"/>
  </w:num>
  <w:num w:numId="27" w16cid:durableId="1508523736">
    <w:abstractNumId w:val="17"/>
  </w:num>
  <w:num w:numId="28" w16cid:durableId="641543245">
    <w:abstractNumId w:val="6"/>
  </w:num>
  <w:num w:numId="29" w16cid:durableId="663169313">
    <w:abstractNumId w:val="20"/>
  </w:num>
  <w:num w:numId="30" w16cid:durableId="1923835494">
    <w:abstractNumId w:val="26"/>
  </w:num>
  <w:num w:numId="31" w16cid:durableId="302780215">
    <w:abstractNumId w:val="32"/>
  </w:num>
  <w:num w:numId="32" w16cid:durableId="1278218119">
    <w:abstractNumId w:val="13"/>
  </w:num>
  <w:num w:numId="33" w16cid:durableId="1778869145">
    <w:abstractNumId w:val="43"/>
  </w:num>
  <w:num w:numId="34" w16cid:durableId="939529553">
    <w:abstractNumId w:val="28"/>
  </w:num>
  <w:num w:numId="35" w16cid:durableId="688457857">
    <w:abstractNumId w:val="12"/>
  </w:num>
  <w:num w:numId="36" w16cid:durableId="1712463293">
    <w:abstractNumId w:val="31"/>
  </w:num>
  <w:num w:numId="37" w16cid:durableId="255942014">
    <w:abstractNumId w:val="25"/>
  </w:num>
  <w:num w:numId="38" w16cid:durableId="148441920">
    <w:abstractNumId w:val="35"/>
  </w:num>
  <w:num w:numId="39" w16cid:durableId="990598726">
    <w:abstractNumId w:val="42"/>
  </w:num>
  <w:num w:numId="40" w16cid:durableId="1815102375">
    <w:abstractNumId w:val="9"/>
  </w:num>
  <w:num w:numId="41" w16cid:durableId="1481460285">
    <w:abstractNumId w:val="39"/>
  </w:num>
  <w:num w:numId="42" w16cid:durableId="273441821">
    <w:abstractNumId w:val="33"/>
  </w:num>
  <w:num w:numId="43" w16cid:durableId="1056003512">
    <w:abstractNumId w:val="14"/>
  </w:num>
  <w:num w:numId="44" w16cid:durableId="212891850">
    <w:abstractNumId w:val="0"/>
  </w:num>
  <w:num w:numId="45" w16cid:durableId="1621061659">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F7A"/>
    <w:rsid w:val="000022F8"/>
    <w:rsid w:val="00002369"/>
    <w:rsid w:val="00006980"/>
    <w:rsid w:val="00010C3A"/>
    <w:rsid w:val="0001175B"/>
    <w:rsid w:val="00014644"/>
    <w:rsid w:val="00015D52"/>
    <w:rsid w:val="0002179F"/>
    <w:rsid w:val="000220A5"/>
    <w:rsid w:val="0002289E"/>
    <w:rsid w:val="00023FB7"/>
    <w:rsid w:val="00025172"/>
    <w:rsid w:val="0002529A"/>
    <w:rsid w:val="00026691"/>
    <w:rsid w:val="00026929"/>
    <w:rsid w:val="00027807"/>
    <w:rsid w:val="00027F88"/>
    <w:rsid w:val="00032FD2"/>
    <w:rsid w:val="000417CA"/>
    <w:rsid w:val="00042A19"/>
    <w:rsid w:val="0004366D"/>
    <w:rsid w:val="000446D4"/>
    <w:rsid w:val="00047235"/>
    <w:rsid w:val="00047340"/>
    <w:rsid w:val="000476E9"/>
    <w:rsid w:val="00051274"/>
    <w:rsid w:val="00051D86"/>
    <w:rsid w:val="000526D4"/>
    <w:rsid w:val="000538B6"/>
    <w:rsid w:val="000541ED"/>
    <w:rsid w:val="00055668"/>
    <w:rsid w:val="00055917"/>
    <w:rsid w:val="000561D9"/>
    <w:rsid w:val="000563CD"/>
    <w:rsid w:val="00056D52"/>
    <w:rsid w:val="000627F6"/>
    <w:rsid w:val="00062FAC"/>
    <w:rsid w:val="00065056"/>
    <w:rsid w:val="00065A29"/>
    <w:rsid w:val="00065CE8"/>
    <w:rsid w:val="00067A71"/>
    <w:rsid w:val="0007077C"/>
    <w:rsid w:val="0007110F"/>
    <w:rsid w:val="00073B98"/>
    <w:rsid w:val="00074656"/>
    <w:rsid w:val="00074DCD"/>
    <w:rsid w:val="00080341"/>
    <w:rsid w:val="00081C75"/>
    <w:rsid w:val="000907AF"/>
    <w:rsid w:val="000914A5"/>
    <w:rsid w:val="000925E9"/>
    <w:rsid w:val="00094614"/>
    <w:rsid w:val="0009489F"/>
    <w:rsid w:val="00095896"/>
    <w:rsid w:val="000A1B0D"/>
    <w:rsid w:val="000A2538"/>
    <w:rsid w:val="000A3C8B"/>
    <w:rsid w:val="000A4491"/>
    <w:rsid w:val="000A5B8B"/>
    <w:rsid w:val="000A64C0"/>
    <w:rsid w:val="000B00C2"/>
    <w:rsid w:val="000B0869"/>
    <w:rsid w:val="000B134B"/>
    <w:rsid w:val="000B28E8"/>
    <w:rsid w:val="000B3E7B"/>
    <w:rsid w:val="000B5FC3"/>
    <w:rsid w:val="000B63F2"/>
    <w:rsid w:val="000B6F83"/>
    <w:rsid w:val="000B77C0"/>
    <w:rsid w:val="000C1309"/>
    <w:rsid w:val="000C27CE"/>
    <w:rsid w:val="000C5A83"/>
    <w:rsid w:val="000C7A38"/>
    <w:rsid w:val="000D0F17"/>
    <w:rsid w:val="000D66AA"/>
    <w:rsid w:val="000D74C7"/>
    <w:rsid w:val="000D7A84"/>
    <w:rsid w:val="000E2A8D"/>
    <w:rsid w:val="000E3A80"/>
    <w:rsid w:val="000E3D08"/>
    <w:rsid w:val="000E4C03"/>
    <w:rsid w:val="000E6430"/>
    <w:rsid w:val="000F24EB"/>
    <w:rsid w:val="000F4FCF"/>
    <w:rsid w:val="000F550A"/>
    <w:rsid w:val="000F5EF5"/>
    <w:rsid w:val="000F5FC6"/>
    <w:rsid w:val="000F6B36"/>
    <w:rsid w:val="000F6F2C"/>
    <w:rsid w:val="00100414"/>
    <w:rsid w:val="00102EF9"/>
    <w:rsid w:val="001036FA"/>
    <w:rsid w:val="00106762"/>
    <w:rsid w:val="00107E70"/>
    <w:rsid w:val="00107F68"/>
    <w:rsid w:val="0011197D"/>
    <w:rsid w:val="00113CC9"/>
    <w:rsid w:val="0012204B"/>
    <w:rsid w:val="00122881"/>
    <w:rsid w:val="001250AD"/>
    <w:rsid w:val="00125D74"/>
    <w:rsid w:val="00126F53"/>
    <w:rsid w:val="00131AB5"/>
    <w:rsid w:val="00132288"/>
    <w:rsid w:val="00134870"/>
    <w:rsid w:val="00140306"/>
    <w:rsid w:val="00143A51"/>
    <w:rsid w:val="00145AE2"/>
    <w:rsid w:val="00145B31"/>
    <w:rsid w:val="00151077"/>
    <w:rsid w:val="001540AD"/>
    <w:rsid w:val="0015418B"/>
    <w:rsid w:val="00154DE7"/>
    <w:rsid w:val="001555BD"/>
    <w:rsid w:val="0015649B"/>
    <w:rsid w:val="00161AC7"/>
    <w:rsid w:val="00162079"/>
    <w:rsid w:val="0016328C"/>
    <w:rsid w:val="00164177"/>
    <w:rsid w:val="00165725"/>
    <w:rsid w:val="00165B47"/>
    <w:rsid w:val="00166775"/>
    <w:rsid w:val="00167E0B"/>
    <w:rsid w:val="0017032A"/>
    <w:rsid w:val="00175B5F"/>
    <w:rsid w:val="00186863"/>
    <w:rsid w:val="00187BE0"/>
    <w:rsid w:val="0019041E"/>
    <w:rsid w:val="00194C92"/>
    <w:rsid w:val="00194F76"/>
    <w:rsid w:val="001A4033"/>
    <w:rsid w:val="001A4B42"/>
    <w:rsid w:val="001A5340"/>
    <w:rsid w:val="001B0817"/>
    <w:rsid w:val="001B316A"/>
    <w:rsid w:val="001B70E9"/>
    <w:rsid w:val="001C0E32"/>
    <w:rsid w:val="001C3621"/>
    <w:rsid w:val="001C5451"/>
    <w:rsid w:val="001C5734"/>
    <w:rsid w:val="001C5D8A"/>
    <w:rsid w:val="001D08AD"/>
    <w:rsid w:val="001D360F"/>
    <w:rsid w:val="001D36E2"/>
    <w:rsid w:val="001D7972"/>
    <w:rsid w:val="001E3361"/>
    <w:rsid w:val="001E56D7"/>
    <w:rsid w:val="001F6607"/>
    <w:rsid w:val="001F7D9D"/>
    <w:rsid w:val="002018F8"/>
    <w:rsid w:val="00203695"/>
    <w:rsid w:val="002040BD"/>
    <w:rsid w:val="00213788"/>
    <w:rsid w:val="00214A31"/>
    <w:rsid w:val="00214B0E"/>
    <w:rsid w:val="00215DF6"/>
    <w:rsid w:val="00220E5B"/>
    <w:rsid w:val="00226E52"/>
    <w:rsid w:val="002315F3"/>
    <w:rsid w:val="00231D25"/>
    <w:rsid w:val="00232740"/>
    <w:rsid w:val="00232B25"/>
    <w:rsid w:val="00234FDB"/>
    <w:rsid w:val="0023530B"/>
    <w:rsid w:val="00241B78"/>
    <w:rsid w:val="0024523E"/>
    <w:rsid w:val="00246FC6"/>
    <w:rsid w:val="00247404"/>
    <w:rsid w:val="00250361"/>
    <w:rsid w:val="0025080F"/>
    <w:rsid w:val="002510D6"/>
    <w:rsid w:val="00257E9D"/>
    <w:rsid w:val="002623F2"/>
    <w:rsid w:val="002723BD"/>
    <w:rsid w:val="00272951"/>
    <w:rsid w:val="00273222"/>
    <w:rsid w:val="00273FD7"/>
    <w:rsid w:val="00275645"/>
    <w:rsid w:val="00276001"/>
    <w:rsid w:val="00276299"/>
    <w:rsid w:val="002806A9"/>
    <w:rsid w:val="00281414"/>
    <w:rsid w:val="00283830"/>
    <w:rsid w:val="00284824"/>
    <w:rsid w:val="0028642D"/>
    <w:rsid w:val="00291E89"/>
    <w:rsid w:val="00291FAD"/>
    <w:rsid w:val="002966FC"/>
    <w:rsid w:val="002A19C6"/>
    <w:rsid w:val="002A3462"/>
    <w:rsid w:val="002A52D2"/>
    <w:rsid w:val="002B1A5B"/>
    <w:rsid w:val="002B2D1D"/>
    <w:rsid w:val="002B3875"/>
    <w:rsid w:val="002B4EFC"/>
    <w:rsid w:val="002B797E"/>
    <w:rsid w:val="002C1CA1"/>
    <w:rsid w:val="002C373C"/>
    <w:rsid w:val="002C3F74"/>
    <w:rsid w:val="002D0214"/>
    <w:rsid w:val="002D0FA3"/>
    <w:rsid w:val="002D1520"/>
    <w:rsid w:val="002D41F6"/>
    <w:rsid w:val="002D432B"/>
    <w:rsid w:val="002D646F"/>
    <w:rsid w:val="002D67F8"/>
    <w:rsid w:val="002D6910"/>
    <w:rsid w:val="002D79D5"/>
    <w:rsid w:val="002E0831"/>
    <w:rsid w:val="002E0F7A"/>
    <w:rsid w:val="002E32F1"/>
    <w:rsid w:val="002E3857"/>
    <w:rsid w:val="002E61E7"/>
    <w:rsid w:val="002E6E8F"/>
    <w:rsid w:val="002F33A3"/>
    <w:rsid w:val="002F53E4"/>
    <w:rsid w:val="002F74DA"/>
    <w:rsid w:val="003003F1"/>
    <w:rsid w:val="00304731"/>
    <w:rsid w:val="00310E56"/>
    <w:rsid w:val="00312CF2"/>
    <w:rsid w:val="0031317E"/>
    <w:rsid w:val="00313738"/>
    <w:rsid w:val="003152E2"/>
    <w:rsid w:val="003167B6"/>
    <w:rsid w:val="00317A00"/>
    <w:rsid w:val="00320381"/>
    <w:rsid w:val="003204AC"/>
    <w:rsid w:val="003210D9"/>
    <w:rsid w:val="003249D5"/>
    <w:rsid w:val="0032502C"/>
    <w:rsid w:val="00325158"/>
    <w:rsid w:val="00325E71"/>
    <w:rsid w:val="00327A9C"/>
    <w:rsid w:val="00327B6A"/>
    <w:rsid w:val="00330D85"/>
    <w:rsid w:val="0033159D"/>
    <w:rsid w:val="00332067"/>
    <w:rsid w:val="00332933"/>
    <w:rsid w:val="003332AF"/>
    <w:rsid w:val="00333A35"/>
    <w:rsid w:val="003349F5"/>
    <w:rsid w:val="003378EB"/>
    <w:rsid w:val="00337A85"/>
    <w:rsid w:val="00340A61"/>
    <w:rsid w:val="00341F77"/>
    <w:rsid w:val="00341FC1"/>
    <w:rsid w:val="00343B65"/>
    <w:rsid w:val="00345DF1"/>
    <w:rsid w:val="003477FF"/>
    <w:rsid w:val="00354089"/>
    <w:rsid w:val="0035736C"/>
    <w:rsid w:val="003614C1"/>
    <w:rsid w:val="003630B0"/>
    <w:rsid w:val="003636D0"/>
    <w:rsid w:val="0036370A"/>
    <w:rsid w:val="0036411F"/>
    <w:rsid w:val="00364262"/>
    <w:rsid w:val="003645AD"/>
    <w:rsid w:val="00364ACB"/>
    <w:rsid w:val="003734BC"/>
    <w:rsid w:val="00373B4F"/>
    <w:rsid w:val="003754F5"/>
    <w:rsid w:val="003863FB"/>
    <w:rsid w:val="0038720E"/>
    <w:rsid w:val="003906AC"/>
    <w:rsid w:val="00392C12"/>
    <w:rsid w:val="00394AED"/>
    <w:rsid w:val="00395670"/>
    <w:rsid w:val="00395F4E"/>
    <w:rsid w:val="003A2357"/>
    <w:rsid w:val="003A2704"/>
    <w:rsid w:val="003B038F"/>
    <w:rsid w:val="003B0767"/>
    <w:rsid w:val="003B1716"/>
    <w:rsid w:val="003B20E8"/>
    <w:rsid w:val="003C187D"/>
    <w:rsid w:val="003C1B14"/>
    <w:rsid w:val="003C6B85"/>
    <w:rsid w:val="003C7ED2"/>
    <w:rsid w:val="003D246C"/>
    <w:rsid w:val="003D6CDF"/>
    <w:rsid w:val="003D7CDE"/>
    <w:rsid w:val="003E2F9A"/>
    <w:rsid w:val="003E37C2"/>
    <w:rsid w:val="003E5A7F"/>
    <w:rsid w:val="003E72FF"/>
    <w:rsid w:val="003F3263"/>
    <w:rsid w:val="003F3F7C"/>
    <w:rsid w:val="003F45BC"/>
    <w:rsid w:val="00400A88"/>
    <w:rsid w:val="004063B7"/>
    <w:rsid w:val="00407F2A"/>
    <w:rsid w:val="004143AA"/>
    <w:rsid w:val="00416612"/>
    <w:rsid w:val="0042108D"/>
    <w:rsid w:val="00421C97"/>
    <w:rsid w:val="00422069"/>
    <w:rsid w:val="00422510"/>
    <w:rsid w:val="0042343A"/>
    <w:rsid w:val="00423EA4"/>
    <w:rsid w:val="00424FD6"/>
    <w:rsid w:val="0043287A"/>
    <w:rsid w:val="00433BD5"/>
    <w:rsid w:val="00452613"/>
    <w:rsid w:val="004546AF"/>
    <w:rsid w:val="004556F4"/>
    <w:rsid w:val="00457C27"/>
    <w:rsid w:val="004626D9"/>
    <w:rsid w:val="00465676"/>
    <w:rsid w:val="00467677"/>
    <w:rsid w:val="00474657"/>
    <w:rsid w:val="004764D9"/>
    <w:rsid w:val="00480FF3"/>
    <w:rsid w:val="0048132C"/>
    <w:rsid w:val="00482C7A"/>
    <w:rsid w:val="00484773"/>
    <w:rsid w:val="004908B8"/>
    <w:rsid w:val="00490BED"/>
    <w:rsid w:val="00491B7D"/>
    <w:rsid w:val="004959DC"/>
    <w:rsid w:val="00495B77"/>
    <w:rsid w:val="004A0136"/>
    <w:rsid w:val="004A2DD9"/>
    <w:rsid w:val="004A40EF"/>
    <w:rsid w:val="004A4235"/>
    <w:rsid w:val="004A4BAC"/>
    <w:rsid w:val="004A4D20"/>
    <w:rsid w:val="004A5C6D"/>
    <w:rsid w:val="004A7C57"/>
    <w:rsid w:val="004B16E8"/>
    <w:rsid w:val="004B32EF"/>
    <w:rsid w:val="004B3651"/>
    <w:rsid w:val="004C2F24"/>
    <w:rsid w:val="004C34CB"/>
    <w:rsid w:val="004C714F"/>
    <w:rsid w:val="004C72DA"/>
    <w:rsid w:val="004D0078"/>
    <w:rsid w:val="004D098F"/>
    <w:rsid w:val="004D1974"/>
    <w:rsid w:val="004D1A28"/>
    <w:rsid w:val="004D2F15"/>
    <w:rsid w:val="004D5970"/>
    <w:rsid w:val="004D7856"/>
    <w:rsid w:val="004E1C8E"/>
    <w:rsid w:val="004E1DC8"/>
    <w:rsid w:val="004E6121"/>
    <w:rsid w:val="004F16BF"/>
    <w:rsid w:val="004F1D62"/>
    <w:rsid w:val="00503678"/>
    <w:rsid w:val="005061D0"/>
    <w:rsid w:val="00514382"/>
    <w:rsid w:val="00516933"/>
    <w:rsid w:val="00516953"/>
    <w:rsid w:val="0052173B"/>
    <w:rsid w:val="005259BE"/>
    <w:rsid w:val="00527C8C"/>
    <w:rsid w:val="005303D8"/>
    <w:rsid w:val="00531714"/>
    <w:rsid w:val="00531E49"/>
    <w:rsid w:val="0053348B"/>
    <w:rsid w:val="005337EF"/>
    <w:rsid w:val="00533B30"/>
    <w:rsid w:val="005374B3"/>
    <w:rsid w:val="0054103D"/>
    <w:rsid w:val="005437C1"/>
    <w:rsid w:val="0054410E"/>
    <w:rsid w:val="005446E0"/>
    <w:rsid w:val="00553B1E"/>
    <w:rsid w:val="005644ED"/>
    <w:rsid w:val="0056631D"/>
    <w:rsid w:val="00566714"/>
    <w:rsid w:val="00566FB0"/>
    <w:rsid w:val="00567C3A"/>
    <w:rsid w:val="00580879"/>
    <w:rsid w:val="00580BAD"/>
    <w:rsid w:val="00582B7C"/>
    <w:rsid w:val="00583DA5"/>
    <w:rsid w:val="00585887"/>
    <w:rsid w:val="00585CAC"/>
    <w:rsid w:val="00587CB4"/>
    <w:rsid w:val="00591866"/>
    <w:rsid w:val="00593DE9"/>
    <w:rsid w:val="00594A64"/>
    <w:rsid w:val="0059575C"/>
    <w:rsid w:val="005971F8"/>
    <w:rsid w:val="005A211C"/>
    <w:rsid w:val="005A577A"/>
    <w:rsid w:val="005B00B0"/>
    <w:rsid w:val="005B28A5"/>
    <w:rsid w:val="005B3491"/>
    <w:rsid w:val="005B5100"/>
    <w:rsid w:val="005B54B6"/>
    <w:rsid w:val="005B58FC"/>
    <w:rsid w:val="005C3903"/>
    <w:rsid w:val="005C45A8"/>
    <w:rsid w:val="005C5501"/>
    <w:rsid w:val="005C6232"/>
    <w:rsid w:val="005C6310"/>
    <w:rsid w:val="005D0A01"/>
    <w:rsid w:val="005D1C49"/>
    <w:rsid w:val="005D32AA"/>
    <w:rsid w:val="005D3D1A"/>
    <w:rsid w:val="005D5F97"/>
    <w:rsid w:val="005E1809"/>
    <w:rsid w:val="005E1FC6"/>
    <w:rsid w:val="005E3605"/>
    <w:rsid w:val="005E36D7"/>
    <w:rsid w:val="005F2951"/>
    <w:rsid w:val="005F496F"/>
    <w:rsid w:val="005F52D3"/>
    <w:rsid w:val="005F5C3F"/>
    <w:rsid w:val="00600857"/>
    <w:rsid w:val="00601814"/>
    <w:rsid w:val="00605D55"/>
    <w:rsid w:val="00607DBC"/>
    <w:rsid w:val="00612A28"/>
    <w:rsid w:val="00612DEE"/>
    <w:rsid w:val="00613821"/>
    <w:rsid w:val="006156F9"/>
    <w:rsid w:val="00615ED0"/>
    <w:rsid w:val="00631C56"/>
    <w:rsid w:val="00636883"/>
    <w:rsid w:val="0063705C"/>
    <w:rsid w:val="006378FA"/>
    <w:rsid w:val="00643908"/>
    <w:rsid w:val="00643CD2"/>
    <w:rsid w:val="00645381"/>
    <w:rsid w:val="00645858"/>
    <w:rsid w:val="00651DB5"/>
    <w:rsid w:val="00653460"/>
    <w:rsid w:val="006559BB"/>
    <w:rsid w:val="0065653A"/>
    <w:rsid w:val="006569DB"/>
    <w:rsid w:val="0065780F"/>
    <w:rsid w:val="0066137A"/>
    <w:rsid w:val="00664241"/>
    <w:rsid w:val="006704CD"/>
    <w:rsid w:val="00670833"/>
    <w:rsid w:val="00670F4B"/>
    <w:rsid w:val="00673860"/>
    <w:rsid w:val="006738D4"/>
    <w:rsid w:val="00673ADB"/>
    <w:rsid w:val="00673F65"/>
    <w:rsid w:val="00676790"/>
    <w:rsid w:val="00677916"/>
    <w:rsid w:val="00682F46"/>
    <w:rsid w:val="00684208"/>
    <w:rsid w:val="0068497C"/>
    <w:rsid w:val="00690456"/>
    <w:rsid w:val="006914DE"/>
    <w:rsid w:val="00695751"/>
    <w:rsid w:val="00697886"/>
    <w:rsid w:val="00697C56"/>
    <w:rsid w:val="006A0DC7"/>
    <w:rsid w:val="006A54C6"/>
    <w:rsid w:val="006B10D8"/>
    <w:rsid w:val="006B3EC0"/>
    <w:rsid w:val="006B47A1"/>
    <w:rsid w:val="006C397A"/>
    <w:rsid w:val="006C3B9E"/>
    <w:rsid w:val="006D09EB"/>
    <w:rsid w:val="006D0E52"/>
    <w:rsid w:val="006D11E0"/>
    <w:rsid w:val="006D1EFB"/>
    <w:rsid w:val="006D260C"/>
    <w:rsid w:val="006D5BD5"/>
    <w:rsid w:val="006D7748"/>
    <w:rsid w:val="006F161D"/>
    <w:rsid w:val="006F4A59"/>
    <w:rsid w:val="006F4BDE"/>
    <w:rsid w:val="006F5F9C"/>
    <w:rsid w:val="006F77CA"/>
    <w:rsid w:val="00700481"/>
    <w:rsid w:val="00703024"/>
    <w:rsid w:val="00705BF2"/>
    <w:rsid w:val="00706C00"/>
    <w:rsid w:val="00706F75"/>
    <w:rsid w:val="007143DE"/>
    <w:rsid w:val="00715A85"/>
    <w:rsid w:val="00721885"/>
    <w:rsid w:val="00722ED6"/>
    <w:rsid w:val="00723E4A"/>
    <w:rsid w:val="00725CA4"/>
    <w:rsid w:val="0073138E"/>
    <w:rsid w:val="0073190B"/>
    <w:rsid w:val="00732F10"/>
    <w:rsid w:val="00733F9B"/>
    <w:rsid w:val="007458FC"/>
    <w:rsid w:val="007473BB"/>
    <w:rsid w:val="007540B2"/>
    <w:rsid w:val="00763058"/>
    <w:rsid w:val="007633D7"/>
    <w:rsid w:val="007659E0"/>
    <w:rsid w:val="00767489"/>
    <w:rsid w:val="00770E93"/>
    <w:rsid w:val="007728D5"/>
    <w:rsid w:val="00772975"/>
    <w:rsid w:val="00772F8F"/>
    <w:rsid w:val="00776676"/>
    <w:rsid w:val="00777A7A"/>
    <w:rsid w:val="00780B3B"/>
    <w:rsid w:val="0078272B"/>
    <w:rsid w:val="00785655"/>
    <w:rsid w:val="00792DAF"/>
    <w:rsid w:val="007A2F03"/>
    <w:rsid w:val="007A3D98"/>
    <w:rsid w:val="007A75A2"/>
    <w:rsid w:val="007B0847"/>
    <w:rsid w:val="007B3127"/>
    <w:rsid w:val="007B5661"/>
    <w:rsid w:val="007B63DA"/>
    <w:rsid w:val="007B7106"/>
    <w:rsid w:val="007B7208"/>
    <w:rsid w:val="007C0D07"/>
    <w:rsid w:val="007C1FCA"/>
    <w:rsid w:val="007C4F1F"/>
    <w:rsid w:val="007C5971"/>
    <w:rsid w:val="007C6AEB"/>
    <w:rsid w:val="007C7F63"/>
    <w:rsid w:val="007D0027"/>
    <w:rsid w:val="007D0E2B"/>
    <w:rsid w:val="007D25CB"/>
    <w:rsid w:val="007D5082"/>
    <w:rsid w:val="007D57A4"/>
    <w:rsid w:val="007D7CF8"/>
    <w:rsid w:val="007E07EA"/>
    <w:rsid w:val="007E13EC"/>
    <w:rsid w:val="007E16FE"/>
    <w:rsid w:val="007E57D4"/>
    <w:rsid w:val="007E6EC3"/>
    <w:rsid w:val="007F03BD"/>
    <w:rsid w:val="007F0BA4"/>
    <w:rsid w:val="007F1BAD"/>
    <w:rsid w:val="007F357D"/>
    <w:rsid w:val="007F389D"/>
    <w:rsid w:val="007F474A"/>
    <w:rsid w:val="007F544C"/>
    <w:rsid w:val="00800566"/>
    <w:rsid w:val="00801F52"/>
    <w:rsid w:val="00802750"/>
    <w:rsid w:val="008042FF"/>
    <w:rsid w:val="008070FC"/>
    <w:rsid w:val="008123DE"/>
    <w:rsid w:val="00813334"/>
    <w:rsid w:val="0081574F"/>
    <w:rsid w:val="00822B27"/>
    <w:rsid w:val="008237DF"/>
    <w:rsid w:val="00823BD3"/>
    <w:rsid w:val="00831311"/>
    <w:rsid w:val="00833C5C"/>
    <w:rsid w:val="00834333"/>
    <w:rsid w:val="00835D76"/>
    <w:rsid w:val="00836DCC"/>
    <w:rsid w:val="00840A9D"/>
    <w:rsid w:val="00841CE5"/>
    <w:rsid w:val="008422FB"/>
    <w:rsid w:val="00853A03"/>
    <w:rsid w:val="00854FD6"/>
    <w:rsid w:val="008567D8"/>
    <w:rsid w:val="00862B00"/>
    <w:rsid w:val="00862E30"/>
    <w:rsid w:val="0086417A"/>
    <w:rsid w:val="008644BE"/>
    <w:rsid w:val="008645D1"/>
    <w:rsid w:val="008660AD"/>
    <w:rsid w:val="00866DB7"/>
    <w:rsid w:val="00871925"/>
    <w:rsid w:val="00872DF8"/>
    <w:rsid w:val="0087476E"/>
    <w:rsid w:val="0087663F"/>
    <w:rsid w:val="00877CE7"/>
    <w:rsid w:val="00881415"/>
    <w:rsid w:val="00884CA6"/>
    <w:rsid w:val="008857C0"/>
    <w:rsid w:val="008877D8"/>
    <w:rsid w:val="008941AF"/>
    <w:rsid w:val="0089633B"/>
    <w:rsid w:val="008A1A51"/>
    <w:rsid w:val="008A2077"/>
    <w:rsid w:val="008A3E7E"/>
    <w:rsid w:val="008A5260"/>
    <w:rsid w:val="008A5310"/>
    <w:rsid w:val="008B2D04"/>
    <w:rsid w:val="008B55EA"/>
    <w:rsid w:val="008B7DD5"/>
    <w:rsid w:val="008C07EF"/>
    <w:rsid w:val="008C5EB1"/>
    <w:rsid w:val="008D0D9B"/>
    <w:rsid w:val="008D265E"/>
    <w:rsid w:val="008D2717"/>
    <w:rsid w:val="008D275C"/>
    <w:rsid w:val="008D28FC"/>
    <w:rsid w:val="008D4FA7"/>
    <w:rsid w:val="008D5971"/>
    <w:rsid w:val="008D7A3A"/>
    <w:rsid w:val="008E1956"/>
    <w:rsid w:val="008E291D"/>
    <w:rsid w:val="008E5FDB"/>
    <w:rsid w:val="008F0721"/>
    <w:rsid w:val="008F2544"/>
    <w:rsid w:val="008F2CD5"/>
    <w:rsid w:val="00900ED8"/>
    <w:rsid w:val="009025C1"/>
    <w:rsid w:val="009034D0"/>
    <w:rsid w:val="009035DF"/>
    <w:rsid w:val="0090523F"/>
    <w:rsid w:val="00910318"/>
    <w:rsid w:val="0091575D"/>
    <w:rsid w:val="009175D1"/>
    <w:rsid w:val="00917E8D"/>
    <w:rsid w:val="009215FE"/>
    <w:rsid w:val="00922D36"/>
    <w:rsid w:val="00923605"/>
    <w:rsid w:val="0092481A"/>
    <w:rsid w:val="0092601E"/>
    <w:rsid w:val="00926240"/>
    <w:rsid w:val="00927F5B"/>
    <w:rsid w:val="00932753"/>
    <w:rsid w:val="00934E89"/>
    <w:rsid w:val="00936987"/>
    <w:rsid w:val="00936EE5"/>
    <w:rsid w:val="009413ED"/>
    <w:rsid w:val="009474E8"/>
    <w:rsid w:val="009516F8"/>
    <w:rsid w:val="00951E55"/>
    <w:rsid w:val="00953914"/>
    <w:rsid w:val="009617E1"/>
    <w:rsid w:val="00962B54"/>
    <w:rsid w:val="0096464B"/>
    <w:rsid w:val="009676F1"/>
    <w:rsid w:val="009715EF"/>
    <w:rsid w:val="009721F8"/>
    <w:rsid w:val="00980512"/>
    <w:rsid w:val="00980BBE"/>
    <w:rsid w:val="00984863"/>
    <w:rsid w:val="00986624"/>
    <w:rsid w:val="00987775"/>
    <w:rsid w:val="00994298"/>
    <w:rsid w:val="0099497F"/>
    <w:rsid w:val="009A16FB"/>
    <w:rsid w:val="009A1CA7"/>
    <w:rsid w:val="009A2587"/>
    <w:rsid w:val="009A33C5"/>
    <w:rsid w:val="009A71BF"/>
    <w:rsid w:val="009B3870"/>
    <w:rsid w:val="009B58C7"/>
    <w:rsid w:val="009C3995"/>
    <w:rsid w:val="009C61DB"/>
    <w:rsid w:val="009C65E6"/>
    <w:rsid w:val="009D0418"/>
    <w:rsid w:val="009D0DDA"/>
    <w:rsid w:val="009D1E1B"/>
    <w:rsid w:val="009D273B"/>
    <w:rsid w:val="009E4B28"/>
    <w:rsid w:val="009E7C27"/>
    <w:rsid w:val="009F0B9A"/>
    <w:rsid w:val="009F3DCE"/>
    <w:rsid w:val="009F5910"/>
    <w:rsid w:val="009F6882"/>
    <w:rsid w:val="00A01B6E"/>
    <w:rsid w:val="00A04C0D"/>
    <w:rsid w:val="00A063E9"/>
    <w:rsid w:val="00A1245B"/>
    <w:rsid w:val="00A13709"/>
    <w:rsid w:val="00A145CA"/>
    <w:rsid w:val="00A15762"/>
    <w:rsid w:val="00A17105"/>
    <w:rsid w:val="00A24CAD"/>
    <w:rsid w:val="00A355DD"/>
    <w:rsid w:val="00A364BB"/>
    <w:rsid w:val="00A43457"/>
    <w:rsid w:val="00A45517"/>
    <w:rsid w:val="00A4660B"/>
    <w:rsid w:val="00A51856"/>
    <w:rsid w:val="00A5323A"/>
    <w:rsid w:val="00A57FCC"/>
    <w:rsid w:val="00A6352E"/>
    <w:rsid w:val="00A63873"/>
    <w:rsid w:val="00A67284"/>
    <w:rsid w:val="00A71C79"/>
    <w:rsid w:val="00A7202E"/>
    <w:rsid w:val="00A72487"/>
    <w:rsid w:val="00A74091"/>
    <w:rsid w:val="00A776A6"/>
    <w:rsid w:val="00A77C23"/>
    <w:rsid w:val="00A80955"/>
    <w:rsid w:val="00A861AF"/>
    <w:rsid w:val="00A90A37"/>
    <w:rsid w:val="00A911A8"/>
    <w:rsid w:val="00A91F20"/>
    <w:rsid w:val="00A942B5"/>
    <w:rsid w:val="00A97D99"/>
    <w:rsid w:val="00A97DC8"/>
    <w:rsid w:val="00AA3104"/>
    <w:rsid w:val="00AA3206"/>
    <w:rsid w:val="00AA63F1"/>
    <w:rsid w:val="00AB016B"/>
    <w:rsid w:val="00AB2E47"/>
    <w:rsid w:val="00AB338D"/>
    <w:rsid w:val="00AB38B5"/>
    <w:rsid w:val="00AB7595"/>
    <w:rsid w:val="00AB7D6F"/>
    <w:rsid w:val="00AC26F2"/>
    <w:rsid w:val="00AC291D"/>
    <w:rsid w:val="00AC4129"/>
    <w:rsid w:val="00AC5381"/>
    <w:rsid w:val="00AC6420"/>
    <w:rsid w:val="00AC68A6"/>
    <w:rsid w:val="00AC7662"/>
    <w:rsid w:val="00AD102A"/>
    <w:rsid w:val="00AD1FEE"/>
    <w:rsid w:val="00AD3047"/>
    <w:rsid w:val="00AD4FA2"/>
    <w:rsid w:val="00AE193A"/>
    <w:rsid w:val="00AE22DC"/>
    <w:rsid w:val="00AE4C4D"/>
    <w:rsid w:val="00AE577B"/>
    <w:rsid w:val="00AE7A11"/>
    <w:rsid w:val="00AF31F9"/>
    <w:rsid w:val="00AF5571"/>
    <w:rsid w:val="00AF5EF0"/>
    <w:rsid w:val="00AF619C"/>
    <w:rsid w:val="00B02968"/>
    <w:rsid w:val="00B03948"/>
    <w:rsid w:val="00B04E92"/>
    <w:rsid w:val="00B103C4"/>
    <w:rsid w:val="00B10DCA"/>
    <w:rsid w:val="00B10F62"/>
    <w:rsid w:val="00B11279"/>
    <w:rsid w:val="00B11B2A"/>
    <w:rsid w:val="00B2515D"/>
    <w:rsid w:val="00B26883"/>
    <w:rsid w:val="00B27FBC"/>
    <w:rsid w:val="00B30944"/>
    <w:rsid w:val="00B3137B"/>
    <w:rsid w:val="00B3257F"/>
    <w:rsid w:val="00B327EA"/>
    <w:rsid w:val="00B33CF8"/>
    <w:rsid w:val="00B36B7D"/>
    <w:rsid w:val="00B43765"/>
    <w:rsid w:val="00B44F67"/>
    <w:rsid w:val="00B46B32"/>
    <w:rsid w:val="00B505A4"/>
    <w:rsid w:val="00B529FF"/>
    <w:rsid w:val="00B52A2D"/>
    <w:rsid w:val="00B52AFA"/>
    <w:rsid w:val="00B53674"/>
    <w:rsid w:val="00B56C75"/>
    <w:rsid w:val="00B575A5"/>
    <w:rsid w:val="00B61A08"/>
    <w:rsid w:val="00B64870"/>
    <w:rsid w:val="00B64B55"/>
    <w:rsid w:val="00B6517E"/>
    <w:rsid w:val="00B65496"/>
    <w:rsid w:val="00B654E5"/>
    <w:rsid w:val="00B65C4D"/>
    <w:rsid w:val="00B70D16"/>
    <w:rsid w:val="00B738ED"/>
    <w:rsid w:val="00B7639B"/>
    <w:rsid w:val="00B81396"/>
    <w:rsid w:val="00B82323"/>
    <w:rsid w:val="00B8291A"/>
    <w:rsid w:val="00B84B9D"/>
    <w:rsid w:val="00B85210"/>
    <w:rsid w:val="00B8525A"/>
    <w:rsid w:val="00B87B66"/>
    <w:rsid w:val="00B951AD"/>
    <w:rsid w:val="00B9530E"/>
    <w:rsid w:val="00BA2978"/>
    <w:rsid w:val="00BA47A7"/>
    <w:rsid w:val="00BA4F21"/>
    <w:rsid w:val="00BA6794"/>
    <w:rsid w:val="00BA7CC6"/>
    <w:rsid w:val="00BB06FD"/>
    <w:rsid w:val="00BB2147"/>
    <w:rsid w:val="00BB2365"/>
    <w:rsid w:val="00BB33FD"/>
    <w:rsid w:val="00BB6B21"/>
    <w:rsid w:val="00BC0568"/>
    <w:rsid w:val="00BC0AE7"/>
    <w:rsid w:val="00BC1B4E"/>
    <w:rsid w:val="00BC2B8B"/>
    <w:rsid w:val="00BC5D0B"/>
    <w:rsid w:val="00BC7213"/>
    <w:rsid w:val="00BC73AD"/>
    <w:rsid w:val="00BD07A2"/>
    <w:rsid w:val="00BD2D82"/>
    <w:rsid w:val="00BE23C4"/>
    <w:rsid w:val="00BE48B5"/>
    <w:rsid w:val="00BE4ED2"/>
    <w:rsid w:val="00BE6894"/>
    <w:rsid w:val="00BE7A48"/>
    <w:rsid w:val="00BF009E"/>
    <w:rsid w:val="00BF2FF0"/>
    <w:rsid w:val="00C00B3E"/>
    <w:rsid w:val="00C019C1"/>
    <w:rsid w:val="00C03074"/>
    <w:rsid w:val="00C03FF5"/>
    <w:rsid w:val="00C03FFD"/>
    <w:rsid w:val="00C05A02"/>
    <w:rsid w:val="00C06D41"/>
    <w:rsid w:val="00C13FB1"/>
    <w:rsid w:val="00C14EF0"/>
    <w:rsid w:val="00C15765"/>
    <w:rsid w:val="00C17217"/>
    <w:rsid w:val="00C20E83"/>
    <w:rsid w:val="00C21D15"/>
    <w:rsid w:val="00C21E1E"/>
    <w:rsid w:val="00C23BC6"/>
    <w:rsid w:val="00C257CA"/>
    <w:rsid w:val="00C3047D"/>
    <w:rsid w:val="00C3798C"/>
    <w:rsid w:val="00C37DCD"/>
    <w:rsid w:val="00C402DC"/>
    <w:rsid w:val="00C40E93"/>
    <w:rsid w:val="00C41F96"/>
    <w:rsid w:val="00C4611D"/>
    <w:rsid w:val="00C519CB"/>
    <w:rsid w:val="00C531FB"/>
    <w:rsid w:val="00C53DDA"/>
    <w:rsid w:val="00C55EC1"/>
    <w:rsid w:val="00C60A0A"/>
    <w:rsid w:val="00C63783"/>
    <w:rsid w:val="00C64961"/>
    <w:rsid w:val="00C65686"/>
    <w:rsid w:val="00C70713"/>
    <w:rsid w:val="00C77216"/>
    <w:rsid w:val="00C80766"/>
    <w:rsid w:val="00C80F9D"/>
    <w:rsid w:val="00C815A8"/>
    <w:rsid w:val="00C81C88"/>
    <w:rsid w:val="00C82E61"/>
    <w:rsid w:val="00C8790B"/>
    <w:rsid w:val="00C90312"/>
    <w:rsid w:val="00C90BA0"/>
    <w:rsid w:val="00C91B63"/>
    <w:rsid w:val="00C9372D"/>
    <w:rsid w:val="00C9384E"/>
    <w:rsid w:val="00C94F2C"/>
    <w:rsid w:val="00C96DA1"/>
    <w:rsid w:val="00CA0E4A"/>
    <w:rsid w:val="00CA2886"/>
    <w:rsid w:val="00CA396D"/>
    <w:rsid w:val="00CA3F5D"/>
    <w:rsid w:val="00CA5319"/>
    <w:rsid w:val="00CB08CF"/>
    <w:rsid w:val="00CB212F"/>
    <w:rsid w:val="00CB485E"/>
    <w:rsid w:val="00CB70E3"/>
    <w:rsid w:val="00CB74E8"/>
    <w:rsid w:val="00CB7D6B"/>
    <w:rsid w:val="00CC00C2"/>
    <w:rsid w:val="00CC1B37"/>
    <w:rsid w:val="00CC3159"/>
    <w:rsid w:val="00CC6004"/>
    <w:rsid w:val="00CC6A24"/>
    <w:rsid w:val="00CD0B7D"/>
    <w:rsid w:val="00CD125B"/>
    <w:rsid w:val="00CD1AE4"/>
    <w:rsid w:val="00CD2806"/>
    <w:rsid w:val="00CD391A"/>
    <w:rsid w:val="00CD3BD9"/>
    <w:rsid w:val="00CD5555"/>
    <w:rsid w:val="00CD75BC"/>
    <w:rsid w:val="00CE0465"/>
    <w:rsid w:val="00CE2D82"/>
    <w:rsid w:val="00CE3491"/>
    <w:rsid w:val="00CE44C7"/>
    <w:rsid w:val="00CE6708"/>
    <w:rsid w:val="00CE775B"/>
    <w:rsid w:val="00D003D9"/>
    <w:rsid w:val="00D00985"/>
    <w:rsid w:val="00D01436"/>
    <w:rsid w:val="00D068BB"/>
    <w:rsid w:val="00D06C7A"/>
    <w:rsid w:val="00D12F7E"/>
    <w:rsid w:val="00D13374"/>
    <w:rsid w:val="00D13486"/>
    <w:rsid w:val="00D1768C"/>
    <w:rsid w:val="00D17ECC"/>
    <w:rsid w:val="00D20CA7"/>
    <w:rsid w:val="00D2355F"/>
    <w:rsid w:val="00D23E1E"/>
    <w:rsid w:val="00D30A2C"/>
    <w:rsid w:val="00D32664"/>
    <w:rsid w:val="00D35898"/>
    <w:rsid w:val="00D36366"/>
    <w:rsid w:val="00D36BC6"/>
    <w:rsid w:val="00D41B9C"/>
    <w:rsid w:val="00D43E85"/>
    <w:rsid w:val="00D45D3F"/>
    <w:rsid w:val="00D54B92"/>
    <w:rsid w:val="00D553F9"/>
    <w:rsid w:val="00D5592D"/>
    <w:rsid w:val="00D55AA4"/>
    <w:rsid w:val="00D57131"/>
    <w:rsid w:val="00D604C0"/>
    <w:rsid w:val="00D63CD5"/>
    <w:rsid w:val="00D70282"/>
    <w:rsid w:val="00D71D0A"/>
    <w:rsid w:val="00D72542"/>
    <w:rsid w:val="00D73214"/>
    <w:rsid w:val="00D804BA"/>
    <w:rsid w:val="00D80823"/>
    <w:rsid w:val="00D81209"/>
    <w:rsid w:val="00D81271"/>
    <w:rsid w:val="00D813D4"/>
    <w:rsid w:val="00D81F03"/>
    <w:rsid w:val="00D82947"/>
    <w:rsid w:val="00D83A67"/>
    <w:rsid w:val="00D83F6F"/>
    <w:rsid w:val="00D84262"/>
    <w:rsid w:val="00D8721A"/>
    <w:rsid w:val="00D873D3"/>
    <w:rsid w:val="00D94316"/>
    <w:rsid w:val="00D94717"/>
    <w:rsid w:val="00D9492D"/>
    <w:rsid w:val="00D96CEB"/>
    <w:rsid w:val="00D972D9"/>
    <w:rsid w:val="00DA046C"/>
    <w:rsid w:val="00DA2446"/>
    <w:rsid w:val="00DA3AEE"/>
    <w:rsid w:val="00DA4CFC"/>
    <w:rsid w:val="00DA4D94"/>
    <w:rsid w:val="00DA5996"/>
    <w:rsid w:val="00DB2F5A"/>
    <w:rsid w:val="00DB316E"/>
    <w:rsid w:val="00DB5B0C"/>
    <w:rsid w:val="00DB7585"/>
    <w:rsid w:val="00DC12BF"/>
    <w:rsid w:val="00DC4027"/>
    <w:rsid w:val="00DC48E3"/>
    <w:rsid w:val="00DC602D"/>
    <w:rsid w:val="00DD1B90"/>
    <w:rsid w:val="00DE19D5"/>
    <w:rsid w:val="00DE25A4"/>
    <w:rsid w:val="00DE27C0"/>
    <w:rsid w:val="00DE54F8"/>
    <w:rsid w:val="00DE5655"/>
    <w:rsid w:val="00DE5F2A"/>
    <w:rsid w:val="00DF2778"/>
    <w:rsid w:val="00DF49BA"/>
    <w:rsid w:val="00DF587E"/>
    <w:rsid w:val="00DF73A8"/>
    <w:rsid w:val="00DF7409"/>
    <w:rsid w:val="00E0108F"/>
    <w:rsid w:val="00E02264"/>
    <w:rsid w:val="00E02842"/>
    <w:rsid w:val="00E0519D"/>
    <w:rsid w:val="00E05E5A"/>
    <w:rsid w:val="00E06C35"/>
    <w:rsid w:val="00E06F43"/>
    <w:rsid w:val="00E078E4"/>
    <w:rsid w:val="00E151BC"/>
    <w:rsid w:val="00E20365"/>
    <w:rsid w:val="00E20F33"/>
    <w:rsid w:val="00E22544"/>
    <w:rsid w:val="00E23A87"/>
    <w:rsid w:val="00E23B04"/>
    <w:rsid w:val="00E2679D"/>
    <w:rsid w:val="00E2688E"/>
    <w:rsid w:val="00E32C04"/>
    <w:rsid w:val="00E340F5"/>
    <w:rsid w:val="00E419E1"/>
    <w:rsid w:val="00E41E1F"/>
    <w:rsid w:val="00E46096"/>
    <w:rsid w:val="00E513C1"/>
    <w:rsid w:val="00E51438"/>
    <w:rsid w:val="00E517D0"/>
    <w:rsid w:val="00E60151"/>
    <w:rsid w:val="00E60453"/>
    <w:rsid w:val="00E60541"/>
    <w:rsid w:val="00E60D13"/>
    <w:rsid w:val="00E61589"/>
    <w:rsid w:val="00E61D99"/>
    <w:rsid w:val="00E7070C"/>
    <w:rsid w:val="00E7589C"/>
    <w:rsid w:val="00E76885"/>
    <w:rsid w:val="00E77C07"/>
    <w:rsid w:val="00E847B4"/>
    <w:rsid w:val="00E85337"/>
    <w:rsid w:val="00E95317"/>
    <w:rsid w:val="00E95632"/>
    <w:rsid w:val="00E9769E"/>
    <w:rsid w:val="00EA45A2"/>
    <w:rsid w:val="00EA49E2"/>
    <w:rsid w:val="00EA4FA4"/>
    <w:rsid w:val="00EA58C1"/>
    <w:rsid w:val="00EA5B48"/>
    <w:rsid w:val="00EA6FC3"/>
    <w:rsid w:val="00EB43D6"/>
    <w:rsid w:val="00EB5EB6"/>
    <w:rsid w:val="00EB700A"/>
    <w:rsid w:val="00EB768C"/>
    <w:rsid w:val="00EC14BF"/>
    <w:rsid w:val="00EC22A6"/>
    <w:rsid w:val="00EC3174"/>
    <w:rsid w:val="00EC5566"/>
    <w:rsid w:val="00EC5BAA"/>
    <w:rsid w:val="00ED0BFC"/>
    <w:rsid w:val="00ED25F4"/>
    <w:rsid w:val="00ED3F33"/>
    <w:rsid w:val="00ED5AF0"/>
    <w:rsid w:val="00ED6AD0"/>
    <w:rsid w:val="00EE2F6A"/>
    <w:rsid w:val="00EE6143"/>
    <w:rsid w:val="00EF009D"/>
    <w:rsid w:val="00EF176C"/>
    <w:rsid w:val="00EF4B51"/>
    <w:rsid w:val="00EF54BB"/>
    <w:rsid w:val="00EF5B0F"/>
    <w:rsid w:val="00EF65CF"/>
    <w:rsid w:val="00EF6645"/>
    <w:rsid w:val="00F00B33"/>
    <w:rsid w:val="00F014BB"/>
    <w:rsid w:val="00F03E19"/>
    <w:rsid w:val="00F10CE0"/>
    <w:rsid w:val="00F13145"/>
    <w:rsid w:val="00F16B4D"/>
    <w:rsid w:val="00F20ADC"/>
    <w:rsid w:val="00F2298C"/>
    <w:rsid w:val="00F24218"/>
    <w:rsid w:val="00F2593D"/>
    <w:rsid w:val="00F25B47"/>
    <w:rsid w:val="00F26CA5"/>
    <w:rsid w:val="00F301B8"/>
    <w:rsid w:val="00F3177E"/>
    <w:rsid w:val="00F41343"/>
    <w:rsid w:val="00F43513"/>
    <w:rsid w:val="00F44381"/>
    <w:rsid w:val="00F5075F"/>
    <w:rsid w:val="00F512B4"/>
    <w:rsid w:val="00F52AB9"/>
    <w:rsid w:val="00F553CA"/>
    <w:rsid w:val="00F60A2E"/>
    <w:rsid w:val="00F63AF1"/>
    <w:rsid w:val="00F65D69"/>
    <w:rsid w:val="00F669FD"/>
    <w:rsid w:val="00F71D37"/>
    <w:rsid w:val="00F7652A"/>
    <w:rsid w:val="00F80F6C"/>
    <w:rsid w:val="00F8165F"/>
    <w:rsid w:val="00F9263B"/>
    <w:rsid w:val="00F9336D"/>
    <w:rsid w:val="00F936BD"/>
    <w:rsid w:val="00F93957"/>
    <w:rsid w:val="00F94EF5"/>
    <w:rsid w:val="00FA2B63"/>
    <w:rsid w:val="00FA37C8"/>
    <w:rsid w:val="00FA463F"/>
    <w:rsid w:val="00FB1AB4"/>
    <w:rsid w:val="00FB1B70"/>
    <w:rsid w:val="00FB2270"/>
    <w:rsid w:val="00FB22FB"/>
    <w:rsid w:val="00FB2932"/>
    <w:rsid w:val="00FB500B"/>
    <w:rsid w:val="00FB5047"/>
    <w:rsid w:val="00FB5F0B"/>
    <w:rsid w:val="00FB62B2"/>
    <w:rsid w:val="00FB6A3F"/>
    <w:rsid w:val="00FB7D8E"/>
    <w:rsid w:val="00FC0CA2"/>
    <w:rsid w:val="00FC431A"/>
    <w:rsid w:val="00FC4F8E"/>
    <w:rsid w:val="00FC6B77"/>
    <w:rsid w:val="00FD0B21"/>
    <w:rsid w:val="00FD1450"/>
    <w:rsid w:val="00FD25A6"/>
    <w:rsid w:val="00FD78D0"/>
    <w:rsid w:val="00FE45A8"/>
    <w:rsid w:val="00FE500E"/>
    <w:rsid w:val="00FE632B"/>
    <w:rsid w:val="00FF22A6"/>
    <w:rsid w:val="00FF46AC"/>
    <w:rsid w:val="00FF5D96"/>
    <w:rsid w:val="00FF7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BD5AD6"/>
  <w15:chartTrackingRefBased/>
  <w15:docId w15:val="{FAA674E1-52CF-47A5-A5EA-892C70E61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4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76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46FC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3540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2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46FC6"/>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246F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C0E32"/>
    <w:rPr>
      <w:color w:val="0563C1" w:themeColor="hyperlink"/>
      <w:u w:val="single"/>
    </w:rPr>
  </w:style>
  <w:style w:type="character" w:styleId="UnresolvedMention">
    <w:name w:val="Unresolved Mention"/>
    <w:basedOn w:val="DefaultParagraphFont"/>
    <w:uiPriority w:val="99"/>
    <w:semiHidden/>
    <w:unhideWhenUsed/>
    <w:rsid w:val="001C0E32"/>
    <w:rPr>
      <w:color w:val="605E5C"/>
      <w:shd w:val="clear" w:color="auto" w:fill="E1DFDD"/>
    </w:rPr>
  </w:style>
  <w:style w:type="paragraph" w:styleId="Header">
    <w:name w:val="header"/>
    <w:basedOn w:val="Normal"/>
    <w:link w:val="HeaderChar"/>
    <w:uiPriority w:val="99"/>
    <w:unhideWhenUsed/>
    <w:rsid w:val="002D4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1F6"/>
  </w:style>
  <w:style w:type="paragraph" w:styleId="Footer">
    <w:name w:val="footer"/>
    <w:basedOn w:val="Normal"/>
    <w:link w:val="FooterChar"/>
    <w:uiPriority w:val="99"/>
    <w:unhideWhenUsed/>
    <w:rsid w:val="002D4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1F6"/>
  </w:style>
  <w:style w:type="paragraph" w:styleId="BodyText">
    <w:name w:val="Body Text"/>
    <w:basedOn w:val="Normal"/>
    <w:link w:val="BodyTextChar"/>
    <w:uiPriority w:val="1"/>
    <w:qFormat/>
    <w:rsid w:val="00395F4E"/>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395F4E"/>
    <w:rPr>
      <w:rFonts w:ascii="Calibri" w:eastAsia="Calibri" w:hAnsi="Calibri" w:cs="Calibri"/>
      <w:sz w:val="24"/>
      <w:szCs w:val="24"/>
      <w:lang w:val="en-US"/>
    </w:rPr>
  </w:style>
  <w:style w:type="paragraph" w:styleId="ListParagraph">
    <w:name w:val="List Paragraph"/>
    <w:basedOn w:val="Normal"/>
    <w:uiPriority w:val="34"/>
    <w:qFormat/>
    <w:rsid w:val="00465676"/>
    <w:pPr>
      <w:ind w:left="720"/>
      <w:contextualSpacing/>
    </w:pPr>
  </w:style>
  <w:style w:type="character" w:customStyle="1" w:styleId="Heading2Char">
    <w:name w:val="Heading 2 Char"/>
    <w:basedOn w:val="DefaultParagraphFont"/>
    <w:link w:val="Heading2"/>
    <w:uiPriority w:val="9"/>
    <w:rsid w:val="00A776A6"/>
    <w:rPr>
      <w:rFonts w:asciiTheme="majorHAnsi" w:eastAsiaTheme="majorEastAsia" w:hAnsiTheme="majorHAnsi" w:cstheme="majorBidi"/>
      <w:color w:val="2F5496" w:themeColor="accent1" w:themeShade="BF"/>
      <w:sz w:val="26"/>
      <w:szCs w:val="26"/>
    </w:rPr>
  </w:style>
  <w:style w:type="paragraph" w:customStyle="1" w:styleId="subsection">
    <w:name w:val="subsection"/>
    <w:aliases w:val="ss"/>
    <w:basedOn w:val="Normal"/>
    <w:link w:val="subsectionChar"/>
    <w:uiPriority w:val="99"/>
    <w:rsid w:val="00C815A8"/>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uiPriority w:val="99"/>
    <w:rsid w:val="00C815A8"/>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C815A8"/>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C815A8"/>
    <w:rPr>
      <w:rFonts w:ascii="Times New Roman" w:eastAsia="Times New Roman" w:hAnsi="Times New Roman" w:cs="Times New Roman"/>
      <w:szCs w:val="20"/>
      <w:lang w:eastAsia="en-AU"/>
    </w:rPr>
  </w:style>
  <w:style w:type="paragraph" w:customStyle="1" w:styleId="Default">
    <w:name w:val="Default"/>
    <w:rsid w:val="00C14EF0"/>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F014BB"/>
    <w:rPr>
      <w:rFonts w:asciiTheme="majorHAnsi" w:eastAsiaTheme="majorEastAsia" w:hAnsiTheme="majorHAnsi" w:cstheme="majorBidi"/>
      <w:color w:val="2F5496" w:themeColor="accent1" w:themeShade="BF"/>
      <w:sz w:val="32"/>
      <w:szCs w:val="32"/>
    </w:rPr>
  </w:style>
  <w:style w:type="paragraph" w:customStyle="1" w:styleId="text-pre-line">
    <w:name w:val="text-pre-line"/>
    <w:basedOn w:val="Normal"/>
    <w:rsid w:val="008123D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D5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7A4"/>
    <w:rPr>
      <w:rFonts w:ascii="Segoe UI" w:hAnsi="Segoe UI" w:cs="Segoe UI"/>
      <w:sz w:val="18"/>
      <w:szCs w:val="18"/>
    </w:rPr>
  </w:style>
  <w:style w:type="character" w:styleId="FollowedHyperlink">
    <w:name w:val="FollowedHyperlink"/>
    <w:basedOn w:val="DefaultParagraphFont"/>
    <w:uiPriority w:val="99"/>
    <w:semiHidden/>
    <w:unhideWhenUsed/>
    <w:rsid w:val="004D098F"/>
    <w:rPr>
      <w:color w:val="954F72" w:themeColor="followedHyperlink"/>
      <w:u w:val="single"/>
    </w:rPr>
  </w:style>
  <w:style w:type="paragraph" w:customStyle="1" w:styleId="TableParagraph">
    <w:name w:val="Table Paragraph"/>
    <w:basedOn w:val="Normal"/>
    <w:uiPriority w:val="1"/>
    <w:qFormat/>
    <w:rsid w:val="00AF5571"/>
    <w:pPr>
      <w:widowControl w:val="0"/>
      <w:autoSpaceDE w:val="0"/>
      <w:autoSpaceDN w:val="0"/>
      <w:spacing w:after="0" w:line="240" w:lineRule="auto"/>
    </w:pPr>
    <w:rPr>
      <w:rFonts w:ascii="Arial" w:eastAsia="Arial" w:hAnsi="Arial" w:cs="Arial"/>
      <w:lang w:val="en-US"/>
    </w:rPr>
  </w:style>
  <w:style w:type="paragraph" w:styleId="Title">
    <w:name w:val="Title"/>
    <w:basedOn w:val="Normal"/>
    <w:link w:val="TitleChar"/>
    <w:uiPriority w:val="10"/>
    <w:qFormat/>
    <w:rsid w:val="00986624"/>
    <w:pPr>
      <w:widowControl w:val="0"/>
      <w:autoSpaceDE w:val="0"/>
      <w:autoSpaceDN w:val="0"/>
      <w:spacing w:after="0" w:line="240" w:lineRule="auto"/>
      <w:ind w:left="140"/>
    </w:pPr>
    <w:rPr>
      <w:rFonts w:ascii="Century Gothic" w:eastAsia="Century Gothic" w:hAnsi="Century Gothic" w:cs="Century Gothic"/>
      <w:b/>
      <w:bCs/>
      <w:sz w:val="28"/>
      <w:szCs w:val="28"/>
      <w:lang w:val="en-US"/>
    </w:rPr>
  </w:style>
  <w:style w:type="character" w:customStyle="1" w:styleId="TitleChar">
    <w:name w:val="Title Char"/>
    <w:basedOn w:val="DefaultParagraphFont"/>
    <w:link w:val="Title"/>
    <w:uiPriority w:val="10"/>
    <w:rsid w:val="00986624"/>
    <w:rPr>
      <w:rFonts w:ascii="Century Gothic" w:eastAsia="Century Gothic" w:hAnsi="Century Gothic" w:cs="Century Gothic"/>
      <w:b/>
      <w:bCs/>
      <w:sz w:val="28"/>
      <w:szCs w:val="28"/>
      <w:lang w:val="en-US"/>
    </w:rPr>
  </w:style>
  <w:style w:type="character" w:customStyle="1" w:styleId="Heading4Char">
    <w:name w:val="Heading 4 Char"/>
    <w:basedOn w:val="DefaultParagraphFont"/>
    <w:link w:val="Heading4"/>
    <w:uiPriority w:val="9"/>
    <w:rsid w:val="00354089"/>
    <w:rPr>
      <w:rFonts w:asciiTheme="majorHAnsi" w:eastAsiaTheme="majorEastAsia" w:hAnsiTheme="majorHAnsi" w:cstheme="majorBidi"/>
      <w:i/>
      <w:iCs/>
      <w:color w:val="2F5496" w:themeColor="accent1" w:themeShade="BF"/>
    </w:rPr>
  </w:style>
  <w:style w:type="character" w:customStyle="1" w:styleId="CharSectno">
    <w:name w:val="CharSectno"/>
    <w:basedOn w:val="DefaultParagraphFont"/>
    <w:uiPriority w:val="99"/>
    <w:rsid w:val="00AE577B"/>
    <w:rPr>
      <w:rFonts w:cs="Times New Roman"/>
    </w:rPr>
  </w:style>
  <w:style w:type="paragraph" w:customStyle="1" w:styleId="paragraphsub">
    <w:name w:val="paragraph(sub)"/>
    <w:aliases w:val="aa"/>
    <w:basedOn w:val="Normal"/>
    <w:uiPriority w:val="99"/>
    <w:rsid w:val="00AE577B"/>
    <w:pPr>
      <w:tabs>
        <w:tab w:val="right" w:pos="1985"/>
      </w:tabs>
      <w:spacing w:before="40" w:after="0" w:line="240" w:lineRule="auto"/>
      <w:ind w:left="2098" w:hanging="2098"/>
    </w:pPr>
    <w:rPr>
      <w:rFonts w:ascii="Times New Roman" w:eastAsiaTheme="minorEastAsia" w:hAnsi="Times New Roman" w:cs="Times New Roman"/>
      <w:lang w:eastAsia="en-AU"/>
    </w:rPr>
  </w:style>
  <w:style w:type="paragraph" w:customStyle="1" w:styleId="noteToPara">
    <w:name w:val="noteToPara"/>
    <w:aliases w:val="ntp"/>
    <w:basedOn w:val="Normal"/>
    <w:uiPriority w:val="99"/>
    <w:rsid w:val="00AE577B"/>
    <w:pPr>
      <w:spacing w:before="122" w:after="0" w:line="198" w:lineRule="exact"/>
      <w:ind w:left="2353" w:hanging="709"/>
    </w:pPr>
    <w:rPr>
      <w:rFonts w:ascii="Times New Roman" w:eastAsiaTheme="minorEastAsia" w:hAnsi="Times New Roman" w:cs="Times New Roman"/>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69748">
      <w:bodyDiv w:val="1"/>
      <w:marLeft w:val="0"/>
      <w:marRight w:val="0"/>
      <w:marTop w:val="0"/>
      <w:marBottom w:val="0"/>
      <w:divBdr>
        <w:top w:val="none" w:sz="0" w:space="0" w:color="auto"/>
        <w:left w:val="none" w:sz="0" w:space="0" w:color="auto"/>
        <w:bottom w:val="none" w:sz="0" w:space="0" w:color="auto"/>
        <w:right w:val="none" w:sz="0" w:space="0" w:color="auto"/>
      </w:divBdr>
    </w:div>
    <w:div w:id="99029236">
      <w:bodyDiv w:val="1"/>
      <w:marLeft w:val="0"/>
      <w:marRight w:val="0"/>
      <w:marTop w:val="0"/>
      <w:marBottom w:val="0"/>
      <w:divBdr>
        <w:top w:val="none" w:sz="0" w:space="0" w:color="auto"/>
        <w:left w:val="none" w:sz="0" w:space="0" w:color="auto"/>
        <w:bottom w:val="none" w:sz="0" w:space="0" w:color="auto"/>
        <w:right w:val="none" w:sz="0" w:space="0" w:color="auto"/>
      </w:divBdr>
    </w:div>
    <w:div w:id="153567130">
      <w:bodyDiv w:val="1"/>
      <w:marLeft w:val="0"/>
      <w:marRight w:val="0"/>
      <w:marTop w:val="0"/>
      <w:marBottom w:val="0"/>
      <w:divBdr>
        <w:top w:val="none" w:sz="0" w:space="0" w:color="auto"/>
        <w:left w:val="none" w:sz="0" w:space="0" w:color="auto"/>
        <w:bottom w:val="none" w:sz="0" w:space="0" w:color="auto"/>
        <w:right w:val="none" w:sz="0" w:space="0" w:color="auto"/>
      </w:divBdr>
      <w:divsChild>
        <w:div w:id="1833255213">
          <w:marLeft w:val="0"/>
          <w:marRight w:val="0"/>
          <w:marTop w:val="0"/>
          <w:marBottom w:val="0"/>
          <w:divBdr>
            <w:top w:val="none" w:sz="0" w:space="0" w:color="auto"/>
            <w:left w:val="none" w:sz="0" w:space="0" w:color="auto"/>
            <w:bottom w:val="none" w:sz="0" w:space="0" w:color="auto"/>
            <w:right w:val="none" w:sz="0" w:space="0" w:color="auto"/>
          </w:divBdr>
          <w:divsChild>
            <w:div w:id="1248685527">
              <w:marLeft w:val="0"/>
              <w:marRight w:val="0"/>
              <w:marTop w:val="0"/>
              <w:marBottom w:val="0"/>
              <w:divBdr>
                <w:top w:val="none" w:sz="0" w:space="0" w:color="auto"/>
                <w:left w:val="none" w:sz="0" w:space="0" w:color="auto"/>
                <w:bottom w:val="none" w:sz="0" w:space="0" w:color="auto"/>
                <w:right w:val="none" w:sz="0" w:space="0" w:color="auto"/>
              </w:divBdr>
            </w:div>
          </w:divsChild>
        </w:div>
        <w:div w:id="697394603">
          <w:marLeft w:val="0"/>
          <w:marRight w:val="0"/>
          <w:marTop w:val="0"/>
          <w:marBottom w:val="0"/>
          <w:divBdr>
            <w:top w:val="none" w:sz="0" w:space="0" w:color="auto"/>
            <w:left w:val="none" w:sz="0" w:space="0" w:color="auto"/>
            <w:bottom w:val="none" w:sz="0" w:space="0" w:color="auto"/>
            <w:right w:val="none" w:sz="0" w:space="0" w:color="auto"/>
          </w:divBdr>
          <w:divsChild>
            <w:div w:id="947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905">
      <w:bodyDiv w:val="1"/>
      <w:marLeft w:val="0"/>
      <w:marRight w:val="0"/>
      <w:marTop w:val="0"/>
      <w:marBottom w:val="0"/>
      <w:divBdr>
        <w:top w:val="none" w:sz="0" w:space="0" w:color="auto"/>
        <w:left w:val="none" w:sz="0" w:space="0" w:color="auto"/>
        <w:bottom w:val="none" w:sz="0" w:space="0" w:color="auto"/>
        <w:right w:val="none" w:sz="0" w:space="0" w:color="auto"/>
      </w:divBdr>
    </w:div>
    <w:div w:id="348534241">
      <w:bodyDiv w:val="1"/>
      <w:marLeft w:val="0"/>
      <w:marRight w:val="0"/>
      <w:marTop w:val="0"/>
      <w:marBottom w:val="0"/>
      <w:divBdr>
        <w:top w:val="none" w:sz="0" w:space="0" w:color="auto"/>
        <w:left w:val="none" w:sz="0" w:space="0" w:color="auto"/>
        <w:bottom w:val="none" w:sz="0" w:space="0" w:color="auto"/>
        <w:right w:val="none" w:sz="0" w:space="0" w:color="auto"/>
      </w:divBdr>
    </w:div>
    <w:div w:id="354844266">
      <w:bodyDiv w:val="1"/>
      <w:marLeft w:val="0"/>
      <w:marRight w:val="0"/>
      <w:marTop w:val="0"/>
      <w:marBottom w:val="0"/>
      <w:divBdr>
        <w:top w:val="none" w:sz="0" w:space="0" w:color="auto"/>
        <w:left w:val="none" w:sz="0" w:space="0" w:color="auto"/>
        <w:bottom w:val="none" w:sz="0" w:space="0" w:color="auto"/>
        <w:right w:val="none" w:sz="0" w:space="0" w:color="auto"/>
      </w:divBdr>
    </w:div>
    <w:div w:id="383456851">
      <w:bodyDiv w:val="1"/>
      <w:marLeft w:val="0"/>
      <w:marRight w:val="0"/>
      <w:marTop w:val="0"/>
      <w:marBottom w:val="0"/>
      <w:divBdr>
        <w:top w:val="none" w:sz="0" w:space="0" w:color="auto"/>
        <w:left w:val="none" w:sz="0" w:space="0" w:color="auto"/>
        <w:bottom w:val="none" w:sz="0" w:space="0" w:color="auto"/>
        <w:right w:val="none" w:sz="0" w:space="0" w:color="auto"/>
      </w:divBdr>
    </w:div>
    <w:div w:id="464155333">
      <w:bodyDiv w:val="1"/>
      <w:marLeft w:val="0"/>
      <w:marRight w:val="0"/>
      <w:marTop w:val="0"/>
      <w:marBottom w:val="0"/>
      <w:divBdr>
        <w:top w:val="none" w:sz="0" w:space="0" w:color="auto"/>
        <w:left w:val="none" w:sz="0" w:space="0" w:color="auto"/>
        <w:bottom w:val="none" w:sz="0" w:space="0" w:color="auto"/>
        <w:right w:val="none" w:sz="0" w:space="0" w:color="auto"/>
      </w:divBdr>
      <w:divsChild>
        <w:div w:id="2123180234">
          <w:marLeft w:val="0"/>
          <w:marRight w:val="0"/>
          <w:marTop w:val="0"/>
          <w:marBottom w:val="0"/>
          <w:divBdr>
            <w:top w:val="none" w:sz="0" w:space="0" w:color="auto"/>
            <w:left w:val="none" w:sz="0" w:space="0" w:color="auto"/>
            <w:bottom w:val="none" w:sz="0" w:space="0" w:color="auto"/>
            <w:right w:val="none" w:sz="0" w:space="0" w:color="auto"/>
          </w:divBdr>
          <w:divsChild>
            <w:div w:id="388648398">
              <w:marLeft w:val="0"/>
              <w:marRight w:val="0"/>
              <w:marTop w:val="0"/>
              <w:marBottom w:val="0"/>
              <w:divBdr>
                <w:top w:val="none" w:sz="0" w:space="0" w:color="auto"/>
                <w:left w:val="none" w:sz="0" w:space="0" w:color="auto"/>
                <w:bottom w:val="none" w:sz="0" w:space="0" w:color="auto"/>
                <w:right w:val="none" w:sz="0" w:space="0" w:color="auto"/>
              </w:divBdr>
            </w:div>
          </w:divsChild>
        </w:div>
        <w:div w:id="469254880">
          <w:marLeft w:val="0"/>
          <w:marRight w:val="0"/>
          <w:marTop w:val="0"/>
          <w:marBottom w:val="0"/>
          <w:divBdr>
            <w:top w:val="none" w:sz="0" w:space="0" w:color="auto"/>
            <w:left w:val="none" w:sz="0" w:space="0" w:color="auto"/>
            <w:bottom w:val="none" w:sz="0" w:space="0" w:color="auto"/>
            <w:right w:val="none" w:sz="0" w:space="0" w:color="auto"/>
          </w:divBdr>
          <w:divsChild>
            <w:div w:id="14676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9278">
      <w:bodyDiv w:val="1"/>
      <w:marLeft w:val="0"/>
      <w:marRight w:val="0"/>
      <w:marTop w:val="0"/>
      <w:marBottom w:val="0"/>
      <w:divBdr>
        <w:top w:val="none" w:sz="0" w:space="0" w:color="auto"/>
        <w:left w:val="none" w:sz="0" w:space="0" w:color="auto"/>
        <w:bottom w:val="none" w:sz="0" w:space="0" w:color="auto"/>
        <w:right w:val="none" w:sz="0" w:space="0" w:color="auto"/>
      </w:divBdr>
    </w:div>
    <w:div w:id="515074253">
      <w:bodyDiv w:val="1"/>
      <w:marLeft w:val="0"/>
      <w:marRight w:val="0"/>
      <w:marTop w:val="0"/>
      <w:marBottom w:val="0"/>
      <w:divBdr>
        <w:top w:val="none" w:sz="0" w:space="0" w:color="auto"/>
        <w:left w:val="none" w:sz="0" w:space="0" w:color="auto"/>
        <w:bottom w:val="none" w:sz="0" w:space="0" w:color="auto"/>
        <w:right w:val="none" w:sz="0" w:space="0" w:color="auto"/>
      </w:divBdr>
      <w:divsChild>
        <w:div w:id="205069605">
          <w:marLeft w:val="0"/>
          <w:marRight w:val="0"/>
          <w:marTop w:val="0"/>
          <w:marBottom w:val="0"/>
          <w:divBdr>
            <w:top w:val="none" w:sz="0" w:space="0" w:color="auto"/>
            <w:left w:val="none" w:sz="0" w:space="0" w:color="auto"/>
            <w:bottom w:val="none" w:sz="0" w:space="0" w:color="auto"/>
            <w:right w:val="none" w:sz="0" w:space="0" w:color="auto"/>
          </w:divBdr>
        </w:div>
      </w:divsChild>
    </w:div>
    <w:div w:id="517698005">
      <w:bodyDiv w:val="1"/>
      <w:marLeft w:val="0"/>
      <w:marRight w:val="0"/>
      <w:marTop w:val="0"/>
      <w:marBottom w:val="0"/>
      <w:divBdr>
        <w:top w:val="none" w:sz="0" w:space="0" w:color="auto"/>
        <w:left w:val="none" w:sz="0" w:space="0" w:color="auto"/>
        <w:bottom w:val="none" w:sz="0" w:space="0" w:color="auto"/>
        <w:right w:val="none" w:sz="0" w:space="0" w:color="auto"/>
      </w:divBdr>
    </w:div>
    <w:div w:id="529689168">
      <w:bodyDiv w:val="1"/>
      <w:marLeft w:val="0"/>
      <w:marRight w:val="0"/>
      <w:marTop w:val="0"/>
      <w:marBottom w:val="0"/>
      <w:divBdr>
        <w:top w:val="none" w:sz="0" w:space="0" w:color="auto"/>
        <w:left w:val="none" w:sz="0" w:space="0" w:color="auto"/>
        <w:bottom w:val="none" w:sz="0" w:space="0" w:color="auto"/>
        <w:right w:val="none" w:sz="0" w:space="0" w:color="auto"/>
      </w:divBdr>
    </w:div>
    <w:div w:id="552230402">
      <w:bodyDiv w:val="1"/>
      <w:marLeft w:val="0"/>
      <w:marRight w:val="0"/>
      <w:marTop w:val="0"/>
      <w:marBottom w:val="0"/>
      <w:divBdr>
        <w:top w:val="none" w:sz="0" w:space="0" w:color="auto"/>
        <w:left w:val="none" w:sz="0" w:space="0" w:color="auto"/>
        <w:bottom w:val="none" w:sz="0" w:space="0" w:color="auto"/>
        <w:right w:val="none" w:sz="0" w:space="0" w:color="auto"/>
      </w:divBdr>
    </w:div>
    <w:div w:id="624889191">
      <w:bodyDiv w:val="1"/>
      <w:marLeft w:val="0"/>
      <w:marRight w:val="0"/>
      <w:marTop w:val="0"/>
      <w:marBottom w:val="0"/>
      <w:divBdr>
        <w:top w:val="none" w:sz="0" w:space="0" w:color="auto"/>
        <w:left w:val="none" w:sz="0" w:space="0" w:color="auto"/>
        <w:bottom w:val="none" w:sz="0" w:space="0" w:color="auto"/>
        <w:right w:val="none" w:sz="0" w:space="0" w:color="auto"/>
      </w:divBdr>
    </w:div>
    <w:div w:id="710346433">
      <w:bodyDiv w:val="1"/>
      <w:marLeft w:val="0"/>
      <w:marRight w:val="0"/>
      <w:marTop w:val="0"/>
      <w:marBottom w:val="0"/>
      <w:divBdr>
        <w:top w:val="none" w:sz="0" w:space="0" w:color="auto"/>
        <w:left w:val="none" w:sz="0" w:space="0" w:color="auto"/>
        <w:bottom w:val="none" w:sz="0" w:space="0" w:color="auto"/>
        <w:right w:val="none" w:sz="0" w:space="0" w:color="auto"/>
      </w:divBdr>
      <w:divsChild>
        <w:div w:id="1117675141">
          <w:marLeft w:val="0"/>
          <w:marRight w:val="0"/>
          <w:marTop w:val="0"/>
          <w:marBottom w:val="0"/>
          <w:divBdr>
            <w:top w:val="none" w:sz="0" w:space="0" w:color="auto"/>
            <w:left w:val="none" w:sz="0" w:space="0" w:color="auto"/>
            <w:bottom w:val="none" w:sz="0" w:space="0" w:color="auto"/>
            <w:right w:val="none" w:sz="0" w:space="0" w:color="auto"/>
          </w:divBdr>
        </w:div>
      </w:divsChild>
    </w:div>
    <w:div w:id="878274337">
      <w:bodyDiv w:val="1"/>
      <w:marLeft w:val="0"/>
      <w:marRight w:val="0"/>
      <w:marTop w:val="0"/>
      <w:marBottom w:val="0"/>
      <w:divBdr>
        <w:top w:val="none" w:sz="0" w:space="0" w:color="auto"/>
        <w:left w:val="none" w:sz="0" w:space="0" w:color="auto"/>
        <w:bottom w:val="none" w:sz="0" w:space="0" w:color="auto"/>
        <w:right w:val="none" w:sz="0" w:space="0" w:color="auto"/>
      </w:divBdr>
    </w:div>
    <w:div w:id="972909597">
      <w:bodyDiv w:val="1"/>
      <w:marLeft w:val="0"/>
      <w:marRight w:val="0"/>
      <w:marTop w:val="0"/>
      <w:marBottom w:val="0"/>
      <w:divBdr>
        <w:top w:val="none" w:sz="0" w:space="0" w:color="auto"/>
        <w:left w:val="none" w:sz="0" w:space="0" w:color="auto"/>
        <w:bottom w:val="none" w:sz="0" w:space="0" w:color="auto"/>
        <w:right w:val="none" w:sz="0" w:space="0" w:color="auto"/>
      </w:divBdr>
    </w:div>
    <w:div w:id="1065297011">
      <w:bodyDiv w:val="1"/>
      <w:marLeft w:val="0"/>
      <w:marRight w:val="0"/>
      <w:marTop w:val="0"/>
      <w:marBottom w:val="0"/>
      <w:divBdr>
        <w:top w:val="none" w:sz="0" w:space="0" w:color="auto"/>
        <w:left w:val="none" w:sz="0" w:space="0" w:color="auto"/>
        <w:bottom w:val="none" w:sz="0" w:space="0" w:color="auto"/>
        <w:right w:val="none" w:sz="0" w:space="0" w:color="auto"/>
      </w:divBdr>
    </w:div>
    <w:div w:id="1077366786">
      <w:bodyDiv w:val="1"/>
      <w:marLeft w:val="0"/>
      <w:marRight w:val="0"/>
      <w:marTop w:val="0"/>
      <w:marBottom w:val="0"/>
      <w:divBdr>
        <w:top w:val="none" w:sz="0" w:space="0" w:color="auto"/>
        <w:left w:val="none" w:sz="0" w:space="0" w:color="auto"/>
        <w:bottom w:val="none" w:sz="0" w:space="0" w:color="auto"/>
        <w:right w:val="none" w:sz="0" w:space="0" w:color="auto"/>
      </w:divBdr>
      <w:divsChild>
        <w:div w:id="2050759223">
          <w:marLeft w:val="0"/>
          <w:marRight w:val="0"/>
          <w:marTop w:val="0"/>
          <w:marBottom w:val="0"/>
          <w:divBdr>
            <w:top w:val="none" w:sz="0" w:space="0" w:color="auto"/>
            <w:left w:val="none" w:sz="0" w:space="0" w:color="auto"/>
            <w:bottom w:val="none" w:sz="0" w:space="0" w:color="auto"/>
            <w:right w:val="none" w:sz="0" w:space="0" w:color="auto"/>
          </w:divBdr>
        </w:div>
        <w:div w:id="808866710">
          <w:marLeft w:val="0"/>
          <w:marRight w:val="0"/>
          <w:marTop w:val="0"/>
          <w:marBottom w:val="0"/>
          <w:divBdr>
            <w:top w:val="none" w:sz="0" w:space="0" w:color="auto"/>
            <w:left w:val="none" w:sz="0" w:space="0" w:color="auto"/>
            <w:bottom w:val="none" w:sz="0" w:space="0" w:color="auto"/>
            <w:right w:val="none" w:sz="0" w:space="0" w:color="auto"/>
          </w:divBdr>
        </w:div>
      </w:divsChild>
    </w:div>
    <w:div w:id="1085372600">
      <w:bodyDiv w:val="1"/>
      <w:marLeft w:val="0"/>
      <w:marRight w:val="0"/>
      <w:marTop w:val="0"/>
      <w:marBottom w:val="0"/>
      <w:divBdr>
        <w:top w:val="none" w:sz="0" w:space="0" w:color="auto"/>
        <w:left w:val="none" w:sz="0" w:space="0" w:color="auto"/>
        <w:bottom w:val="none" w:sz="0" w:space="0" w:color="auto"/>
        <w:right w:val="none" w:sz="0" w:space="0" w:color="auto"/>
      </w:divBdr>
    </w:div>
    <w:div w:id="1092433111">
      <w:bodyDiv w:val="1"/>
      <w:marLeft w:val="0"/>
      <w:marRight w:val="0"/>
      <w:marTop w:val="0"/>
      <w:marBottom w:val="0"/>
      <w:divBdr>
        <w:top w:val="none" w:sz="0" w:space="0" w:color="auto"/>
        <w:left w:val="none" w:sz="0" w:space="0" w:color="auto"/>
        <w:bottom w:val="none" w:sz="0" w:space="0" w:color="auto"/>
        <w:right w:val="none" w:sz="0" w:space="0" w:color="auto"/>
      </w:divBdr>
    </w:div>
    <w:div w:id="1275753252">
      <w:bodyDiv w:val="1"/>
      <w:marLeft w:val="0"/>
      <w:marRight w:val="0"/>
      <w:marTop w:val="0"/>
      <w:marBottom w:val="0"/>
      <w:divBdr>
        <w:top w:val="none" w:sz="0" w:space="0" w:color="auto"/>
        <w:left w:val="none" w:sz="0" w:space="0" w:color="auto"/>
        <w:bottom w:val="none" w:sz="0" w:space="0" w:color="auto"/>
        <w:right w:val="none" w:sz="0" w:space="0" w:color="auto"/>
      </w:divBdr>
      <w:divsChild>
        <w:div w:id="2002809594">
          <w:marLeft w:val="0"/>
          <w:marRight w:val="0"/>
          <w:marTop w:val="0"/>
          <w:marBottom w:val="0"/>
          <w:divBdr>
            <w:top w:val="none" w:sz="0" w:space="0" w:color="auto"/>
            <w:left w:val="none" w:sz="0" w:space="0" w:color="auto"/>
            <w:bottom w:val="none" w:sz="0" w:space="0" w:color="auto"/>
            <w:right w:val="none" w:sz="0" w:space="0" w:color="auto"/>
          </w:divBdr>
          <w:divsChild>
            <w:div w:id="854656767">
              <w:marLeft w:val="0"/>
              <w:marRight w:val="0"/>
              <w:marTop w:val="0"/>
              <w:marBottom w:val="0"/>
              <w:divBdr>
                <w:top w:val="none" w:sz="0" w:space="0" w:color="auto"/>
                <w:left w:val="none" w:sz="0" w:space="0" w:color="auto"/>
                <w:bottom w:val="none" w:sz="0" w:space="0" w:color="auto"/>
                <w:right w:val="none" w:sz="0" w:space="0" w:color="auto"/>
              </w:divBdr>
            </w:div>
          </w:divsChild>
        </w:div>
        <w:div w:id="1726834867">
          <w:marLeft w:val="0"/>
          <w:marRight w:val="0"/>
          <w:marTop w:val="0"/>
          <w:marBottom w:val="0"/>
          <w:divBdr>
            <w:top w:val="none" w:sz="0" w:space="0" w:color="auto"/>
            <w:left w:val="none" w:sz="0" w:space="0" w:color="auto"/>
            <w:bottom w:val="none" w:sz="0" w:space="0" w:color="auto"/>
            <w:right w:val="none" w:sz="0" w:space="0" w:color="auto"/>
          </w:divBdr>
          <w:divsChild>
            <w:div w:id="3613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991">
      <w:bodyDiv w:val="1"/>
      <w:marLeft w:val="0"/>
      <w:marRight w:val="0"/>
      <w:marTop w:val="0"/>
      <w:marBottom w:val="0"/>
      <w:divBdr>
        <w:top w:val="none" w:sz="0" w:space="0" w:color="auto"/>
        <w:left w:val="none" w:sz="0" w:space="0" w:color="auto"/>
        <w:bottom w:val="none" w:sz="0" w:space="0" w:color="auto"/>
        <w:right w:val="none" w:sz="0" w:space="0" w:color="auto"/>
      </w:divBdr>
    </w:div>
    <w:div w:id="1305509018">
      <w:bodyDiv w:val="1"/>
      <w:marLeft w:val="0"/>
      <w:marRight w:val="0"/>
      <w:marTop w:val="0"/>
      <w:marBottom w:val="0"/>
      <w:divBdr>
        <w:top w:val="none" w:sz="0" w:space="0" w:color="auto"/>
        <w:left w:val="none" w:sz="0" w:space="0" w:color="auto"/>
        <w:bottom w:val="none" w:sz="0" w:space="0" w:color="auto"/>
        <w:right w:val="none" w:sz="0" w:space="0" w:color="auto"/>
      </w:divBdr>
      <w:divsChild>
        <w:div w:id="228807084">
          <w:marLeft w:val="0"/>
          <w:marRight w:val="0"/>
          <w:marTop w:val="0"/>
          <w:marBottom w:val="0"/>
          <w:divBdr>
            <w:top w:val="none" w:sz="0" w:space="0" w:color="auto"/>
            <w:left w:val="none" w:sz="0" w:space="0" w:color="auto"/>
            <w:bottom w:val="none" w:sz="0" w:space="0" w:color="auto"/>
            <w:right w:val="none" w:sz="0" w:space="0" w:color="auto"/>
          </w:divBdr>
        </w:div>
      </w:divsChild>
    </w:div>
    <w:div w:id="1358198178">
      <w:bodyDiv w:val="1"/>
      <w:marLeft w:val="0"/>
      <w:marRight w:val="0"/>
      <w:marTop w:val="0"/>
      <w:marBottom w:val="0"/>
      <w:divBdr>
        <w:top w:val="none" w:sz="0" w:space="0" w:color="auto"/>
        <w:left w:val="none" w:sz="0" w:space="0" w:color="auto"/>
        <w:bottom w:val="none" w:sz="0" w:space="0" w:color="auto"/>
        <w:right w:val="none" w:sz="0" w:space="0" w:color="auto"/>
      </w:divBdr>
      <w:divsChild>
        <w:div w:id="1166870193">
          <w:marLeft w:val="0"/>
          <w:marRight w:val="0"/>
          <w:marTop w:val="0"/>
          <w:marBottom w:val="0"/>
          <w:divBdr>
            <w:top w:val="none" w:sz="0" w:space="0" w:color="auto"/>
            <w:left w:val="none" w:sz="0" w:space="0" w:color="auto"/>
            <w:bottom w:val="none" w:sz="0" w:space="0" w:color="auto"/>
            <w:right w:val="none" w:sz="0" w:space="0" w:color="auto"/>
          </w:divBdr>
        </w:div>
      </w:divsChild>
    </w:div>
    <w:div w:id="1536192080">
      <w:bodyDiv w:val="1"/>
      <w:marLeft w:val="0"/>
      <w:marRight w:val="0"/>
      <w:marTop w:val="0"/>
      <w:marBottom w:val="0"/>
      <w:divBdr>
        <w:top w:val="none" w:sz="0" w:space="0" w:color="auto"/>
        <w:left w:val="none" w:sz="0" w:space="0" w:color="auto"/>
        <w:bottom w:val="none" w:sz="0" w:space="0" w:color="auto"/>
        <w:right w:val="none" w:sz="0" w:space="0" w:color="auto"/>
      </w:divBdr>
    </w:div>
    <w:div w:id="1633366817">
      <w:bodyDiv w:val="1"/>
      <w:marLeft w:val="0"/>
      <w:marRight w:val="0"/>
      <w:marTop w:val="0"/>
      <w:marBottom w:val="0"/>
      <w:divBdr>
        <w:top w:val="none" w:sz="0" w:space="0" w:color="auto"/>
        <w:left w:val="none" w:sz="0" w:space="0" w:color="auto"/>
        <w:bottom w:val="none" w:sz="0" w:space="0" w:color="auto"/>
        <w:right w:val="none" w:sz="0" w:space="0" w:color="auto"/>
      </w:divBdr>
    </w:div>
    <w:div w:id="1763720822">
      <w:bodyDiv w:val="1"/>
      <w:marLeft w:val="0"/>
      <w:marRight w:val="0"/>
      <w:marTop w:val="0"/>
      <w:marBottom w:val="0"/>
      <w:divBdr>
        <w:top w:val="none" w:sz="0" w:space="0" w:color="auto"/>
        <w:left w:val="none" w:sz="0" w:space="0" w:color="auto"/>
        <w:bottom w:val="none" w:sz="0" w:space="0" w:color="auto"/>
        <w:right w:val="none" w:sz="0" w:space="0" w:color="auto"/>
      </w:divBdr>
    </w:div>
    <w:div w:id="1788885132">
      <w:bodyDiv w:val="1"/>
      <w:marLeft w:val="0"/>
      <w:marRight w:val="0"/>
      <w:marTop w:val="0"/>
      <w:marBottom w:val="0"/>
      <w:divBdr>
        <w:top w:val="none" w:sz="0" w:space="0" w:color="auto"/>
        <w:left w:val="none" w:sz="0" w:space="0" w:color="auto"/>
        <w:bottom w:val="none" w:sz="0" w:space="0" w:color="auto"/>
        <w:right w:val="none" w:sz="0" w:space="0" w:color="auto"/>
      </w:divBdr>
      <w:divsChild>
        <w:div w:id="1941449294">
          <w:marLeft w:val="0"/>
          <w:marRight w:val="0"/>
          <w:marTop w:val="0"/>
          <w:marBottom w:val="0"/>
          <w:divBdr>
            <w:top w:val="none" w:sz="0" w:space="0" w:color="auto"/>
            <w:left w:val="none" w:sz="0" w:space="0" w:color="auto"/>
            <w:bottom w:val="none" w:sz="0" w:space="0" w:color="auto"/>
            <w:right w:val="none" w:sz="0" w:space="0" w:color="auto"/>
          </w:divBdr>
          <w:divsChild>
            <w:div w:id="1111896224">
              <w:marLeft w:val="0"/>
              <w:marRight w:val="0"/>
              <w:marTop w:val="0"/>
              <w:marBottom w:val="0"/>
              <w:divBdr>
                <w:top w:val="none" w:sz="0" w:space="0" w:color="auto"/>
                <w:left w:val="none" w:sz="0" w:space="0" w:color="auto"/>
                <w:bottom w:val="none" w:sz="0" w:space="0" w:color="auto"/>
                <w:right w:val="none" w:sz="0" w:space="0" w:color="auto"/>
              </w:divBdr>
            </w:div>
          </w:divsChild>
        </w:div>
        <w:div w:id="2005861489">
          <w:marLeft w:val="0"/>
          <w:marRight w:val="0"/>
          <w:marTop w:val="0"/>
          <w:marBottom w:val="0"/>
          <w:divBdr>
            <w:top w:val="none" w:sz="0" w:space="0" w:color="auto"/>
            <w:left w:val="none" w:sz="0" w:space="0" w:color="auto"/>
            <w:bottom w:val="none" w:sz="0" w:space="0" w:color="auto"/>
            <w:right w:val="none" w:sz="0" w:space="0" w:color="auto"/>
          </w:divBdr>
          <w:divsChild>
            <w:div w:id="1009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4477">
      <w:bodyDiv w:val="1"/>
      <w:marLeft w:val="0"/>
      <w:marRight w:val="0"/>
      <w:marTop w:val="0"/>
      <w:marBottom w:val="0"/>
      <w:divBdr>
        <w:top w:val="none" w:sz="0" w:space="0" w:color="auto"/>
        <w:left w:val="none" w:sz="0" w:space="0" w:color="auto"/>
        <w:bottom w:val="none" w:sz="0" w:space="0" w:color="auto"/>
        <w:right w:val="none" w:sz="0" w:space="0" w:color="auto"/>
      </w:divBdr>
    </w:div>
    <w:div w:id="1819223587">
      <w:bodyDiv w:val="1"/>
      <w:marLeft w:val="0"/>
      <w:marRight w:val="0"/>
      <w:marTop w:val="0"/>
      <w:marBottom w:val="0"/>
      <w:divBdr>
        <w:top w:val="none" w:sz="0" w:space="0" w:color="auto"/>
        <w:left w:val="none" w:sz="0" w:space="0" w:color="auto"/>
        <w:bottom w:val="none" w:sz="0" w:space="0" w:color="auto"/>
        <w:right w:val="none" w:sz="0" w:space="0" w:color="auto"/>
      </w:divBdr>
    </w:div>
    <w:div w:id="1848593296">
      <w:bodyDiv w:val="1"/>
      <w:marLeft w:val="0"/>
      <w:marRight w:val="0"/>
      <w:marTop w:val="0"/>
      <w:marBottom w:val="0"/>
      <w:divBdr>
        <w:top w:val="none" w:sz="0" w:space="0" w:color="auto"/>
        <w:left w:val="none" w:sz="0" w:space="0" w:color="auto"/>
        <w:bottom w:val="none" w:sz="0" w:space="0" w:color="auto"/>
        <w:right w:val="none" w:sz="0" w:space="0" w:color="auto"/>
      </w:divBdr>
    </w:div>
    <w:div w:id="1964116573">
      <w:bodyDiv w:val="1"/>
      <w:marLeft w:val="0"/>
      <w:marRight w:val="0"/>
      <w:marTop w:val="0"/>
      <w:marBottom w:val="0"/>
      <w:divBdr>
        <w:top w:val="none" w:sz="0" w:space="0" w:color="auto"/>
        <w:left w:val="none" w:sz="0" w:space="0" w:color="auto"/>
        <w:bottom w:val="none" w:sz="0" w:space="0" w:color="auto"/>
        <w:right w:val="none" w:sz="0" w:space="0" w:color="auto"/>
      </w:divBdr>
      <w:divsChild>
        <w:div w:id="1251162482">
          <w:marLeft w:val="0"/>
          <w:marRight w:val="0"/>
          <w:marTop w:val="0"/>
          <w:marBottom w:val="0"/>
          <w:divBdr>
            <w:top w:val="none" w:sz="0" w:space="0" w:color="auto"/>
            <w:left w:val="none" w:sz="0" w:space="0" w:color="auto"/>
            <w:bottom w:val="none" w:sz="0" w:space="0" w:color="auto"/>
            <w:right w:val="none" w:sz="0" w:space="0" w:color="auto"/>
          </w:divBdr>
        </w:div>
      </w:divsChild>
    </w:div>
    <w:div w:id="1982146923">
      <w:bodyDiv w:val="1"/>
      <w:marLeft w:val="0"/>
      <w:marRight w:val="0"/>
      <w:marTop w:val="0"/>
      <w:marBottom w:val="0"/>
      <w:divBdr>
        <w:top w:val="none" w:sz="0" w:space="0" w:color="auto"/>
        <w:left w:val="none" w:sz="0" w:space="0" w:color="auto"/>
        <w:bottom w:val="none" w:sz="0" w:space="0" w:color="auto"/>
        <w:right w:val="none" w:sz="0" w:space="0" w:color="auto"/>
      </w:divBdr>
    </w:div>
    <w:div w:id="2021465304">
      <w:bodyDiv w:val="1"/>
      <w:marLeft w:val="0"/>
      <w:marRight w:val="0"/>
      <w:marTop w:val="0"/>
      <w:marBottom w:val="0"/>
      <w:divBdr>
        <w:top w:val="none" w:sz="0" w:space="0" w:color="auto"/>
        <w:left w:val="none" w:sz="0" w:space="0" w:color="auto"/>
        <w:bottom w:val="none" w:sz="0" w:space="0" w:color="auto"/>
        <w:right w:val="none" w:sz="0" w:space="0" w:color="auto"/>
      </w:divBdr>
    </w:div>
    <w:div w:id="2029091215">
      <w:bodyDiv w:val="1"/>
      <w:marLeft w:val="0"/>
      <w:marRight w:val="0"/>
      <w:marTop w:val="0"/>
      <w:marBottom w:val="0"/>
      <w:divBdr>
        <w:top w:val="none" w:sz="0" w:space="0" w:color="auto"/>
        <w:left w:val="none" w:sz="0" w:space="0" w:color="auto"/>
        <w:bottom w:val="none" w:sz="0" w:space="0" w:color="auto"/>
        <w:right w:val="none" w:sz="0" w:space="0" w:color="auto"/>
      </w:divBdr>
    </w:div>
    <w:div w:id="2127698114">
      <w:bodyDiv w:val="1"/>
      <w:marLeft w:val="0"/>
      <w:marRight w:val="0"/>
      <w:marTop w:val="0"/>
      <w:marBottom w:val="0"/>
      <w:divBdr>
        <w:top w:val="none" w:sz="0" w:space="0" w:color="auto"/>
        <w:left w:val="none" w:sz="0" w:space="0" w:color="auto"/>
        <w:bottom w:val="none" w:sz="0" w:space="0" w:color="auto"/>
        <w:right w:val="none" w:sz="0" w:space="0" w:color="auto"/>
      </w:divBdr>
      <w:divsChild>
        <w:div w:id="1901482461">
          <w:marLeft w:val="0"/>
          <w:marRight w:val="0"/>
          <w:marTop w:val="0"/>
          <w:marBottom w:val="0"/>
          <w:divBdr>
            <w:top w:val="none" w:sz="0" w:space="0" w:color="auto"/>
            <w:left w:val="none" w:sz="0" w:space="0" w:color="auto"/>
            <w:bottom w:val="none" w:sz="0" w:space="0" w:color="auto"/>
            <w:right w:val="none" w:sz="0" w:space="0" w:color="auto"/>
          </w:divBdr>
          <w:divsChild>
            <w:div w:id="176625138">
              <w:marLeft w:val="0"/>
              <w:marRight w:val="0"/>
              <w:marTop w:val="0"/>
              <w:marBottom w:val="0"/>
              <w:divBdr>
                <w:top w:val="none" w:sz="0" w:space="0" w:color="auto"/>
                <w:left w:val="none" w:sz="0" w:space="0" w:color="auto"/>
                <w:bottom w:val="none" w:sz="0" w:space="0" w:color="auto"/>
                <w:right w:val="none" w:sz="0" w:space="0" w:color="auto"/>
              </w:divBdr>
            </w:div>
          </w:divsChild>
        </w:div>
        <w:div w:id="1829981296">
          <w:marLeft w:val="0"/>
          <w:marRight w:val="0"/>
          <w:marTop w:val="0"/>
          <w:marBottom w:val="0"/>
          <w:divBdr>
            <w:top w:val="none" w:sz="0" w:space="0" w:color="auto"/>
            <w:left w:val="none" w:sz="0" w:space="0" w:color="auto"/>
            <w:bottom w:val="none" w:sz="0" w:space="0" w:color="auto"/>
            <w:right w:val="none" w:sz="0" w:space="0" w:color="auto"/>
          </w:divBdr>
          <w:divsChild>
            <w:div w:id="6690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package" Target="embeddings/Microsoft_Excel_Worksheet2.xlsx"/><Relationship Id="rId34" Type="http://schemas.openxmlformats.org/officeDocument/2006/relationships/hyperlink" Target="mailto:acnc@melbourneanglican.org.au" TargetMode="External"/><Relationship Id="rId42" Type="http://schemas.openxmlformats.org/officeDocument/2006/relationships/image" Target="media/image8.emf"/><Relationship Id="rId47" Type="http://schemas.openxmlformats.org/officeDocument/2006/relationships/hyperlink" Target="https://www.sds.asn.au/sites/default/files/Circular%202020%20PFS%20final.pdf?doc_id=NDcxNjM" TargetMode="External"/><Relationship Id="rId50" Type="http://schemas.openxmlformats.org/officeDocument/2006/relationships/hyperlink" Target="https://sds.asn.au/2020-pfs-excel" TargetMode="External"/><Relationship Id="rId55" Type="http://schemas.openxmlformats.org/officeDocument/2006/relationships/hyperlink" Target="mailto:parish.services@sydney.anglican.asn.au"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hyperlink" Target="http://www.vatican.va/archive/ENG1104/_INDEX.HTM" TargetMode="External"/><Relationship Id="rId11" Type="http://schemas.openxmlformats.org/officeDocument/2006/relationships/hyperlink" Target="https://anglican.org.au/" TargetMode="External"/><Relationship Id="rId24" Type="http://schemas.openxmlformats.org/officeDocument/2006/relationships/image" Target="media/image5.jpeg"/><Relationship Id="rId32" Type="http://schemas.openxmlformats.org/officeDocument/2006/relationships/hyperlink" Target="https://nswact.uca.org.au/shared-resources/finance/annual-financial-returns-afr/" TargetMode="External"/><Relationship Id="rId37" Type="http://schemas.openxmlformats.org/officeDocument/2006/relationships/hyperlink" Target="https://www.sds.asn.au/sites/default/files/GAB%20Board%20Charter.pdf?doc_id=NDgxNjk" TargetMode="External"/><Relationship Id="rId40" Type="http://schemas.openxmlformats.org/officeDocument/2006/relationships/hyperlink" Target="https://www.sds.asn.au/glebe-administration-board-0" TargetMode="External"/><Relationship Id="rId45" Type="http://schemas.openxmlformats.org/officeDocument/2006/relationships/hyperlink" Target="https://stpauls.church/app/uploads/2021/03/210224-St_Pauls_Anglican_Church_Castle_Hill_-_2020-Prescribed_Financial_Statements-DRAFT-1.pdf" TargetMode="External"/><Relationship Id="rId53" Type="http://schemas.openxmlformats.org/officeDocument/2006/relationships/hyperlink" Target="https://sds.asn.au/2020-property-income-worksheet" TargetMode="External"/><Relationship Id="rId58" Type="http://schemas.openxmlformats.org/officeDocument/2006/relationships/image" Target="media/image10.emf"/><Relationship Id="rId5" Type="http://schemas.openxmlformats.org/officeDocument/2006/relationships/styles" Target="styles.xml"/><Relationship Id="rId61" Type="http://schemas.openxmlformats.org/officeDocument/2006/relationships/image" Target="media/image11.emf"/><Relationship Id="rId19" Type="http://schemas.openxmlformats.org/officeDocument/2006/relationships/package" Target="embeddings/Microsoft_Excel_Worksheet1.xlsx"/><Relationship Id="rId14" Type="http://schemas.openxmlformats.org/officeDocument/2006/relationships/hyperlink" Target="https://www.sds.asn.au/sites/default/files/DE%20Annual%20Financial%20Report%202020.pdf?doc_id=NDc5MzE" TargetMode="External"/><Relationship Id="rId22" Type="http://schemas.openxmlformats.org/officeDocument/2006/relationships/image" Target="media/image4.emf"/><Relationship Id="rId27" Type="http://schemas.openxmlformats.org/officeDocument/2006/relationships/hyperlink" Target="https://www.sds.asn.au/" TargetMode="External"/><Relationship Id="rId30" Type="http://schemas.openxmlformats.org/officeDocument/2006/relationships/hyperlink" Target="https://www.sds.asn.au/sites/default/files/YE%202020%20SAHC%20Annual%20Financial%20Report%20signed.pdf?doc_id=NDc4OTI" TargetMode="External"/><Relationship Id="rId35" Type="http://schemas.openxmlformats.org/officeDocument/2006/relationships/hyperlink" Target="https://cciassetmanagement.org.au/who-we-are" TargetMode="External"/><Relationship Id="rId43" Type="http://schemas.openxmlformats.org/officeDocument/2006/relationships/package" Target="embeddings/Microsoft_Excel_Worksheet4.xlsx"/><Relationship Id="rId48" Type="http://schemas.openxmlformats.org/officeDocument/2006/relationships/hyperlink" Target="mailto:mrt@sydney.anglican.asn.au" TargetMode="External"/><Relationship Id="rId56" Type="http://schemas.openxmlformats.org/officeDocument/2006/relationships/hyperlink" Target="https://www.sds.asn.au/sites/default/files/PFS%202020%20final%20pdf.pdf?doc_id=NDcxNTk"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sds.asn.au/2020-pfs-pdf" TargetMode="External"/><Relationship Id="rId3" Type="http://schemas.openxmlformats.org/officeDocument/2006/relationships/customXml" Target="../customXml/item3.xml"/><Relationship Id="rId12" Type="http://schemas.openxmlformats.org/officeDocument/2006/relationships/hyperlink" Target="https://www.sds.asn.au/" TargetMode="External"/><Relationship Id="rId17" Type="http://schemas.openxmlformats.org/officeDocument/2006/relationships/package" Target="embeddings/Microsoft_Excel_Worksheet.xlsx"/><Relationship Id="rId25" Type="http://schemas.openxmlformats.org/officeDocument/2006/relationships/image" Target="media/image6.jpeg"/><Relationship Id="rId33" Type="http://schemas.openxmlformats.org/officeDocument/2006/relationships/hyperlink" Target="https://www.sds.asn.au/2019-financial-reports-package" TargetMode="External"/><Relationship Id="rId38" Type="http://schemas.openxmlformats.org/officeDocument/2006/relationships/hyperlink" Target="https://www.sds.asn.au/sites/default/files/GAB%20Board%20Charter.pdf?doc_id=NDgxNjk" TargetMode="External"/><Relationship Id="rId46" Type="http://schemas.openxmlformats.org/officeDocument/2006/relationships/hyperlink" Target="https://www.sds.asn.au/sites/default/files/Circular%202020%20PFS%20final.pdf?doc_id=NDcxNjM" TargetMode="External"/><Relationship Id="rId59" Type="http://schemas.openxmlformats.org/officeDocument/2006/relationships/hyperlink" Target="https://nswact.uca.org.au/shared-resources/finance/annual-financial-returns-afr/" TargetMode="External"/><Relationship Id="rId20" Type="http://schemas.openxmlformats.org/officeDocument/2006/relationships/image" Target="media/image3.emf"/><Relationship Id="rId41" Type="http://schemas.openxmlformats.org/officeDocument/2006/relationships/hyperlink" Target="https://anglican.org.au/resolutions/financial-reporting/" TargetMode="External"/><Relationship Id="rId54" Type="http://schemas.openxmlformats.org/officeDocument/2006/relationships/hyperlink" Target="https://sds.asn.au/2020-statement-insurance-policies" TargetMode="External"/><Relationship Id="rId62"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ds.asn.au/sites/default/files/YE%202020%20SAHC%20Annual%20Financial%20Report%20signed.pdf?doc_id=NDc4OTI" TargetMode="External"/><Relationship Id="rId23" Type="http://schemas.openxmlformats.org/officeDocument/2006/relationships/package" Target="embeddings/Microsoft_Excel_Worksheet3.xlsx"/><Relationship Id="rId28" Type="http://schemas.openxmlformats.org/officeDocument/2006/relationships/hyperlink" Target="http://www.dow.org.au/CDF" TargetMode="External"/><Relationship Id="rId36" Type="http://schemas.openxmlformats.org/officeDocument/2006/relationships/hyperlink" Target="https://www.cciassetmanagement.org.au/who-we-are/" TargetMode="External"/><Relationship Id="rId49" Type="http://schemas.openxmlformats.org/officeDocument/2006/relationships/hyperlink" Target="https://www.sds.asn.au/parish-finance?menu_id=10" TargetMode="External"/><Relationship Id="rId57" Type="http://schemas.openxmlformats.org/officeDocument/2006/relationships/image" Target="media/image9.emf"/><Relationship Id="rId10" Type="http://schemas.openxmlformats.org/officeDocument/2006/relationships/hyperlink" Target="https://data.gov.au/data/organization/acnc" TargetMode="External"/><Relationship Id="rId31" Type="http://schemas.openxmlformats.org/officeDocument/2006/relationships/hyperlink" Target="https://www.sds.asn.au/sites/default/files/SDS%20Annual%20Financial%20Statement%202020.pdf?doc_id=NDc5Mjg" TargetMode="External"/><Relationship Id="rId44" Type="http://schemas.openxmlformats.org/officeDocument/2006/relationships/hyperlink" Target="https://www.sds.asn.au/sites/default/files/Accounts%20Audits%20and%20Annual%20Reports%20Ordinance%201995%20%28consolidated%29.pdf?doc_id=NTEwNjY" TargetMode="External"/><Relationship Id="rId52" Type="http://schemas.openxmlformats.org/officeDocument/2006/relationships/hyperlink" Target="https://www.sds.asn.au/2019-financial-reports-package" TargetMode="External"/><Relationship Id="rId60" Type="http://schemas.openxmlformats.org/officeDocument/2006/relationships/hyperlink" Target="https://www.lca.org.au/services-resources-training/policies/"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perthcatholic.org.au/d/Resource_Library/Documents/Modern_Slavery_Statement/05G3UMBIMCTLFF4PCP9OFC5GIOOY17/2Z5DY1JDTF9AJCK.pdf/DIGITAL+Modern+Slavery+Statement+Report+200721_LowRes.pdf" TargetMode="External"/><Relationship Id="rId18" Type="http://schemas.openxmlformats.org/officeDocument/2006/relationships/image" Target="media/image2.emf"/><Relationship Id="rId39" Type="http://schemas.openxmlformats.org/officeDocument/2006/relationships/hyperlink" Target="https://www.sds.asn.au/sites/default/files/GAB%20Board%20Charter.pdf?doc_id=NDgxNj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aed0582e67d5b7e646ac4b0c8b1669f">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ce7c38e4293bdc6809b71e23667d22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0FAD8B-77E5-47D5-A7C9-024214FF31C7}">
  <ds:schemaRefs>
    <ds:schemaRef ds:uri="http://schemas.microsoft.com/sharepoint/events"/>
  </ds:schemaRefs>
</ds:datastoreItem>
</file>

<file path=customXml/itemProps2.xml><?xml version="1.0" encoding="utf-8"?>
<ds:datastoreItem xmlns:ds="http://schemas.openxmlformats.org/officeDocument/2006/customXml" ds:itemID="{628524C9-70B5-42A9-993E-8F11EAFF149C}">
  <ds:schemaRefs>
    <ds:schemaRef ds:uri="http://schemas.microsoft.com/sharepoint/v3/contenttype/forms"/>
  </ds:schemaRefs>
</ds:datastoreItem>
</file>

<file path=customXml/itemProps3.xml><?xml version="1.0" encoding="utf-8"?>
<ds:datastoreItem xmlns:ds="http://schemas.openxmlformats.org/officeDocument/2006/customXml" ds:itemID="{97456502-F328-44BF-B836-4AFFE16A2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164</Pages>
  <Words>45247</Words>
  <Characters>257911</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Submission 762 - Attachment: Basic Religious Charities: An exploratory study  - Dr Phil Saj - Philanthropy - Public inquiry</vt:lpstr>
    </vt:vector>
  </TitlesOfParts>
  <Company>Dr Phil Saj</Company>
  <LinksUpToDate>false</LinksUpToDate>
  <CharactersWithSpaces>302553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762 - Attachment: Basic Religious Charities: An exploratory study  - Dr Phil Saj - Philanthropy - Public inquiry</dc:title>
  <dc:subject/>
  <dc:creator>Dr Phil Saj</dc:creator>
  <cp:keywords/>
  <dc:description/>
  <cp:lastModifiedBy>Chris Alston</cp:lastModifiedBy>
  <cp:revision>13</cp:revision>
  <cp:lastPrinted>2023-01-10T14:17:00Z</cp:lastPrinted>
  <dcterms:created xsi:type="dcterms:W3CDTF">2023-06-05T00:14:00Z</dcterms:created>
  <dcterms:modified xsi:type="dcterms:W3CDTF">2024-05-09T05:59:00Z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f2b1ce-4212-46db-a901-dd8453f57141_Enabled">
    <vt:lpwstr>true</vt:lpwstr>
  </property>
  <property fmtid="{D5CDD505-2E9C-101B-9397-08002B2CF9AE}" pid="3" name="MSIP_Label_c1f2b1ce-4212-46db-a901-dd8453f57141_SetDate">
    <vt:lpwstr>2024-05-09T05:56:17Z</vt:lpwstr>
  </property>
  <property fmtid="{D5CDD505-2E9C-101B-9397-08002B2CF9AE}" pid="4" name="MSIP_Label_c1f2b1ce-4212-46db-a901-dd8453f57141_Method">
    <vt:lpwstr>Privileged</vt:lpwstr>
  </property>
  <property fmtid="{D5CDD505-2E9C-101B-9397-08002B2CF9AE}" pid="5" name="MSIP_Label_c1f2b1ce-4212-46db-a901-dd8453f57141_Name">
    <vt:lpwstr>Publish</vt:lpwstr>
  </property>
  <property fmtid="{D5CDD505-2E9C-101B-9397-08002B2CF9AE}" pid="6" name="MSIP_Label_c1f2b1ce-4212-46db-a901-dd8453f57141_SiteId">
    <vt:lpwstr>29f9330b-c0fe-4244-830e-ba9f275d6c34</vt:lpwstr>
  </property>
  <property fmtid="{D5CDD505-2E9C-101B-9397-08002B2CF9AE}" pid="7" name="MSIP_Label_c1f2b1ce-4212-46db-a901-dd8453f57141_ActionId">
    <vt:lpwstr>2a02eac9-7972-49cb-9ae6-49adc45f9944</vt:lpwstr>
  </property>
  <property fmtid="{D5CDD505-2E9C-101B-9397-08002B2CF9AE}" pid="8" name="MSIP_Label_c1f2b1ce-4212-46db-a901-dd8453f57141_ContentBits">
    <vt:lpwstr>0</vt:lpwstr>
  </property>
</Properties>
</file>