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9" w:type="dxa"/>
        <w:tblLayout w:type="fixed"/>
        <w:tblLook w:val="0000" w:firstRow="0" w:lastRow="0" w:firstColumn="0" w:lastColumn="0" w:noHBand="0" w:noVBand="0"/>
      </w:tblPr>
      <w:tblGrid>
        <w:gridCol w:w="3531"/>
        <w:gridCol w:w="5758"/>
      </w:tblGrid>
      <w:tr w:rsidR="00A65BD3" w14:paraId="1F762D25" w14:textId="77777777" w:rsidTr="00694036">
        <w:trPr>
          <w:trHeight w:val="1149"/>
        </w:trPr>
        <w:tc>
          <w:tcPr>
            <w:tcW w:w="3531" w:type="dxa"/>
          </w:tcPr>
          <w:p w14:paraId="5FDD77A6" w14:textId="2F64D705" w:rsidR="00A65BD3" w:rsidRDefault="00265B01">
            <w:bookmarkStart w:id="0" w:name="_GoBack"/>
            <w:bookmarkEnd w:id="0"/>
            <w:r>
              <w:rPr>
                <w:noProof/>
                <w:lang w:val="en-AU" w:eastAsia="en-AU"/>
              </w:rPr>
              <w:drawing>
                <wp:inline distT="0" distB="0" distL="0" distR="0" wp14:anchorId="7B724E44" wp14:editId="54E34F44">
                  <wp:extent cx="1323975" cy="1200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</w:tcPr>
          <w:p w14:paraId="4E440FD1" w14:textId="77777777" w:rsidR="00A65BD3" w:rsidRDefault="00A65BD3">
            <w:pPr>
              <w:jc w:val="center"/>
              <w:rPr>
                <w:b/>
                <w:sz w:val="16"/>
              </w:rPr>
            </w:pPr>
          </w:p>
          <w:p w14:paraId="241FB013" w14:textId="77777777" w:rsidR="00A65BD3" w:rsidRPr="00694036" w:rsidRDefault="00A65BD3">
            <w:pPr>
              <w:jc w:val="center"/>
              <w:rPr>
                <w:b/>
                <w:color w:val="800000"/>
                <w:sz w:val="36"/>
              </w:rPr>
            </w:pPr>
            <w:r w:rsidRPr="00694036">
              <w:rPr>
                <w:b/>
                <w:color w:val="800000"/>
                <w:sz w:val="36"/>
              </w:rPr>
              <w:t>Hayden Financial Services Pty Ltd</w:t>
            </w:r>
          </w:p>
          <w:p w14:paraId="6EB29900" w14:textId="77777777" w:rsidR="00A65BD3" w:rsidRPr="00694036" w:rsidRDefault="00A65BD3">
            <w:pPr>
              <w:pStyle w:val="Heading1"/>
              <w:jc w:val="center"/>
              <w:rPr>
                <w:color w:val="800000"/>
                <w:sz w:val="20"/>
              </w:rPr>
            </w:pPr>
            <w:proofErr w:type="gramStart"/>
            <w:r w:rsidRPr="00694036">
              <w:rPr>
                <w:color w:val="800000"/>
                <w:sz w:val="20"/>
              </w:rPr>
              <w:t>ABN  40</w:t>
            </w:r>
            <w:proofErr w:type="gramEnd"/>
            <w:r w:rsidRPr="00694036">
              <w:rPr>
                <w:color w:val="800000"/>
                <w:sz w:val="20"/>
              </w:rPr>
              <w:t xml:space="preserve"> 081 684 406,   Australian Financial Service No. 239062</w:t>
            </w:r>
          </w:p>
          <w:p w14:paraId="08B83FD9" w14:textId="1FB09CFE" w:rsidR="00A65BD3" w:rsidRDefault="00A65BD3">
            <w:pPr>
              <w:jc w:val="center"/>
            </w:pPr>
          </w:p>
        </w:tc>
      </w:tr>
    </w:tbl>
    <w:p w14:paraId="13AE9898" w14:textId="7139C322" w:rsidR="00A65BD3" w:rsidRDefault="00A65BD3"/>
    <w:p w14:paraId="20C979DC" w14:textId="0E4AFD36" w:rsidR="00782300" w:rsidRDefault="00782300" w:rsidP="00782300">
      <w:pPr>
        <w:ind w:left="7920"/>
      </w:pPr>
      <w:r>
        <w:t>6 July 2018</w:t>
      </w:r>
    </w:p>
    <w:p w14:paraId="5EBBB915" w14:textId="68A2C34E" w:rsidR="00782300" w:rsidRDefault="00782300"/>
    <w:p w14:paraId="472B74F5" w14:textId="6932AAE0" w:rsidR="00782300" w:rsidRDefault="00782300"/>
    <w:p w14:paraId="57D24557" w14:textId="472C1C8A" w:rsidR="00782300" w:rsidRPr="009C24E1" w:rsidRDefault="00782300">
      <w:pPr>
        <w:rPr>
          <w:szCs w:val="22"/>
        </w:rPr>
      </w:pPr>
    </w:p>
    <w:p w14:paraId="024FA823" w14:textId="77777777" w:rsidR="00782300" w:rsidRPr="009C24E1" w:rsidRDefault="00782300">
      <w:pPr>
        <w:rPr>
          <w:szCs w:val="22"/>
        </w:rPr>
      </w:pPr>
    </w:p>
    <w:p w14:paraId="389F660E" w14:textId="4C92F43E" w:rsidR="00782300" w:rsidRPr="009C24E1" w:rsidRDefault="00782300">
      <w:pPr>
        <w:rPr>
          <w:szCs w:val="22"/>
        </w:rPr>
      </w:pPr>
      <w:r w:rsidRPr="009C24E1">
        <w:rPr>
          <w:szCs w:val="22"/>
        </w:rPr>
        <w:t>Productivity Commission – Superannuation</w:t>
      </w:r>
    </w:p>
    <w:p w14:paraId="397FEE3A" w14:textId="1F769458" w:rsidR="00782300" w:rsidRPr="009C24E1" w:rsidRDefault="00782300">
      <w:pPr>
        <w:rPr>
          <w:szCs w:val="22"/>
        </w:rPr>
      </w:pPr>
      <w:r w:rsidRPr="009C24E1">
        <w:rPr>
          <w:szCs w:val="22"/>
        </w:rPr>
        <w:t>To Be Lodged Online</w:t>
      </w:r>
    </w:p>
    <w:p w14:paraId="6438FEB1" w14:textId="38BAFF03" w:rsidR="00782300" w:rsidRPr="009C24E1" w:rsidRDefault="00782300">
      <w:pPr>
        <w:rPr>
          <w:szCs w:val="22"/>
        </w:rPr>
      </w:pPr>
    </w:p>
    <w:p w14:paraId="78D5D8D9" w14:textId="3EECF6F7" w:rsidR="00782300" w:rsidRPr="009C24E1" w:rsidRDefault="00782300">
      <w:pPr>
        <w:rPr>
          <w:szCs w:val="22"/>
        </w:rPr>
      </w:pPr>
    </w:p>
    <w:p w14:paraId="23CB3E92" w14:textId="77777777" w:rsidR="00782300" w:rsidRPr="009C24E1" w:rsidRDefault="00782300">
      <w:pPr>
        <w:rPr>
          <w:szCs w:val="22"/>
        </w:rPr>
      </w:pPr>
    </w:p>
    <w:p w14:paraId="1932CA3E" w14:textId="77777777" w:rsidR="00782300" w:rsidRPr="009C24E1" w:rsidRDefault="00782300">
      <w:pPr>
        <w:rPr>
          <w:szCs w:val="22"/>
        </w:rPr>
      </w:pPr>
    </w:p>
    <w:p w14:paraId="6F9DDD2C" w14:textId="49EE8CFC" w:rsidR="00782300" w:rsidRPr="009C24E1" w:rsidRDefault="00782300" w:rsidP="00782300">
      <w:pPr>
        <w:rPr>
          <w:szCs w:val="22"/>
        </w:rPr>
      </w:pPr>
      <w:r w:rsidRPr="009C24E1">
        <w:rPr>
          <w:szCs w:val="22"/>
        </w:rPr>
        <w:t>Dear Productivity Commission Committee</w:t>
      </w:r>
    </w:p>
    <w:p w14:paraId="163ACFE2" w14:textId="62B84B18" w:rsidR="00782300" w:rsidRPr="009C24E1" w:rsidRDefault="00782300" w:rsidP="00782300">
      <w:pPr>
        <w:rPr>
          <w:szCs w:val="22"/>
        </w:rPr>
      </w:pPr>
    </w:p>
    <w:p w14:paraId="5325D5AC" w14:textId="478C46FE" w:rsidR="00782300" w:rsidRPr="009C24E1" w:rsidRDefault="00782300" w:rsidP="00782300">
      <w:pPr>
        <w:jc w:val="center"/>
        <w:rPr>
          <w:szCs w:val="22"/>
        </w:rPr>
      </w:pPr>
      <w:r w:rsidRPr="009C24E1">
        <w:rPr>
          <w:szCs w:val="22"/>
        </w:rPr>
        <w:t>Superannuation System Review – Assessing Efficiency &amp; Competitiveness</w:t>
      </w:r>
    </w:p>
    <w:p w14:paraId="6945BDFB" w14:textId="77777777" w:rsidR="00782300" w:rsidRPr="009C24E1" w:rsidRDefault="00782300" w:rsidP="00782300">
      <w:pPr>
        <w:jc w:val="center"/>
        <w:rPr>
          <w:szCs w:val="22"/>
        </w:rPr>
      </w:pPr>
      <w:r w:rsidRPr="009C24E1">
        <w:rPr>
          <w:szCs w:val="22"/>
        </w:rPr>
        <w:t>Options for True Long-term Investors</w:t>
      </w:r>
    </w:p>
    <w:p w14:paraId="33963ED2" w14:textId="77777777" w:rsidR="00782300" w:rsidRPr="009C24E1" w:rsidRDefault="00782300" w:rsidP="00782300">
      <w:pPr>
        <w:rPr>
          <w:szCs w:val="22"/>
        </w:rPr>
      </w:pPr>
    </w:p>
    <w:p w14:paraId="25F4C2B3" w14:textId="77777777" w:rsidR="00782300" w:rsidRPr="009C24E1" w:rsidRDefault="00782300" w:rsidP="00782300">
      <w:pPr>
        <w:rPr>
          <w:szCs w:val="22"/>
        </w:rPr>
      </w:pPr>
      <w:r w:rsidRPr="009C24E1">
        <w:rPr>
          <w:szCs w:val="22"/>
        </w:rPr>
        <w:t>I am writing to request that long-term investment options receive a fair opportunity to play a valuable role in the superannuation industry.</w:t>
      </w:r>
    </w:p>
    <w:p w14:paraId="39DE20A6" w14:textId="77777777" w:rsidR="00782300" w:rsidRPr="009C24E1" w:rsidRDefault="00782300" w:rsidP="00782300">
      <w:pPr>
        <w:rPr>
          <w:szCs w:val="22"/>
        </w:rPr>
      </w:pPr>
    </w:p>
    <w:p w14:paraId="19974F0F" w14:textId="44F1FD90" w:rsidR="00782300" w:rsidRPr="009C24E1" w:rsidRDefault="00782300" w:rsidP="00782300">
      <w:pPr>
        <w:rPr>
          <w:szCs w:val="22"/>
        </w:rPr>
      </w:pPr>
      <w:r w:rsidRPr="009C24E1">
        <w:rPr>
          <w:szCs w:val="22"/>
        </w:rPr>
        <w:t>I applaud the commission’s use of long-term historical analysis to compare past performance, but I am concerned that some aspects of the dashboard and related matters may adversely affect the prospects for long-term investors.  Whilst ideally the proposed 10 “best in show shortlist for new members” should include at least one true long-term fund, it is more important that at least one or more true long-term funds is included amongst the choice funds.</w:t>
      </w:r>
    </w:p>
    <w:p w14:paraId="5CC0A241" w14:textId="77777777" w:rsidR="00782300" w:rsidRPr="009C24E1" w:rsidRDefault="00782300" w:rsidP="00782300">
      <w:pPr>
        <w:rPr>
          <w:szCs w:val="22"/>
        </w:rPr>
      </w:pPr>
    </w:p>
    <w:p w14:paraId="651D6D1B" w14:textId="77777777" w:rsidR="00782300" w:rsidRPr="009C24E1" w:rsidRDefault="00782300" w:rsidP="00782300">
      <w:pPr>
        <w:rPr>
          <w:szCs w:val="22"/>
        </w:rPr>
      </w:pPr>
      <w:r w:rsidRPr="009C24E1">
        <w:rPr>
          <w:szCs w:val="22"/>
        </w:rPr>
        <w:t>The Super Industry, Funds Management Industry and Financial Planning Industry all focus predominantly on short-term matters.  This is understandable.</w:t>
      </w:r>
    </w:p>
    <w:p w14:paraId="34EF8850" w14:textId="77777777" w:rsidR="00782300" w:rsidRPr="009C24E1" w:rsidRDefault="00782300" w:rsidP="00782300">
      <w:pPr>
        <w:rPr>
          <w:szCs w:val="22"/>
        </w:rPr>
      </w:pPr>
    </w:p>
    <w:p w14:paraId="644D474B" w14:textId="77777777" w:rsidR="00782300" w:rsidRPr="009C24E1" w:rsidRDefault="00782300" w:rsidP="00782300">
      <w:pPr>
        <w:rPr>
          <w:szCs w:val="22"/>
        </w:rPr>
      </w:pPr>
      <w:r w:rsidRPr="009C24E1">
        <w:rPr>
          <w:szCs w:val="22"/>
        </w:rPr>
        <w:t>A successful long-term fund can be in the bottom quartile for a number of rolling one year periods.  This is fine but there is a danger that the dashboard process may leads to many Trustees removing such a long-term fund from their choice panel.</w:t>
      </w:r>
    </w:p>
    <w:p w14:paraId="03B4E71C" w14:textId="77777777" w:rsidR="00782300" w:rsidRPr="009C24E1" w:rsidRDefault="00782300" w:rsidP="00782300">
      <w:pPr>
        <w:rPr>
          <w:szCs w:val="22"/>
        </w:rPr>
      </w:pPr>
    </w:p>
    <w:p w14:paraId="4E12CF00" w14:textId="77777777" w:rsidR="00782300" w:rsidRPr="009C24E1" w:rsidRDefault="00782300" w:rsidP="00782300">
      <w:pPr>
        <w:rPr>
          <w:szCs w:val="22"/>
        </w:rPr>
      </w:pPr>
      <w:r w:rsidRPr="009C24E1">
        <w:rPr>
          <w:szCs w:val="22"/>
        </w:rPr>
        <w:t xml:space="preserve">The plan for a dashboard – </w:t>
      </w:r>
      <w:proofErr w:type="spellStart"/>
      <w:r w:rsidRPr="009C24E1">
        <w:rPr>
          <w:szCs w:val="22"/>
        </w:rPr>
        <w:t>eg</w:t>
      </w:r>
      <w:proofErr w:type="spellEnd"/>
      <w:r w:rsidRPr="009C24E1">
        <w:rPr>
          <w:szCs w:val="22"/>
        </w:rPr>
        <w:t xml:space="preserve"> a simple, single-page product dashboard - is good, but there are risks </w:t>
      </w:r>
      <w:proofErr w:type="gramStart"/>
      <w:r w:rsidRPr="009C24E1">
        <w:rPr>
          <w:szCs w:val="22"/>
        </w:rPr>
        <w:t>when</w:t>
      </w:r>
      <w:proofErr w:type="gramEnd"/>
      <w:r w:rsidRPr="009C24E1">
        <w:rPr>
          <w:szCs w:val="22"/>
        </w:rPr>
        <w:t xml:space="preserve"> Trustees and members are potentially comparing apples with oranges (long-term </w:t>
      </w:r>
      <w:proofErr w:type="spellStart"/>
      <w:r w:rsidRPr="009C24E1">
        <w:rPr>
          <w:szCs w:val="22"/>
        </w:rPr>
        <w:t>focussed</w:t>
      </w:r>
      <w:proofErr w:type="spellEnd"/>
      <w:r w:rsidRPr="009C24E1">
        <w:rPr>
          <w:szCs w:val="22"/>
        </w:rPr>
        <w:t xml:space="preserve"> funds with traditional funds aiming to dampen short-term volatility).  It would not be good if a true long-term fund was excluded or removed from lists because of short-term underperformance.</w:t>
      </w:r>
    </w:p>
    <w:p w14:paraId="429C04D2" w14:textId="77777777" w:rsidR="00782300" w:rsidRPr="009C24E1" w:rsidRDefault="00782300" w:rsidP="00782300">
      <w:pPr>
        <w:rPr>
          <w:szCs w:val="22"/>
        </w:rPr>
      </w:pPr>
    </w:p>
    <w:p w14:paraId="7671D39D" w14:textId="77777777" w:rsidR="00782300" w:rsidRPr="009C24E1" w:rsidRDefault="00782300" w:rsidP="00782300">
      <w:pPr>
        <w:rPr>
          <w:kern w:val="32"/>
          <w:szCs w:val="22"/>
        </w:rPr>
      </w:pPr>
      <w:r w:rsidRPr="009C24E1">
        <w:rPr>
          <w:szCs w:val="22"/>
        </w:rPr>
        <w:t xml:space="preserve">The Hayden Investment Paradox included in my book, The Hayden Investment Model, states that </w:t>
      </w:r>
    </w:p>
    <w:p w14:paraId="600C4387" w14:textId="77777777" w:rsidR="009C24E1" w:rsidRDefault="00782300" w:rsidP="00782300">
      <w:pPr>
        <w:rPr>
          <w:szCs w:val="22"/>
        </w:rPr>
      </w:pPr>
      <w:r w:rsidRPr="009C24E1">
        <w:rPr>
          <w:kern w:val="32"/>
          <w:szCs w:val="22"/>
        </w:rPr>
        <w:t xml:space="preserve">“Of two equally skilled Investors, the one who targets the best return each year for 10 successive years will underperform the one who targets the best 10 year returns”.  </w:t>
      </w:r>
      <w:r w:rsidRPr="009C24E1">
        <w:rPr>
          <w:szCs w:val="22"/>
        </w:rPr>
        <w:t xml:space="preserve">Importantly, Long-term investors are playing a different game or running a different race; they do not need to win over 1, 3 or even 5 years. </w:t>
      </w:r>
    </w:p>
    <w:p w14:paraId="5384ABCC" w14:textId="77777777" w:rsidR="009C24E1" w:rsidRDefault="009C24E1" w:rsidP="00782300">
      <w:pPr>
        <w:rPr>
          <w:szCs w:val="22"/>
        </w:rPr>
      </w:pPr>
    </w:p>
    <w:p w14:paraId="3411067C" w14:textId="0FF9431E" w:rsidR="00782300" w:rsidRPr="009C24E1" w:rsidRDefault="009C24E1" w:rsidP="00782300">
      <w:pPr>
        <w:rPr>
          <w:szCs w:val="22"/>
        </w:rPr>
      </w:pPr>
      <w:r>
        <w:rPr>
          <w:szCs w:val="22"/>
        </w:rPr>
        <w:t>Another consideration is that t</w:t>
      </w:r>
      <w:r w:rsidR="00782300" w:rsidRPr="009C24E1">
        <w:rPr>
          <w:szCs w:val="22"/>
        </w:rPr>
        <w:t xml:space="preserve">here is a “cost” to </w:t>
      </w:r>
      <w:proofErr w:type="spellStart"/>
      <w:r w:rsidR="00782300" w:rsidRPr="009C24E1">
        <w:rPr>
          <w:szCs w:val="22"/>
        </w:rPr>
        <w:t>minimising</w:t>
      </w:r>
      <w:proofErr w:type="spellEnd"/>
      <w:r w:rsidR="00782300" w:rsidRPr="009C24E1">
        <w:rPr>
          <w:szCs w:val="22"/>
        </w:rPr>
        <w:t xml:space="preserve"> short-term volatility and that cost is borne by members and their long-term returns.</w:t>
      </w:r>
    </w:p>
    <w:p w14:paraId="0C3298D8" w14:textId="77777777" w:rsidR="00782300" w:rsidRPr="009C24E1" w:rsidRDefault="00782300" w:rsidP="00782300">
      <w:pPr>
        <w:rPr>
          <w:szCs w:val="22"/>
        </w:rPr>
      </w:pPr>
    </w:p>
    <w:p w14:paraId="0C1E4920" w14:textId="04B6FC29" w:rsidR="00782300" w:rsidRPr="009C24E1" w:rsidRDefault="00782300" w:rsidP="00782300">
      <w:pPr>
        <w:rPr>
          <w:szCs w:val="22"/>
        </w:rPr>
      </w:pPr>
      <w:r w:rsidRPr="009C24E1">
        <w:rPr>
          <w:szCs w:val="22"/>
        </w:rPr>
        <w:t>In conclusion, I know there are some investors who would like to choose long-term investment funds and I would like to see the</w:t>
      </w:r>
      <w:r w:rsidR="009C24E1">
        <w:rPr>
          <w:szCs w:val="22"/>
        </w:rPr>
        <w:t>se</w:t>
      </w:r>
      <w:r w:rsidRPr="009C24E1">
        <w:rPr>
          <w:szCs w:val="22"/>
        </w:rPr>
        <w:t xml:space="preserve"> option</w:t>
      </w:r>
      <w:r w:rsidR="009C24E1">
        <w:rPr>
          <w:szCs w:val="22"/>
        </w:rPr>
        <w:t>s be</w:t>
      </w:r>
      <w:r w:rsidRPr="009C24E1">
        <w:rPr>
          <w:szCs w:val="22"/>
        </w:rPr>
        <w:t xml:space="preserve"> available for the majority of super fund members.  </w:t>
      </w:r>
    </w:p>
    <w:p w14:paraId="2C20C2E1" w14:textId="77777777" w:rsidR="00A65BD3" w:rsidRDefault="00A65BD3"/>
    <w:p w14:paraId="3EA8A171" w14:textId="61C3C3A5" w:rsidR="00A65BD3" w:rsidRDefault="009C24E1">
      <w:pPr>
        <w:rPr>
          <w:szCs w:val="22"/>
        </w:rPr>
      </w:pPr>
      <w:r>
        <w:rPr>
          <w:szCs w:val="22"/>
        </w:rPr>
        <w:lastRenderedPageBreak/>
        <w:t>-----</w:t>
      </w:r>
    </w:p>
    <w:p w14:paraId="2E358455" w14:textId="77777777" w:rsidR="009C24E1" w:rsidRDefault="009C24E1">
      <w:pPr>
        <w:rPr>
          <w:szCs w:val="22"/>
        </w:rPr>
      </w:pPr>
    </w:p>
    <w:p w14:paraId="66464E81" w14:textId="30377558" w:rsidR="00A65BD3" w:rsidRDefault="00A65BD3">
      <w:pPr>
        <w:rPr>
          <w:szCs w:val="22"/>
        </w:rPr>
      </w:pPr>
      <w:r>
        <w:rPr>
          <w:szCs w:val="22"/>
        </w:rPr>
        <w:t>If you have any questions, please call me.</w:t>
      </w:r>
    </w:p>
    <w:p w14:paraId="323E9EA1" w14:textId="402366A6" w:rsidR="00A65BD3" w:rsidRDefault="00A65BD3">
      <w:pPr>
        <w:rPr>
          <w:szCs w:val="22"/>
        </w:rPr>
      </w:pPr>
    </w:p>
    <w:p w14:paraId="2925D4CF" w14:textId="77777777" w:rsidR="009C24E1" w:rsidRDefault="009C24E1">
      <w:pPr>
        <w:rPr>
          <w:szCs w:val="22"/>
        </w:rPr>
      </w:pPr>
    </w:p>
    <w:p w14:paraId="27585251" w14:textId="77777777" w:rsidR="00A65BD3" w:rsidRDefault="00A65BD3">
      <w:pPr>
        <w:rPr>
          <w:szCs w:val="22"/>
        </w:rPr>
      </w:pPr>
      <w:r>
        <w:rPr>
          <w:szCs w:val="22"/>
        </w:rPr>
        <w:t>Yours faithfully</w:t>
      </w:r>
    </w:p>
    <w:p w14:paraId="025AC060" w14:textId="77777777" w:rsidR="00A65BD3" w:rsidRDefault="00A65BD3">
      <w:pPr>
        <w:rPr>
          <w:szCs w:val="22"/>
        </w:rPr>
      </w:pPr>
    </w:p>
    <w:p w14:paraId="6E92D945" w14:textId="55837BF6" w:rsidR="00A65BD3" w:rsidRDefault="00A65BD3"/>
    <w:p w14:paraId="12A62754" w14:textId="77777777" w:rsidR="00A65BD3" w:rsidRDefault="00A65BD3"/>
    <w:p w14:paraId="0B3F8448" w14:textId="77777777" w:rsidR="00A65BD3" w:rsidRDefault="00A65BD3"/>
    <w:p w14:paraId="1EC26B91" w14:textId="77777777" w:rsidR="00A65BD3" w:rsidRDefault="00A65BD3"/>
    <w:p w14:paraId="23A55000" w14:textId="77777777" w:rsidR="00A65BD3" w:rsidRDefault="00A65BD3">
      <w:pPr>
        <w:rPr>
          <w:szCs w:val="22"/>
        </w:rPr>
      </w:pPr>
      <w:r>
        <w:rPr>
          <w:szCs w:val="22"/>
        </w:rPr>
        <w:t>MARK HAYDEN</w:t>
      </w:r>
    </w:p>
    <w:p w14:paraId="17FADDEE" w14:textId="77777777" w:rsidR="00A65BD3" w:rsidRDefault="00A65BD3">
      <w:pPr>
        <w:rPr>
          <w:szCs w:val="22"/>
        </w:rPr>
      </w:pPr>
      <w:proofErr w:type="spellStart"/>
      <w:r>
        <w:rPr>
          <w:szCs w:val="22"/>
        </w:rPr>
        <w:t>BEc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DipSM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DipFP</w:t>
      </w:r>
      <w:proofErr w:type="spellEnd"/>
    </w:p>
    <w:p w14:paraId="0E20A358" w14:textId="77777777" w:rsidR="00A65BD3" w:rsidRDefault="00A65BD3">
      <w:pPr>
        <w:rPr>
          <w:szCs w:val="22"/>
        </w:rPr>
      </w:pPr>
      <w:r>
        <w:rPr>
          <w:szCs w:val="22"/>
        </w:rPr>
        <w:t>CFP, Director and</w:t>
      </w:r>
    </w:p>
    <w:p w14:paraId="15271D12" w14:textId="77777777" w:rsidR="00A65BD3" w:rsidRDefault="00A65BD3">
      <w:pPr>
        <w:rPr>
          <w:szCs w:val="22"/>
        </w:rPr>
      </w:pPr>
      <w:proofErr w:type="spellStart"/>
      <w:r>
        <w:rPr>
          <w:szCs w:val="22"/>
        </w:rPr>
        <w:t>Authorised</w:t>
      </w:r>
      <w:proofErr w:type="spellEnd"/>
      <w:r>
        <w:rPr>
          <w:szCs w:val="22"/>
        </w:rPr>
        <w:t xml:space="preserve"> Representative</w:t>
      </w:r>
    </w:p>
    <w:p w14:paraId="1892F490" w14:textId="77777777" w:rsidR="00A65BD3" w:rsidRDefault="00A65BD3"/>
    <w:sectPr w:rsidR="00A65BD3" w:rsidSect="009C24E1">
      <w:pgSz w:w="11909" w:h="16834" w:code="9"/>
      <w:pgMar w:top="1247" w:right="1440" w:bottom="1247" w:left="1418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4884BE6"/>
    <w:lvl w:ilvl="0">
      <w:numFmt w:val="decimal"/>
      <w:lvlText w:val="*"/>
      <w:lvlJc w:val="left"/>
    </w:lvl>
  </w:abstractNum>
  <w:abstractNum w:abstractNumId="1" w15:restartNumberingAfterBreak="0">
    <w:nsid w:val="01EC69FF"/>
    <w:multiLevelType w:val="hybridMultilevel"/>
    <w:tmpl w:val="3CB66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E0061"/>
    <w:multiLevelType w:val="hybridMultilevel"/>
    <w:tmpl w:val="5DE6B150"/>
    <w:lvl w:ilvl="0" w:tplc="C4884BE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3A5D"/>
    <w:multiLevelType w:val="hybridMultilevel"/>
    <w:tmpl w:val="94A4F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344CB"/>
    <w:multiLevelType w:val="hybridMultilevel"/>
    <w:tmpl w:val="EA404FA6"/>
    <w:lvl w:ilvl="0" w:tplc="C4884BE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241AD"/>
    <w:multiLevelType w:val="hybridMultilevel"/>
    <w:tmpl w:val="77707036"/>
    <w:lvl w:ilvl="0" w:tplc="B05AEC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1F684A"/>
    <w:multiLevelType w:val="hybridMultilevel"/>
    <w:tmpl w:val="6D18AC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657CB0"/>
    <w:multiLevelType w:val="hybridMultilevel"/>
    <w:tmpl w:val="77F808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22EE5"/>
    <w:multiLevelType w:val="hybridMultilevel"/>
    <w:tmpl w:val="99BC50A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52F26"/>
    <w:multiLevelType w:val="hybridMultilevel"/>
    <w:tmpl w:val="2336489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D308A"/>
    <w:multiLevelType w:val="hybridMultilevel"/>
    <w:tmpl w:val="9F0CF7C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319A2"/>
    <w:multiLevelType w:val="hybridMultilevel"/>
    <w:tmpl w:val="0A86FF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366D0"/>
    <w:multiLevelType w:val="hybridMultilevel"/>
    <w:tmpl w:val="FE1AA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F5B89"/>
    <w:multiLevelType w:val="hybridMultilevel"/>
    <w:tmpl w:val="E33E68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041CB"/>
    <w:multiLevelType w:val="hybridMultilevel"/>
    <w:tmpl w:val="907693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4A0E38"/>
    <w:multiLevelType w:val="hybridMultilevel"/>
    <w:tmpl w:val="BCEEA3C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84D97"/>
    <w:multiLevelType w:val="hybridMultilevel"/>
    <w:tmpl w:val="C8DA11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14C2A"/>
    <w:multiLevelType w:val="hybridMultilevel"/>
    <w:tmpl w:val="5E6E35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8223C"/>
    <w:multiLevelType w:val="hybridMultilevel"/>
    <w:tmpl w:val="379CB1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B7275"/>
    <w:multiLevelType w:val="hybridMultilevel"/>
    <w:tmpl w:val="DFF8A656"/>
    <w:lvl w:ilvl="0" w:tplc="532AC292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9D5441"/>
    <w:multiLevelType w:val="hybridMultilevel"/>
    <w:tmpl w:val="DE82D3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D1002"/>
    <w:multiLevelType w:val="hybridMultilevel"/>
    <w:tmpl w:val="B316D7C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B303E04"/>
    <w:multiLevelType w:val="hybridMultilevel"/>
    <w:tmpl w:val="D9F2C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"/>
  </w:num>
  <w:num w:numId="7">
    <w:abstractNumId w:val="18"/>
  </w:num>
  <w:num w:numId="8">
    <w:abstractNumId w:val="9"/>
  </w:num>
  <w:num w:numId="9">
    <w:abstractNumId w:val="5"/>
  </w:num>
  <w:num w:numId="10">
    <w:abstractNumId w:val="19"/>
  </w:num>
  <w:num w:numId="11">
    <w:abstractNumId w:val="12"/>
  </w:num>
  <w:num w:numId="12">
    <w:abstractNumId w:val="4"/>
  </w:num>
  <w:num w:numId="13">
    <w:abstractNumId w:val="2"/>
  </w:num>
  <w:num w:numId="14">
    <w:abstractNumId w:val="6"/>
  </w:num>
  <w:num w:numId="15">
    <w:abstractNumId w:val="10"/>
  </w:num>
  <w:num w:numId="16">
    <w:abstractNumId w:val="11"/>
  </w:num>
  <w:num w:numId="17">
    <w:abstractNumId w:val="20"/>
  </w:num>
  <w:num w:numId="18">
    <w:abstractNumId w:val="21"/>
  </w:num>
  <w:num w:numId="19">
    <w:abstractNumId w:val="8"/>
  </w:num>
  <w:num w:numId="20">
    <w:abstractNumId w:val="15"/>
  </w:num>
  <w:num w:numId="21">
    <w:abstractNumId w:val="3"/>
  </w:num>
  <w:num w:numId="22">
    <w:abstractNumId w:val="14"/>
  </w:num>
  <w:num w:numId="23">
    <w:abstractNumId w:val="13"/>
  </w:num>
  <w:num w:numId="24">
    <w:abstractNumId w:val="2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E1"/>
    <w:rsid w:val="002341E1"/>
    <w:rsid w:val="00265B01"/>
    <w:rsid w:val="005738CC"/>
    <w:rsid w:val="00694036"/>
    <w:rsid w:val="00782300"/>
    <w:rsid w:val="009C24E1"/>
    <w:rsid w:val="00A65BD3"/>
    <w:rsid w:val="00B27BF1"/>
    <w:rsid w:val="00CE7B46"/>
    <w:rsid w:val="00DD40AC"/>
    <w:rsid w:val="00F0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235AF"/>
  <w15:chartTrackingRefBased/>
  <w15:docId w15:val="{05A3ABAF-A293-4B9F-B1AC-D047B87E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numPr>
        <w:ilvl w:val="12"/>
      </w:numPr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-151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Verdana" w:hAnsi="Verdana"/>
      <w:sz w:val="18"/>
    </w:rPr>
  </w:style>
  <w:style w:type="paragraph" w:styleId="Title">
    <w:name w:val="Title"/>
    <w:basedOn w:val="Normal"/>
    <w:qFormat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DR123 - Hayden Financial Services - Superannuation: Assessing Efficiency and Competitiveness - Public inquiry</vt:lpstr>
    </vt:vector>
  </TitlesOfParts>
  <Company>Hayden Financial Services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DR123 - Hayden Financial Services - Superannuation: Assessing Efficiency and Competitiveness - Public inquiry</dc:title>
  <dc:subject/>
  <dc:creator>Hayden Financial Services</dc:creator>
  <cp:keywords/>
  <dc:description/>
  <cp:lastModifiedBy>Productivity Commission</cp:lastModifiedBy>
  <cp:revision>4</cp:revision>
  <cp:lastPrinted>2018-07-06T07:51:00Z</cp:lastPrinted>
  <dcterms:created xsi:type="dcterms:W3CDTF">2018-07-06T07:54:00Z</dcterms:created>
  <dcterms:modified xsi:type="dcterms:W3CDTF">2018-07-09T02:58:00Z</dcterms:modified>
</cp:coreProperties>
</file>