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7EF54" w14:textId="25DC3218" w:rsidR="00986CAF" w:rsidRDefault="00986CAF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 xml:space="preserve">Response to the </w:t>
      </w:r>
      <w:r w:rsidRPr="00986CAF"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t>Productivity Commission, Mental Health, Draft Report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t xml:space="preserve"> (October 2019)</w:t>
      </w:r>
      <w:r w:rsidRPr="00986CAF"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t>.</w:t>
      </w:r>
      <w:r w:rsidRPr="00986CAF"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cr/>
      </w:r>
    </w:p>
    <w:p w14:paraId="0C365722" w14:textId="61173A90" w:rsidR="00986CAF" w:rsidRDefault="00986CAF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t>This response was sent to the commission on the 23</w:t>
      </w:r>
      <w:r w:rsidRPr="00986CAF">
        <w:rPr>
          <w:rFonts w:ascii="Arial" w:eastAsia="Times New Roman" w:hAnsi="Arial" w:cs="Arial"/>
          <w:b/>
          <w:i/>
          <w:color w:val="222222"/>
          <w:sz w:val="24"/>
          <w:szCs w:val="24"/>
          <w:vertAlign w:val="superscript"/>
          <w:lang w:eastAsia="en-AU"/>
        </w:rPr>
        <w:t>rd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en-AU"/>
        </w:rPr>
        <w:t xml:space="preserve"> January 2020.</w:t>
      </w:r>
    </w:p>
    <w:p w14:paraId="67D7D3F3" w14:textId="77777777" w:rsidR="00986CAF" w:rsidRDefault="00986CAF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</w:p>
    <w:p w14:paraId="3E29AA92" w14:textId="79E52C0C" w:rsidR="006133A6" w:rsidRPr="00427A7E" w:rsidRDefault="006133A6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>The Respondents</w:t>
      </w:r>
    </w:p>
    <w:p w14:paraId="76075B0C" w14:textId="3D75D98C" w:rsidR="004E73EA" w:rsidRPr="004E73EA" w:rsidRDefault="00B03FBC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Our expertise relates to 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social justice in mental health care, health care system and survey design as evidenced by a very substantial collective publication track in the area and multiple advisory roles.</w:t>
      </w:r>
      <w:r w:rsidR="00986CAF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Respondent</w:t>
      </w:r>
      <w:r w:rsidR="00986CAF" w:rsidRPr="00986CAF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986CAF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names and affiliations are listed at the end of this document.</w:t>
      </w:r>
    </w:p>
    <w:p w14:paraId="133CCEAD" w14:textId="77777777" w:rsidR="004E73EA" w:rsidRPr="004E73EA" w:rsidRDefault="004E73EA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7C632DD" w14:textId="77777777" w:rsidR="006133A6" w:rsidRPr="00427A7E" w:rsidRDefault="006133A6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>Reform areas 1</w:t>
      </w:r>
      <w:proofErr w:type="gramStart"/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>,2</w:t>
      </w:r>
      <w:proofErr w:type="gramEnd"/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 xml:space="preserve"> and 5</w:t>
      </w:r>
    </w:p>
    <w:p w14:paraId="1ED18B4E" w14:textId="70E5082F" w:rsidR="004E73EA" w:rsidRPr="004E73EA" w:rsidRDefault="004E73EA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We welcome the Commission's preference for the Rebuild model</w:t>
      </w:r>
      <w:r w:rsidR="00B03FB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as a first step in wider reform.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It would bring together substantial funding streams</w:t>
      </w:r>
      <w:r w:rsidR="00B03FB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and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B03FB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encourage 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greater 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local </w:t>
      </w:r>
      <w:r w:rsidR="00010513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coordination</w:t>
      </w:r>
      <w:r w:rsidR="0001051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 But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subsequent reforms </w:t>
      </w:r>
      <w:r w:rsidR="00427A7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should </w:t>
      </w:r>
      <w:r w:rsidR="00427A7E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go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further. The proposal leaves the MBS as a major provider of mental health care funding. The MBS 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is 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 conspicuous example of market failure and essentially provides psychological services according to an inverse care law (1)</w:t>
      </w:r>
      <w:r w:rsidR="00951A0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 this is a</w:t>
      </w:r>
      <w:r w:rsid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best deeply unfair (2) and quite possibly actually does harm (3). So we suggest that the Rebuild model should be seen as a curtain raiser for the main event, which would 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shift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MBS funding to the proposed Regional Commissioning Authorities.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This was proposed as ‘cashing out’ by the National Mental Health Commission in their 2014 review (see Summary, p.14).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The constitutional constraints on the Commonwealth </w:t>
      </w:r>
      <w:r w:rsidR="00322C1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under</w:t>
      </w: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Section 51</w:t>
      </w:r>
      <w:proofErr w:type="gramStart"/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:xxiiiA</w:t>
      </w:r>
      <w:proofErr w:type="gramEnd"/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mean there is no real prospect the MBS will ever become an equitable route for delivery of mental health care. Better to take it out of the field completely.</w:t>
      </w:r>
      <w:r w:rsidR="00951A0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This would need to be done in such a way to preserve the positive features of the current system such as reasonably streamlined referral and reporting pathways.</w:t>
      </w:r>
    </w:p>
    <w:p w14:paraId="67D9FB9C" w14:textId="77777777" w:rsidR="004E73EA" w:rsidRPr="004E73EA" w:rsidRDefault="004E73EA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62B3266" w14:textId="77777777" w:rsidR="006133A6" w:rsidRPr="00427A7E" w:rsidRDefault="006133A6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>Reform areas 3 and 4</w:t>
      </w:r>
    </w:p>
    <w:p w14:paraId="5EE37E59" w14:textId="52080960" w:rsidR="006133A6" w:rsidRDefault="00322C11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Our concern here is equity. T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he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ommission already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acknowledges 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that common mental disorders vary considerably across the nation.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We suggest 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dividing Australia into quintiles by socioeconomic disadvantage of area (IRSD, ABS), and consider those living in the most disadvantaged quintile, - the poorest fifth - a division which includes many regional areas affected by the recent bushfire crisis. Here, even before the fires, approximately one-in six people have high psychological distress - this is</w:t>
      </w:r>
      <w:r w:rsidR="006133A6" w:rsidRPr="009E0F9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only one-in-</w:t>
      </w:r>
      <w:proofErr w:type="gramStart"/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fifteen</w:t>
      </w:r>
      <w:proofErr w:type="gramEnd"/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in the least disadvantaged quintile – the richest fifth (4). In bushfire affected regions, reform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s </w:t>
      </w:r>
      <w:r w:rsidR="0097235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must</w:t>
      </w:r>
      <w:r w:rsidR="0001051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97235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focus on 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effective strategies so that </w:t>
      </w:r>
      <w:r w:rsidR="001C35A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communities and people</w:t>
      </w:r>
      <w:r w:rsidR="006133A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with already high baselines affected by mental disorders can recover. </w:t>
      </w:r>
    </w:p>
    <w:p w14:paraId="5DA5F321" w14:textId="77777777" w:rsidR="006133A6" w:rsidRDefault="006133A6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0968C6E" w14:textId="060E1DF7" w:rsidR="004E73EA" w:rsidRDefault="0097235A" w:rsidP="00427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 welcome the attention to issues of social determinants but believe the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Commission’s 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approach should be broader (3). This could </w:t>
      </w:r>
      <w:r w:rsidR="00427A7E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be achieved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by acknowledgement that mental illness has broad social determinants that need to be addressed and that the UN Sustainable Development Goals (SDGs)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provides a framework for this to occur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This would then encompass addressing Climate Change - and Australia needs no more stark evidence of the importance of that than the mental health </w:t>
      </w:r>
      <w:r w:rsidR="004E73EA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issues raised by the recent bushfires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and storm events</w:t>
      </w:r>
      <w:r w:rsidR="004E73EA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</w:t>
      </w:r>
      <w:r w:rsidR="004E73EA" w:rsidRPr="00427A7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It would encompass reducing inequalities - more unequal societies are more mentally unhealthy ones and Australia has high and rising inequality</w:t>
      </w:r>
      <w:r w:rsidR="004E73EA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ousing and work, also in the SDGs, are important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But these need to be considered as part of a 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broader span of actions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in relation to social determinants of mental health.</w:t>
      </w:r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</w:p>
    <w:p w14:paraId="1A961C00" w14:textId="77777777" w:rsidR="00C97D0E" w:rsidRDefault="00C97D0E" w:rsidP="004E7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1128E04" w14:textId="77777777" w:rsidR="004E73EA" w:rsidRPr="00427A7E" w:rsidRDefault="004E73EA" w:rsidP="004E73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</w:pPr>
      <w:r w:rsidRPr="00427A7E">
        <w:rPr>
          <w:rFonts w:ascii="Arial" w:eastAsia="Times New Roman" w:hAnsi="Arial" w:cs="Arial"/>
          <w:b/>
          <w:color w:val="222222"/>
          <w:sz w:val="24"/>
          <w:szCs w:val="24"/>
          <w:lang w:eastAsia="en-AU"/>
        </w:rPr>
        <w:t>References</w:t>
      </w:r>
    </w:p>
    <w:p w14:paraId="1FDF0852" w14:textId="0720288D" w:rsidR="004E73EA" w:rsidRPr="004E73EA" w:rsidRDefault="004E73EA" w:rsidP="00D8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1. 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Meadows, G. N.,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Enticott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 J. &amp; Rosenberg, S., 28 Jun 2018</w:t>
      </w:r>
      <w:r w:rsid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Three charts on: why rates of mental illness aren’t going down despite higher spending, 5 p. Melbourne Vic </w:t>
      </w:r>
      <w:proofErr w:type="gram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Australia :</w:t>
      </w:r>
      <w:proofErr w:type="gram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The Conversation.</w:t>
      </w:r>
      <w:hyperlink r:id="rId10" w:tgtFrame="_blank" w:history="1">
        <w:r w:rsidRPr="004E73E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AU"/>
          </w:rPr>
          <w:t>https://theconversation.com/three-charts-on-why-rates-of-mental-illness-arent-going-down-despite-higher-spending-97534</w:t>
        </w:r>
      </w:hyperlink>
    </w:p>
    <w:p w14:paraId="16D8F288" w14:textId="5E3BA8CB" w:rsidR="00D839A2" w:rsidRDefault="004E73EA" w:rsidP="00D8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2. 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Meadows, G.,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Cichello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A., Isaacs, A. N. &amp;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Shawyer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 F., 3 Jul 2019</w:t>
      </w:r>
      <w:r w:rsid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When it’s easier to get meds than therapy: how poverty makes it hard to escape mental illness, 7 p. </w:t>
      </w:r>
      <w:r w:rsidR="00977D4C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Australia: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The Conversation.</w:t>
      </w:r>
    </w:p>
    <w:p w14:paraId="4A4EF599" w14:textId="59DB7ACA" w:rsidR="004E73EA" w:rsidRPr="004E73EA" w:rsidRDefault="00C127A0" w:rsidP="00D8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hyperlink r:id="rId11" w:history="1">
        <w:r w:rsidR="00D839A2" w:rsidRPr="0004444B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https://theconversation.com/when-its-easier-to-get-meds-than-therapy-how-poverty-makes-it-hard-to-escape-mental-illness-114505</w:t>
        </w:r>
      </w:hyperlink>
      <w:r w:rsidR="004E73EA"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 </w:t>
      </w:r>
    </w:p>
    <w:p w14:paraId="5230D72E" w14:textId="356904D8" w:rsidR="004E73EA" w:rsidRDefault="004E73EA" w:rsidP="00D83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E73E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3. 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Meadows, G.,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Prodan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A., Patten, S.,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Shawyer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F., Francis, S. E.,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Enticott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J., Rosenberg, S., Atkinson, J-A.,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Fossey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E. &amp; </w:t>
      </w:r>
      <w:proofErr w:type="spellStart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Kakuma</w:t>
      </w:r>
      <w:proofErr w:type="spellEnd"/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, R., </w:t>
      </w:r>
      <w:r w:rsid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(2019) 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Resolving the paradox of increased mental health expenditure and stable prevalence</w:t>
      </w:r>
      <w:r w:rsid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</w:t>
      </w:r>
      <w:r w:rsidR="00D839A2"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Australian &amp; New Zealand Journal of Psychiatry. 53, 844-850 </w:t>
      </w:r>
      <w:hyperlink r:id="rId12" w:history="1">
        <w:r w:rsidR="00D839A2" w:rsidRPr="0004444B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https://journals.sagepub.com/doi/full/10.1177/0004867419857821</w:t>
        </w:r>
      </w:hyperlink>
    </w:p>
    <w:p w14:paraId="50C13C34" w14:textId="77777777" w:rsidR="00D839A2" w:rsidRPr="00427A7E" w:rsidRDefault="004726F1" w:rsidP="00427A7E">
      <w:pPr>
        <w:spacing w:after="0"/>
        <w:rPr>
          <w:rFonts w:ascii="Arial" w:hAnsi="Arial" w:cs="Arial"/>
          <w:sz w:val="24"/>
          <w:szCs w:val="24"/>
        </w:rPr>
      </w:pPr>
      <w:r w:rsidRPr="00D839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4. </w:t>
      </w:r>
      <w:proofErr w:type="spellStart"/>
      <w:r w:rsidRPr="00427A7E">
        <w:rPr>
          <w:rFonts w:ascii="Arial" w:hAnsi="Arial" w:cs="Arial"/>
          <w:sz w:val="24"/>
          <w:szCs w:val="24"/>
        </w:rPr>
        <w:t>Enticott</w:t>
      </w:r>
      <w:proofErr w:type="spellEnd"/>
      <w:r w:rsidRPr="00427A7E">
        <w:rPr>
          <w:rFonts w:ascii="Arial" w:hAnsi="Arial" w:cs="Arial"/>
          <w:sz w:val="24"/>
          <w:szCs w:val="24"/>
        </w:rPr>
        <w:t xml:space="preserve">, Lin, </w:t>
      </w:r>
      <w:proofErr w:type="spellStart"/>
      <w:r w:rsidRPr="00427A7E">
        <w:rPr>
          <w:rFonts w:ascii="Arial" w:hAnsi="Arial" w:cs="Arial"/>
          <w:sz w:val="24"/>
          <w:szCs w:val="24"/>
        </w:rPr>
        <w:t>Shawyer</w:t>
      </w:r>
      <w:proofErr w:type="spellEnd"/>
      <w:r w:rsidRPr="00427A7E">
        <w:rPr>
          <w:rFonts w:ascii="Arial" w:hAnsi="Arial" w:cs="Arial"/>
          <w:sz w:val="24"/>
          <w:szCs w:val="24"/>
        </w:rPr>
        <w:t xml:space="preserve">, Russell, </w:t>
      </w:r>
      <w:proofErr w:type="spellStart"/>
      <w:r w:rsidRPr="00427A7E">
        <w:rPr>
          <w:rFonts w:ascii="Arial" w:hAnsi="Arial" w:cs="Arial"/>
          <w:sz w:val="24"/>
          <w:szCs w:val="24"/>
        </w:rPr>
        <w:t>Inder</w:t>
      </w:r>
      <w:proofErr w:type="spellEnd"/>
      <w:r w:rsidRPr="00427A7E">
        <w:rPr>
          <w:rFonts w:ascii="Arial" w:hAnsi="Arial" w:cs="Arial"/>
          <w:sz w:val="24"/>
          <w:szCs w:val="24"/>
        </w:rPr>
        <w:t xml:space="preserve">, Patten and Meadows (2016). Mental disorders and distress: Associations with demographics, remoteness and socioeconomic deprivation of area of residence across Australia. Australian &amp; New Zealand Journal of Psychiatry. </w:t>
      </w:r>
    </w:p>
    <w:p w14:paraId="36BBEF6E" w14:textId="48644577" w:rsidR="004726F1" w:rsidRPr="00427A7E" w:rsidRDefault="00C127A0" w:rsidP="004726F1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D839A2" w:rsidRPr="00427A7E">
          <w:rPr>
            <w:rStyle w:val="Hyperlink"/>
            <w:rFonts w:ascii="Arial" w:hAnsi="Arial" w:cs="Arial"/>
            <w:sz w:val="24"/>
            <w:szCs w:val="24"/>
          </w:rPr>
          <w:t>https://www.ncbi.nlm.nih.gov/pubmed/26560843</w:t>
        </w:r>
      </w:hyperlink>
      <w:r w:rsidR="004726F1" w:rsidRPr="00427A7E">
        <w:rPr>
          <w:rFonts w:ascii="Arial" w:hAnsi="Arial" w:cs="Arial"/>
          <w:sz w:val="24"/>
          <w:szCs w:val="24"/>
        </w:rPr>
        <w:t xml:space="preserve">. </w:t>
      </w:r>
      <w:r w:rsidR="00D839A2" w:rsidRPr="00D839A2">
        <w:rPr>
          <w:rFonts w:ascii="Arial" w:hAnsi="Arial" w:cs="Arial"/>
          <w:sz w:val="24"/>
          <w:szCs w:val="24"/>
        </w:rPr>
        <w:t>(</w:t>
      </w:r>
      <w:r w:rsidR="00977D4C" w:rsidRPr="00427A7E">
        <w:rPr>
          <w:rFonts w:ascii="Arial" w:hAnsi="Arial" w:cs="Arial"/>
          <w:sz w:val="24"/>
          <w:szCs w:val="24"/>
        </w:rPr>
        <w:t>Cited</w:t>
      </w:r>
      <w:r w:rsidR="004726F1" w:rsidRPr="00427A7E">
        <w:rPr>
          <w:rFonts w:ascii="Arial" w:hAnsi="Arial" w:cs="Arial"/>
          <w:sz w:val="24"/>
          <w:szCs w:val="24"/>
        </w:rPr>
        <w:t xml:space="preserve"> </w:t>
      </w:r>
      <w:r w:rsidR="00D839A2" w:rsidRPr="00427A7E">
        <w:rPr>
          <w:rFonts w:ascii="Arial" w:hAnsi="Arial" w:cs="Arial"/>
          <w:sz w:val="24"/>
          <w:szCs w:val="24"/>
        </w:rPr>
        <w:t xml:space="preserve">in the </w:t>
      </w:r>
      <w:r w:rsidR="004726F1" w:rsidRPr="00427A7E">
        <w:rPr>
          <w:rFonts w:ascii="Arial" w:hAnsi="Arial" w:cs="Arial"/>
          <w:sz w:val="24"/>
          <w:szCs w:val="24"/>
        </w:rPr>
        <w:t>Australian Productivity Commission into Mental Health Draft Report 2018</w:t>
      </w:r>
      <w:r w:rsidR="00977D4C" w:rsidRPr="00427A7E">
        <w:rPr>
          <w:rFonts w:ascii="Times New Roman" w:hAnsi="Times New Roman" w:cs="Times New Roman"/>
          <w:sz w:val="24"/>
          <w:szCs w:val="24"/>
        </w:rPr>
        <w:t>.)</w:t>
      </w:r>
    </w:p>
    <w:p w14:paraId="2ED16BA6" w14:textId="77777777" w:rsidR="00427A7E" w:rsidRDefault="00427A7E" w:rsidP="004726F1">
      <w:pPr>
        <w:rPr>
          <w:b/>
        </w:rPr>
      </w:pPr>
    </w:p>
    <w:p w14:paraId="42CF4922" w14:textId="77777777" w:rsidR="00427A7E" w:rsidRDefault="00427A7E" w:rsidP="004726F1">
      <w:pPr>
        <w:rPr>
          <w:b/>
        </w:rPr>
      </w:pPr>
    </w:p>
    <w:p w14:paraId="40D4A00C" w14:textId="331B8BCF" w:rsidR="00DC2638" w:rsidRPr="00986CAF" w:rsidRDefault="00DC2638" w:rsidP="00886D11">
      <w:pPr>
        <w:rPr>
          <w:rFonts w:ascii="Arial" w:hAnsi="Arial" w:cs="Arial"/>
          <w:b/>
          <w:sz w:val="24"/>
          <w:szCs w:val="24"/>
        </w:rPr>
      </w:pPr>
      <w:r w:rsidRPr="00986CAF">
        <w:rPr>
          <w:rFonts w:ascii="Arial" w:hAnsi="Arial" w:cs="Arial"/>
          <w:b/>
          <w:sz w:val="24"/>
          <w:szCs w:val="24"/>
        </w:rPr>
        <w:t>Authors:</w:t>
      </w:r>
    </w:p>
    <w:p w14:paraId="06058204" w14:textId="541E25E3" w:rsidR="00DC2638" w:rsidRPr="00886D11" w:rsidRDefault="00DC2638" w:rsidP="00886D11">
      <w:pPr>
        <w:rPr>
          <w:rFonts w:ascii="Arial" w:hAnsi="Arial" w:cs="Arial"/>
          <w:sz w:val="24"/>
          <w:szCs w:val="24"/>
        </w:rPr>
      </w:pPr>
      <w:r w:rsidRPr="00886D11">
        <w:rPr>
          <w:rFonts w:ascii="Arial" w:hAnsi="Arial" w:cs="Arial"/>
          <w:sz w:val="24"/>
          <w:szCs w:val="24"/>
        </w:rPr>
        <w:t xml:space="preserve">Dr Joanne </w:t>
      </w:r>
      <w:proofErr w:type="spellStart"/>
      <w:r w:rsidRPr="00886D11">
        <w:rPr>
          <w:rFonts w:ascii="Arial" w:hAnsi="Arial" w:cs="Arial"/>
          <w:sz w:val="24"/>
          <w:szCs w:val="24"/>
        </w:rPr>
        <w:t>Enticott</w:t>
      </w:r>
      <w:proofErr w:type="spellEnd"/>
      <w:r w:rsidRPr="00886D11">
        <w:rPr>
          <w:rFonts w:ascii="Arial" w:hAnsi="Arial" w:cs="Arial"/>
          <w:sz w:val="24"/>
          <w:szCs w:val="24"/>
        </w:rPr>
        <w:t>, PhD, CHIA, Senior Research Fellow, Biostatistician, Monash Centre for Health Research and Imple</w:t>
      </w:r>
      <w:r w:rsidR="00C4176B" w:rsidRPr="00886D11">
        <w:rPr>
          <w:rFonts w:ascii="Arial" w:hAnsi="Arial" w:cs="Arial"/>
          <w:sz w:val="24"/>
          <w:szCs w:val="24"/>
        </w:rPr>
        <w:t>mentation at Monash University</w:t>
      </w:r>
    </w:p>
    <w:p w14:paraId="23A059CC" w14:textId="6086E304" w:rsidR="00C4176B" w:rsidRPr="00886D11" w:rsidRDefault="00886D11" w:rsidP="00886D11">
      <w:pPr>
        <w:rPr>
          <w:rFonts w:ascii="Arial" w:hAnsi="Arial" w:cs="Arial"/>
          <w:sz w:val="24"/>
          <w:szCs w:val="24"/>
        </w:rPr>
      </w:pPr>
      <w:r w:rsidRPr="00886D11">
        <w:rPr>
          <w:rFonts w:ascii="Arial" w:hAnsi="Arial" w:cs="Arial"/>
          <w:sz w:val="24"/>
          <w:szCs w:val="24"/>
        </w:rPr>
        <w:t xml:space="preserve">Professor Brett </w:t>
      </w:r>
      <w:proofErr w:type="spellStart"/>
      <w:r w:rsidRPr="00886D11">
        <w:rPr>
          <w:rFonts w:ascii="Arial" w:hAnsi="Arial" w:cs="Arial"/>
          <w:sz w:val="24"/>
          <w:szCs w:val="24"/>
        </w:rPr>
        <w:t>Inder</w:t>
      </w:r>
      <w:proofErr w:type="spellEnd"/>
      <w:r w:rsidRPr="00886D11">
        <w:rPr>
          <w:rFonts w:ascii="Arial" w:hAnsi="Arial" w:cs="Arial"/>
          <w:sz w:val="24"/>
          <w:szCs w:val="24"/>
        </w:rPr>
        <w:t>, PhD, Health and Development Economist, Monash Business School, Monash University</w:t>
      </w:r>
    </w:p>
    <w:p w14:paraId="19499483" w14:textId="16F054BB" w:rsidR="00C4176B" w:rsidRPr="00886D11" w:rsidRDefault="00C4176B" w:rsidP="00886D11">
      <w:pPr>
        <w:rPr>
          <w:rFonts w:ascii="Arial" w:hAnsi="Arial" w:cs="Arial"/>
          <w:sz w:val="24"/>
          <w:szCs w:val="24"/>
        </w:rPr>
      </w:pPr>
      <w:r w:rsidRPr="00886D11">
        <w:rPr>
          <w:rFonts w:ascii="Arial" w:hAnsi="Arial" w:cs="Arial"/>
          <w:sz w:val="24"/>
          <w:szCs w:val="24"/>
        </w:rPr>
        <w:t>Dr Anton Isaacs, MBBS</w:t>
      </w:r>
      <w:proofErr w:type="gramStart"/>
      <w:r w:rsidRPr="00886D11">
        <w:rPr>
          <w:rFonts w:ascii="Arial" w:hAnsi="Arial" w:cs="Arial"/>
          <w:sz w:val="24"/>
          <w:szCs w:val="24"/>
        </w:rPr>
        <w:t>,MD</w:t>
      </w:r>
      <w:proofErr w:type="gramEnd"/>
      <w:r w:rsidRPr="00886D11">
        <w:rPr>
          <w:rFonts w:ascii="Arial" w:hAnsi="Arial" w:cs="Arial"/>
          <w:sz w:val="24"/>
          <w:szCs w:val="24"/>
        </w:rPr>
        <w:t xml:space="preserve">, PhD, Senior Lecturer, Monash University School of Rural Health </w:t>
      </w:r>
    </w:p>
    <w:p w14:paraId="63900786" w14:textId="4E96A97D" w:rsidR="0097235A" w:rsidRPr="00886D11" w:rsidRDefault="0097235A" w:rsidP="00886D11">
      <w:pPr>
        <w:rPr>
          <w:rFonts w:ascii="Arial" w:hAnsi="Arial" w:cs="Arial"/>
          <w:sz w:val="24"/>
          <w:szCs w:val="24"/>
        </w:rPr>
      </w:pPr>
      <w:r w:rsidRPr="00886D11">
        <w:rPr>
          <w:rFonts w:ascii="Arial" w:hAnsi="Arial" w:cs="Arial"/>
          <w:sz w:val="24"/>
          <w:szCs w:val="24"/>
        </w:rPr>
        <w:t>Dr Sebastian Rosenberg, PhD, Head, Mental Health Policy Unit, Centre for Mental Health Research, Research School of Population Health, Australian National University; Senior Lecturer, Brain and Mind Centre, University of Sydney</w:t>
      </w:r>
    </w:p>
    <w:p w14:paraId="2EED9632" w14:textId="2ED8FF63" w:rsidR="00886D11" w:rsidRPr="00886D11" w:rsidRDefault="00886D11" w:rsidP="00886D11">
      <w:pPr>
        <w:rPr>
          <w:rFonts w:ascii="Arial" w:hAnsi="Arial" w:cs="Arial"/>
          <w:sz w:val="24"/>
          <w:szCs w:val="24"/>
        </w:rPr>
      </w:pPr>
      <w:r w:rsidRPr="00886D11">
        <w:rPr>
          <w:rFonts w:ascii="Arial" w:hAnsi="Arial" w:cs="Arial"/>
          <w:sz w:val="24"/>
          <w:szCs w:val="24"/>
        </w:rPr>
        <w:t xml:space="preserve">Dr Frances </w:t>
      </w:r>
      <w:proofErr w:type="spellStart"/>
      <w:r w:rsidRPr="00886D11">
        <w:rPr>
          <w:rFonts w:ascii="Arial" w:hAnsi="Arial" w:cs="Arial"/>
          <w:sz w:val="24"/>
          <w:szCs w:val="24"/>
        </w:rPr>
        <w:t>Shawyer</w:t>
      </w:r>
      <w:proofErr w:type="spellEnd"/>
      <w:r w:rsidRPr="00886D1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86D11">
        <w:rPr>
          <w:rFonts w:ascii="Arial" w:hAnsi="Arial" w:cs="Arial"/>
          <w:sz w:val="24"/>
          <w:szCs w:val="24"/>
        </w:rPr>
        <w:t>BBSc</w:t>
      </w:r>
      <w:proofErr w:type="spellEnd"/>
      <w:r w:rsidRPr="00886D11">
        <w:rPr>
          <w:rFonts w:ascii="Arial" w:hAnsi="Arial" w:cs="Arial"/>
          <w:sz w:val="24"/>
          <w:szCs w:val="24"/>
        </w:rPr>
        <w:t>(</w:t>
      </w:r>
      <w:proofErr w:type="gramEnd"/>
      <w:r w:rsidRPr="00886D11">
        <w:rPr>
          <w:rFonts w:ascii="Arial" w:hAnsi="Arial" w:cs="Arial"/>
          <w:sz w:val="24"/>
          <w:szCs w:val="24"/>
        </w:rPr>
        <w:t>Hons), PhD, MAPS, MCCLP. Deputy Director and Research Fellow, Southern Synergy, Department o</w:t>
      </w:r>
      <w:r>
        <w:rPr>
          <w:rFonts w:ascii="Arial" w:hAnsi="Arial" w:cs="Arial"/>
          <w:sz w:val="24"/>
          <w:szCs w:val="24"/>
        </w:rPr>
        <w:t>f Psychiatry, Monash University</w:t>
      </w:r>
    </w:p>
    <w:p w14:paraId="58733DA7" w14:textId="4E67C7B0" w:rsidR="005D47D5" w:rsidRPr="00DC2638" w:rsidRDefault="00010513">
      <w:r w:rsidRPr="00886D11">
        <w:rPr>
          <w:rFonts w:ascii="Arial" w:hAnsi="Arial" w:cs="Arial"/>
          <w:sz w:val="24"/>
          <w:szCs w:val="24"/>
        </w:rPr>
        <w:t xml:space="preserve">Prof Graham Meadows, MD, MPhil, </w:t>
      </w:r>
      <w:proofErr w:type="spellStart"/>
      <w:r w:rsidRPr="00886D11">
        <w:rPr>
          <w:rFonts w:ascii="Arial" w:hAnsi="Arial" w:cs="Arial"/>
          <w:sz w:val="24"/>
          <w:szCs w:val="24"/>
        </w:rPr>
        <w:t>MB</w:t>
      </w:r>
      <w:proofErr w:type="gramStart"/>
      <w:r w:rsidRPr="00886D11">
        <w:rPr>
          <w:rFonts w:ascii="Arial" w:hAnsi="Arial" w:cs="Arial"/>
          <w:sz w:val="24"/>
          <w:szCs w:val="24"/>
        </w:rPr>
        <w:t>,ChB</w:t>
      </w:r>
      <w:proofErr w:type="spellEnd"/>
      <w:proofErr w:type="gramEnd"/>
      <w:r w:rsidRPr="00886D11">
        <w:rPr>
          <w:rFonts w:ascii="Arial" w:hAnsi="Arial" w:cs="Arial"/>
          <w:sz w:val="24"/>
          <w:szCs w:val="24"/>
        </w:rPr>
        <w:t xml:space="preserve">, MRCP(UK), </w:t>
      </w:r>
      <w:proofErr w:type="spellStart"/>
      <w:r w:rsidRPr="00886D11">
        <w:rPr>
          <w:rFonts w:ascii="Arial" w:hAnsi="Arial" w:cs="Arial"/>
          <w:sz w:val="24"/>
          <w:szCs w:val="24"/>
        </w:rPr>
        <w:t>MRCPsych</w:t>
      </w:r>
      <w:proofErr w:type="spellEnd"/>
      <w:r w:rsidRPr="00886D11">
        <w:rPr>
          <w:rFonts w:ascii="Arial" w:hAnsi="Arial" w:cs="Arial"/>
          <w:sz w:val="24"/>
          <w:szCs w:val="24"/>
        </w:rPr>
        <w:t xml:space="preserve">, FRANZCP. Adjunct Professor in Psychiatry, Monash University School of Clinical Sciences at Monash Health and Director, Southern Synergy; Honorary Professor. </w:t>
      </w:r>
      <w:proofErr w:type="gramStart"/>
      <w:r w:rsidRPr="00886D11">
        <w:rPr>
          <w:rFonts w:ascii="Arial" w:hAnsi="Arial" w:cs="Arial"/>
          <w:sz w:val="24"/>
          <w:szCs w:val="24"/>
        </w:rPr>
        <w:t>the</w:t>
      </w:r>
      <w:proofErr w:type="gramEnd"/>
      <w:r w:rsidRPr="00886D11">
        <w:rPr>
          <w:rFonts w:ascii="Arial" w:hAnsi="Arial" w:cs="Arial"/>
          <w:sz w:val="24"/>
          <w:szCs w:val="24"/>
        </w:rPr>
        <w:t xml:space="preserve"> University of Melbourne School of Population and Global Health; Consultant Psychiatrist, Monash Health</w:t>
      </w:r>
    </w:p>
    <w:sectPr w:rsidR="005D47D5" w:rsidRPr="00DC2638" w:rsidSect="00C8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30156" w16cid:durableId="21D2A060"/>
  <w16cid:commentId w16cid:paraId="48BBA534" w16cid:durableId="21D29E2F"/>
  <w16cid:commentId w16cid:paraId="39499D57" w16cid:durableId="21D29C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EA"/>
    <w:rsid w:val="00010513"/>
    <w:rsid w:val="001C35A3"/>
    <w:rsid w:val="002D5D82"/>
    <w:rsid w:val="00322C11"/>
    <w:rsid w:val="00404F19"/>
    <w:rsid w:val="00427A7E"/>
    <w:rsid w:val="004726F1"/>
    <w:rsid w:val="004E73EA"/>
    <w:rsid w:val="005D47D5"/>
    <w:rsid w:val="006133A6"/>
    <w:rsid w:val="00886D11"/>
    <w:rsid w:val="008E412F"/>
    <w:rsid w:val="00951A0E"/>
    <w:rsid w:val="0097235A"/>
    <w:rsid w:val="00977D4C"/>
    <w:rsid w:val="00986CAF"/>
    <w:rsid w:val="009E0F94"/>
    <w:rsid w:val="00B03FBC"/>
    <w:rsid w:val="00C127A0"/>
    <w:rsid w:val="00C4176B"/>
    <w:rsid w:val="00C8770E"/>
    <w:rsid w:val="00C97D0E"/>
    <w:rsid w:val="00D839A2"/>
    <w:rsid w:val="00D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5FF2"/>
  <w15:chartTrackingRefBased/>
  <w15:docId w15:val="{99EE602E-5D99-4C17-997C-3DE2B0C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cbi.nlm.nih.gov/pubmed/2656084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urnals.sagepub.com/doi/full/10.1177/0004867419857821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theconversation.com/when-its-easier-to-get-meds-than-therapy-how-poverty-makes-it-hard-to-escape-mental-illness-114505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theconversation.com/three-charts-on-why-rates-of-mental-illness-arent-going-down-despite-higher-spending-9753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PCDOC-1378080517-1096</_dlc_DocId>
    <_dlc_DocIdUrl xmlns="3f4bcce7-ac1a-4c9d-aa3e-7e77695652db">
      <Url>http://inet.pc.gov.au/pmo/inq/mentalhealth/_layouts/15/DocIdRedir.aspx?ID=PCDOC-1378080517-1096</Url>
      <Description>PCDOC-1378080517-1096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E098F-293C-466B-B15C-4988A4716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5C892-6C90-4604-950C-B627280F35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7077DF-8B17-4CBC-B62B-67E6D4D95B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708909-271C-48CA-9A22-EF62107E9F9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3CA6726-DB5A-4D8F-9A7F-013DF3463BF9}">
  <ds:schemaRefs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1F09A6A-27B5-4E2C-B350-C32D33CE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F933929D.dotm</Template>
  <TotalTime>10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836 - Drs’ Joanne Enticott, Anton Isaacs, Sebastian Rosenberg, Frances Shawyer and Professors’ Brett Inder and Graham Meadows - Mental Health - Public inquiry</vt:lpstr>
    </vt:vector>
  </TitlesOfParts>
  <Company>Drs’ Joanne Enticott, Anton Isaacs, Sebastian Rosenberg, Frances Shawyer and Professors’ Brett Inder and Graham Meadows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836 - Drs’ Joanne Enticott, Anton Isaacs, Sebastian Rosenberg, Frances Shawyer and Professors’ Brett Inder and Graham Meadows - Mental Health - Public inquiry</dc:title>
  <dc:subject/>
  <dc:creator>Drs’ Joanne Enticott, Anton Isaacs, Sebastian Rosenberg, Frances Shawyer and Professors’ Brett Inder and Graham Meadows</dc:creator>
  <cp:keywords/>
  <dc:description/>
  <cp:lastModifiedBy>Productivity Commission</cp:lastModifiedBy>
  <cp:revision>9</cp:revision>
  <dcterms:created xsi:type="dcterms:W3CDTF">2020-01-23T02:21:00Z</dcterms:created>
  <dcterms:modified xsi:type="dcterms:W3CDTF">2020-02-05T00:33:00Z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110e2326-4aab-45cf-b331-0bfdb5fea3c1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