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F57A6E" w:rsidRDefault="0017765F" w:rsidP="0017765F">
      <w:pPr>
        <w:pStyle w:val="Chapter"/>
        <w:ind w:left="907" w:hanging="907"/>
      </w:pPr>
      <w:bookmarkStart w:id="0" w:name="_AppendixNotByChapter"/>
      <w:bookmarkStart w:id="1" w:name="ChapterNumber"/>
      <w:bookmarkEnd w:id="0"/>
      <w:r>
        <w:t>A</w:t>
      </w:r>
      <w:bookmarkEnd w:id="1"/>
      <w:r>
        <w:tab/>
      </w:r>
      <w:bookmarkStart w:id="2" w:name="ChapterTitle"/>
      <w:r>
        <w:t>Management and accountability</w:t>
      </w:r>
      <w:bookmarkEnd w:id="2"/>
    </w:p>
    <w:p w:rsidR="00CE62EE" w:rsidRPr="00F57A6E" w:rsidRDefault="00CE62EE" w:rsidP="00CE62EE">
      <w:pPr>
        <w:pStyle w:val="ChapterSummary"/>
      </w:pPr>
      <w:bookmarkStart w:id="3" w:name="begin"/>
      <w:bookmarkEnd w:id="3"/>
      <w:r w:rsidRPr="00F57A6E">
        <w:t>This appendix provides information on the management and accountability of the Commission, as well as additional information in accordance with parliamentary requirements for departmental annual reports.</w:t>
      </w:r>
    </w:p>
    <w:p w:rsidR="00CE62EE" w:rsidRPr="00F57A6E" w:rsidRDefault="00CE62EE" w:rsidP="00CE62EE">
      <w:pPr>
        <w:pStyle w:val="Heading2"/>
      </w:pPr>
      <w:r w:rsidRPr="00F57A6E">
        <w:t>Overview</w:t>
      </w:r>
    </w:p>
    <w:p w:rsidR="00CE62EE" w:rsidRPr="00F57A6E" w:rsidRDefault="00CE62EE" w:rsidP="00CE62EE">
      <w:pPr>
        <w:pStyle w:val="Heading3"/>
      </w:pPr>
      <w:r w:rsidRPr="00F57A6E">
        <w:t>Role and structure</w:t>
      </w:r>
    </w:p>
    <w:p w:rsidR="00CE62EE" w:rsidRPr="00F57A6E" w:rsidRDefault="00CE62EE" w:rsidP="00CE62EE">
      <w:pPr>
        <w:pStyle w:val="BodyText"/>
      </w:pPr>
      <w:r w:rsidRPr="00F57A6E">
        <w:t xml:space="preserve">The Commission — established under the </w:t>
      </w:r>
      <w:r w:rsidRPr="00F57A6E">
        <w:rPr>
          <w:i/>
        </w:rPr>
        <w:t xml:space="preserve">Productivity Commission Act 1998 — </w:t>
      </w:r>
      <w:r w:rsidRPr="00F57A6E">
        <w:t xml:space="preserve">is the Australian Government’s </w:t>
      </w:r>
      <w:r w:rsidR="00915CC2" w:rsidRPr="00F57A6E">
        <w:t>independent research</w:t>
      </w:r>
      <w:r w:rsidRPr="00F57A6E">
        <w:t xml:space="preserve"> and advisory body on </w:t>
      </w:r>
      <w:r w:rsidR="00915CC2" w:rsidRPr="00F57A6E">
        <w:t>a range of economic, social and environmental issues affecting the welfare of Australians</w:t>
      </w:r>
      <w:r w:rsidRPr="00F57A6E">
        <w:t>. Information about the Commission’s objectives is contained in the overview to chapter 2. Further information on the Commission’s role is available on its website and in its first annual report (PC 1998</w:t>
      </w:r>
      <w:r w:rsidR="00451091" w:rsidRPr="00F57A6E">
        <w:t>a</w:t>
      </w:r>
      <w:r w:rsidRPr="00F57A6E">
        <w:t>, pp. 25–36).</w:t>
      </w:r>
    </w:p>
    <w:p w:rsidR="00CE62EE" w:rsidRPr="00F57A6E" w:rsidRDefault="00CE62EE" w:rsidP="00CE62EE">
      <w:pPr>
        <w:pStyle w:val="BodyText"/>
      </w:pPr>
      <w:r w:rsidRPr="00F57A6E">
        <w:t xml:space="preserve">The Commission comprises its Chairman and between four and 11 other Commissioners, appointed by the Governor-General for periods of up to five years. Associate Commissioners can be appointed by the </w:t>
      </w:r>
      <w:r w:rsidR="00FC4E12" w:rsidRPr="00F57A6E">
        <w:t xml:space="preserve">Assistant </w:t>
      </w:r>
      <w:r w:rsidRPr="00F57A6E">
        <w:t xml:space="preserve">Treasurer for terms of up to five years or for the duration of specific inquiries. The work of the Commission is assisted by employees who are employed under the </w:t>
      </w:r>
      <w:r w:rsidRPr="00F57A6E">
        <w:rPr>
          <w:i/>
        </w:rPr>
        <w:t>Public Service Act 1999</w:t>
      </w:r>
      <w:r w:rsidRPr="00F57A6E">
        <w:t>.</w:t>
      </w:r>
    </w:p>
    <w:p w:rsidR="00CE62EE" w:rsidRPr="00F57A6E" w:rsidRDefault="00CE62EE" w:rsidP="00CE62EE">
      <w:pPr>
        <w:pStyle w:val="BodyText"/>
        <w:rPr>
          <w:spacing w:val="-2"/>
        </w:rPr>
      </w:pPr>
      <w:r w:rsidRPr="00F57A6E">
        <w:rPr>
          <w:spacing w:val="-2"/>
        </w:rPr>
        <w:t>The Commission’s structure and senior staff at 30 June 20</w:t>
      </w:r>
      <w:r w:rsidR="008A5F4B">
        <w:rPr>
          <w:spacing w:val="-2"/>
        </w:rPr>
        <w:t>12</w:t>
      </w:r>
      <w:r w:rsidR="00F74EB3" w:rsidRPr="00F57A6E">
        <w:rPr>
          <w:spacing w:val="-2"/>
        </w:rPr>
        <w:t xml:space="preserve"> </w:t>
      </w:r>
      <w:r w:rsidRPr="00F57A6E">
        <w:rPr>
          <w:spacing w:val="-2"/>
        </w:rPr>
        <w:t xml:space="preserve">are shown in figure </w:t>
      </w:r>
      <w:r w:rsidR="00EF3F41">
        <w:rPr>
          <w:spacing w:val="-2"/>
        </w:rPr>
        <w:t>A</w:t>
      </w:r>
      <w:r w:rsidRPr="00F57A6E">
        <w:rPr>
          <w:spacing w:val="-2"/>
        </w:rPr>
        <w:t>.1.</w:t>
      </w:r>
    </w:p>
    <w:p w:rsidR="0064146D" w:rsidRPr="00F57A6E" w:rsidRDefault="0064146D" w:rsidP="0064146D">
      <w:pPr>
        <w:pStyle w:val="Heading3"/>
      </w:pPr>
      <w:r w:rsidRPr="00F57A6E">
        <w:t>Commissioners</w:t>
      </w:r>
    </w:p>
    <w:p w:rsidR="00850758" w:rsidRDefault="00850758" w:rsidP="00850758">
      <w:pPr>
        <w:pStyle w:val="BodyText"/>
      </w:pPr>
      <w:r w:rsidRPr="00F57A6E">
        <w:t>At 30 June 201</w:t>
      </w:r>
      <w:r w:rsidR="008A5F4B">
        <w:t>2</w:t>
      </w:r>
      <w:r w:rsidRPr="00F57A6E">
        <w:t xml:space="preserve"> there were eleven members of the Commission, including the Chairman. Five Commissioners held part-time appointments, one of whom is on long</w:t>
      </w:r>
      <w:r w:rsidR="00C40540">
        <w:t>-</w:t>
      </w:r>
      <w:r w:rsidRPr="00F57A6E">
        <w:t>te</w:t>
      </w:r>
      <w:r w:rsidR="00C40540">
        <w:t>r</w:t>
      </w:r>
      <w:r w:rsidRPr="00F57A6E">
        <w:t>m leave without pay.</w:t>
      </w:r>
    </w:p>
    <w:p w:rsidR="00A24292" w:rsidRPr="00F57A6E" w:rsidRDefault="00A24292" w:rsidP="00850758">
      <w:pPr>
        <w:pStyle w:val="BodyText"/>
      </w:pPr>
      <w:r>
        <w:t xml:space="preserve">Commissioner Louise Sylvan resigned on </w:t>
      </w:r>
      <w:r w:rsidR="00031F15">
        <w:t>20 September 2011</w:t>
      </w:r>
      <w:r>
        <w:t xml:space="preserve"> to take up the position of Chief Executive Officer of the </w:t>
      </w:r>
      <w:r w:rsidRPr="00A24292">
        <w:t>Australian National Preventive Health Agency</w:t>
      </w:r>
      <w:r>
        <w:t>.</w:t>
      </w:r>
    </w:p>
    <w:p w:rsidR="0064146D" w:rsidRPr="00F57A6E" w:rsidRDefault="0064146D" w:rsidP="0064146D">
      <w:pPr>
        <w:pStyle w:val="FigureTitle"/>
      </w:pPr>
      <w:r w:rsidRPr="00F57A6E">
        <w:rPr>
          <w:b w:val="0"/>
        </w:rPr>
        <w:lastRenderedPageBreak/>
        <w:t xml:space="preserve">Figure </w:t>
      </w:r>
      <w:r w:rsidR="0017765F">
        <w:rPr>
          <w:b w:val="0"/>
        </w:rPr>
        <w:t>A.</w:t>
      </w:r>
      <w:r w:rsidR="00D06360">
        <w:rPr>
          <w:b w:val="0"/>
          <w:noProof/>
        </w:rPr>
        <w:t>1</w:t>
      </w:r>
      <w:r w:rsidRPr="00F57A6E">
        <w:tab/>
        <w:t>Productivity Commission</w:t>
      </w:r>
      <w:r w:rsidR="00D06C95" w:rsidRPr="00F57A6E">
        <w:t xml:space="preserve"> structure and senior staff, 30 </w:t>
      </w:r>
      <w:r w:rsidRPr="00F57A6E">
        <w:t>June 20</w:t>
      </w:r>
      <w:r w:rsidR="00F74EB3" w:rsidRPr="00F57A6E">
        <w:t>1</w:t>
      </w:r>
      <w:r w:rsidR="00A24292">
        <w:t>2</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4146D" w:rsidRPr="00F57A6E" w:rsidTr="00481312">
        <w:trPr>
          <w:trHeight w:val="9210"/>
        </w:trPr>
        <w:tc>
          <w:tcPr>
            <w:tcW w:w="8777" w:type="dxa"/>
            <w:vAlign w:val="center"/>
          </w:tcPr>
          <w:p w:rsidR="0064146D" w:rsidRPr="00F57A6E" w:rsidRDefault="0069285A" w:rsidP="00481312">
            <w:pPr>
              <w:pStyle w:val="Figure"/>
              <w:spacing w:line="240" w:lineRule="auto"/>
            </w:pPr>
            <w:r>
              <w:rPr>
                <w:noProof/>
              </w:rPr>
              <mc:AlternateContent>
                <mc:Choice Requires="wpc">
                  <w:drawing>
                    <wp:inline distT="0" distB="0" distL="0" distR="0" wp14:anchorId="296660F3" wp14:editId="57A21847">
                      <wp:extent cx="5534025" cy="5610225"/>
                      <wp:effectExtent l="0" t="0" r="28575" b="9525"/>
                      <wp:docPr id="1208" name="Canvas 1208" descr="Figue A.1 Productivity Commission Structure and senior staff, 30 June 2012. More details can be found within the tex immediately surrounding this imag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1210"/>
                              <wps:cNvCnPr/>
                              <wps:spPr bwMode="auto">
                                <a:xfrm>
                                  <a:off x="4010660" y="960120"/>
                                  <a:ext cx="6350" cy="27717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1212"/>
                              <wps:cNvCnPr/>
                              <wps:spPr bwMode="auto">
                                <a:xfrm>
                                  <a:off x="1797685" y="1322070"/>
                                  <a:ext cx="635" cy="1111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1213"/>
                              <wps:cNvCnPr/>
                              <wps:spPr bwMode="auto">
                                <a:xfrm>
                                  <a:off x="3276600" y="1313815"/>
                                  <a:ext cx="635" cy="1174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AutoShape 1214"/>
                              <wps:cNvSpPr>
                                <a:spLocks noChangeArrowheads="1"/>
                              </wps:cNvSpPr>
                              <wps:spPr bwMode="auto">
                                <a:xfrm>
                                  <a:off x="2095500" y="148590"/>
                                  <a:ext cx="955675" cy="415925"/>
                                </a:xfrm>
                                <a:prstGeom prst="flowChartProcess">
                                  <a:avLst/>
                                </a:prstGeom>
                                <a:solidFill>
                                  <a:srgbClr val="000000"/>
                                </a:solidFill>
                                <a:ln w="9525">
                                  <a:solidFill>
                                    <a:srgbClr val="000000"/>
                                  </a:solidFill>
                                  <a:miter lim="800000"/>
                                  <a:headEnd/>
                                  <a:tailEnd/>
                                </a:ln>
                              </wps:spPr>
                              <wps:txbx>
                                <w:txbxContent>
                                  <w:p w:rsidR="00FB6631" w:rsidRPr="007718C1" w:rsidRDefault="00FB6631" w:rsidP="001F15F1">
                                    <w:pPr>
                                      <w:spacing w:before="80"/>
                                      <w:jc w:val="center"/>
                                      <w:rPr>
                                        <w:rFonts w:eastAsia="Arial Unicode MS"/>
                                        <w:color w:val="FFFFFF"/>
                                        <w:sz w:val="14"/>
                                        <w:szCs w:val="14"/>
                                      </w:rPr>
                                    </w:pPr>
                                    <w:r w:rsidRPr="007718C1">
                                      <w:rPr>
                                        <w:rFonts w:eastAsia="Arial Unicode MS"/>
                                        <w:color w:val="FFFFFF"/>
                                        <w:sz w:val="14"/>
                                        <w:szCs w:val="14"/>
                                      </w:rPr>
                                      <w:t>CHAIRMAN</w:t>
                                    </w:r>
                                  </w:p>
                                  <w:p w:rsidR="00FB6631" w:rsidRPr="007718C1" w:rsidRDefault="00FB6631" w:rsidP="001F15F1">
                                    <w:pPr>
                                      <w:jc w:val="center"/>
                                      <w:rPr>
                                        <w:rFonts w:eastAsia="Arial Unicode MS"/>
                                        <w:color w:val="FFFFFF"/>
                                        <w:sz w:val="14"/>
                                        <w:szCs w:val="14"/>
                                      </w:rPr>
                                    </w:pPr>
                                    <w:r w:rsidRPr="007718C1">
                                      <w:rPr>
                                        <w:rFonts w:eastAsia="Arial Unicode MS"/>
                                        <w:color w:val="FFFFFF"/>
                                        <w:sz w:val="14"/>
                                        <w:szCs w:val="14"/>
                                      </w:rPr>
                                      <w:t>Gary Banks</w:t>
                                    </w:r>
                                  </w:p>
                                </w:txbxContent>
                              </wps:txbx>
                              <wps:bodyPr rot="0" vert="horz" wrap="square" lIns="91440" tIns="45720" rIns="91440" bIns="45720" anchor="t" anchorCtr="0" upright="1">
                                <a:noAutofit/>
                              </wps:bodyPr>
                            </wps:wsp>
                            <wpg:wgp>
                              <wpg:cNvPr id="7" name="Group 1215"/>
                              <wpg:cNvGrpSpPr>
                                <a:grpSpLocks/>
                              </wpg:cNvGrpSpPr>
                              <wpg:grpSpPr bwMode="auto">
                                <a:xfrm>
                                  <a:off x="19050" y="148590"/>
                                  <a:ext cx="1076960" cy="2073275"/>
                                  <a:chOff x="1836" y="4864"/>
                                  <a:chExt cx="1696" cy="2977"/>
                                </a:xfrm>
                              </wpg:grpSpPr>
                              <wps:wsp>
                                <wps:cNvPr id="8" name="Rectangle 1216"/>
                                <wps:cNvSpPr>
                                  <a:spLocks noChangeArrowheads="1"/>
                                </wps:cNvSpPr>
                                <wps:spPr bwMode="auto">
                                  <a:xfrm>
                                    <a:off x="1892" y="4917"/>
                                    <a:ext cx="1640" cy="2924"/>
                                  </a:xfrm>
                                  <a:prstGeom prst="rect">
                                    <a:avLst/>
                                  </a:prstGeom>
                                  <a:solidFill>
                                    <a:srgbClr val="000000"/>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AutoShape 1217"/>
                                <wps:cNvSpPr>
                                  <a:spLocks noChangeArrowheads="1"/>
                                </wps:cNvSpPr>
                                <wps:spPr bwMode="auto">
                                  <a:xfrm>
                                    <a:off x="1836" y="4864"/>
                                    <a:ext cx="1642" cy="2936"/>
                                  </a:xfrm>
                                  <a:prstGeom prst="flowChartProcess">
                                    <a:avLst/>
                                  </a:prstGeom>
                                  <a:solidFill>
                                    <a:srgbClr val="FFFFFF"/>
                                  </a:solidFill>
                                  <a:ln w="9525">
                                    <a:solidFill>
                                      <a:srgbClr val="000000"/>
                                    </a:solidFill>
                                    <a:miter lim="800000"/>
                                    <a:headEnd/>
                                    <a:tailEnd/>
                                  </a:ln>
                                </wps:spPr>
                                <wps:txbx>
                                  <w:txbxContent>
                                    <w:p w:rsidR="00FB6631" w:rsidRDefault="00FB6631" w:rsidP="001F15F1">
                                      <w:pPr>
                                        <w:spacing w:after="60" w:line="220" w:lineRule="exact"/>
                                        <w:jc w:val="center"/>
                                        <w:rPr>
                                          <w:rFonts w:eastAsia="Arial Unicode MS"/>
                                          <w:i/>
                                          <w:sz w:val="14"/>
                                          <w:szCs w:val="14"/>
                                        </w:rPr>
                                      </w:pPr>
                                      <w:r>
                                        <w:rPr>
                                          <w:rFonts w:eastAsia="Arial Unicode MS"/>
                                          <w:i/>
                                          <w:sz w:val="14"/>
                                          <w:szCs w:val="14"/>
                                        </w:rPr>
                                        <w:t>Deputy Chairman</w:t>
                                      </w:r>
                                    </w:p>
                                    <w:p w:rsidR="00FB6631" w:rsidRDefault="00FB6631" w:rsidP="001F15F1">
                                      <w:pPr>
                                        <w:spacing w:line="200" w:lineRule="exact"/>
                                        <w:jc w:val="center"/>
                                        <w:rPr>
                                          <w:rFonts w:eastAsia="Arial Unicode MS"/>
                                          <w:b/>
                                          <w:sz w:val="14"/>
                                          <w:szCs w:val="14"/>
                                        </w:rPr>
                                      </w:pPr>
                                      <w:r>
                                        <w:rPr>
                                          <w:rFonts w:eastAsia="Arial Unicode MS"/>
                                          <w:b/>
                                          <w:sz w:val="14"/>
                                          <w:szCs w:val="14"/>
                                        </w:rPr>
                                        <w:t>Mike Woods</w:t>
                                      </w:r>
                                    </w:p>
                                    <w:p w:rsidR="00FB6631" w:rsidRPr="007718C1" w:rsidRDefault="00FB6631" w:rsidP="001F15F1">
                                      <w:pPr>
                                        <w:spacing w:before="60" w:after="60" w:line="220" w:lineRule="exact"/>
                                        <w:jc w:val="center"/>
                                        <w:rPr>
                                          <w:rFonts w:eastAsia="Arial Unicode MS"/>
                                          <w:i/>
                                          <w:sz w:val="14"/>
                                          <w:szCs w:val="14"/>
                                        </w:rPr>
                                      </w:pPr>
                                      <w:r w:rsidRPr="007718C1">
                                        <w:rPr>
                                          <w:rFonts w:eastAsia="Arial Unicode MS"/>
                                          <w:i/>
                                          <w:sz w:val="14"/>
                                          <w:szCs w:val="14"/>
                                        </w:rPr>
                                        <w:t>Commissioners</w:t>
                                      </w:r>
                                    </w:p>
                                    <w:p w:rsidR="00FB6631" w:rsidRDefault="00FB6631" w:rsidP="001F15F1">
                                      <w:pPr>
                                        <w:spacing w:line="220" w:lineRule="exact"/>
                                        <w:jc w:val="center"/>
                                        <w:rPr>
                                          <w:rFonts w:eastAsia="Arial Unicode MS"/>
                                          <w:b/>
                                          <w:sz w:val="14"/>
                                          <w:szCs w:val="14"/>
                                        </w:rPr>
                                      </w:pPr>
                                      <w:r>
                                        <w:rPr>
                                          <w:rFonts w:eastAsia="Arial Unicode MS"/>
                                          <w:b/>
                                          <w:sz w:val="14"/>
                                          <w:szCs w:val="14"/>
                                        </w:rPr>
                                        <w:t>Jonathan Coppel</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Wendy Craik</w:t>
                                      </w:r>
                                    </w:p>
                                    <w:p w:rsidR="00FB6631" w:rsidRPr="007718C1" w:rsidRDefault="00FB6631" w:rsidP="001F15F1">
                                      <w:pPr>
                                        <w:spacing w:line="220" w:lineRule="exact"/>
                                        <w:jc w:val="center"/>
                                        <w:rPr>
                                          <w:rFonts w:eastAsia="Arial Unicode MS"/>
                                          <w:b/>
                                          <w:sz w:val="14"/>
                                          <w:szCs w:val="14"/>
                                        </w:rPr>
                                      </w:pPr>
                                      <w:r w:rsidRPr="007718C1">
                                        <w:rPr>
                                          <w:rFonts w:eastAsia="Arial Unicode MS"/>
                                          <w:b/>
                                          <w:sz w:val="14"/>
                                          <w:szCs w:val="14"/>
                                        </w:rPr>
                                        <w:t>Robert Fitzgerald</w:t>
                                      </w:r>
                                    </w:p>
                                    <w:p w:rsidR="00FB6631" w:rsidRDefault="00FB6631" w:rsidP="001F15F1">
                                      <w:pPr>
                                        <w:spacing w:line="220" w:lineRule="exact"/>
                                        <w:jc w:val="center"/>
                                        <w:rPr>
                                          <w:rFonts w:eastAsia="Arial Unicode MS"/>
                                          <w:b/>
                                          <w:sz w:val="14"/>
                                          <w:szCs w:val="14"/>
                                        </w:rPr>
                                      </w:pPr>
                                      <w:r>
                                        <w:rPr>
                                          <w:rFonts w:eastAsia="Arial Unicode MS"/>
                                          <w:b/>
                                          <w:sz w:val="14"/>
                                          <w:szCs w:val="14"/>
                                        </w:rPr>
                                        <w:t>Angela MacRae+</w:t>
                                      </w:r>
                                    </w:p>
                                    <w:p w:rsidR="00FB6631" w:rsidRDefault="00FB6631" w:rsidP="001F15F1">
                                      <w:pPr>
                                        <w:spacing w:line="220" w:lineRule="exact"/>
                                        <w:jc w:val="center"/>
                                        <w:rPr>
                                          <w:rFonts w:eastAsia="Arial Unicode MS"/>
                                          <w:b/>
                                          <w:sz w:val="14"/>
                                          <w:szCs w:val="14"/>
                                        </w:rPr>
                                      </w:pPr>
                                      <w:r>
                                        <w:rPr>
                                          <w:rFonts w:eastAsia="Arial Unicode MS"/>
                                          <w:b/>
                                          <w:sz w:val="14"/>
                                          <w:szCs w:val="14"/>
                                        </w:rPr>
                                        <w:t>Alison McClelland+</w:t>
                                      </w:r>
                                    </w:p>
                                    <w:p w:rsidR="00FB6631" w:rsidRDefault="00FB6631" w:rsidP="001F15F1">
                                      <w:pPr>
                                        <w:spacing w:line="220" w:lineRule="exact"/>
                                        <w:jc w:val="center"/>
                                        <w:rPr>
                                          <w:rFonts w:eastAsia="Arial Unicode MS"/>
                                          <w:b/>
                                          <w:sz w:val="14"/>
                                          <w:szCs w:val="14"/>
                                        </w:rPr>
                                      </w:pPr>
                                      <w:r>
                                        <w:rPr>
                                          <w:rFonts w:eastAsia="Arial Unicode MS"/>
                                          <w:b/>
                                          <w:sz w:val="14"/>
                                          <w:szCs w:val="14"/>
                                        </w:rPr>
                                        <w:t>Siobhan McKenna+</w:t>
                                      </w:r>
                                    </w:p>
                                    <w:p w:rsidR="00FB6631" w:rsidRDefault="00FB6631" w:rsidP="001F15F1">
                                      <w:pPr>
                                        <w:spacing w:line="220" w:lineRule="exact"/>
                                        <w:jc w:val="center"/>
                                        <w:rPr>
                                          <w:rFonts w:eastAsia="Arial Unicode MS"/>
                                          <w:b/>
                                          <w:sz w:val="14"/>
                                          <w:szCs w:val="14"/>
                                        </w:rPr>
                                      </w:pPr>
                                      <w:r>
                                        <w:rPr>
                                          <w:rFonts w:eastAsia="Arial Unicode MS"/>
                                          <w:b/>
                                          <w:sz w:val="14"/>
                                          <w:szCs w:val="14"/>
                                        </w:rPr>
                                        <w:t>Warren Mundy+</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Patricia Scott</w:t>
                                      </w:r>
                                    </w:p>
                                    <w:p w:rsidR="00FB6631" w:rsidRPr="00162D0D" w:rsidRDefault="00FB6631" w:rsidP="001F15F1">
                                      <w:pPr>
                                        <w:spacing w:line="220" w:lineRule="exact"/>
                                        <w:jc w:val="center"/>
                                        <w:rPr>
                                          <w:sz w:val="14"/>
                                          <w:szCs w:val="14"/>
                                        </w:rPr>
                                      </w:pPr>
                                      <w:r>
                                        <w:rPr>
                                          <w:rFonts w:eastAsia="Arial Unicode MS"/>
                                          <w:b/>
                                          <w:sz w:val="14"/>
                                          <w:szCs w:val="14"/>
                                        </w:rPr>
                                        <w:t>Philip Weickhardt+</w:t>
                                      </w:r>
                                    </w:p>
                                  </w:txbxContent>
                                </wps:txbx>
                                <wps:bodyPr rot="0" vert="horz" wrap="square" lIns="91440" tIns="45720" rIns="91440" bIns="45720" anchor="t" anchorCtr="0" upright="1">
                                  <a:noAutofit/>
                                </wps:bodyPr>
                              </wps:wsp>
                            </wpg:wgp>
                            <wpg:wgp>
                              <wpg:cNvPr id="10" name="Group 1218"/>
                              <wpg:cNvGrpSpPr>
                                <a:grpSpLocks/>
                              </wpg:cNvGrpSpPr>
                              <wpg:grpSpPr bwMode="auto">
                                <a:xfrm>
                                  <a:off x="2051050" y="760095"/>
                                  <a:ext cx="1057910" cy="459740"/>
                                  <a:chOff x="5106" y="5854"/>
                                  <a:chExt cx="1866" cy="772"/>
                                </a:xfrm>
                              </wpg:grpSpPr>
                              <wps:wsp>
                                <wps:cNvPr id="11" name="Rectangle 1219"/>
                                <wps:cNvSpPr>
                                  <a:spLocks noChangeArrowheads="1"/>
                                </wps:cNvSpPr>
                                <wps:spPr bwMode="auto">
                                  <a:xfrm>
                                    <a:off x="5162" y="5896"/>
                                    <a:ext cx="1810" cy="730"/>
                                  </a:xfrm>
                                  <a:prstGeom prst="rect">
                                    <a:avLst/>
                                  </a:prstGeom>
                                  <a:solidFill>
                                    <a:srgbClr val="000000"/>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 name="AutoShape 1220"/>
                                <wps:cNvSpPr>
                                  <a:spLocks noChangeArrowheads="1"/>
                                </wps:cNvSpPr>
                                <wps:spPr bwMode="auto">
                                  <a:xfrm>
                                    <a:off x="5106" y="5854"/>
                                    <a:ext cx="1800" cy="720"/>
                                  </a:xfrm>
                                  <a:prstGeom prst="flowChartProcess">
                                    <a:avLst/>
                                  </a:prstGeom>
                                  <a:solidFill>
                                    <a:srgbClr val="FFFFFF"/>
                                  </a:solidFill>
                                  <a:ln w="9525">
                                    <a:solidFill>
                                      <a:srgbClr val="000000"/>
                                    </a:solidFill>
                                    <a:miter lim="800000"/>
                                    <a:headEnd/>
                                    <a:tailEnd/>
                                  </a:ln>
                                </wps:spPr>
                                <wps:txbx>
                                  <w:txbxContent>
                                    <w:p w:rsidR="00FB6631" w:rsidRPr="007718C1" w:rsidRDefault="00FB6631" w:rsidP="001F15F1">
                                      <w:pPr>
                                        <w:spacing w:line="220" w:lineRule="exact"/>
                                        <w:jc w:val="center"/>
                                        <w:rPr>
                                          <w:rFonts w:eastAsia="Arial Unicode MS"/>
                                          <w:b/>
                                          <w:sz w:val="14"/>
                                          <w:szCs w:val="14"/>
                                        </w:rPr>
                                      </w:pPr>
                                      <w:r w:rsidRPr="007718C1">
                                        <w:rPr>
                                          <w:rFonts w:eastAsia="Arial Unicode MS"/>
                                          <w:i/>
                                          <w:sz w:val="14"/>
                                          <w:szCs w:val="14"/>
                                        </w:rPr>
                                        <w:t>Head of Office</w:t>
                                      </w:r>
                                      <w:r>
                                        <w:rPr>
                                          <w:rFonts w:eastAsia="Arial Unicode MS"/>
                                          <w:i/>
                                          <w:sz w:val="14"/>
                                          <w:szCs w:val="14"/>
                                        </w:rPr>
                                        <w:br/>
                                      </w:r>
                                      <w:r>
                                        <w:rPr>
                                          <w:rFonts w:eastAsia="Arial Unicode MS"/>
                                          <w:b/>
                                          <w:sz w:val="14"/>
                                          <w:szCs w:val="14"/>
                                        </w:rPr>
                                        <w:t xml:space="preserve">Lisa Gropp (A/g)  </w:t>
                                      </w:r>
                                    </w:p>
                                  </w:txbxContent>
                                </wps:txbx>
                                <wps:bodyPr rot="0" vert="horz" wrap="square" lIns="91440" tIns="45720" rIns="91440" bIns="45720" anchor="t" anchorCtr="0" upright="1">
                                  <a:noAutofit/>
                                </wps:bodyPr>
                              </wps:wsp>
                            </wpg:wgp>
                            <wps:wsp>
                              <wps:cNvPr id="13" name="AutoShape 1221"/>
                              <wps:cNvSpPr>
                                <a:spLocks noChangeArrowheads="1"/>
                              </wps:cNvSpPr>
                              <wps:spPr bwMode="auto">
                                <a:xfrm>
                                  <a:off x="4095750" y="2793365"/>
                                  <a:ext cx="1429385" cy="520065"/>
                                </a:xfrm>
                                <a:prstGeom prst="flowChartProcess">
                                  <a:avLst/>
                                </a:prstGeom>
                                <a:solidFill>
                                  <a:srgbClr val="FFFFFF"/>
                                </a:solidFill>
                                <a:ln w="9525">
                                  <a:solidFill>
                                    <a:srgbClr val="000000"/>
                                  </a:solidFill>
                                  <a:miter lim="800000"/>
                                  <a:headEnd/>
                                  <a:tailEnd/>
                                </a:ln>
                              </wps:spPr>
                              <wps:txbx>
                                <w:txbxContent>
                                  <w:p w:rsidR="00FB6631" w:rsidRPr="007718C1" w:rsidRDefault="00FB6631" w:rsidP="001F15F1">
                                    <w:pPr>
                                      <w:spacing w:line="180" w:lineRule="exact"/>
                                      <w:jc w:val="center"/>
                                      <w:rPr>
                                        <w:rFonts w:eastAsia="Arial Unicode MS"/>
                                        <w:sz w:val="14"/>
                                        <w:szCs w:val="14"/>
                                      </w:rPr>
                                    </w:pPr>
                                    <w:r w:rsidRPr="007718C1">
                                      <w:rPr>
                                        <w:rFonts w:eastAsia="Arial Unicode MS"/>
                                        <w:sz w:val="14"/>
                                        <w:szCs w:val="14"/>
                                      </w:rPr>
                                      <w:t>Media and Publications</w:t>
                                    </w:r>
                                  </w:p>
                                  <w:p w:rsidR="00FB6631" w:rsidRPr="007718C1" w:rsidRDefault="00FB6631" w:rsidP="001F15F1">
                                    <w:pPr>
                                      <w:spacing w:before="60" w:line="180" w:lineRule="exact"/>
                                      <w:jc w:val="center"/>
                                      <w:rPr>
                                        <w:rFonts w:eastAsia="Arial Unicode MS"/>
                                        <w:i/>
                                        <w:sz w:val="14"/>
                                        <w:szCs w:val="14"/>
                                      </w:rPr>
                                    </w:pPr>
                                    <w:r w:rsidRPr="007718C1">
                                      <w:rPr>
                                        <w:rFonts w:eastAsia="Arial Unicode MS"/>
                                        <w:i/>
                                        <w:sz w:val="14"/>
                                        <w:szCs w:val="14"/>
                                      </w:rPr>
                                      <w:t>Director</w:t>
                                    </w:r>
                                  </w:p>
                                  <w:p w:rsidR="00FB6631" w:rsidRPr="007718C1" w:rsidRDefault="00FB6631" w:rsidP="001F15F1">
                                    <w:pPr>
                                      <w:spacing w:line="180" w:lineRule="exact"/>
                                      <w:jc w:val="center"/>
                                      <w:rPr>
                                        <w:rFonts w:eastAsia="Arial Unicode MS"/>
                                        <w:b/>
                                        <w:sz w:val="14"/>
                                        <w:szCs w:val="14"/>
                                      </w:rPr>
                                    </w:pPr>
                                    <w:r w:rsidRPr="007718C1">
                                      <w:rPr>
                                        <w:rFonts w:eastAsia="Arial Unicode MS"/>
                                        <w:b/>
                                        <w:sz w:val="14"/>
                                        <w:szCs w:val="14"/>
                                      </w:rPr>
                                      <w:t>Clair Angel</w:t>
                                    </w:r>
                                  </w:p>
                                </w:txbxContent>
                              </wps:txbx>
                              <wps:bodyPr rot="0" vert="horz" wrap="square" lIns="91440" tIns="45720" rIns="91440" bIns="45720" anchor="t" anchorCtr="0" upright="1">
                                <a:noAutofit/>
                              </wps:bodyPr>
                            </wps:wsp>
                            <wps:wsp>
                              <wps:cNvPr id="14" name="AutoShape 1222"/>
                              <wps:cNvSpPr>
                                <a:spLocks noChangeArrowheads="1"/>
                              </wps:cNvSpPr>
                              <wps:spPr bwMode="auto">
                                <a:xfrm>
                                  <a:off x="4095750" y="2221865"/>
                                  <a:ext cx="1425575" cy="478790"/>
                                </a:xfrm>
                                <a:prstGeom prst="flowChartProcess">
                                  <a:avLst/>
                                </a:prstGeom>
                                <a:solidFill>
                                  <a:srgbClr val="FFFFFF"/>
                                </a:solidFill>
                                <a:ln w="9525">
                                  <a:solidFill>
                                    <a:srgbClr val="000000"/>
                                  </a:solidFill>
                                  <a:miter lim="800000"/>
                                  <a:headEnd/>
                                  <a:tailEnd/>
                                </a:ln>
                              </wps:spPr>
                              <wps:txbx>
                                <w:txbxContent>
                                  <w:p w:rsidR="00FB6631" w:rsidRPr="007718C1" w:rsidRDefault="00FB6631" w:rsidP="001F15F1">
                                    <w:pPr>
                                      <w:spacing w:line="180" w:lineRule="exact"/>
                                      <w:jc w:val="center"/>
                                      <w:rPr>
                                        <w:rFonts w:eastAsia="Arial Unicode MS"/>
                                        <w:sz w:val="14"/>
                                        <w:szCs w:val="14"/>
                                      </w:rPr>
                                    </w:pPr>
                                    <w:r w:rsidRPr="007718C1">
                                      <w:rPr>
                                        <w:rFonts w:eastAsia="Arial Unicode MS"/>
                                        <w:sz w:val="14"/>
                                        <w:szCs w:val="14"/>
                                      </w:rPr>
                                      <w:t xml:space="preserve">Corporate Services </w:t>
                                    </w:r>
                                  </w:p>
                                  <w:p w:rsidR="00FB6631" w:rsidRPr="007718C1" w:rsidRDefault="00FB6631" w:rsidP="001F15F1">
                                    <w:pPr>
                                      <w:spacing w:before="60" w:line="180" w:lineRule="exact"/>
                                      <w:jc w:val="center"/>
                                      <w:rPr>
                                        <w:rFonts w:eastAsia="Arial Unicode MS"/>
                                        <w:i/>
                                        <w:sz w:val="14"/>
                                        <w:szCs w:val="14"/>
                                      </w:rPr>
                                    </w:pPr>
                                    <w:r w:rsidRPr="007718C1">
                                      <w:rPr>
                                        <w:rFonts w:eastAsia="Arial Unicode MS"/>
                                        <w:i/>
                                        <w:sz w:val="14"/>
                                        <w:szCs w:val="14"/>
                                      </w:rPr>
                                      <w:t>Assistant Commissioner</w:t>
                                    </w:r>
                                  </w:p>
                                  <w:p w:rsidR="00FB6631" w:rsidRPr="007718C1" w:rsidRDefault="00FB6631" w:rsidP="001F15F1">
                                    <w:pPr>
                                      <w:spacing w:line="180" w:lineRule="exact"/>
                                      <w:jc w:val="center"/>
                                      <w:rPr>
                                        <w:rFonts w:eastAsia="Arial Unicode MS"/>
                                        <w:b/>
                                        <w:sz w:val="14"/>
                                        <w:szCs w:val="14"/>
                                      </w:rPr>
                                    </w:pPr>
                                    <w:r w:rsidRPr="007718C1">
                                      <w:rPr>
                                        <w:rFonts w:eastAsia="Arial Unicode MS"/>
                                        <w:b/>
                                        <w:sz w:val="14"/>
                                        <w:szCs w:val="14"/>
                                      </w:rPr>
                                      <w:t>Brian Scammell</w:t>
                                    </w:r>
                                  </w:p>
                                </w:txbxContent>
                              </wps:txbx>
                              <wps:bodyPr rot="0" vert="horz" wrap="square" lIns="91440" tIns="45720" rIns="91440" bIns="45720" anchor="t" anchorCtr="0" upright="1">
                                <a:noAutofit/>
                              </wps:bodyPr>
                            </wps:wsp>
                            <wps:wsp>
                              <wps:cNvPr id="15" name="AutoShape 1223"/>
                              <wps:cNvSpPr>
                                <a:spLocks noChangeArrowheads="1"/>
                              </wps:cNvSpPr>
                              <wps:spPr bwMode="auto">
                                <a:xfrm>
                                  <a:off x="1165225" y="1433830"/>
                                  <a:ext cx="1333500" cy="3728720"/>
                                </a:xfrm>
                                <a:prstGeom prst="flowChartProcess">
                                  <a:avLst/>
                                </a:prstGeom>
                                <a:solidFill>
                                  <a:srgbClr val="FFFFFF"/>
                                </a:solidFill>
                                <a:ln w="9525">
                                  <a:solidFill>
                                    <a:srgbClr val="000000"/>
                                  </a:solidFill>
                                  <a:miter lim="800000"/>
                                  <a:headEnd/>
                                  <a:tailEnd/>
                                </a:ln>
                              </wps:spPr>
                              <wps:txbx>
                                <w:txbxContent>
                                  <w:p w:rsidR="00FB6631" w:rsidRPr="007718C1" w:rsidRDefault="00FB6631" w:rsidP="001F15F1">
                                    <w:pPr>
                                      <w:spacing w:line="220" w:lineRule="exact"/>
                                      <w:jc w:val="center"/>
                                      <w:rPr>
                                        <w:rFonts w:ascii="Arial Unicode MS" w:eastAsia="Arial Unicode MS" w:hAnsi="Arial Unicode MS" w:cs="Arial Unicode MS"/>
                                        <w:b/>
                                        <w:sz w:val="14"/>
                                        <w:szCs w:val="14"/>
                                      </w:rPr>
                                    </w:pPr>
                                    <w:r w:rsidRPr="007718C1">
                                      <w:rPr>
                                        <w:rFonts w:ascii="Arial Unicode MS" w:eastAsia="Arial Unicode MS" w:hAnsi="Arial Unicode MS" w:cs="Arial Unicode MS"/>
                                        <w:b/>
                                        <w:sz w:val="14"/>
                                        <w:szCs w:val="14"/>
                                      </w:rPr>
                                      <w:t>MELBOURNE OFFICE</w:t>
                                    </w:r>
                                  </w:p>
                                  <w:p w:rsidR="00FB6631" w:rsidRPr="007718C1" w:rsidRDefault="00FB6631" w:rsidP="001F15F1">
                                    <w:pPr>
                                      <w:spacing w:before="120" w:line="220" w:lineRule="exact"/>
                                      <w:jc w:val="center"/>
                                      <w:rPr>
                                        <w:rFonts w:eastAsia="Arial Unicode MS"/>
                                        <w:b/>
                                        <w:sz w:val="14"/>
                                        <w:szCs w:val="14"/>
                                      </w:rPr>
                                    </w:pPr>
                                    <w:r w:rsidRPr="007718C1">
                                      <w:rPr>
                                        <w:rFonts w:eastAsia="Arial Unicode MS"/>
                                        <w:i/>
                                        <w:sz w:val="14"/>
                                        <w:szCs w:val="14"/>
                                      </w:rPr>
                                      <w:t>First Assistant Commissioner</w:t>
                                    </w:r>
                                    <w:r>
                                      <w:rPr>
                                        <w:rFonts w:eastAsia="Arial Unicode MS"/>
                                        <w:i/>
                                        <w:sz w:val="14"/>
                                        <w:szCs w:val="14"/>
                                      </w:rPr>
                                      <w:br/>
                                    </w:r>
                                    <w:r>
                                      <w:rPr>
                                        <w:rFonts w:eastAsia="Arial Unicode MS"/>
                                        <w:b/>
                                        <w:sz w:val="14"/>
                                        <w:szCs w:val="14"/>
                                      </w:rPr>
                                      <w:t xml:space="preserve">Lisa Gropp </w:t>
                                    </w:r>
                                  </w:p>
                                  <w:p w:rsidR="00FB6631" w:rsidRPr="007718C1" w:rsidRDefault="00FB6631" w:rsidP="001F15F1">
                                    <w:pPr>
                                      <w:spacing w:before="120" w:line="220" w:lineRule="exact"/>
                                      <w:jc w:val="center"/>
                                      <w:rPr>
                                        <w:rFonts w:eastAsia="Arial Unicode MS"/>
                                        <w:i/>
                                        <w:sz w:val="14"/>
                                        <w:szCs w:val="14"/>
                                      </w:rPr>
                                    </w:pPr>
                                    <w:r w:rsidRPr="007718C1">
                                      <w:rPr>
                                        <w:rFonts w:eastAsia="Arial Unicode MS"/>
                                        <w:i/>
                                        <w:sz w:val="14"/>
                                        <w:szCs w:val="14"/>
                                      </w:rPr>
                                      <w:t>Assistant Commissioners</w:t>
                                    </w:r>
                                  </w:p>
                                  <w:p w:rsidR="00FB6631" w:rsidRDefault="00FB6631" w:rsidP="001F15F1">
                                    <w:pPr>
                                      <w:spacing w:before="80" w:line="220" w:lineRule="exact"/>
                                      <w:jc w:val="center"/>
                                      <w:rPr>
                                        <w:rFonts w:eastAsia="Arial Unicode MS"/>
                                        <w:b/>
                                        <w:sz w:val="14"/>
                                        <w:szCs w:val="14"/>
                                      </w:rPr>
                                    </w:pPr>
                                    <w:r w:rsidRPr="007718C1">
                                      <w:rPr>
                                        <w:rFonts w:eastAsia="Arial Unicode MS"/>
                                        <w:sz w:val="14"/>
                                        <w:szCs w:val="14"/>
                                      </w:rPr>
                                      <w:t>Inquiry A</w:t>
                                    </w:r>
                                    <w:r>
                                      <w:rPr>
                                        <w:rFonts w:eastAsia="Arial Unicode MS"/>
                                        <w:sz w:val="14"/>
                                        <w:szCs w:val="14"/>
                                      </w:rPr>
                                      <w:br/>
                                    </w:r>
                                    <w:r>
                                      <w:rPr>
                                        <w:rFonts w:eastAsia="Arial Unicode MS"/>
                                        <w:b/>
                                        <w:sz w:val="14"/>
                                        <w:szCs w:val="14"/>
                                      </w:rPr>
                                      <w:t>Anna Heaney</w:t>
                                    </w:r>
                                  </w:p>
                                  <w:p w:rsidR="00FB6631" w:rsidRDefault="00FB6631" w:rsidP="001F15F1">
                                    <w:pPr>
                                      <w:spacing w:before="80" w:line="220" w:lineRule="exact"/>
                                      <w:jc w:val="center"/>
                                      <w:rPr>
                                        <w:rFonts w:eastAsia="Arial Unicode MS"/>
                                        <w:b/>
                                        <w:sz w:val="14"/>
                                        <w:szCs w:val="14"/>
                                      </w:rPr>
                                    </w:pPr>
                                    <w:r w:rsidRPr="007718C1">
                                      <w:rPr>
                                        <w:rFonts w:eastAsia="Arial Unicode MS"/>
                                        <w:sz w:val="14"/>
                                        <w:szCs w:val="14"/>
                                      </w:rPr>
                                      <w:t>Inquiry B</w:t>
                                    </w:r>
                                    <w:r>
                                      <w:rPr>
                                        <w:rFonts w:eastAsia="Arial Unicode MS"/>
                                        <w:sz w:val="14"/>
                                        <w:szCs w:val="14"/>
                                      </w:rPr>
                                      <w:br/>
                                    </w:r>
                                    <w:r w:rsidRPr="00CB43D9">
                                      <w:rPr>
                                        <w:rFonts w:eastAsia="Arial Unicode MS"/>
                                        <w:b/>
                                        <w:sz w:val="14"/>
                                        <w:szCs w:val="14"/>
                                      </w:rPr>
                                      <w:t>Patrick Laplagne</w:t>
                                    </w:r>
                                  </w:p>
                                  <w:p w:rsidR="00FB6631" w:rsidRPr="001F15F1" w:rsidRDefault="00FB6631" w:rsidP="001F15F1">
                                    <w:pPr>
                                      <w:spacing w:before="80" w:line="220" w:lineRule="exact"/>
                                      <w:jc w:val="center"/>
                                      <w:rPr>
                                        <w:rFonts w:eastAsia="Arial Unicode MS"/>
                                        <w:sz w:val="14"/>
                                        <w:szCs w:val="14"/>
                                      </w:rPr>
                                    </w:pPr>
                                    <w:r w:rsidRPr="007718C1">
                                      <w:rPr>
                                        <w:rFonts w:eastAsia="Arial Unicode MS"/>
                                        <w:sz w:val="14"/>
                                        <w:szCs w:val="14"/>
                                      </w:rPr>
                                      <w:t>Inquiry C</w:t>
                                    </w:r>
                                    <w:r>
                                      <w:rPr>
                                        <w:rFonts w:eastAsia="Arial Unicode MS"/>
                                        <w:sz w:val="14"/>
                                        <w:szCs w:val="14"/>
                                      </w:rPr>
                                      <w:br/>
                                    </w:r>
                                    <w:r>
                                      <w:rPr>
                                        <w:rFonts w:eastAsia="Arial Unicode MS"/>
                                        <w:b/>
                                        <w:sz w:val="14"/>
                                        <w:szCs w:val="14"/>
                                      </w:rPr>
                                      <w:t>Greg Murtough (A/g)</w:t>
                                    </w:r>
                                  </w:p>
                                  <w:p w:rsidR="00FB6631" w:rsidRDefault="00FB6631" w:rsidP="001F15F1">
                                    <w:pPr>
                                      <w:spacing w:before="80" w:line="220" w:lineRule="exact"/>
                                      <w:jc w:val="center"/>
                                      <w:rPr>
                                        <w:rFonts w:eastAsia="Arial Unicode MS"/>
                                        <w:b/>
                                        <w:sz w:val="14"/>
                                        <w:szCs w:val="14"/>
                                      </w:rPr>
                                    </w:pPr>
                                    <w:r w:rsidRPr="007718C1">
                                      <w:rPr>
                                        <w:rFonts w:eastAsia="Arial Unicode MS"/>
                                        <w:sz w:val="14"/>
                                        <w:szCs w:val="14"/>
                                      </w:rPr>
                                      <w:t>Economic Infrastructure</w:t>
                                    </w:r>
                                    <w:r>
                                      <w:rPr>
                                        <w:rFonts w:eastAsia="Arial Unicode MS"/>
                                        <w:sz w:val="14"/>
                                        <w:szCs w:val="14"/>
                                      </w:rPr>
                                      <w:br/>
                                    </w:r>
                                    <w:r>
                                      <w:rPr>
                                        <w:rFonts w:eastAsia="Arial Unicode MS"/>
                                        <w:b/>
                                        <w:sz w:val="14"/>
                                        <w:szCs w:val="14"/>
                                      </w:rPr>
                                      <w:t>Phillip Chindamo</w:t>
                                    </w:r>
                                  </w:p>
                                  <w:p w:rsidR="00FB6631" w:rsidRPr="001F15F1" w:rsidRDefault="00FB6631" w:rsidP="001F15F1">
                                    <w:pPr>
                                      <w:spacing w:before="80" w:line="220" w:lineRule="exact"/>
                                      <w:jc w:val="center"/>
                                      <w:rPr>
                                        <w:rFonts w:eastAsia="Arial Unicode MS"/>
                                        <w:sz w:val="14"/>
                                        <w:szCs w:val="14"/>
                                      </w:rPr>
                                    </w:pPr>
                                    <w:r w:rsidRPr="007718C1">
                                      <w:rPr>
                                        <w:rFonts w:eastAsia="Arial Unicode MS"/>
                                        <w:sz w:val="14"/>
                                        <w:szCs w:val="14"/>
                                        <w:lang w:val="fr-FR"/>
                                      </w:rPr>
                                      <w:t>Social Infrastructure</w:t>
                                    </w:r>
                                  </w:p>
                                  <w:p w:rsidR="00FB6631" w:rsidRPr="007718C1" w:rsidRDefault="00FB6631" w:rsidP="001F15F1">
                                    <w:pPr>
                                      <w:spacing w:line="220" w:lineRule="exact"/>
                                      <w:jc w:val="center"/>
                                      <w:rPr>
                                        <w:rFonts w:eastAsia="Arial Unicode MS"/>
                                        <w:b/>
                                        <w:sz w:val="14"/>
                                        <w:szCs w:val="14"/>
                                        <w:lang w:val="fr-FR"/>
                                      </w:rPr>
                                    </w:pPr>
                                    <w:r w:rsidRPr="007718C1">
                                      <w:rPr>
                                        <w:rFonts w:eastAsia="Arial Unicode MS"/>
                                        <w:b/>
                                        <w:sz w:val="14"/>
                                        <w:szCs w:val="14"/>
                                        <w:lang w:val="fr-FR"/>
                                      </w:rPr>
                                      <w:t>Lawrence McDonald</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 xml:space="preserve">Economic &amp; Labour Market </w:t>
                                    </w:r>
                                  </w:p>
                                  <w:p w:rsidR="00FB6631" w:rsidRPr="007718C1" w:rsidRDefault="00FB6631" w:rsidP="001F15F1">
                                    <w:pPr>
                                      <w:spacing w:line="220" w:lineRule="exact"/>
                                      <w:jc w:val="center"/>
                                      <w:rPr>
                                        <w:rFonts w:eastAsia="Arial Unicode MS"/>
                                        <w:b/>
                                        <w:sz w:val="14"/>
                                        <w:szCs w:val="14"/>
                                        <w:lang w:val="fr-FR"/>
                                      </w:rPr>
                                    </w:pPr>
                                    <w:r>
                                      <w:rPr>
                                        <w:rFonts w:eastAsia="Arial Unicode MS"/>
                                        <w:b/>
                                        <w:sz w:val="14"/>
                                        <w:szCs w:val="14"/>
                                        <w:lang w:val="fr-FR"/>
                                      </w:rPr>
                                      <w:t>Patrick Jomini</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Environmental &amp; Resource Economics</w:t>
                                    </w:r>
                                  </w:p>
                                  <w:p w:rsidR="00FB6631" w:rsidRDefault="00FB6631" w:rsidP="001F15F1">
                                    <w:pPr>
                                      <w:spacing w:line="220" w:lineRule="exact"/>
                                      <w:jc w:val="center"/>
                                      <w:rPr>
                                        <w:rFonts w:eastAsia="Arial Unicode MS"/>
                                        <w:b/>
                                        <w:sz w:val="14"/>
                                        <w:szCs w:val="14"/>
                                      </w:rPr>
                                    </w:pPr>
                                    <w:r w:rsidRPr="00CB43D9">
                                      <w:rPr>
                                        <w:rFonts w:eastAsia="Arial Unicode MS"/>
                                        <w:b/>
                                        <w:sz w:val="14"/>
                                        <w:szCs w:val="14"/>
                                      </w:rPr>
                                      <w:t>Ben McLean</w:t>
                                    </w:r>
                                  </w:p>
                                  <w:p w:rsidR="00FB6631" w:rsidRPr="007718C1" w:rsidRDefault="00FB6631" w:rsidP="00431F6F">
                                    <w:pPr>
                                      <w:spacing w:before="80" w:line="220" w:lineRule="exact"/>
                                      <w:jc w:val="center"/>
                                      <w:rPr>
                                        <w:rFonts w:eastAsia="Arial Unicode MS"/>
                                        <w:b/>
                                        <w:sz w:val="14"/>
                                        <w:szCs w:val="14"/>
                                      </w:rPr>
                                    </w:pPr>
                                    <w:r w:rsidRPr="001F15F1">
                                      <w:rPr>
                                        <w:rFonts w:eastAsia="Arial Unicode MS"/>
                                        <w:sz w:val="14"/>
                                        <w:szCs w:val="14"/>
                                      </w:rPr>
                                      <w:t>Carbon Policy Analysis</w:t>
                                    </w:r>
                                    <w:r>
                                      <w:rPr>
                                        <w:rFonts w:eastAsia="Arial Unicode MS"/>
                                        <w:sz w:val="14"/>
                                        <w:szCs w:val="14"/>
                                      </w:rPr>
                                      <w:br/>
                                    </w:r>
                                    <w:r w:rsidRPr="004131A8">
                                      <w:rPr>
                                        <w:rFonts w:eastAsia="Arial Unicode MS"/>
                                        <w:b/>
                                        <w:sz w:val="14"/>
                                        <w:szCs w:val="14"/>
                                      </w:rPr>
                                      <w:t>John Salerian</w:t>
                                    </w:r>
                                  </w:p>
                                </w:txbxContent>
                              </wps:txbx>
                              <wps:bodyPr rot="0" vert="horz" wrap="square" lIns="91440" tIns="45720" rIns="91440" bIns="45720" anchor="t" anchorCtr="0" upright="1">
                                <a:noAutofit/>
                              </wps:bodyPr>
                            </wps:wsp>
                            <wps:wsp>
                              <wps:cNvPr id="16" name="AutoShape 1224"/>
                              <wps:cNvSpPr>
                                <a:spLocks noChangeArrowheads="1"/>
                              </wps:cNvSpPr>
                              <wps:spPr bwMode="auto">
                                <a:xfrm>
                                  <a:off x="2609215" y="1433830"/>
                                  <a:ext cx="1339215" cy="3728720"/>
                                </a:xfrm>
                                <a:prstGeom prst="flowChartProcess">
                                  <a:avLst/>
                                </a:prstGeom>
                                <a:solidFill>
                                  <a:srgbClr val="FFFFFF"/>
                                </a:solidFill>
                                <a:ln w="9525">
                                  <a:solidFill>
                                    <a:srgbClr val="000000"/>
                                  </a:solidFill>
                                  <a:miter lim="800000"/>
                                  <a:headEnd/>
                                  <a:tailEnd/>
                                </a:ln>
                              </wps:spPr>
                              <wps:txbx>
                                <w:txbxContent>
                                  <w:p w:rsidR="00FB6631" w:rsidRPr="007718C1" w:rsidRDefault="00FB6631" w:rsidP="001F15F1">
                                    <w:pPr>
                                      <w:spacing w:line="220" w:lineRule="exact"/>
                                      <w:jc w:val="center"/>
                                      <w:rPr>
                                        <w:rFonts w:ascii="Arial Unicode MS" w:eastAsia="Arial Unicode MS" w:hAnsi="Arial Unicode MS" w:cs="Arial Unicode MS"/>
                                        <w:sz w:val="14"/>
                                        <w:szCs w:val="14"/>
                                      </w:rPr>
                                    </w:pPr>
                                    <w:r w:rsidRPr="007718C1">
                                      <w:rPr>
                                        <w:rFonts w:ascii="Arial Unicode MS" w:eastAsia="Arial Unicode MS" w:hAnsi="Arial Unicode MS" w:cs="Arial Unicode MS"/>
                                        <w:b/>
                                        <w:sz w:val="14"/>
                                        <w:szCs w:val="14"/>
                                      </w:rPr>
                                      <w:t>CANBERRA OFFICE</w:t>
                                    </w:r>
                                  </w:p>
                                  <w:p w:rsidR="00FB6631" w:rsidRPr="007718C1" w:rsidRDefault="00FB6631" w:rsidP="001F15F1">
                                    <w:pPr>
                                      <w:spacing w:before="120" w:line="220" w:lineRule="exact"/>
                                      <w:jc w:val="center"/>
                                      <w:rPr>
                                        <w:rFonts w:eastAsia="Arial Unicode MS"/>
                                        <w:i/>
                                        <w:sz w:val="14"/>
                                        <w:szCs w:val="14"/>
                                      </w:rPr>
                                    </w:pPr>
                                    <w:r w:rsidRPr="007718C1">
                                      <w:rPr>
                                        <w:rFonts w:eastAsia="Arial Unicode MS"/>
                                        <w:i/>
                                        <w:sz w:val="14"/>
                                        <w:szCs w:val="14"/>
                                      </w:rPr>
                                      <w:t>First Assistant Commissioner</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Alan Johnston</w:t>
                                    </w:r>
                                  </w:p>
                                  <w:p w:rsidR="00FB6631" w:rsidRPr="007718C1" w:rsidRDefault="00FB6631" w:rsidP="001F15F1">
                                    <w:pPr>
                                      <w:spacing w:before="120" w:line="220" w:lineRule="exact"/>
                                      <w:jc w:val="center"/>
                                      <w:rPr>
                                        <w:rFonts w:eastAsia="Arial Unicode MS"/>
                                        <w:i/>
                                        <w:sz w:val="14"/>
                                        <w:szCs w:val="14"/>
                                      </w:rPr>
                                    </w:pPr>
                                    <w:r w:rsidRPr="007718C1">
                                      <w:rPr>
                                        <w:rFonts w:eastAsia="Arial Unicode MS"/>
                                        <w:i/>
                                        <w:sz w:val="14"/>
                                        <w:szCs w:val="14"/>
                                      </w:rPr>
                                      <w:t>Assistant Commissioners</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Inquiry A</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Les Andrews</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Inquiry B</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Jane Melanie</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Inquiry C</w:t>
                                    </w:r>
                                  </w:p>
                                  <w:p w:rsidR="00FB6631" w:rsidRPr="007718C1" w:rsidRDefault="00FB6631" w:rsidP="001F15F1">
                                    <w:pPr>
                                      <w:spacing w:line="220" w:lineRule="exact"/>
                                      <w:jc w:val="center"/>
                                      <w:rPr>
                                        <w:rFonts w:eastAsia="Arial Unicode MS"/>
                                        <w:b/>
                                        <w:sz w:val="14"/>
                                        <w:szCs w:val="14"/>
                                      </w:rPr>
                                    </w:pPr>
                                    <w:r w:rsidRPr="007718C1">
                                      <w:rPr>
                                        <w:rFonts w:eastAsia="Arial Unicode MS"/>
                                        <w:b/>
                                        <w:sz w:val="14"/>
                                        <w:szCs w:val="14"/>
                                      </w:rPr>
                                      <w:t>Ralph Lattimore</w:t>
                                    </w:r>
                                  </w:p>
                                  <w:p w:rsidR="00FB6631" w:rsidRPr="007718C1" w:rsidRDefault="00FB6631" w:rsidP="001F15F1">
                                    <w:pPr>
                                      <w:spacing w:before="80" w:line="220" w:lineRule="exact"/>
                                      <w:jc w:val="center"/>
                                      <w:rPr>
                                        <w:rFonts w:eastAsia="Arial Unicode MS"/>
                                        <w:sz w:val="14"/>
                                        <w:szCs w:val="14"/>
                                      </w:rPr>
                                    </w:pPr>
                                    <w:r>
                                      <w:rPr>
                                        <w:rFonts w:eastAsia="Arial Unicode MS"/>
                                        <w:sz w:val="14"/>
                                        <w:szCs w:val="14"/>
                                      </w:rPr>
                                      <w:t>Regulation Analysis</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Rosalyn Bell</w:t>
                                    </w:r>
                                  </w:p>
                                  <w:p w:rsidR="00FB6631" w:rsidRPr="007718C1" w:rsidRDefault="00FB6631" w:rsidP="001F15F1">
                                    <w:pPr>
                                      <w:spacing w:before="80" w:line="220" w:lineRule="exact"/>
                                      <w:jc w:val="center"/>
                                      <w:rPr>
                                        <w:rFonts w:eastAsia="Arial Unicode MS"/>
                                        <w:sz w:val="14"/>
                                        <w:szCs w:val="14"/>
                                      </w:rPr>
                                    </w:pPr>
                                    <w:r>
                                      <w:rPr>
                                        <w:rFonts w:eastAsia="Arial Unicode MS"/>
                                        <w:sz w:val="14"/>
                                        <w:szCs w:val="14"/>
                                      </w:rPr>
                                      <w:t>Business R</w:t>
                                    </w:r>
                                    <w:r w:rsidRPr="007718C1">
                                      <w:rPr>
                                        <w:rFonts w:eastAsia="Arial Unicode MS"/>
                                        <w:sz w:val="14"/>
                                        <w:szCs w:val="14"/>
                                      </w:rPr>
                                      <w:t xml:space="preserve">egulation </w:t>
                                    </w:r>
                                    <w:r>
                                      <w:rPr>
                                        <w:rFonts w:eastAsia="Arial Unicode MS"/>
                                        <w:sz w:val="14"/>
                                        <w:szCs w:val="14"/>
                                      </w:rPr>
                                      <w:t>Benchmarking</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Sue Holmes</w:t>
                                    </w:r>
                                  </w:p>
                                  <w:p w:rsidR="00FB6631" w:rsidRPr="007718C1" w:rsidRDefault="00FB6631" w:rsidP="001F15F1">
                                    <w:pPr>
                                      <w:spacing w:before="80" w:line="220" w:lineRule="exact"/>
                                      <w:jc w:val="center"/>
                                      <w:rPr>
                                        <w:rFonts w:eastAsia="Arial Unicode MS"/>
                                        <w:sz w:val="14"/>
                                        <w:szCs w:val="14"/>
                                      </w:rPr>
                                    </w:pPr>
                                    <w:r>
                                      <w:rPr>
                                        <w:rFonts w:eastAsia="Arial Unicode MS"/>
                                        <w:sz w:val="14"/>
                                        <w:szCs w:val="14"/>
                                      </w:rPr>
                                      <w:t xml:space="preserve">Productivity Analysis </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Shiji Zhao</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Trade &amp; Economic Studies</w:t>
                                    </w:r>
                                  </w:p>
                                  <w:p w:rsidR="00FB6631" w:rsidRPr="007718C1" w:rsidRDefault="00FB6631" w:rsidP="001F15F1">
                                    <w:pPr>
                                      <w:spacing w:line="220" w:lineRule="exact"/>
                                      <w:jc w:val="center"/>
                                      <w:rPr>
                                        <w:rFonts w:eastAsia="Arial Unicode MS"/>
                                        <w:b/>
                                        <w:sz w:val="14"/>
                                        <w:szCs w:val="14"/>
                                      </w:rPr>
                                    </w:pPr>
                                    <w:r w:rsidRPr="007718C1">
                                      <w:rPr>
                                        <w:rFonts w:eastAsia="Arial Unicode MS"/>
                                        <w:b/>
                                        <w:sz w:val="14"/>
                                        <w:szCs w:val="14"/>
                                      </w:rPr>
                                      <w:t xml:space="preserve">Paul Gretton </w:t>
                                    </w:r>
                                  </w:p>
                                </w:txbxContent>
                              </wps:txbx>
                              <wps:bodyPr rot="0" vert="horz" wrap="square" lIns="91440" tIns="45720" rIns="91440" bIns="45720" anchor="t" anchorCtr="0" upright="1">
                                <a:noAutofit/>
                              </wps:bodyPr>
                            </wps:wsp>
                            <wps:wsp>
                              <wps:cNvPr id="17" name="AutoShape 1225"/>
                              <wps:cNvSpPr>
                                <a:spLocks noChangeArrowheads="1"/>
                              </wps:cNvSpPr>
                              <wps:spPr bwMode="auto">
                                <a:xfrm>
                                  <a:off x="4086860" y="4022090"/>
                                  <a:ext cx="1428750" cy="491490"/>
                                </a:xfrm>
                                <a:prstGeom prst="flowChartProcess">
                                  <a:avLst/>
                                </a:prstGeom>
                                <a:solidFill>
                                  <a:srgbClr val="FFFFFF"/>
                                </a:solidFill>
                                <a:ln w="9525">
                                  <a:solidFill>
                                    <a:srgbClr val="000000"/>
                                  </a:solidFill>
                                  <a:miter lim="800000"/>
                                  <a:headEnd/>
                                  <a:tailEnd/>
                                </a:ln>
                              </wps:spPr>
                              <wps:txbx>
                                <w:txbxContent>
                                  <w:p w:rsidR="00FB6631" w:rsidRPr="007718C1" w:rsidRDefault="00FB6631" w:rsidP="001F15F1">
                                    <w:pPr>
                                      <w:spacing w:line="180" w:lineRule="exact"/>
                                      <w:jc w:val="center"/>
                                      <w:rPr>
                                        <w:rFonts w:eastAsia="Arial Unicode MS"/>
                                        <w:sz w:val="14"/>
                                        <w:szCs w:val="14"/>
                                      </w:rPr>
                                    </w:pPr>
                                    <w:r w:rsidRPr="007718C1">
                                      <w:rPr>
                                        <w:rFonts w:eastAsia="Arial Unicode MS"/>
                                        <w:sz w:val="14"/>
                                        <w:szCs w:val="14"/>
                                      </w:rPr>
                                      <w:t>AGCNCO*</w:t>
                                    </w:r>
                                  </w:p>
                                  <w:p w:rsidR="00FB6631" w:rsidRPr="007718C1" w:rsidRDefault="00FB6631" w:rsidP="001F15F1">
                                    <w:pPr>
                                      <w:spacing w:before="60" w:line="180" w:lineRule="exact"/>
                                      <w:jc w:val="center"/>
                                      <w:rPr>
                                        <w:rFonts w:eastAsia="Arial Unicode MS"/>
                                        <w:i/>
                                        <w:sz w:val="14"/>
                                        <w:szCs w:val="14"/>
                                      </w:rPr>
                                    </w:pPr>
                                    <w:r w:rsidRPr="007718C1">
                                      <w:rPr>
                                        <w:rFonts w:eastAsia="Arial Unicode MS"/>
                                        <w:i/>
                                        <w:sz w:val="14"/>
                                        <w:szCs w:val="14"/>
                                      </w:rPr>
                                      <w:t>Director</w:t>
                                    </w:r>
                                  </w:p>
                                  <w:p w:rsidR="00FB6631" w:rsidRPr="007718C1" w:rsidRDefault="00FB6631" w:rsidP="001F15F1">
                                    <w:pPr>
                                      <w:spacing w:line="180" w:lineRule="exact"/>
                                      <w:jc w:val="center"/>
                                      <w:rPr>
                                        <w:rFonts w:eastAsia="Arial Unicode MS"/>
                                        <w:b/>
                                        <w:sz w:val="14"/>
                                        <w:szCs w:val="14"/>
                                      </w:rPr>
                                    </w:pPr>
                                    <w:r w:rsidRPr="007718C1">
                                      <w:rPr>
                                        <w:rFonts w:eastAsia="Arial Unicode MS"/>
                                        <w:b/>
                                        <w:sz w:val="14"/>
                                        <w:szCs w:val="14"/>
                                      </w:rPr>
                                      <w:t>Rosalie McLachlan</w:t>
                                    </w:r>
                                  </w:p>
                                </w:txbxContent>
                              </wps:txbx>
                              <wps:bodyPr rot="0" vert="horz" wrap="square" lIns="91440" tIns="45720" rIns="91440" bIns="45720" anchor="t" anchorCtr="0" upright="1">
                                <a:noAutofit/>
                              </wps:bodyPr>
                            </wps:wsp>
                            <wps:wsp>
                              <wps:cNvPr id="18" name="AutoShape 1226"/>
                              <wps:cNvSpPr>
                                <a:spLocks noChangeArrowheads="1"/>
                              </wps:cNvSpPr>
                              <wps:spPr bwMode="auto">
                                <a:xfrm>
                                  <a:off x="4102735" y="1059815"/>
                                  <a:ext cx="1431925" cy="1043940"/>
                                </a:xfrm>
                                <a:prstGeom prst="flowChartProcess">
                                  <a:avLst/>
                                </a:prstGeom>
                                <a:solidFill>
                                  <a:srgbClr val="FFFFFF"/>
                                </a:solidFill>
                                <a:ln w="9525">
                                  <a:solidFill>
                                    <a:srgbClr val="000000"/>
                                  </a:solidFill>
                                  <a:miter lim="800000"/>
                                  <a:headEnd/>
                                  <a:tailEnd/>
                                </a:ln>
                              </wps:spPr>
                              <wps:txbx>
                                <w:txbxContent>
                                  <w:p w:rsidR="00FB6631" w:rsidRPr="007718C1" w:rsidRDefault="00FB6631" w:rsidP="001F15F1">
                                    <w:pPr>
                                      <w:spacing w:line="180" w:lineRule="exact"/>
                                      <w:jc w:val="center"/>
                                      <w:rPr>
                                        <w:rFonts w:eastAsia="Arial Unicode MS"/>
                                        <w:sz w:val="14"/>
                                        <w:szCs w:val="14"/>
                                      </w:rPr>
                                    </w:pPr>
                                    <w:r>
                                      <w:rPr>
                                        <w:rFonts w:eastAsia="Arial Unicode MS"/>
                                        <w:sz w:val="14"/>
                                        <w:szCs w:val="14"/>
                                      </w:rPr>
                                      <w:t>Research Coordination Unit</w:t>
                                    </w:r>
                                  </w:p>
                                  <w:p w:rsidR="00FB6631" w:rsidRPr="007718C1" w:rsidRDefault="00FB6631" w:rsidP="001F15F1">
                                    <w:pPr>
                                      <w:spacing w:before="80" w:line="180" w:lineRule="exact"/>
                                      <w:jc w:val="center"/>
                                      <w:rPr>
                                        <w:rFonts w:eastAsia="Arial Unicode MS"/>
                                        <w:i/>
                                        <w:sz w:val="14"/>
                                        <w:szCs w:val="14"/>
                                      </w:rPr>
                                    </w:pPr>
                                    <w:r>
                                      <w:rPr>
                                        <w:rFonts w:eastAsia="Arial Unicode MS"/>
                                        <w:i/>
                                        <w:sz w:val="14"/>
                                        <w:szCs w:val="14"/>
                                      </w:rPr>
                                      <w:t>Principal Adviser Research, Melbourne</w:t>
                                    </w:r>
                                  </w:p>
                                  <w:p w:rsidR="00FB6631" w:rsidRPr="007718C1" w:rsidRDefault="00FB6631" w:rsidP="001F15F1">
                                    <w:pPr>
                                      <w:spacing w:line="180" w:lineRule="exact"/>
                                      <w:jc w:val="center"/>
                                      <w:rPr>
                                        <w:rFonts w:eastAsia="Arial Unicode MS"/>
                                        <w:b/>
                                        <w:sz w:val="14"/>
                                        <w:szCs w:val="14"/>
                                      </w:rPr>
                                    </w:pPr>
                                    <w:r>
                                      <w:rPr>
                                        <w:rFonts w:eastAsia="Arial Unicode MS"/>
                                        <w:b/>
                                        <w:sz w:val="14"/>
                                        <w:szCs w:val="14"/>
                                      </w:rPr>
                                      <w:t>Noel Gaston</w:t>
                                    </w:r>
                                  </w:p>
                                  <w:p w:rsidR="00FB6631" w:rsidRPr="007718C1" w:rsidRDefault="00FB6631" w:rsidP="001F15F1">
                                    <w:pPr>
                                      <w:spacing w:before="80" w:line="180" w:lineRule="exact"/>
                                      <w:jc w:val="center"/>
                                      <w:rPr>
                                        <w:rFonts w:eastAsia="Arial Unicode MS"/>
                                        <w:i/>
                                        <w:sz w:val="14"/>
                                        <w:szCs w:val="14"/>
                                      </w:rPr>
                                    </w:pPr>
                                    <w:r>
                                      <w:rPr>
                                        <w:rFonts w:eastAsia="Arial Unicode MS"/>
                                        <w:i/>
                                        <w:sz w:val="14"/>
                                        <w:szCs w:val="14"/>
                                      </w:rPr>
                                      <w:t>Principal Adviser Research, Canberra</w:t>
                                    </w:r>
                                  </w:p>
                                  <w:p w:rsidR="00FB6631" w:rsidRPr="007718C1" w:rsidRDefault="00FB6631" w:rsidP="001F15F1">
                                    <w:pPr>
                                      <w:spacing w:line="180" w:lineRule="exact"/>
                                      <w:jc w:val="center"/>
                                      <w:rPr>
                                        <w:rFonts w:eastAsia="Arial Unicode MS"/>
                                        <w:b/>
                                        <w:sz w:val="14"/>
                                        <w:szCs w:val="14"/>
                                      </w:rPr>
                                    </w:pPr>
                                    <w:r>
                                      <w:rPr>
                                        <w:rFonts w:eastAsia="Arial Unicode MS"/>
                                        <w:b/>
                                        <w:sz w:val="14"/>
                                        <w:szCs w:val="14"/>
                                      </w:rPr>
                                      <w:t>Jenny Gordon</w:t>
                                    </w:r>
                                  </w:p>
                                </w:txbxContent>
                              </wps:txbx>
                              <wps:bodyPr rot="0" vert="horz" wrap="square" lIns="91440" tIns="45720" rIns="91440" bIns="45720" anchor="t" anchorCtr="0" upright="1">
                                <a:noAutofit/>
                              </wps:bodyPr>
                            </wps:wsp>
                            <wps:wsp>
                              <wps:cNvPr id="19" name="Line 1227"/>
                              <wps:cNvCnPr/>
                              <wps:spPr bwMode="auto">
                                <a:xfrm>
                                  <a:off x="1086485" y="356870"/>
                                  <a:ext cx="10191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1228"/>
                              <wps:cNvCnPr/>
                              <wps:spPr bwMode="auto">
                                <a:xfrm>
                                  <a:off x="1800860" y="1318895"/>
                                  <a:ext cx="1476375"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1229"/>
                              <wps:cNvCnPr/>
                              <wps:spPr bwMode="auto">
                                <a:xfrm>
                                  <a:off x="2553335" y="1200150"/>
                                  <a:ext cx="635" cy="1092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1230"/>
                              <wps:cNvCnPr/>
                              <wps:spPr bwMode="auto">
                                <a:xfrm>
                                  <a:off x="3089910" y="960120"/>
                                  <a:ext cx="908050" cy="635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1231"/>
                              <wps:cNvCnPr/>
                              <wps:spPr bwMode="auto">
                                <a:xfrm>
                                  <a:off x="3948430" y="4255770"/>
                                  <a:ext cx="1397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1232"/>
                              <wps:cNvCnPr/>
                              <wps:spPr bwMode="auto">
                                <a:xfrm>
                                  <a:off x="4017010" y="3128645"/>
                                  <a:ext cx="762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1233"/>
                              <wps:cNvCnPr/>
                              <wps:spPr bwMode="auto">
                                <a:xfrm>
                                  <a:off x="4010660" y="2442845"/>
                                  <a:ext cx="8255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1234"/>
                              <wps:cNvCnPr/>
                              <wps:spPr bwMode="auto">
                                <a:xfrm>
                                  <a:off x="4010660" y="1347470"/>
                                  <a:ext cx="8255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Text Box 1207"/>
                              <wps:cNvSpPr txBox="1">
                                <a:spLocks noChangeArrowheads="1"/>
                              </wps:cNvSpPr>
                              <wps:spPr bwMode="auto">
                                <a:xfrm>
                                  <a:off x="59690" y="5229860"/>
                                  <a:ext cx="3390900" cy="38036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B6631" w:rsidRPr="00431F6F" w:rsidRDefault="00FB6631" w:rsidP="00431F6F">
                                    <w:pPr>
                                      <w:pStyle w:val="BodyText"/>
                                      <w:spacing w:before="0" w:line="240" w:lineRule="atLeast"/>
                                      <w:rPr>
                                        <w:rFonts w:ascii="Arial" w:hAnsi="Arial" w:cs="Arial"/>
                                        <w:sz w:val="14"/>
                                        <w:szCs w:val="14"/>
                                      </w:rPr>
                                    </w:pPr>
                                    <w:r w:rsidRPr="00431F6F">
                                      <w:rPr>
                                        <w:rFonts w:ascii="Arial" w:hAnsi="Arial" w:cs="Arial"/>
                                        <w:sz w:val="14"/>
                                        <w:szCs w:val="14"/>
                                      </w:rPr>
                                      <w:t>+ Part-time Commissioners</w:t>
                                    </w:r>
                                  </w:p>
                                  <w:p w:rsidR="00FB6631" w:rsidRPr="00431F6F" w:rsidRDefault="00FB6631" w:rsidP="00431F6F">
                                    <w:pPr>
                                      <w:pStyle w:val="BodyText"/>
                                      <w:spacing w:before="0" w:line="240" w:lineRule="atLeast"/>
                                      <w:rPr>
                                        <w:rFonts w:ascii="Arial" w:hAnsi="Arial" w:cs="Arial"/>
                                        <w:sz w:val="14"/>
                                        <w:szCs w:val="14"/>
                                      </w:rPr>
                                    </w:pPr>
                                    <w:r w:rsidRPr="00431F6F">
                                      <w:rPr>
                                        <w:rFonts w:ascii="Arial" w:hAnsi="Arial" w:cs="Arial"/>
                                        <w:sz w:val="14"/>
                                        <w:szCs w:val="14"/>
                                      </w:rPr>
                                      <w:t>* Australian Government Competitive Neutrality Complaints Office</w:t>
                                    </w:r>
                                  </w:p>
                                </w:txbxContent>
                              </wps:txbx>
                              <wps:bodyPr rot="0" vert="horz" wrap="square" lIns="91440" tIns="45720" rIns="91440" bIns="45720" anchor="t" anchorCtr="0" upright="1">
                                <a:noAutofit/>
                              </wps:bodyPr>
                            </wps:wsp>
                            <wps:wsp>
                              <wps:cNvPr id="28" name="Line 1235"/>
                              <wps:cNvCnPr/>
                              <wps:spPr bwMode="auto">
                                <a:xfrm>
                                  <a:off x="2543810" y="576580"/>
                                  <a:ext cx="5080" cy="2044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AutoShape 1239"/>
                              <wps:cNvSpPr>
                                <a:spLocks noChangeArrowheads="1"/>
                              </wps:cNvSpPr>
                              <wps:spPr bwMode="auto">
                                <a:xfrm>
                                  <a:off x="4086860" y="3437255"/>
                                  <a:ext cx="1425575" cy="478790"/>
                                </a:xfrm>
                                <a:prstGeom prst="flowChartProcess">
                                  <a:avLst/>
                                </a:prstGeom>
                                <a:solidFill>
                                  <a:srgbClr val="FFFFFF"/>
                                </a:solidFill>
                                <a:ln w="9525">
                                  <a:solidFill>
                                    <a:srgbClr val="000000"/>
                                  </a:solidFill>
                                  <a:miter lim="800000"/>
                                  <a:headEnd/>
                                  <a:tailEnd/>
                                </a:ln>
                              </wps:spPr>
                              <wps:txbx>
                                <w:txbxContent>
                                  <w:p w:rsidR="00FB6631" w:rsidRDefault="00FB6631" w:rsidP="001F15F1">
                                    <w:pPr>
                                      <w:spacing w:line="180" w:lineRule="exact"/>
                                      <w:jc w:val="center"/>
                                      <w:rPr>
                                        <w:rFonts w:eastAsia="Arial Unicode MS"/>
                                        <w:sz w:val="14"/>
                                        <w:szCs w:val="14"/>
                                      </w:rPr>
                                    </w:pPr>
                                    <w:r>
                                      <w:rPr>
                                        <w:rFonts w:eastAsia="Arial Unicode MS"/>
                                        <w:sz w:val="14"/>
                                        <w:szCs w:val="14"/>
                                      </w:rPr>
                                      <w:t>APEC Unit</w:t>
                                    </w:r>
                                  </w:p>
                                  <w:p w:rsidR="00FB6631" w:rsidRPr="001F512B" w:rsidRDefault="00FB6631" w:rsidP="001F512B">
                                    <w:pPr>
                                      <w:spacing w:before="60" w:line="180" w:lineRule="exact"/>
                                      <w:jc w:val="center"/>
                                      <w:rPr>
                                        <w:rFonts w:eastAsia="Arial Unicode MS"/>
                                        <w:i/>
                                        <w:sz w:val="14"/>
                                        <w:szCs w:val="14"/>
                                      </w:rPr>
                                    </w:pPr>
                                    <w:r w:rsidRPr="001F512B">
                                      <w:rPr>
                                        <w:rFonts w:eastAsia="Arial Unicode MS"/>
                                        <w:i/>
                                        <w:sz w:val="14"/>
                                        <w:szCs w:val="14"/>
                                      </w:rPr>
                                      <w:t>Director</w:t>
                                    </w:r>
                                  </w:p>
                                  <w:p w:rsidR="00FB6631" w:rsidRPr="007718C1" w:rsidRDefault="00FB6631" w:rsidP="001F15F1">
                                    <w:pPr>
                                      <w:spacing w:line="180" w:lineRule="exact"/>
                                      <w:jc w:val="center"/>
                                      <w:rPr>
                                        <w:rFonts w:eastAsia="Arial Unicode MS"/>
                                        <w:b/>
                                        <w:sz w:val="14"/>
                                        <w:szCs w:val="14"/>
                                      </w:rPr>
                                    </w:pPr>
                                    <w:r>
                                      <w:rPr>
                                        <w:rFonts w:eastAsia="Arial Unicode MS"/>
                                        <w:b/>
                                        <w:sz w:val="14"/>
                                        <w:szCs w:val="14"/>
                                      </w:rPr>
                                      <w:t>Anthony Housego</w:t>
                                    </w:r>
                                  </w:p>
                                </w:txbxContent>
                              </wps:txbx>
                              <wps:bodyPr rot="0" vert="horz" wrap="square" lIns="91440" tIns="45720" rIns="91440" bIns="45720" anchor="t" anchorCtr="0" upright="1">
                                <a:noAutofit/>
                              </wps:bodyPr>
                            </wps:wsp>
                            <wps:wsp>
                              <wps:cNvPr id="30" name="Line 1240"/>
                              <wps:cNvCnPr/>
                              <wps:spPr bwMode="auto">
                                <a:xfrm>
                                  <a:off x="4026535" y="3729990"/>
                                  <a:ext cx="69215"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Canvas 1208" o:spid="_x0000_s1026" editas="canvas" alt="Description: Figue A.1 Productivity Commission Structure and senior staff, 30 June 2012. More details can be found within the tex immediately surrounding this image." style="width:435.75pt;height:441.75pt;mso-position-horizontal-relative:char;mso-position-vertical-relative:line" coordsize="55340,56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e A.1 Productivity Commission Structure and senior staff, 30 June 2012. More details can be found within the tex immediately surrounding this image." style="position:absolute;width:55340;height:56102;visibility:visible;mso-wrap-style:square">
                        <v:fill o:detectmouseclick="t"/>
                        <v:path o:connecttype="none"/>
                      </v:shape>
                      <v:line id="Line 1210" o:spid="_x0000_s1028" style="position:absolute;visibility:visible;mso-wrap-style:square" from="40106,9601" to="40170,37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XMMIAAADaAAAADwAAAGRycy9kb3ducmV2LnhtbERPTWvCQBC9C/6HZYTedGMLoURXEaWg&#10;PZRqBT2O2TGJZmfD7jZJ/31XKPQ0PN7nzJe9qUVLzleWFUwnCQji3OqKCwXHr7fxKwgfkDXWlknB&#10;D3lYLoaDOWbadryn9hAKEUPYZ6igDKHJpPR5SQb9xDbEkbtaZzBE6AqpHXYx3NTyOUlSabDi2FBi&#10;Q+uS8vvh2yj4ePlM29Xufdufdukl3+wv51vnlHoa9asZiEB9+Bf/ubc6zofHK48r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8XMMIAAADaAAAADwAAAAAAAAAAAAAA&#10;AAChAgAAZHJzL2Rvd25yZXYueG1sUEsFBgAAAAAEAAQA+QAAAJADAAAAAA==&#10;"/>
                      <v:line id="Line 1212" o:spid="_x0000_s1029" style="position:absolute;visibility:visible;mso-wrap-style:square" from="17976,13220" to="17983,14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213" o:spid="_x0000_s1030" style="position:absolute;visibility:visible;mso-wrap-style:square" from="32766,13138" to="32772,14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shapetype id="_x0000_t109" coordsize="21600,21600" o:spt="109" path="m,l,21600r21600,l21600,xe">
                        <v:stroke joinstyle="miter"/>
                        <v:path gradientshapeok="t" o:connecttype="rect"/>
                      </v:shapetype>
                      <v:shape id="AutoShape 1214" o:spid="_x0000_s1031" type="#_x0000_t109" style="position:absolute;left:20955;top:1485;width:9556;height:4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m2ZsQA&#10;AADaAAAADwAAAGRycy9kb3ducmV2LnhtbESPQWvCQBSE74L/YXmCN93YgtjUTRChrQgejO39mX1N&#10;UrNv0+xqor++WxA8DjPzDbNMe1OLC7WusqxgNo1AEOdWV1wo+Dy8TRYgnEfWWFsmBVdykCbDwRJj&#10;bTve0yXzhQgQdjEqKL1vYildXpJBN7UNcfC+bWvQB9kWUrfYBbip5VMUzaXBisNCiQ2tS8pP2dko&#10;eK5vR/lz7T5eTm51OL5nu+3vl1ZqPOpXryA89f4Rvrc3WsEc/q+EGyC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JtmbEAAAA2gAAAA8AAAAAAAAAAAAAAAAAmAIAAGRycy9k&#10;b3ducmV2LnhtbFBLBQYAAAAABAAEAPUAAACJAwAAAAA=&#10;" fillcolor="black">
                        <v:textbox>
                          <w:txbxContent>
                            <w:p w:rsidR="00FB6631" w:rsidRPr="007718C1" w:rsidRDefault="00FB6631" w:rsidP="001F15F1">
                              <w:pPr>
                                <w:spacing w:before="80"/>
                                <w:jc w:val="center"/>
                                <w:rPr>
                                  <w:rFonts w:eastAsia="Arial Unicode MS"/>
                                  <w:color w:val="FFFFFF"/>
                                  <w:sz w:val="14"/>
                                  <w:szCs w:val="14"/>
                                </w:rPr>
                              </w:pPr>
                              <w:r w:rsidRPr="007718C1">
                                <w:rPr>
                                  <w:rFonts w:eastAsia="Arial Unicode MS"/>
                                  <w:color w:val="FFFFFF"/>
                                  <w:sz w:val="14"/>
                                  <w:szCs w:val="14"/>
                                </w:rPr>
                                <w:t>CHAIRMAN</w:t>
                              </w:r>
                            </w:p>
                            <w:p w:rsidR="00FB6631" w:rsidRPr="007718C1" w:rsidRDefault="00FB6631" w:rsidP="001F15F1">
                              <w:pPr>
                                <w:jc w:val="center"/>
                                <w:rPr>
                                  <w:rFonts w:eastAsia="Arial Unicode MS"/>
                                  <w:color w:val="FFFFFF"/>
                                  <w:sz w:val="14"/>
                                  <w:szCs w:val="14"/>
                                </w:rPr>
                              </w:pPr>
                              <w:r w:rsidRPr="007718C1">
                                <w:rPr>
                                  <w:rFonts w:eastAsia="Arial Unicode MS"/>
                                  <w:color w:val="FFFFFF"/>
                                  <w:sz w:val="14"/>
                                  <w:szCs w:val="14"/>
                                </w:rPr>
                                <w:t>Gary Banks</w:t>
                              </w:r>
                            </w:p>
                          </w:txbxContent>
                        </v:textbox>
                      </v:shape>
                      <v:group id="Group 1215" o:spid="_x0000_s1032" style="position:absolute;left:190;top:1485;width:10770;height:20733" coordorigin="1836,4864" coordsize="1696,29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216" o:spid="_x0000_s1033" style="position:absolute;left:1892;top:4917;width:1640;height:2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Nh7sA&#10;AADaAAAADwAAAGRycy9kb3ducmV2LnhtbERPSwrCMBDdC94hjOBGbKoLkWoqKgjiRqweYGjGtthM&#10;ShNt9fRmIbh8vP9605tavKh1lWUFsygGQZxbXXGh4HY9TJcgnEfWWFsmBW9ysEmHgzUm2nZ8oVfm&#10;CxFC2CWooPS+SaR0eUkGXWQb4sDdbWvQB9gWUrfYhXBTy3kcL6TBikNDiQ3tS8of2dMo2HVddT9/&#10;Mp6cil1/muPhir5WajzqtysQnnr/F//cR60gbA1Xwg2Q6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IcjYe7AAAA2gAAAA8AAAAAAAAAAAAAAAAAmAIAAGRycy9kb3ducmV2Lnht&#10;bFBLBQYAAAAABAAEAPUAAACAAwAAAAA=&#10;" fillcolor="black"/>
                        <v:shape id="AutoShape 1217" o:spid="_x0000_s1034" type="#_x0000_t109" style="position:absolute;left:1836;top:4864;width:1642;height:2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yTecUA&#10;AADaAAAADwAAAGRycy9kb3ducmV2LnhtbESPQWvCQBSE7wX/w/IEL9Js1FpszCoipOihh0Yv3l6z&#10;zySYfRuy2xj/fbdQ6HGYmW+YdDuYRvTUudqyglkUgyAurK65VHA+Zc8rEM4ja2wsk4IHOdhuRk8p&#10;Jtre+ZP63JciQNglqKDyvk2kdEVFBl1kW+LgXW1n0AfZlVJ3eA9w08h5HL9KgzWHhQpb2ldU3PJv&#10;o2C+mubv/JEdXr6OOsPl7NJPF0elJuNhtwbhafD/4b/2QSt4g98r4Qb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LJN5xQAAANoAAAAPAAAAAAAAAAAAAAAAAJgCAABkcnMv&#10;ZG93bnJldi54bWxQSwUGAAAAAAQABAD1AAAAigMAAAAA&#10;">
                          <v:textbox>
                            <w:txbxContent>
                              <w:p w:rsidR="00FB6631" w:rsidRDefault="00FB6631" w:rsidP="001F15F1">
                                <w:pPr>
                                  <w:spacing w:after="60" w:line="220" w:lineRule="exact"/>
                                  <w:jc w:val="center"/>
                                  <w:rPr>
                                    <w:rFonts w:eastAsia="Arial Unicode MS"/>
                                    <w:i/>
                                    <w:sz w:val="14"/>
                                    <w:szCs w:val="14"/>
                                  </w:rPr>
                                </w:pPr>
                                <w:r>
                                  <w:rPr>
                                    <w:rFonts w:eastAsia="Arial Unicode MS"/>
                                    <w:i/>
                                    <w:sz w:val="14"/>
                                    <w:szCs w:val="14"/>
                                  </w:rPr>
                                  <w:t>Deputy Chairman</w:t>
                                </w:r>
                              </w:p>
                              <w:p w:rsidR="00FB6631" w:rsidRDefault="00FB6631" w:rsidP="001F15F1">
                                <w:pPr>
                                  <w:spacing w:line="200" w:lineRule="exact"/>
                                  <w:jc w:val="center"/>
                                  <w:rPr>
                                    <w:rFonts w:eastAsia="Arial Unicode MS"/>
                                    <w:b/>
                                    <w:sz w:val="14"/>
                                    <w:szCs w:val="14"/>
                                  </w:rPr>
                                </w:pPr>
                                <w:r>
                                  <w:rPr>
                                    <w:rFonts w:eastAsia="Arial Unicode MS"/>
                                    <w:b/>
                                    <w:sz w:val="14"/>
                                    <w:szCs w:val="14"/>
                                  </w:rPr>
                                  <w:t>Mike Woods</w:t>
                                </w:r>
                              </w:p>
                              <w:p w:rsidR="00FB6631" w:rsidRPr="007718C1" w:rsidRDefault="00FB6631" w:rsidP="001F15F1">
                                <w:pPr>
                                  <w:spacing w:before="60" w:after="60" w:line="220" w:lineRule="exact"/>
                                  <w:jc w:val="center"/>
                                  <w:rPr>
                                    <w:rFonts w:eastAsia="Arial Unicode MS"/>
                                    <w:i/>
                                    <w:sz w:val="14"/>
                                    <w:szCs w:val="14"/>
                                  </w:rPr>
                                </w:pPr>
                                <w:r w:rsidRPr="007718C1">
                                  <w:rPr>
                                    <w:rFonts w:eastAsia="Arial Unicode MS"/>
                                    <w:i/>
                                    <w:sz w:val="14"/>
                                    <w:szCs w:val="14"/>
                                  </w:rPr>
                                  <w:t>Commissioners</w:t>
                                </w:r>
                              </w:p>
                              <w:p w:rsidR="00FB6631" w:rsidRDefault="00FB6631" w:rsidP="001F15F1">
                                <w:pPr>
                                  <w:spacing w:line="220" w:lineRule="exact"/>
                                  <w:jc w:val="center"/>
                                  <w:rPr>
                                    <w:rFonts w:eastAsia="Arial Unicode MS"/>
                                    <w:b/>
                                    <w:sz w:val="14"/>
                                    <w:szCs w:val="14"/>
                                  </w:rPr>
                                </w:pPr>
                                <w:r>
                                  <w:rPr>
                                    <w:rFonts w:eastAsia="Arial Unicode MS"/>
                                    <w:b/>
                                    <w:sz w:val="14"/>
                                    <w:szCs w:val="14"/>
                                  </w:rPr>
                                  <w:t>Jonathan Coppel</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Wendy Craik</w:t>
                                </w:r>
                              </w:p>
                              <w:p w:rsidR="00FB6631" w:rsidRPr="007718C1" w:rsidRDefault="00FB6631" w:rsidP="001F15F1">
                                <w:pPr>
                                  <w:spacing w:line="220" w:lineRule="exact"/>
                                  <w:jc w:val="center"/>
                                  <w:rPr>
                                    <w:rFonts w:eastAsia="Arial Unicode MS"/>
                                    <w:b/>
                                    <w:sz w:val="14"/>
                                    <w:szCs w:val="14"/>
                                  </w:rPr>
                                </w:pPr>
                                <w:r w:rsidRPr="007718C1">
                                  <w:rPr>
                                    <w:rFonts w:eastAsia="Arial Unicode MS"/>
                                    <w:b/>
                                    <w:sz w:val="14"/>
                                    <w:szCs w:val="14"/>
                                  </w:rPr>
                                  <w:t>Robert Fitzgerald</w:t>
                                </w:r>
                              </w:p>
                              <w:p w:rsidR="00FB6631" w:rsidRDefault="00FB6631" w:rsidP="001F15F1">
                                <w:pPr>
                                  <w:spacing w:line="220" w:lineRule="exact"/>
                                  <w:jc w:val="center"/>
                                  <w:rPr>
                                    <w:rFonts w:eastAsia="Arial Unicode MS"/>
                                    <w:b/>
                                    <w:sz w:val="14"/>
                                    <w:szCs w:val="14"/>
                                  </w:rPr>
                                </w:pPr>
                                <w:r>
                                  <w:rPr>
                                    <w:rFonts w:eastAsia="Arial Unicode MS"/>
                                    <w:b/>
                                    <w:sz w:val="14"/>
                                    <w:szCs w:val="14"/>
                                  </w:rPr>
                                  <w:t>Angela MacRae+</w:t>
                                </w:r>
                              </w:p>
                              <w:p w:rsidR="00FB6631" w:rsidRDefault="00FB6631" w:rsidP="001F15F1">
                                <w:pPr>
                                  <w:spacing w:line="220" w:lineRule="exact"/>
                                  <w:jc w:val="center"/>
                                  <w:rPr>
                                    <w:rFonts w:eastAsia="Arial Unicode MS"/>
                                    <w:b/>
                                    <w:sz w:val="14"/>
                                    <w:szCs w:val="14"/>
                                  </w:rPr>
                                </w:pPr>
                                <w:r>
                                  <w:rPr>
                                    <w:rFonts w:eastAsia="Arial Unicode MS"/>
                                    <w:b/>
                                    <w:sz w:val="14"/>
                                    <w:szCs w:val="14"/>
                                  </w:rPr>
                                  <w:t>Alison McClelland+</w:t>
                                </w:r>
                              </w:p>
                              <w:p w:rsidR="00FB6631" w:rsidRDefault="00FB6631" w:rsidP="001F15F1">
                                <w:pPr>
                                  <w:spacing w:line="220" w:lineRule="exact"/>
                                  <w:jc w:val="center"/>
                                  <w:rPr>
                                    <w:rFonts w:eastAsia="Arial Unicode MS"/>
                                    <w:b/>
                                    <w:sz w:val="14"/>
                                    <w:szCs w:val="14"/>
                                  </w:rPr>
                                </w:pPr>
                                <w:r>
                                  <w:rPr>
                                    <w:rFonts w:eastAsia="Arial Unicode MS"/>
                                    <w:b/>
                                    <w:sz w:val="14"/>
                                    <w:szCs w:val="14"/>
                                  </w:rPr>
                                  <w:t>Siobhan McKenna+</w:t>
                                </w:r>
                              </w:p>
                              <w:p w:rsidR="00FB6631" w:rsidRDefault="00FB6631" w:rsidP="001F15F1">
                                <w:pPr>
                                  <w:spacing w:line="220" w:lineRule="exact"/>
                                  <w:jc w:val="center"/>
                                  <w:rPr>
                                    <w:rFonts w:eastAsia="Arial Unicode MS"/>
                                    <w:b/>
                                    <w:sz w:val="14"/>
                                    <w:szCs w:val="14"/>
                                  </w:rPr>
                                </w:pPr>
                                <w:r>
                                  <w:rPr>
                                    <w:rFonts w:eastAsia="Arial Unicode MS"/>
                                    <w:b/>
                                    <w:sz w:val="14"/>
                                    <w:szCs w:val="14"/>
                                  </w:rPr>
                                  <w:t>Warren Mundy+</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Patricia Scott</w:t>
                                </w:r>
                              </w:p>
                              <w:p w:rsidR="00FB6631" w:rsidRPr="00162D0D" w:rsidRDefault="00FB6631" w:rsidP="001F15F1">
                                <w:pPr>
                                  <w:spacing w:line="220" w:lineRule="exact"/>
                                  <w:jc w:val="center"/>
                                  <w:rPr>
                                    <w:sz w:val="14"/>
                                    <w:szCs w:val="14"/>
                                  </w:rPr>
                                </w:pPr>
                                <w:r>
                                  <w:rPr>
                                    <w:rFonts w:eastAsia="Arial Unicode MS"/>
                                    <w:b/>
                                    <w:sz w:val="14"/>
                                    <w:szCs w:val="14"/>
                                  </w:rPr>
                                  <w:t>Philip Weickhardt+</w:t>
                                </w:r>
                              </w:p>
                            </w:txbxContent>
                          </v:textbox>
                        </v:shape>
                      </v:group>
                      <v:group id="Group 1218" o:spid="_x0000_s1035" style="position:absolute;left:20510;top:7600;width:10579;height:4598" coordorigin="5106,5854" coordsize="1866,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1219" o:spid="_x0000_s1036" style="position:absolute;left:5162;top:5896;width:1810;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OHILwA&#10;AADbAAAADwAAAGRycy9kb3ducmV2LnhtbERPSwrCMBDdC94hjOBGNNWFSDWKCoK4EasHGJrpB5tJ&#10;aaKtnt4Igrt5vO+sNp2pxJMaV1pWMJ1EIIhTq0vOFdyuh/EChPPIGivLpOBFDjbrfm+FsbYtX+iZ&#10;+FyEEHYxKii8r2MpXVqQQTexNXHgMtsY9AE2udQNtiHcVHIWRXNpsOTQUGBN+4LSe/IwCnZtW2bn&#10;d8KjU77rTjM8XNFXSg0H3XYJwlPn/+Kf+6jD/Cl8fwkHyP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4Q4cgvAAAANsAAAAPAAAAAAAAAAAAAAAAAJgCAABkcnMvZG93bnJldi54&#10;bWxQSwUGAAAAAAQABAD1AAAAgQMAAAAA&#10;" fillcolor="black"/>
                        <v:shape id="AutoShape 1220" o:spid="_x0000_s1037" type="#_x0000_t109" style="position:absolute;left:5106;top:5854;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0Z18MA&#10;AADbAAAADwAAAGRycy9kb3ducmV2LnhtbERPTWvCQBC9C/6HZQQvUjdGW0LqKqUQ0YMH0156m2an&#10;SWh2NmTXGP+9Kwje5vE+Z70dTCN66lxtWcFiHoEgLqyuuVTw/ZW9JCCcR9bYWCYFV3Kw3YxHa0y1&#10;vfCJ+tyXIoSwS1FB5X2bSumKigy6uW2JA/dnO4M+wK6UusNLCDeNjKPoTRqsOTRU2NJnRcV/fjYK&#10;4mSW7/iY7Ve/B53h6+Knny0PSk0nw8c7CE+Df4of7r0O82O4/xIO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0Z18MAAADbAAAADwAAAAAAAAAAAAAAAACYAgAAZHJzL2Rv&#10;d25yZXYueG1sUEsFBgAAAAAEAAQA9QAAAIgDAAAAAA==&#10;">
                          <v:textbox>
                            <w:txbxContent>
                              <w:p w:rsidR="00FB6631" w:rsidRPr="007718C1" w:rsidRDefault="00FB6631" w:rsidP="001F15F1">
                                <w:pPr>
                                  <w:spacing w:line="220" w:lineRule="exact"/>
                                  <w:jc w:val="center"/>
                                  <w:rPr>
                                    <w:rFonts w:eastAsia="Arial Unicode MS"/>
                                    <w:b/>
                                    <w:sz w:val="14"/>
                                    <w:szCs w:val="14"/>
                                  </w:rPr>
                                </w:pPr>
                                <w:r w:rsidRPr="007718C1">
                                  <w:rPr>
                                    <w:rFonts w:eastAsia="Arial Unicode MS"/>
                                    <w:i/>
                                    <w:sz w:val="14"/>
                                    <w:szCs w:val="14"/>
                                  </w:rPr>
                                  <w:t>Head of Office</w:t>
                                </w:r>
                                <w:r>
                                  <w:rPr>
                                    <w:rFonts w:eastAsia="Arial Unicode MS"/>
                                    <w:i/>
                                    <w:sz w:val="14"/>
                                    <w:szCs w:val="14"/>
                                  </w:rPr>
                                  <w:br/>
                                </w:r>
                                <w:r>
                                  <w:rPr>
                                    <w:rFonts w:eastAsia="Arial Unicode MS"/>
                                    <w:b/>
                                    <w:sz w:val="14"/>
                                    <w:szCs w:val="14"/>
                                  </w:rPr>
                                  <w:t xml:space="preserve">Lisa Gropp (A/g)  </w:t>
                                </w:r>
                              </w:p>
                            </w:txbxContent>
                          </v:textbox>
                        </v:shape>
                      </v:group>
                      <v:shape id="AutoShape 1221" o:spid="_x0000_s1038" type="#_x0000_t109" style="position:absolute;left:40957;top:27933;width:14294;height:5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8TMMA&#10;AADbAAAADwAAAGRycy9kb3ducmV2LnhtbERPS2uDQBC+F/oflin0InHNo0FsNqEELPGQQ20vvU3d&#10;qUrdWXE3xvz7bCDQ23x8z9nsJtOJkQbXWlYwjxMQxJXVLdcKvj7zWQrCeWSNnWVScCEHu+3jwwYz&#10;bc/8QWPpaxFC2GWooPG+z6R0VUMGXWx74sD92sGgD3CopR7wHMJNJxdJspYGWw4NDfa0b6j6K09G&#10;wSKNync+5ofVT6FzfJl/j9GyUOr5aXp7BeFp8v/iu/ugw/wl3H4JB8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G8TMMAAADbAAAADwAAAAAAAAAAAAAAAACYAgAAZHJzL2Rv&#10;d25yZXYueG1sUEsFBgAAAAAEAAQA9QAAAIgDAAAAAA==&#10;">
                        <v:textbox>
                          <w:txbxContent>
                            <w:p w:rsidR="00FB6631" w:rsidRPr="007718C1" w:rsidRDefault="00FB6631" w:rsidP="001F15F1">
                              <w:pPr>
                                <w:spacing w:line="180" w:lineRule="exact"/>
                                <w:jc w:val="center"/>
                                <w:rPr>
                                  <w:rFonts w:eastAsia="Arial Unicode MS"/>
                                  <w:sz w:val="14"/>
                                  <w:szCs w:val="14"/>
                                </w:rPr>
                              </w:pPr>
                              <w:r w:rsidRPr="007718C1">
                                <w:rPr>
                                  <w:rFonts w:eastAsia="Arial Unicode MS"/>
                                  <w:sz w:val="14"/>
                                  <w:szCs w:val="14"/>
                                </w:rPr>
                                <w:t>Media and Publications</w:t>
                              </w:r>
                            </w:p>
                            <w:p w:rsidR="00FB6631" w:rsidRPr="007718C1" w:rsidRDefault="00FB6631" w:rsidP="001F15F1">
                              <w:pPr>
                                <w:spacing w:before="60" w:line="180" w:lineRule="exact"/>
                                <w:jc w:val="center"/>
                                <w:rPr>
                                  <w:rFonts w:eastAsia="Arial Unicode MS"/>
                                  <w:i/>
                                  <w:sz w:val="14"/>
                                  <w:szCs w:val="14"/>
                                </w:rPr>
                              </w:pPr>
                              <w:r w:rsidRPr="007718C1">
                                <w:rPr>
                                  <w:rFonts w:eastAsia="Arial Unicode MS"/>
                                  <w:i/>
                                  <w:sz w:val="14"/>
                                  <w:szCs w:val="14"/>
                                </w:rPr>
                                <w:t>Director</w:t>
                              </w:r>
                            </w:p>
                            <w:p w:rsidR="00FB6631" w:rsidRPr="007718C1" w:rsidRDefault="00FB6631" w:rsidP="001F15F1">
                              <w:pPr>
                                <w:spacing w:line="180" w:lineRule="exact"/>
                                <w:jc w:val="center"/>
                                <w:rPr>
                                  <w:rFonts w:eastAsia="Arial Unicode MS"/>
                                  <w:b/>
                                  <w:sz w:val="14"/>
                                  <w:szCs w:val="14"/>
                                </w:rPr>
                              </w:pPr>
                              <w:r w:rsidRPr="007718C1">
                                <w:rPr>
                                  <w:rFonts w:eastAsia="Arial Unicode MS"/>
                                  <w:b/>
                                  <w:sz w:val="14"/>
                                  <w:szCs w:val="14"/>
                                </w:rPr>
                                <w:t>Clair Angel</w:t>
                              </w:r>
                            </w:p>
                          </w:txbxContent>
                        </v:textbox>
                      </v:shape>
                      <v:shape id="AutoShape 1222" o:spid="_x0000_s1039" type="#_x0000_t109" style="position:absolute;left:40957;top:22218;width:14256;height:4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kOMIA&#10;AADbAAAADwAAAGRycy9kb3ducmV2LnhtbERPS4vCMBC+C/sfwizsRTT1iVSjLEIXPXiwuxdvYzO2&#10;ZZtJaWKt/94Igrf5+J6z2nSmEi01rrSsYDSMQBBnVpecK/j7TQYLEM4ja6wsk4I7OdisP3orjLW9&#10;8ZHa1OcihLCLUUHhfR1L6bKCDLqhrYkDd7GNQR9gk0vd4C2Em0qOo2guDZYcGgqsaVtQ9p9ejYLx&#10;op/+8CHZTc97neBsdGr7k71SX5/d9xKEp86/xS/3Tof5U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CQ4wgAAANsAAAAPAAAAAAAAAAAAAAAAAJgCAABkcnMvZG93&#10;bnJldi54bWxQSwUGAAAAAAQABAD1AAAAhwMAAAAA&#10;">
                        <v:textbox>
                          <w:txbxContent>
                            <w:p w:rsidR="00FB6631" w:rsidRPr="007718C1" w:rsidRDefault="00FB6631" w:rsidP="001F15F1">
                              <w:pPr>
                                <w:spacing w:line="180" w:lineRule="exact"/>
                                <w:jc w:val="center"/>
                                <w:rPr>
                                  <w:rFonts w:eastAsia="Arial Unicode MS"/>
                                  <w:sz w:val="14"/>
                                  <w:szCs w:val="14"/>
                                </w:rPr>
                              </w:pPr>
                              <w:r w:rsidRPr="007718C1">
                                <w:rPr>
                                  <w:rFonts w:eastAsia="Arial Unicode MS"/>
                                  <w:sz w:val="14"/>
                                  <w:szCs w:val="14"/>
                                </w:rPr>
                                <w:t xml:space="preserve">Corporate Services </w:t>
                              </w:r>
                            </w:p>
                            <w:p w:rsidR="00FB6631" w:rsidRPr="007718C1" w:rsidRDefault="00FB6631" w:rsidP="001F15F1">
                              <w:pPr>
                                <w:spacing w:before="60" w:line="180" w:lineRule="exact"/>
                                <w:jc w:val="center"/>
                                <w:rPr>
                                  <w:rFonts w:eastAsia="Arial Unicode MS"/>
                                  <w:i/>
                                  <w:sz w:val="14"/>
                                  <w:szCs w:val="14"/>
                                </w:rPr>
                              </w:pPr>
                              <w:r w:rsidRPr="007718C1">
                                <w:rPr>
                                  <w:rFonts w:eastAsia="Arial Unicode MS"/>
                                  <w:i/>
                                  <w:sz w:val="14"/>
                                  <w:szCs w:val="14"/>
                                </w:rPr>
                                <w:t>Assistant Commissioner</w:t>
                              </w:r>
                            </w:p>
                            <w:p w:rsidR="00FB6631" w:rsidRPr="007718C1" w:rsidRDefault="00FB6631" w:rsidP="001F15F1">
                              <w:pPr>
                                <w:spacing w:line="180" w:lineRule="exact"/>
                                <w:jc w:val="center"/>
                                <w:rPr>
                                  <w:rFonts w:eastAsia="Arial Unicode MS"/>
                                  <w:b/>
                                  <w:sz w:val="14"/>
                                  <w:szCs w:val="14"/>
                                </w:rPr>
                              </w:pPr>
                              <w:r w:rsidRPr="007718C1">
                                <w:rPr>
                                  <w:rFonts w:eastAsia="Arial Unicode MS"/>
                                  <w:b/>
                                  <w:sz w:val="14"/>
                                  <w:szCs w:val="14"/>
                                </w:rPr>
                                <w:t>Brian Scammell</w:t>
                              </w:r>
                            </w:p>
                          </w:txbxContent>
                        </v:textbox>
                      </v:shape>
                      <v:shape id="AutoShape 1223" o:spid="_x0000_s1040" type="#_x0000_t109" style="position:absolute;left:11652;top:14338;width:13335;height:37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SBo8IA&#10;AADbAAAADwAAAGRycy9kb3ducmV2LnhtbERPS4vCMBC+C/sfwizsRTT1iVSjLEIXPXiwuxdvYzO2&#10;ZZtJaWKt/94Igrf5+J6z2nSmEi01rrSsYDSMQBBnVpecK/j7TQYLEM4ja6wsk4I7OdisP3orjLW9&#10;8ZHa1OcihLCLUUHhfR1L6bKCDLqhrYkDd7GNQR9gk0vd4C2Em0qOo2guDZYcGgqsaVtQ9p9ejYLx&#10;op/+8CHZTc97neBsdGr7k71SX5/d9xKEp86/xS/3Tof5M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IGjwgAAANsAAAAPAAAAAAAAAAAAAAAAAJgCAABkcnMvZG93&#10;bnJldi54bWxQSwUGAAAAAAQABAD1AAAAhwMAAAAA&#10;">
                        <v:textbox>
                          <w:txbxContent>
                            <w:p w:rsidR="00FB6631" w:rsidRPr="007718C1" w:rsidRDefault="00FB6631" w:rsidP="001F15F1">
                              <w:pPr>
                                <w:spacing w:line="220" w:lineRule="exact"/>
                                <w:jc w:val="center"/>
                                <w:rPr>
                                  <w:rFonts w:ascii="Arial Unicode MS" w:eastAsia="Arial Unicode MS" w:hAnsi="Arial Unicode MS" w:cs="Arial Unicode MS"/>
                                  <w:b/>
                                  <w:sz w:val="14"/>
                                  <w:szCs w:val="14"/>
                                </w:rPr>
                              </w:pPr>
                              <w:r w:rsidRPr="007718C1">
                                <w:rPr>
                                  <w:rFonts w:ascii="Arial Unicode MS" w:eastAsia="Arial Unicode MS" w:hAnsi="Arial Unicode MS" w:cs="Arial Unicode MS"/>
                                  <w:b/>
                                  <w:sz w:val="14"/>
                                  <w:szCs w:val="14"/>
                                </w:rPr>
                                <w:t>MELBOURNE OFFICE</w:t>
                              </w:r>
                            </w:p>
                            <w:p w:rsidR="00FB6631" w:rsidRPr="007718C1" w:rsidRDefault="00FB6631" w:rsidP="001F15F1">
                              <w:pPr>
                                <w:spacing w:before="120" w:line="220" w:lineRule="exact"/>
                                <w:jc w:val="center"/>
                                <w:rPr>
                                  <w:rFonts w:eastAsia="Arial Unicode MS"/>
                                  <w:b/>
                                  <w:sz w:val="14"/>
                                  <w:szCs w:val="14"/>
                                </w:rPr>
                              </w:pPr>
                              <w:r w:rsidRPr="007718C1">
                                <w:rPr>
                                  <w:rFonts w:eastAsia="Arial Unicode MS"/>
                                  <w:i/>
                                  <w:sz w:val="14"/>
                                  <w:szCs w:val="14"/>
                                </w:rPr>
                                <w:t>First Assistant Commissioner</w:t>
                              </w:r>
                              <w:r>
                                <w:rPr>
                                  <w:rFonts w:eastAsia="Arial Unicode MS"/>
                                  <w:i/>
                                  <w:sz w:val="14"/>
                                  <w:szCs w:val="14"/>
                                </w:rPr>
                                <w:br/>
                              </w:r>
                              <w:r>
                                <w:rPr>
                                  <w:rFonts w:eastAsia="Arial Unicode MS"/>
                                  <w:b/>
                                  <w:sz w:val="14"/>
                                  <w:szCs w:val="14"/>
                                </w:rPr>
                                <w:t xml:space="preserve">Lisa Gropp </w:t>
                              </w:r>
                            </w:p>
                            <w:p w:rsidR="00FB6631" w:rsidRPr="007718C1" w:rsidRDefault="00FB6631" w:rsidP="001F15F1">
                              <w:pPr>
                                <w:spacing w:before="120" w:line="220" w:lineRule="exact"/>
                                <w:jc w:val="center"/>
                                <w:rPr>
                                  <w:rFonts w:eastAsia="Arial Unicode MS"/>
                                  <w:i/>
                                  <w:sz w:val="14"/>
                                  <w:szCs w:val="14"/>
                                </w:rPr>
                              </w:pPr>
                              <w:r w:rsidRPr="007718C1">
                                <w:rPr>
                                  <w:rFonts w:eastAsia="Arial Unicode MS"/>
                                  <w:i/>
                                  <w:sz w:val="14"/>
                                  <w:szCs w:val="14"/>
                                </w:rPr>
                                <w:t>Assistant Commissioners</w:t>
                              </w:r>
                            </w:p>
                            <w:p w:rsidR="00FB6631" w:rsidRDefault="00FB6631" w:rsidP="001F15F1">
                              <w:pPr>
                                <w:spacing w:before="80" w:line="220" w:lineRule="exact"/>
                                <w:jc w:val="center"/>
                                <w:rPr>
                                  <w:rFonts w:eastAsia="Arial Unicode MS"/>
                                  <w:b/>
                                  <w:sz w:val="14"/>
                                  <w:szCs w:val="14"/>
                                </w:rPr>
                              </w:pPr>
                              <w:r w:rsidRPr="007718C1">
                                <w:rPr>
                                  <w:rFonts w:eastAsia="Arial Unicode MS"/>
                                  <w:sz w:val="14"/>
                                  <w:szCs w:val="14"/>
                                </w:rPr>
                                <w:t>Inquiry A</w:t>
                              </w:r>
                              <w:r>
                                <w:rPr>
                                  <w:rFonts w:eastAsia="Arial Unicode MS"/>
                                  <w:sz w:val="14"/>
                                  <w:szCs w:val="14"/>
                                </w:rPr>
                                <w:br/>
                              </w:r>
                              <w:r>
                                <w:rPr>
                                  <w:rFonts w:eastAsia="Arial Unicode MS"/>
                                  <w:b/>
                                  <w:sz w:val="14"/>
                                  <w:szCs w:val="14"/>
                                </w:rPr>
                                <w:t>Anna Heaney</w:t>
                              </w:r>
                            </w:p>
                            <w:p w:rsidR="00FB6631" w:rsidRDefault="00FB6631" w:rsidP="001F15F1">
                              <w:pPr>
                                <w:spacing w:before="80" w:line="220" w:lineRule="exact"/>
                                <w:jc w:val="center"/>
                                <w:rPr>
                                  <w:rFonts w:eastAsia="Arial Unicode MS"/>
                                  <w:b/>
                                  <w:sz w:val="14"/>
                                  <w:szCs w:val="14"/>
                                </w:rPr>
                              </w:pPr>
                              <w:r w:rsidRPr="007718C1">
                                <w:rPr>
                                  <w:rFonts w:eastAsia="Arial Unicode MS"/>
                                  <w:sz w:val="14"/>
                                  <w:szCs w:val="14"/>
                                </w:rPr>
                                <w:t>Inquiry B</w:t>
                              </w:r>
                              <w:r>
                                <w:rPr>
                                  <w:rFonts w:eastAsia="Arial Unicode MS"/>
                                  <w:sz w:val="14"/>
                                  <w:szCs w:val="14"/>
                                </w:rPr>
                                <w:br/>
                              </w:r>
                              <w:r w:rsidRPr="00CB43D9">
                                <w:rPr>
                                  <w:rFonts w:eastAsia="Arial Unicode MS"/>
                                  <w:b/>
                                  <w:sz w:val="14"/>
                                  <w:szCs w:val="14"/>
                                </w:rPr>
                                <w:t>Patrick Laplagne</w:t>
                              </w:r>
                            </w:p>
                            <w:p w:rsidR="00FB6631" w:rsidRPr="001F15F1" w:rsidRDefault="00FB6631" w:rsidP="001F15F1">
                              <w:pPr>
                                <w:spacing w:before="80" w:line="220" w:lineRule="exact"/>
                                <w:jc w:val="center"/>
                                <w:rPr>
                                  <w:rFonts w:eastAsia="Arial Unicode MS"/>
                                  <w:sz w:val="14"/>
                                  <w:szCs w:val="14"/>
                                </w:rPr>
                              </w:pPr>
                              <w:r w:rsidRPr="007718C1">
                                <w:rPr>
                                  <w:rFonts w:eastAsia="Arial Unicode MS"/>
                                  <w:sz w:val="14"/>
                                  <w:szCs w:val="14"/>
                                </w:rPr>
                                <w:t>Inquiry C</w:t>
                              </w:r>
                              <w:r>
                                <w:rPr>
                                  <w:rFonts w:eastAsia="Arial Unicode MS"/>
                                  <w:sz w:val="14"/>
                                  <w:szCs w:val="14"/>
                                </w:rPr>
                                <w:br/>
                              </w:r>
                              <w:r>
                                <w:rPr>
                                  <w:rFonts w:eastAsia="Arial Unicode MS"/>
                                  <w:b/>
                                  <w:sz w:val="14"/>
                                  <w:szCs w:val="14"/>
                                </w:rPr>
                                <w:t>Greg Murtough (A/g)</w:t>
                              </w:r>
                            </w:p>
                            <w:p w:rsidR="00FB6631" w:rsidRDefault="00FB6631" w:rsidP="001F15F1">
                              <w:pPr>
                                <w:spacing w:before="80" w:line="220" w:lineRule="exact"/>
                                <w:jc w:val="center"/>
                                <w:rPr>
                                  <w:rFonts w:eastAsia="Arial Unicode MS"/>
                                  <w:b/>
                                  <w:sz w:val="14"/>
                                  <w:szCs w:val="14"/>
                                </w:rPr>
                              </w:pPr>
                              <w:r w:rsidRPr="007718C1">
                                <w:rPr>
                                  <w:rFonts w:eastAsia="Arial Unicode MS"/>
                                  <w:sz w:val="14"/>
                                  <w:szCs w:val="14"/>
                                </w:rPr>
                                <w:t>Economic Infrastructure</w:t>
                              </w:r>
                              <w:r>
                                <w:rPr>
                                  <w:rFonts w:eastAsia="Arial Unicode MS"/>
                                  <w:sz w:val="14"/>
                                  <w:szCs w:val="14"/>
                                </w:rPr>
                                <w:br/>
                              </w:r>
                              <w:r>
                                <w:rPr>
                                  <w:rFonts w:eastAsia="Arial Unicode MS"/>
                                  <w:b/>
                                  <w:sz w:val="14"/>
                                  <w:szCs w:val="14"/>
                                </w:rPr>
                                <w:t>Phillip Chindamo</w:t>
                              </w:r>
                            </w:p>
                            <w:p w:rsidR="00FB6631" w:rsidRPr="001F15F1" w:rsidRDefault="00FB6631" w:rsidP="001F15F1">
                              <w:pPr>
                                <w:spacing w:before="80" w:line="220" w:lineRule="exact"/>
                                <w:jc w:val="center"/>
                                <w:rPr>
                                  <w:rFonts w:eastAsia="Arial Unicode MS"/>
                                  <w:sz w:val="14"/>
                                  <w:szCs w:val="14"/>
                                </w:rPr>
                              </w:pPr>
                              <w:r w:rsidRPr="007718C1">
                                <w:rPr>
                                  <w:rFonts w:eastAsia="Arial Unicode MS"/>
                                  <w:sz w:val="14"/>
                                  <w:szCs w:val="14"/>
                                  <w:lang w:val="fr-FR"/>
                                </w:rPr>
                                <w:t>Social Infrastructure</w:t>
                              </w:r>
                            </w:p>
                            <w:p w:rsidR="00FB6631" w:rsidRPr="007718C1" w:rsidRDefault="00FB6631" w:rsidP="001F15F1">
                              <w:pPr>
                                <w:spacing w:line="220" w:lineRule="exact"/>
                                <w:jc w:val="center"/>
                                <w:rPr>
                                  <w:rFonts w:eastAsia="Arial Unicode MS"/>
                                  <w:b/>
                                  <w:sz w:val="14"/>
                                  <w:szCs w:val="14"/>
                                  <w:lang w:val="fr-FR"/>
                                </w:rPr>
                              </w:pPr>
                              <w:r w:rsidRPr="007718C1">
                                <w:rPr>
                                  <w:rFonts w:eastAsia="Arial Unicode MS"/>
                                  <w:b/>
                                  <w:sz w:val="14"/>
                                  <w:szCs w:val="14"/>
                                  <w:lang w:val="fr-FR"/>
                                </w:rPr>
                                <w:t>Lawrence McDonald</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 xml:space="preserve">Economic &amp; Labour Market </w:t>
                              </w:r>
                            </w:p>
                            <w:p w:rsidR="00FB6631" w:rsidRPr="007718C1" w:rsidRDefault="00FB6631" w:rsidP="001F15F1">
                              <w:pPr>
                                <w:spacing w:line="220" w:lineRule="exact"/>
                                <w:jc w:val="center"/>
                                <w:rPr>
                                  <w:rFonts w:eastAsia="Arial Unicode MS"/>
                                  <w:b/>
                                  <w:sz w:val="14"/>
                                  <w:szCs w:val="14"/>
                                  <w:lang w:val="fr-FR"/>
                                </w:rPr>
                              </w:pPr>
                              <w:r>
                                <w:rPr>
                                  <w:rFonts w:eastAsia="Arial Unicode MS"/>
                                  <w:b/>
                                  <w:sz w:val="14"/>
                                  <w:szCs w:val="14"/>
                                  <w:lang w:val="fr-FR"/>
                                </w:rPr>
                                <w:t>Patrick Jomini</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Environmental &amp; Resource Economics</w:t>
                              </w:r>
                            </w:p>
                            <w:p w:rsidR="00FB6631" w:rsidRDefault="00FB6631" w:rsidP="001F15F1">
                              <w:pPr>
                                <w:spacing w:line="220" w:lineRule="exact"/>
                                <w:jc w:val="center"/>
                                <w:rPr>
                                  <w:rFonts w:eastAsia="Arial Unicode MS"/>
                                  <w:b/>
                                  <w:sz w:val="14"/>
                                  <w:szCs w:val="14"/>
                                </w:rPr>
                              </w:pPr>
                              <w:r w:rsidRPr="00CB43D9">
                                <w:rPr>
                                  <w:rFonts w:eastAsia="Arial Unicode MS"/>
                                  <w:b/>
                                  <w:sz w:val="14"/>
                                  <w:szCs w:val="14"/>
                                </w:rPr>
                                <w:t>Ben McLean</w:t>
                              </w:r>
                            </w:p>
                            <w:p w:rsidR="00FB6631" w:rsidRPr="007718C1" w:rsidRDefault="00FB6631" w:rsidP="00431F6F">
                              <w:pPr>
                                <w:spacing w:before="80" w:line="220" w:lineRule="exact"/>
                                <w:jc w:val="center"/>
                                <w:rPr>
                                  <w:rFonts w:eastAsia="Arial Unicode MS"/>
                                  <w:b/>
                                  <w:sz w:val="14"/>
                                  <w:szCs w:val="14"/>
                                </w:rPr>
                              </w:pPr>
                              <w:r w:rsidRPr="001F15F1">
                                <w:rPr>
                                  <w:rFonts w:eastAsia="Arial Unicode MS"/>
                                  <w:sz w:val="14"/>
                                  <w:szCs w:val="14"/>
                                </w:rPr>
                                <w:t>Carbon Policy Analysis</w:t>
                              </w:r>
                              <w:r>
                                <w:rPr>
                                  <w:rFonts w:eastAsia="Arial Unicode MS"/>
                                  <w:sz w:val="14"/>
                                  <w:szCs w:val="14"/>
                                </w:rPr>
                                <w:br/>
                              </w:r>
                              <w:r w:rsidRPr="004131A8">
                                <w:rPr>
                                  <w:rFonts w:eastAsia="Arial Unicode MS"/>
                                  <w:b/>
                                  <w:sz w:val="14"/>
                                  <w:szCs w:val="14"/>
                                </w:rPr>
                                <w:t>John Salerian</w:t>
                              </w:r>
                            </w:p>
                          </w:txbxContent>
                        </v:textbox>
                      </v:shape>
                      <v:shape id="AutoShape 1224" o:spid="_x0000_s1041" type="#_x0000_t109" style="position:absolute;left:26092;top:14338;width:13392;height:37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Yf1MMA&#10;AADbAAAADwAAAGRycy9kb3ducmV2LnhtbERPTWvCQBC9C/0PyxR6Ed1o2xBSVymFSDz00LQXb9Ps&#10;mASzsyG7TeK/7wqCt3m8z9nsJtOKgXrXWFawWkYgiEurG64U/HxniwSE88gaW8uk4EIOdtuH2QZT&#10;bUf+oqHwlQgh7FJUUHvfpVK6siaDbmk74sCdbG/QB9hXUvc4hnDTynUUxdJgw6Ghxo4+airPxZ9R&#10;sE7mxZ4/s/zl96AzfF0dh/nzQamnx+n9DYSnyd/FN3euw/wYrr+E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Yf1MMAAADbAAAADwAAAAAAAAAAAAAAAACYAgAAZHJzL2Rv&#10;d25yZXYueG1sUEsFBgAAAAAEAAQA9QAAAIgDAAAAAA==&#10;">
                        <v:textbox>
                          <w:txbxContent>
                            <w:p w:rsidR="00FB6631" w:rsidRPr="007718C1" w:rsidRDefault="00FB6631" w:rsidP="001F15F1">
                              <w:pPr>
                                <w:spacing w:line="220" w:lineRule="exact"/>
                                <w:jc w:val="center"/>
                                <w:rPr>
                                  <w:rFonts w:ascii="Arial Unicode MS" w:eastAsia="Arial Unicode MS" w:hAnsi="Arial Unicode MS" w:cs="Arial Unicode MS"/>
                                  <w:sz w:val="14"/>
                                  <w:szCs w:val="14"/>
                                </w:rPr>
                              </w:pPr>
                              <w:r w:rsidRPr="007718C1">
                                <w:rPr>
                                  <w:rFonts w:ascii="Arial Unicode MS" w:eastAsia="Arial Unicode MS" w:hAnsi="Arial Unicode MS" w:cs="Arial Unicode MS"/>
                                  <w:b/>
                                  <w:sz w:val="14"/>
                                  <w:szCs w:val="14"/>
                                </w:rPr>
                                <w:t>CANBERRA OFFICE</w:t>
                              </w:r>
                            </w:p>
                            <w:p w:rsidR="00FB6631" w:rsidRPr="007718C1" w:rsidRDefault="00FB6631" w:rsidP="001F15F1">
                              <w:pPr>
                                <w:spacing w:before="120" w:line="220" w:lineRule="exact"/>
                                <w:jc w:val="center"/>
                                <w:rPr>
                                  <w:rFonts w:eastAsia="Arial Unicode MS"/>
                                  <w:i/>
                                  <w:sz w:val="14"/>
                                  <w:szCs w:val="14"/>
                                </w:rPr>
                              </w:pPr>
                              <w:r w:rsidRPr="007718C1">
                                <w:rPr>
                                  <w:rFonts w:eastAsia="Arial Unicode MS"/>
                                  <w:i/>
                                  <w:sz w:val="14"/>
                                  <w:szCs w:val="14"/>
                                </w:rPr>
                                <w:t>First Assistant Commissioner</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Alan Johnston</w:t>
                              </w:r>
                            </w:p>
                            <w:p w:rsidR="00FB6631" w:rsidRPr="007718C1" w:rsidRDefault="00FB6631" w:rsidP="001F15F1">
                              <w:pPr>
                                <w:spacing w:before="120" w:line="220" w:lineRule="exact"/>
                                <w:jc w:val="center"/>
                                <w:rPr>
                                  <w:rFonts w:eastAsia="Arial Unicode MS"/>
                                  <w:i/>
                                  <w:sz w:val="14"/>
                                  <w:szCs w:val="14"/>
                                </w:rPr>
                              </w:pPr>
                              <w:r w:rsidRPr="007718C1">
                                <w:rPr>
                                  <w:rFonts w:eastAsia="Arial Unicode MS"/>
                                  <w:i/>
                                  <w:sz w:val="14"/>
                                  <w:szCs w:val="14"/>
                                </w:rPr>
                                <w:t>Assistant Commissioners</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Inquiry A</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Les Andrews</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Inquiry B</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Jane Melanie</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Inquiry C</w:t>
                              </w:r>
                            </w:p>
                            <w:p w:rsidR="00FB6631" w:rsidRPr="007718C1" w:rsidRDefault="00FB6631" w:rsidP="001F15F1">
                              <w:pPr>
                                <w:spacing w:line="220" w:lineRule="exact"/>
                                <w:jc w:val="center"/>
                                <w:rPr>
                                  <w:rFonts w:eastAsia="Arial Unicode MS"/>
                                  <w:b/>
                                  <w:sz w:val="14"/>
                                  <w:szCs w:val="14"/>
                                </w:rPr>
                              </w:pPr>
                              <w:r w:rsidRPr="007718C1">
                                <w:rPr>
                                  <w:rFonts w:eastAsia="Arial Unicode MS"/>
                                  <w:b/>
                                  <w:sz w:val="14"/>
                                  <w:szCs w:val="14"/>
                                </w:rPr>
                                <w:t>Ralph Lattimore</w:t>
                              </w:r>
                            </w:p>
                            <w:p w:rsidR="00FB6631" w:rsidRPr="007718C1" w:rsidRDefault="00FB6631" w:rsidP="001F15F1">
                              <w:pPr>
                                <w:spacing w:before="80" w:line="220" w:lineRule="exact"/>
                                <w:jc w:val="center"/>
                                <w:rPr>
                                  <w:rFonts w:eastAsia="Arial Unicode MS"/>
                                  <w:sz w:val="14"/>
                                  <w:szCs w:val="14"/>
                                </w:rPr>
                              </w:pPr>
                              <w:r>
                                <w:rPr>
                                  <w:rFonts w:eastAsia="Arial Unicode MS"/>
                                  <w:sz w:val="14"/>
                                  <w:szCs w:val="14"/>
                                </w:rPr>
                                <w:t>Regulation Analysis</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Rosalyn Bell</w:t>
                              </w:r>
                            </w:p>
                            <w:p w:rsidR="00FB6631" w:rsidRPr="007718C1" w:rsidRDefault="00FB6631" w:rsidP="001F15F1">
                              <w:pPr>
                                <w:spacing w:before="80" w:line="220" w:lineRule="exact"/>
                                <w:jc w:val="center"/>
                                <w:rPr>
                                  <w:rFonts w:eastAsia="Arial Unicode MS"/>
                                  <w:sz w:val="14"/>
                                  <w:szCs w:val="14"/>
                                </w:rPr>
                              </w:pPr>
                              <w:r>
                                <w:rPr>
                                  <w:rFonts w:eastAsia="Arial Unicode MS"/>
                                  <w:sz w:val="14"/>
                                  <w:szCs w:val="14"/>
                                </w:rPr>
                                <w:t>Business R</w:t>
                              </w:r>
                              <w:r w:rsidRPr="007718C1">
                                <w:rPr>
                                  <w:rFonts w:eastAsia="Arial Unicode MS"/>
                                  <w:sz w:val="14"/>
                                  <w:szCs w:val="14"/>
                                </w:rPr>
                                <w:t xml:space="preserve">egulation </w:t>
                              </w:r>
                              <w:r>
                                <w:rPr>
                                  <w:rFonts w:eastAsia="Arial Unicode MS"/>
                                  <w:sz w:val="14"/>
                                  <w:szCs w:val="14"/>
                                </w:rPr>
                                <w:t>Benchmarking</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Sue Holmes</w:t>
                              </w:r>
                            </w:p>
                            <w:p w:rsidR="00FB6631" w:rsidRPr="007718C1" w:rsidRDefault="00FB6631" w:rsidP="001F15F1">
                              <w:pPr>
                                <w:spacing w:before="80" w:line="220" w:lineRule="exact"/>
                                <w:jc w:val="center"/>
                                <w:rPr>
                                  <w:rFonts w:eastAsia="Arial Unicode MS"/>
                                  <w:sz w:val="14"/>
                                  <w:szCs w:val="14"/>
                                </w:rPr>
                              </w:pPr>
                              <w:r>
                                <w:rPr>
                                  <w:rFonts w:eastAsia="Arial Unicode MS"/>
                                  <w:sz w:val="14"/>
                                  <w:szCs w:val="14"/>
                                </w:rPr>
                                <w:t xml:space="preserve">Productivity Analysis </w:t>
                              </w:r>
                            </w:p>
                            <w:p w:rsidR="00FB6631" w:rsidRPr="007718C1" w:rsidRDefault="00FB6631" w:rsidP="001F15F1">
                              <w:pPr>
                                <w:spacing w:line="220" w:lineRule="exact"/>
                                <w:jc w:val="center"/>
                                <w:rPr>
                                  <w:rFonts w:eastAsia="Arial Unicode MS"/>
                                  <w:b/>
                                  <w:sz w:val="14"/>
                                  <w:szCs w:val="14"/>
                                </w:rPr>
                              </w:pPr>
                              <w:r>
                                <w:rPr>
                                  <w:rFonts w:eastAsia="Arial Unicode MS"/>
                                  <w:b/>
                                  <w:sz w:val="14"/>
                                  <w:szCs w:val="14"/>
                                </w:rPr>
                                <w:t>Shiji Zhao</w:t>
                              </w:r>
                            </w:p>
                            <w:p w:rsidR="00FB6631" w:rsidRPr="007718C1" w:rsidRDefault="00FB6631" w:rsidP="001F15F1">
                              <w:pPr>
                                <w:spacing w:before="80" w:line="220" w:lineRule="exact"/>
                                <w:jc w:val="center"/>
                                <w:rPr>
                                  <w:rFonts w:eastAsia="Arial Unicode MS"/>
                                  <w:sz w:val="14"/>
                                  <w:szCs w:val="14"/>
                                </w:rPr>
                              </w:pPr>
                              <w:r w:rsidRPr="007718C1">
                                <w:rPr>
                                  <w:rFonts w:eastAsia="Arial Unicode MS"/>
                                  <w:sz w:val="14"/>
                                  <w:szCs w:val="14"/>
                                </w:rPr>
                                <w:t>Trade &amp; Economic Studies</w:t>
                              </w:r>
                            </w:p>
                            <w:p w:rsidR="00FB6631" w:rsidRPr="007718C1" w:rsidRDefault="00FB6631" w:rsidP="001F15F1">
                              <w:pPr>
                                <w:spacing w:line="220" w:lineRule="exact"/>
                                <w:jc w:val="center"/>
                                <w:rPr>
                                  <w:rFonts w:eastAsia="Arial Unicode MS"/>
                                  <w:b/>
                                  <w:sz w:val="14"/>
                                  <w:szCs w:val="14"/>
                                </w:rPr>
                              </w:pPr>
                              <w:r w:rsidRPr="007718C1">
                                <w:rPr>
                                  <w:rFonts w:eastAsia="Arial Unicode MS"/>
                                  <w:b/>
                                  <w:sz w:val="14"/>
                                  <w:szCs w:val="14"/>
                                </w:rPr>
                                <w:t xml:space="preserve">Paul Gretton </w:t>
                              </w:r>
                            </w:p>
                          </w:txbxContent>
                        </v:textbox>
                      </v:shape>
                      <v:shape id="AutoShape 1225" o:spid="_x0000_s1042" type="#_x0000_t109" style="position:absolute;left:40868;top:40220;width:14288;height:4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q6T8MA&#10;AADbAAAADwAAAGRycy9kb3ducmV2LnhtbERPTWvCQBC9F/wPywhepNmotZWYVURI0UMPjV68TbNj&#10;EszOhuw2xn/fLRR6m8f7nHQ7mEb01LnasoJZFIMgLqyuuVRwPmXPKxDOI2tsLJOCBznYbkZPKSba&#10;3vmT+tyXIoSwS1BB5X2bSOmKigy6yLbEgbvazqAPsCul7vAewk0j53H8Kg3WHBoqbGlfUXHLv42C&#10;+Wqav/NHdnj5OuoMl7NLP10clZqMh90ahKfB/4v/3Acd5r/B7y/h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q6T8MAAADbAAAADwAAAAAAAAAAAAAAAACYAgAAZHJzL2Rv&#10;d25yZXYueG1sUEsFBgAAAAAEAAQA9QAAAIgDAAAAAA==&#10;">
                        <v:textbox>
                          <w:txbxContent>
                            <w:p w:rsidR="00FB6631" w:rsidRPr="007718C1" w:rsidRDefault="00FB6631" w:rsidP="001F15F1">
                              <w:pPr>
                                <w:spacing w:line="180" w:lineRule="exact"/>
                                <w:jc w:val="center"/>
                                <w:rPr>
                                  <w:rFonts w:eastAsia="Arial Unicode MS"/>
                                  <w:sz w:val="14"/>
                                  <w:szCs w:val="14"/>
                                </w:rPr>
                              </w:pPr>
                              <w:r w:rsidRPr="007718C1">
                                <w:rPr>
                                  <w:rFonts w:eastAsia="Arial Unicode MS"/>
                                  <w:sz w:val="14"/>
                                  <w:szCs w:val="14"/>
                                </w:rPr>
                                <w:t>AGCNCO*</w:t>
                              </w:r>
                            </w:p>
                            <w:p w:rsidR="00FB6631" w:rsidRPr="007718C1" w:rsidRDefault="00FB6631" w:rsidP="001F15F1">
                              <w:pPr>
                                <w:spacing w:before="60" w:line="180" w:lineRule="exact"/>
                                <w:jc w:val="center"/>
                                <w:rPr>
                                  <w:rFonts w:eastAsia="Arial Unicode MS"/>
                                  <w:i/>
                                  <w:sz w:val="14"/>
                                  <w:szCs w:val="14"/>
                                </w:rPr>
                              </w:pPr>
                              <w:r w:rsidRPr="007718C1">
                                <w:rPr>
                                  <w:rFonts w:eastAsia="Arial Unicode MS"/>
                                  <w:i/>
                                  <w:sz w:val="14"/>
                                  <w:szCs w:val="14"/>
                                </w:rPr>
                                <w:t>Director</w:t>
                              </w:r>
                            </w:p>
                            <w:p w:rsidR="00FB6631" w:rsidRPr="007718C1" w:rsidRDefault="00FB6631" w:rsidP="001F15F1">
                              <w:pPr>
                                <w:spacing w:line="180" w:lineRule="exact"/>
                                <w:jc w:val="center"/>
                                <w:rPr>
                                  <w:rFonts w:eastAsia="Arial Unicode MS"/>
                                  <w:b/>
                                  <w:sz w:val="14"/>
                                  <w:szCs w:val="14"/>
                                </w:rPr>
                              </w:pPr>
                              <w:r w:rsidRPr="007718C1">
                                <w:rPr>
                                  <w:rFonts w:eastAsia="Arial Unicode MS"/>
                                  <w:b/>
                                  <w:sz w:val="14"/>
                                  <w:szCs w:val="14"/>
                                </w:rPr>
                                <w:t>Rosalie McLachlan</w:t>
                              </w:r>
                            </w:p>
                          </w:txbxContent>
                        </v:textbox>
                      </v:shape>
                      <v:shape id="AutoShape 1226" o:spid="_x0000_s1043" type="#_x0000_t109" style="position:absolute;left:41027;top:10598;width:14319;height:10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UuPcUA&#10;AADbAAAADwAAAGRycy9kb3ducmV2LnhtbESPQWvCQBCF7wX/wzKCF6kbtS2SuooUInroodGLtzE7&#10;TYLZ2ZDdxvjvO4dCbzO8N+99s94OrlE9daH2bGA+S0ARF97WXBo4n7LnFagQkS02nsnAgwJsN6On&#10;NabW3/mL+jyWSkI4pGigirFNtQ5FRQ7DzLfEon37zmGUtSu17fAu4a7RiyR50w5rloYKW/qoqLjl&#10;P87AYjXN9/yZHV6uR5vh6/zST5dHYybjYfcOKtIQ/81/1wcr+AIrv8gA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pS49xQAAANsAAAAPAAAAAAAAAAAAAAAAAJgCAABkcnMv&#10;ZG93bnJldi54bWxQSwUGAAAAAAQABAD1AAAAigMAAAAA&#10;">
                        <v:textbox>
                          <w:txbxContent>
                            <w:p w:rsidR="00FB6631" w:rsidRPr="007718C1" w:rsidRDefault="00FB6631" w:rsidP="001F15F1">
                              <w:pPr>
                                <w:spacing w:line="180" w:lineRule="exact"/>
                                <w:jc w:val="center"/>
                                <w:rPr>
                                  <w:rFonts w:eastAsia="Arial Unicode MS"/>
                                  <w:sz w:val="14"/>
                                  <w:szCs w:val="14"/>
                                </w:rPr>
                              </w:pPr>
                              <w:r>
                                <w:rPr>
                                  <w:rFonts w:eastAsia="Arial Unicode MS"/>
                                  <w:sz w:val="14"/>
                                  <w:szCs w:val="14"/>
                                </w:rPr>
                                <w:t>Research Coordination Unit</w:t>
                              </w:r>
                            </w:p>
                            <w:p w:rsidR="00FB6631" w:rsidRPr="007718C1" w:rsidRDefault="00FB6631" w:rsidP="001F15F1">
                              <w:pPr>
                                <w:spacing w:before="80" w:line="180" w:lineRule="exact"/>
                                <w:jc w:val="center"/>
                                <w:rPr>
                                  <w:rFonts w:eastAsia="Arial Unicode MS"/>
                                  <w:i/>
                                  <w:sz w:val="14"/>
                                  <w:szCs w:val="14"/>
                                </w:rPr>
                              </w:pPr>
                              <w:r>
                                <w:rPr>
                                  <w:rFonts w:eastAsia="Arial Unicode MS"/>
                                  <w:i/>
                                  <w:sz w:val="14"/>
                                  <w:szCs w:val="14"/>
                                </w:rPr>
                                <w:t>Principal Adviser Research, Melbourne</w:t>
                              </w:r>
                            </w:p>
                            <w:p w:rsidR="00FB6631" w:rsidRPr="007718C1" w:rsidRDefault="00FB6631" w:rsidP="001F15F1">
                              <w:pPr>
                                <w:spacing w:line="180" w:lineRule="exact"/>
                                <w:jc w:val="center"/>
                                <w:rPr>
                                  <w:rFonts w:eastAsia="Arial Unicode MS"/>
                                  <w:b/>
                                  <w:sz w:val="14"/>
                                  <w:szCs w:val="14"/>
                                </w:rPr>
                              </w:pPr>
                              <w:r>
                                <w:rPr>
                                  <w:rFonts w:eastAsia="Arial Unicode MS"/>
                                  <w:b/>
                                  <w:sz w:val="14"/>
                                  <w:szCs w:val="14"/>
                                </w:rPr>
                                <w:t>Noel Gaston</w:t>
                              </w:r>
                            </w:p>
                            <w:p w:rsidR="00FB6631" w:rsidRPr="007718C1" w:rsidRDefault="00FB6631" w:rsidP="001F15F1">
                              <w:pPr>
                                <w:spacing w:before="80" w:line="180" w:lineRule="exact"/>
                                <w:jc w:val="center"/>
                                <w:rPr>
                                  <w:rFonts w:eastAsia="Arial Unicode MS"/>
                                  <w:i/>
                                  <w:sz w:val="14"/>
                                  <w:szCs w:val="14"/>
                                </w:rPr>
                              </w:pPr>
                              <w:r>
                                <w:rPr>
                                  <w:rFonts w:eastAsia="Arial Unicode MS"/>
                                  <w:i/>
                                  <w:sz w:val="14"/>
                                  <w:szCs w:val="14"/>
                                </w:rPr>
                                <w:t>Principal Adviser Research, Canberra</w:t>
                              </w:r>
                            </w:p>
                            <w:p w:rsidR="00FB6631" w:rsidRPr="007718C1" w:rsidRDefault="00FB6631" w:rsidP="001F15F1">
                              <w:pPr>
                                <w:spacing w:line="180" w:lineRule="exact"/>
                                <w:jc w:val="center"/>
                                <w:rPr>
                                  <w:rFonts w:eastAsia="Arial Unicode MS"/>
                                  <w:b/>
                                  <w:sz w:val="14"/>
                                  <w:szCs w:val="14"/>
                                </w:rPr>
                              </w:pPr>
                              <w:r>
                                <w:rPr>
                                  <w:rFonts w:eastAsia="Arial Unicode MS"/>
                                  <w:b/>
                                  <w:sz w:val="14"/>
                                  <w:szCs w:val="14"/>
                                </w:rPr>
                                <w:t>Jenny Gordon</w:t>
                              </w:r>
                            </w:p>
                          </w:txbxContent>
                        </v:textbox>
                      </v:shape>
                      <v:line id="Line 1227" o:spid="_x0000_s1044" style="position:absolute;visibility:visible;mso-wrap-style:square" from="10864,3568" to="21056,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228" o:spid="_x0000_s1045" style="position:absolute;visibility:visible;mso-wrap-style:square" from="18008,13188" to="32772,13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229" o:spid="_x0000_s1046" style="position:absolute;visibility:visible;mso-wrap-style:square" from="25533,12001" to="25539,13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230" o:spid="_x0000_s1047" style="position:absolute;visibility:visible;mso-wrap-style:square" from="30899,9601" to="39979,9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231" o:spid="_x0000_s1048" style="position:absolute;visibility:visible;mso-wrap-style:square" from="39484,42557" to="40881,42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232" o:spid="_x0000_s1049" style="position:absolute;visibility:visible;mso-wrap-style:square" from="40170,31286" to="40932,31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233" o:spid="_x0000_s1050" style="position:absolute;visibility:visible;mso-wrap-style:square" from="40106,24428" to="40932,24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1234" o:spid="_x0000_s1051" style="position:absolute;visibility:visible;mso-wrap-style:square" from="40106,13474" to="40932,13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shapetype id="_x0000_t202" coordsize="21600,21600" o:spt="202" path="m,l,21600r21600,l21600,xe">
                        <v:stroke joinstyle="miter"/>
                        <v:path gradientshapeok="t" o:connecttype="rect"/>
                      </v:shapetype>
                      <v:shape id="Text Box 1207" o:spid="_x0000_s1052" type="#_x0000_t202" style="position:absolute;left:596;top:52298;width:33909;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FB6631" w:rsidRPr="00431F6F" w:rsidRDefault="00FB6631" w:rsidP="00431F6F">
                              <w:pPr>
                                <w:pStyle w:val="BodyText"/>
                                <w:spacing w:before="0" w:line="240" w:lineRule="atLeast"/>
                                <w:rPr>
                                  <w:rFonts w:ascii="Arial" w:hAnsi="Arial" w:cs="Arial"/>
                                  <w:sz w:val="14"/>
                                  <w:szCs w:val="14"/>
                                </w:rPr>
                              </w:pPr>
                              <w:r w:rsidRPr="00431F6F">
                                <w:rPr>
                                  <w:rFonts w:ascii="Arial" w:hAnsi="Arial" w:cs="Arial"/>
                                  <w:sz w:val="14"/>
                                  <w:szCs w:val="14"/>
                                </w:rPr>
                                <w:t>+ Part-time Commissioners</w:t>
                              </w:r>
                            </w:p>
                            <w:p w:rsidR="00FB6631" w:rsidRPr="00431F6F" w:rsidRDefault="00FB6631" w:rsidP="00431F6F">
                              <w:pPr>
                                <w:pStyle w:val="BodyText"/>
                                <w:spacing w:before="0" w:line="240" w:lineRule="atLeast"/>
                                <w:rPr>
                                  <w:rFonts w:ascii="Arial" w:hAnsi="Arial" w:cs="Arial"/>
                                  <w:sz w:val="14"/>
                                  <w:szCs w:val="14"/>
                                </w:rPr>
                              </w:pPr>
                              <w:r w:rsidRPr="00431F6F">
                                <w:rPr>
                                  <w:rFonts w:ascii="Arial" w:hAnsi="Arial" w:cs="Arial"/>
                                  <w:sz w:val="14"/>
                                  <w:szCs w:val="14"/>
                                </w:rPr>
                                <w:t>* Australian Government Competitive Neutrality Complaints Office</w:t>
                              </w:r>
                            </w:p>
                          </w:txbxContent>
                        </v:textbox>
                      </v:shape>
                      <v:line id="Line 1235" o:spid="_x0000_s1053" style="position:absolute;visibility:visible;mso-wrap-style:square" from="25438,5765" to="25488,7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shape id="AutoShape 1239" o:spid="_x0000_s1054" type="#_x0000_t109" style="position:absolute;left:40868;top:34372;width:14256;height:4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VBG8YA&#10;AADbAAAADwAAAGRycy9kb3ducmV2LnhtbESPzWrDMBCE74W+g9hCLqGW89PiulZCCbgkhxzi5pLb&#10;1traptbKWKrjvH0UCPQ4zHwzTLYeTSsG6l1jWcEsikEQl1Y3XCk4fuXPCQjnkTW2lknBhRysV48P&#10;GabanvlAQ+ErEUrYpaig9r5LpXRlTQZdZDvi4P3Y3qAPsq+k7vEcyk0r53H8Kg02HBZq7GhTU/lb&#10;/BkF82RafPI+3y6/dzrHl9lpmC52Sk2exo93EJ5G/x++01sduDe4fQk/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VBG8YAAADbAAAADwAAAAAAAAAAAAAAAACYAgAAZHJz&#10;L2Rvd25yZXYueG1sUEsFBgAAAAAEAAQA9QAAAIsDAAAAAA==&#10;">
                        <v:textbox>
                          <w:txbxContent>
                            <w:p w:rsidR="00FB6631" w:rsidRDefault="00FB6631" w:rsidP="001F15F1">
                              <w:pPr>
                                <w:spacing w:line="180" w:lineRule="exact"/>
                                <w:jc w:val="center"/>
                                <w:rPr>
                                  <w:rFonts w:eastAsia="Arial Unicode MS"/>
                                  <w:sz w:val="14"/>
                                  <w:szCs w:val="14"/>
                                </w:rPr>
                              </w:pPr>
                              <w:r>
                                <w:rPr>
                                  <w:rFonts w:eastAsia="Arial Unicode MS"/>
                                  <w:sz w:val="14"/>
                                  <w:szCs w:val="14"/>
                                </w:rPr>
                                <w:t>APEC Unit</w:t>
                              </w:r>
                            </w:p>
                            <w:p w:rsidR="00FB6631" w:rsidRPr="001F512B" w:rsidRDefault="00FB6631" w:rsidP="001F512B">
                              <w:pPr>
                                <w:spacing w:before="60" w:line="180" w:lineRule="exact"/>
                                <w:jc w:val="center"/>
                                <w:rPr>
                                  <w:rFonts w:eastAsia="Arial Unicode MS"/>
                                  <w:i/>
                                  <w:sz w:val="14"/>
                                  <w:szCs w:val="14"/>
                                </w:rPr>
                              </w:pPr>
                              <w:r w:rsidRPr="001F512B">
                                <w:rPr>
                                  <w:rFonts w:eastAsia="Arial Unicode MS"/>
                                  <w:i/>
                                  <w:sz w:val="14"/>
                                  <w:szCs w:val="14"/>
                                </w:rPr>
                                <w:t>Director</w:t>
                              </w:r>
                            </w:p>
                            <w:p w:rsidR="00FB6631" w:rsidRPr="007718C1" w:rsidRDefault="00FB6631" w:rsidP="001F15F1">
                              <w:pPr>
                                <w:spacing w:line="180" w:lineRule="exact"/>
                                <w:jc w:val="center"/>
                                <w:rPr>
                                  <w:rFonts w:eastAsia="Arial Unicode MS"/>
                                  <w:b/>
                                  <w:sz w:val="14"/>
                                  <w:szCs w:val="14"/>
                                </w:rPr>
                              </w:pPr>
                              <w:r>
                                <w:rPr>
                                  <w:rFonts w:eastAsia="Arial Unicode MS"/>
                                  <w:b/>
                                  <w:sz w:val="14"/>
                                  <w:szCs w:val="14"/>
                                </w:rPr>
                                <w:t>Anthony Housego</w:t>
                              </w:r>
                            </w:p>
                          </w:txbxContent>
                        </v:textbox>
                      </v:shape>
                      <v:line id="Line 1240" o:spid="_x0000_s1055" style="position:absolute;visibility:visible;mso-wrap-style:square" from="40265,37299" to="40957,37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w10:anchorlock/>
                    </v:group>
                  </w:pict>
                </mc:Fallback>
              </mc:AlternateContent>
            </w:r>
          </w:p>
        </w:tc>
      </w:tr>
    </w:tbl>
    <w:p w:rsidR="00EF3F41" w:rsidRPr="00C101A8" w:rsidRDefault="00EF3F41" w:rsidP="003B3ADC">
      <w:pPr>
        <w:pStyle w:val="BodyText"/>
        <w:rPr>
          <w:lang w:val="en"/>
        </w:rPr>
      </w:pPr>
      <w:r>
        <w:rPr>
          <w:lang w:val="en"/>
        </w:rPr>
        <w:t xml:space="preserve">On 28 July 2011 </w:t>
      </w:r>
      <w:proofErr w:type="spellStart"/>
      <w:r>
        <w:rPr>
          <w:lang w:val="en"/>
        </w:rPr>
        <w:t>Mr</w:t>
      </w:r>
      <w:proofErr w:type="spellEnd"/>
      <w:r>
        <w:rPr>
          <w:lang w:val="en"/>
        </w:rPr>
        <w:t xml:space="preserve"> Jonathan Coppel was appointed a full-time Commissioner for a period of five years. </w:t>
      </w:r>
      <w:r w:rsidRPr="008A5F4B">
        <w:rPr>
          <w:lang w:val="en"/>
        </w:rPr>
        <w:t xml:space="preserve">Immediately prior to his appointment </w:t>
      </w:r>
      <w:proofErr w:type="spellStart"/>
      <w:r>
        <w:rPr>
          <w:lang w:val="en"/>
        </w:rPr>
        <w:t>Mr</w:t>
      </w:r>
      <w:proofErr w:type="spellEnd"/>
      <w:r>
        <w:rPr>
          <w:lang w:val="en"/>
        </w:rPr>
        <w:t xml:space="preserve"> Coppel</w:t>
      </w:r>
      <w:r w:rsidRPr="008A5F4B">
        <w:rPr>
          <w:lang w:val="en"/>
        </w:rPr>
        <w:t xml:space="preserve"> was the Economic </w:t>
      </w:r>
      <w:proofErr w:type="spellStart"/>
      <w:r w:rsidRPr="008A5F4B">
        <w:rPr>
          <w:lang w:val="en"/>
        </w:rPr>
        <w:t>C</w:t>
      </w:r>
      <w:r>
        <w:rPr>
          <w:lang w:val="en"/>
        </w:rPr>
        <w:t>ounsellor</w:t>
      </w:r>
      <w:proofErr w:type="spellEnd"/>
      <w:r>
        <w:rPr>
          <w:lang w:val="en"/>
        </w:rPr>
        <w:t xml:space="preserve"> to the OECD Secretary-</w:t>
      </w:r>
      <w:r w:rsidRPr="008A5F4B">
        <w:rPr>
          <w:lang w:val="en"/>
        </w:rPr>
        <w:t xml:space="preserve">General where he was responsible for the OECD's contributions to the G20. While at the OECD he held a range of positions including head of the Office of the OECD Chief Economist, Executive Manager of the </w:t>
      </w:r>
      <w:proofErr w:type="spellStart"/>
      <w:r w:rsidRPr="008A5F4B">
        <w:rPr>
          <w:lang w:val="en"/>
        </w:rPr>
        <w:t>NEPAD</w:t>
      </w:r>
      <w:proofErr w:type="spellEnd"/>
      <w:r w:rsidRPr="008A5F4B">
        <w:rPr>
          <w:lang w:val="en"/>
        </w:rPr>
        <w:t xml:space="preserve">-OECD Africa Investment Initiative, Senior Economist on foreign direct investment, Deputy </w:t>
      </w:r>
      <w:proofErr w:type="spellStart"/>
      <w:r w:rsidRPr="008A5F4B">
        <w:rPr>
          <w:lang w:val="en"/>
        </w:rPr>
        <w:t>Counsellor</w:t>
      </w:r>
      <w:proofErr w:type="spellEnd"/>
      <w:r w:rsidRPr="008A5F4B">
        <w:rPr>
          <w:lang w:val="en"/>
        </w:rPr>
        <w:t xml:space="preserve"> to the Chief Economist, Head of the EU and UK Desks, and Climate Change Specialist in the OECD Economics Department. He has also been an Energy Analyst at the International Energy Agency.</w:t>
      </w:r>
      <w:r w:rsidRPr="00C101A8">
        <w:t xml:space="preserve"> </w:t>
      </w:r>
      <w:proofErr w:type="spellStart"/>
      <w:r>
        <w:rPr>
          <w:lang w:val="en"/>
        </w:rPr>
        <w:t>Mr</w:t>
      </w:r>
      <w:proofErr w:type="spellEnd"/>
      <w:r>
        <w:rPr>
          <w:lang w:val="en"/>
        </w:rPr>
        <w:t xml:space="preserve"> Coppel</w:t>
      </w:r>
      <w:r w:rsidRPr="00C101A8">
        <w:rPr>
          <w:lang w:val="en"/>
        </w:rPr>
        <w:t xml:space="preserve"> has previously held senior management positions in the </w:t>
      </w:r>
      <w:r w:rsidRPr="00C101A8">
        <w:rPr>
          <w:lang w:val="en"/>
        </w:rPr>
        <w:lastRenderedPageBreak/>
        <w:t xml:space="preserve">Reserve Bank of Australia and started his career at the Australian Commonwealth Treasury. He has also been a lecturer for the World Trade Institute's Mile Masters </w:t>
      </w:r>
      <w:proofErr w:type="spellStart"/>
      <w:r w:rsidRPr="00C101A8">
        <w:rPr>
          <w:lang w:val="en"/>
        </w:rPr>
        <w:t>Programme</w:t>
      </w:r>
      <w:proofErr w:type="spellEnd"/>
      <w:r w:rsidRPr="00C101A8">
        <w:rPr>
          <w:lang w:val="en"/>
        </w:rPr>
        <w:t xml:space="preserve"> in International Law and Economics and at Sciences Po Institute in Paris.</w:t>
      </w:r>
      <w:r>
        <w:rPr>
          <w:lang w:val="en"/>
        </w:rPr>
        <w:t xml:space="preserve"> </w:t>
      </w:r>
      <w:proofErr w:type="spellStart"/>
      <w:r>
        <w:rPr>
          <w:lang w:val="en"/>
        </w:rPr>
        <w:t>Mr</w:t>
      </w:r>
      <w:proofErr w:type="spellEnd"/>
      <w:r>
        <w:rPr>
          <w:lang w:val="en"/>
        </w:rPr>
        <w:t xml:space="preserve"> Coppel</w:t>
      </w:r>
      <w:r w:rsidRPr="00C101A8">
        <w:rPr>
          <w:lang w:val="en"/>
        </w:rPr>
        <w:t xml:space="preserve"> has a Bachelor of Economics (</w:t>
      </w:r>
      <w:proofErr w:type="spellStart"/>
      <w:r w:rsidRPr="00C101A8">
        <w:rPr>
          <w:lang w:val="en"/>
        </w:rPr>
        <w:t>Honours</w:t>
      </w:r>
      <w:proofErr w:type="spellEnd"/>
      <w:r w:rsidRPr="00C101A8">
        <w:rPr>
          <w:lang w:val="en"/>
        </w:rPr>
        <w:t>) from the Australian National University and a Masters in International Affairs (Economics and Management) from Columbia University in New York.</w:t>
      </w:r>
    </w:p>
    <w:p w:rsidR="00EF3F41" w:rsidRPr="00F57A6E" w:rsidRDefault="00EF3F41" w:rsidP="00EF3F41">
      <w:pPr>
        <w:pStyle w:val="BodyText"/>
        <w:spacing w:line="276" w:lineRule="auto"/>
      </w:pPr>
      <w:r w:rsidRPr="00F57A6E">
        <w:t xml:space="preserve">Biographical information on </w:t>
      </w:r>
      <w:r w:rsidR="00C71DAC">
        <w:t>all</w:t>
      </w:r>
      <w:r w:rsidRPr="00F57A6E">
        <w:t xml:space="preserve"> Commissioners is available on the Commission’s website and their terms of appointment are listed in table </w:t>
      </w:r>
      <w:r>
        <w:t>A1.1 of A</w:t>
      </w:r>
      <w:r w:rsidRPr="00F57A6E">
        <w:t xml:space="preserve">ttachment </w:t>
      </w:r>
      <w:r>
        <w:t>A</w:t>
      </w:r>
      <w:r w:rsidRPr="00F57A6E">
        <w:t>1.</w:t>
      </w:r>
    </w:p>
    <w:p w:rsidR="00FC4E12" w:rsidRPr="00F57A6E" w:rsidRDefault="00FC4E12" w:rsidP="00FC4E12">
      <w:pPr>
        <w:pStyle w:val="Heading3"/>
      </w:pPr>
      <w:r w:rsidRPr="00F57A6E">
        <w:t>Associate Commissioners</w:t>
      </w:r>
    </w:p>
    <w:p w:rsidR="00850758" w:rsidRPr="00F57A6E" w:rsidRDefault="00850758" w:rsidP="00850758">
      <w:pPr>
        <w:pStyle w:val="BodyText"/>
      </w:pPr>
      <w:r w:rsidRPr="00F57A6E">
        <w:t>At 30 June 201</w:t>
      </w:r>
      <w:r w:rsidR="00D066DC">
        <w:t>2</w:t>
      </w:r>
      <w:r w:rsidRPr="00F57A6E">
        <w:t xml:space="preserve">, </w:t>
      </w:r>
      <w:r w:rsidR="006F058D">
        <w:t>four</w:t>
      </w:r>
      <w:r w:rsidRPr="00F57A6E">
        <w:t xml:space="preserve"> Associate Commissioner ap</w:t>
      </w:r>
      <w:r w:rsidR="00F22EF6">
        <w:t>pointmen</w:t>
      </w:r>
      <w:r w:rsidR="00F451D7">
        <w:t>ts were current (table A1.2 of A</w:t>
      </w:r>
      <w:r w:rsidR="00F22EF6">
        <w:t>ttachment A</w:t>
      </w:r>
      <w:r w:rsidR="00D370B8">
        <w:t>1).</w:t>
      </w:r>
    </w:p>
    <w:p w:rsidR="00F275F7" w:rsidRDefault="00850758" w:rsidP="00D370B8">
      <w:pPr>
        <w:pStyle w:val="BodyText"/>
      </w:pPr>
      <w:r w:rsidRPr="00F57A6E">
        <w:rPr>
          <w:rStyle w:val="BodyTextChar"/>
        </w:rPr>
        <w:t xml:space="preserve">On </w:t>
      </w:r>
      <w:r w:rsidR="000F6534">
        <w:rPr>
          <w:rStyle w:val="BodyTextChar"/>
        </w:rPr>
        <w:t>20 July 2011</w:t>
      </w:r>
      <w:r w:rsidRPr="00F57A6E">
        <w:rPr>
          <w:rStyle w:val="BodyTextChar"/>
        </w:rPr>
        <w:t xml:space="preserve"> Mr </w:t>
      </w:r>
      <w:r w:rsidR="000F6534">
        <w:rPr>
          <w:rStyle w:val="BodyTextChar"/>
        </w:rPr>
        <w:t xml:space="preserve">Bernie Wonder </w:t>
      </w:r>
      <w:proofErr w:type="spellStart"/>
      <w:r w:rsidR="000F6534">
        <w:rPr>
          <w:rStyle w:val="BodyTextChar"/>
        </w:rPr>
        <w:t>PSM</w:t>
      </w:r>
      <w:proofErr w:type="spellEnd"/>
      <w:r w:rsidRPr="00F57A6E">
        <w:rPr>
          <w:rStyle w:val="BodyTextChar"/>
        </w:rPr>
        <w:t xml:space="preserve"> was </w:t>
      </w:r>
      <w:r w:rsidRPr="00F57A6E">
        <w:t xml:space="preserve">appointed on a part-time basis for the duration of the </w:t>
      </w:r>
      <w:r w:rsidR="000F6534">
        <w:t>study</w:t>
      </w:r>
      <w:r w:rsidR="000F6534" w:rsidRPr="00F57A6E">
        <w:t xml:space="preserve"> </w:t>
      </w:r>
      <w:r w:rsidRPr="00F57A6E">
        <w:t xml:space="preserve">into the </w:t>
      </w:r>
      <w:r w:rsidR="000F6534">
        <w:t>role of local government as regulator</w:t>
      </w:r>
      <w:r w:rsidRPr="00F57A6E">
        <w:t xml:space="preserve">. </w:t>
      </w:r>
      <w:r w:rsidR="000F6534">
        <w:t>Mr Wonder was the Head of Office at the Productivity Commission from 2005-2010</w:t>
      </w:r>
      <w:r w:rsidR="00D370B8">
        <w:t xml:space="preserve">. </w:t>
      </w:r>
      <w:r w:rsidR="000F6534">
        <w:t>Prior to joining the Commission</w:t>
      </w:r>
      <w:r w:rsidR="00F22EF6">
        <w:t xml:space="preserve"> in that role</w:t>
      </w:r>
      <w:r w:rsidR="000F6534">
        <w:t>, Mr Wonder was Deputy Secretary at the Australian Government Department of Agriculture, Fisheries and Forestry and is a former Executive Director of the Australian Bureau of Agricultural an</w:t>
      </w:r>
      <w:r w:rsidR="00D370B8">
        <w:t>d Resource Economics (</w:t>
      </w:r>
      <w:proofErr w:type="spellStart"/>
      <w:r w:rsidR="00D370B8">
        <w:t>ABARE</w:t>
      </w:r>
      <w:proofErr w:type="spellEnd"/>
      <w:r w:rsidR="00D370B8">
        <w:t xml:space="preserve">).  </w:t>
      </w:r>
    </w:p>
    <w:p w:rsidR="000F6534" w:rsidRPr="000F6534" w:rsidRDefault="000F6534" w:rsidP="00D370B8">
      <w:pPr>
        <w:spacing w:before="240" w:line="320" w:lineRule="atLeast"/>
        <w:jc w:val="both"/>
        <w:rPr>
          <w:szCs w:val="20"/>
        </w:rPr>
      </w:pPr>
      <w:r>
        <w:t xml:space="preserve">On 8 September 2011 Dr Neil Byron </w:t>
      </w:r>
      <w:r w:rsidRPr="000F6534">
        <w:t>was appointed on a part-time basis for t</w:t>
      </w:r>
      <w:r>
        <w:t>he duration of the inquiry</w:t>
      </w:r>
      <w:r w:rsidRPr="000F6534">
        <w:t xml:space="preserve"> into </w:t>
      </w:r>
      <w:r>
        <w:t>barriers to effective climate change a</w:t>
      </w:r>
      <w:r w:rsidRPr="000F6534">
        <w:t>daptation</w:t>
      </w:r>
      <w:r w:rsidR="00D370B8">
        <w:t xml:space="preserve">. </w:t>
      </w:r>
      <w:r>
        <w:rPr>
          <w:szCs w:val="20"/>
        </w:rPr>
        <w:t>Dr</w:t>
      </w:r>
      <w:r w:rsidR="00D370B8">
        <w:rPr>
          <w:szCs w:val="20"/>
        </w:rPr>
        <w:t> </w:t>
      </w:r>
      <w:r>
        <w:rPr>
          <w:szCs w:val="20"/>
        </w:rPr>
        <w:t>Byron</w:t>
      </w:r>
      <w:r w:rsidRPr="000F6534">
        <w:rPr>
          <w:szCs w:val="20"/>
        </w:rPr>
        <w:t xml:space="preserve"> is an environmental economist and policy analyst. He was the Commissioner responsible for environment, agriculture and natural resource management issues in the Productivity Commission from April 1998 to March 2010.</w:t>
      </w:r>
      <w:r w:rsidR="00F275F7">
        <w:rPr>
          <w:szCs w:val="20"/>
        </w:rPr>
        <w:t xml:space="preserve"> Dr Byron</w:t>
      </w:r>
      <w:r w:rsidRPr="000F6534">
        <w:rPr>
          <w:szCs w:val="20"/>
        </w:rPr>
        <w:t xml:space="preserve"> presided over ten public inquiries and directed the Commission's environmental economics program during that period.</w:t>
      </w:r>
    </w:p>
    <w:p w:rsidR="00F275F7" w:rsidRDefault="00F275F7" w:rsidP="00D370B8">
      <w:pPr>
        <w:pStyle w:val="BodyText"/>
      </w:pPr>
      <w:r>
        <w:t xml:space="preserve">On 9 January 2012 </w:t>
      </w:r>
      <w:r w:rsidR="00052950">
        <w:t xml:space="preserve">Mr </w:t>
      </w:r>
      <w:r>
        <w:t xml:space="preserve">Paul Costello </w:t>
      </w:r>
      <w:r w:rsidRPr="00F275F7">
        <w:t xml:space="preserve">was appointed on a part-time basis for the duration of the inquiry into </w:t>
      </w:r>
      <w:r>
        <w:t>default superannuation funds in modern a</w:t>
      </w:r>
      <w:r w:rsidRPr="00F275F7">
        <w:t>wards</w:t>
      </w:r>
      <w:r>
        <w:t>. Mr</w:t>
      </w:r>
      <w:r w:rsidR="00D370B8">
        <w:t> </w:t>
      </w:r>
      <w:r>
        <w:t>Costello has extensive experience in the superannuation industry. In 2011, he chaired the Stronger Super Consultative Group which advised the Government on how to best implement the Stronger Super package of reforms. From 2006 to 2010 Mr Costello was the General Manager of the Future Fund Management Agency.  Other previous positions include Chief Executive of the New Zealand Superannuation Fund and Chief Executive of the Superannuation Trust of Australia.</w:t>
      </w:r>
    </w:p>
    <w:p w:rsidR="00431F6F" w:rsidRDefault="00431F6F">
      <w:pPr>
        <w:rPr>
          <w:szCs w:val="20"/>
        </w:rPr>
      </w:pPr>
      <w:r>
        <w:br w:type="page"/>
      </w:r>
    </w:p>
    <w:p w:rsidR="00F275F7" w:rsidRDefault="00F275F7" w:rsidP="00D370B8">
      <w:pPr>
        <w:pStyle w:val="BodyText"/>
      </w:pPr>
      <w:r w:rsidRPr="00F275F7">
        <w:lastRenderedPageBreak/>
        <w:t xml:space="preserve">On </w:t>
      </w:r>
      <w:r w:rsidR="00251DF0">
        <w:t>24 February 2012</w:t>
      </w:r>
      <w:r w:rsidRPr="00F275F7">
        <w:t xml:space="preserve"> </w:t>
      </w:r>
      <w:r w:rsidR="00052950">
        <w:t>Mr Paul Coghlan</w:t>
      </w:r>
      <w:r w:rsidRPr="00F275F7">
        <w:t xml:space="preserve"> was appointed on a part-time basis for the duration of the </w:t>
      </w:r>
      <w:r w:rsidR="00052950">
        <w:t>Regulation Impact Analysis: Benchmarking study</w:t>
      </w:r>
      <w:r w:rsidRPr="00F275F7">
        <w:t xml:space="preserve">. </w:t>
      </w:r>
      <w:r w:rsidR="00052950">
        <w:t>Mr Coghlan</w:t>
      </w:r>
      <w:r>
        <w:t xml:space="preserve"> </w:t>
      </w:r>
      <w:r w:rsidR="00251DF0" w:rsidRPr="00251DF0">
        <w:t>has extensive experience in regulatory review activities, including as a former head of the Office of Regulation Review. He has previously been appointed as a part-time Associate Commissioner for the commissioned study on Standard Setting and Laboratory Accreditation and studies in the Performance Benchmarking of Australian Business Regulation work stream, including those relating to oc</w:t>
      </w:r>
      <w:r w:rsidR="00D370B8">
        <w:t xml:space="preserve">cupational health and safety; </w:t>
      </w:r>
      <w:r w:rsidR="00251DF0" w:rsidRPr="00251DF0">
        <w:t>planning, zoning and development assessment; and food safety.</w:t>
      </w:r>
    </w:p>
    <w:p w:rsidR="00850758" w:rsidRPr="00F57A6E" w:rsidRDefault="00850758" w:rsidP="00850758">
      <w:pPr>
        <w:pStyle w:val="BodyText"/>
      </w:pPr>
      <w:r w:rsidRPr="00F57A6E">
        <w:t>Associate Commissioner appointments completed during 201</w:t>
      </w:r>
      <w:r w:rsidR="00686BDC">
        <w:t>1-12</w:t>
      </w:r>
      <w:r w:rsidR="00F451D7">
        <w:t xml:space="preserve"> are listed in table A1.3 of A</w:t>
      </w:r>
      <w:r w:rsidR="00F22EF6">
        <w:t>ttachment A</w:t>
      </w:r>
      <w:r w:rsidRPr="00F57A6E">
        <w:t>1.</w:t>
      </w:r>
    </w:p>
    <w:p w:rsidR="00CE62EE" w:rsidRPr="00F57A6E" w:rsidRDefault="00CE62EE" w:rsidP="005E1E6B">
      <w:pPr>
        <w:pStyle w:val="Heading3"/>
      </w:pPr>
      <w:r w:rsidRPr="00F57A6E">
        <w:t>Staff</w:t>
      </w:r>
    </w:p>
    <w:p w:rsidR="00850758" w:rsidRPr="00F57A6E" w:rsidRDefault="00850758" w:rsidP="00850758">
      <w:pPr>
        <w:pStyle w:val="BodyText"/>
      </w:pPr>
      <w:r w:rsidRPr="00F57A6E">
        <w:t>The average staffing level during 201</w:t>
      </w:r>
      <w:r w:rsidR="0081571A">
        <w:t>1</w:t>
      </w:r>
      <w:r w:rsidRPr="00F57A6E">
        <w:t>-1</w:t>
      </w:r>
      <w:r w:rsidR="0081571A">
        <w:t>2</w:t>
      </w:r>
      <w:r w:rsidRPr="00F57A6E">
        <w:t xml:space="preserve"> was </w:t>
      </w:r>
      <w:r w:rsidR="00044C66">
        <w:t>197</w:t>
      </w:r>
      <w:r w:rsidR="00F275F7" w:rsidRPr="00F57A6E">
        <w:t xml:space="preserve"> </w:t>
      </w:r>
      <w:r w:rsidRPr="00F57A6E">
        <w:t>compared to 1</w:t>
      </w:r>
      <w:r w:rsidR="0081571A">
        <w:t>93</w:t>
      </w:r>
      <w:r w:rsidRPr="00F57A6E">
        <w:t xml:space="preserve"> in 20</w:t>
      </w:r>
      <w:r w:rsidR="0081571A">
        <w:t>10-11</w:t>
      </w:r>
      <w:r w:rsidRPr="00F57A6E">
        <w:t>.</w:t>
      </w:r>
    </w:p>
    <w:p w:rsidR="00850758" w:rsidRPr="00F57A6E" w:rsidRDefault="00850758" w:rsidP="00850758">
      <w:pPr>
        <w:pStyle w:val="BodyText"/>
      </w:pPr>
      <w:r w:rsidRPr="00F57A6E">
        <w:t xml:space="preserve">The Commission recruited </w:t>
      </w:r>
      <w:r w:rsidR="00A666F5">
        <w:t xml:space="preserve">21 </w:t>
      </w:r>
      <w:r w:rsidRPr="00F57A6E">
        <w:t>staff during the year, including six through its graduate recruitment program. St</w:t>
      </w:r>
      <w:r w:rsidR="00F22EF6">
        <w:t xml:space="preserve">aff turnover was approximately </w:t>
      </w:r>
      <w:r w:rsidR="000F10A7">
        <w:t>nine</w:t>
      </w:r>
      <w:r w:rsidRPr="00F57A6E">
        <w:t xml:space="preserve"> per cent. </w:t>
      </w:r>
    </w:p>
    <w:p w:rsidR="00CE62EE" w:rsidRPr="00F57A6E" w:rsidRDefault="00CE62EE" w:rsidP="005E1E6B">
      <w:pPr>
        <w:pStyle w:val="BodyText"/>
      </w:pPr>
      <w:r w:rsidRPr="00F57A6E">
        <w:t xml:space="preserve">Statistical information on staffing is provided in tables </w:t>
      </w:r>
      <w:r w:rsidR="00F22EF6">
        <w:t>A</w:t>
      </w:r>
      <w:r w:rsidRPr="00F57A6E">
        <w:t xml:space="preserve">1.4 to </w:t>
      </w:r>
      <w:r w:rsidR="00F22EF6">
        <w:t>A</w:t>
      </w:r>
      <w:r w:rsidR="00F451D7">
        <w:t>1.6 of A</w:t>
      </w:r>
      <w:r w:rsidRPr="00F57A6E">
        <w:t>ttachment</w:t>
      </w:r>
      <w:r w:rsidR="00EC5F73" w:rsidRPr="00F57A6E">
        <w:t> </w:t>
      </w:r>
      <w:r w:rsidR="00F22EF6">
        <w:t>A</w:t>
      </w:r>
      <w:r w:rsidRPr="00F57A6E">
        <w:t xml:space="preserve">1. </w:t>
      </w:r>
    </w:p>
    <w:p w:rsidR="00CE62EE" w:rsidRPr="00F57A6E" w:rsidRDefault="0089461F" w:rsidP="005E1E6B">
      <w:pPr>
        <w:pStyle w:val="Heading3"/>
      </w:pPr>
      <w:r w:rsidRPr="00F57A6E">
        <w:t>Outcome objective and r</w:t>
      </w:r>
      <w:r w:rsidR="00CE62EE" w:rsidRPr="00F57A6E">
        <w:t xml:space="preserve">esources </w:t>
      </w:r>
    </w:p>
    <w:p w:rsidR="00732908" w:rsidRPr="00F57A6E" w:rsidRDefault="00CE62EE" w:rsidP="005E1E6B">
      <w:pPr>
        <w:pStyle w:val="BodyText"/>
      </w:pPr>
      <w:r w:rsidRPr="00F57A6E">
        <w:t xml:space="preserve">The financial and staffing resources devoted to the achievement of the Government’s </w:t>
      </w:r>
      <w:r w:rsidRPr="00F57A6E">
        <w:rPr>
          <w:spacing w:val="-2"/>
          <w:szCs w:val="26"/>
        </w:rPr>
        <w:t>desired outcome objective for the Commission — outlined on</w:t>
      </w:r>
      <w:r w:rsidR="00E12643" w:rsidRPr="00F57A6E">
        <w:rPr>
          <w:spacing w:val="-2"/>
          <w:szCs w:val="26"/>
        </w:rPr>
        <w:t xml:space="preserve"> page</w:t>
      </w:r>
      <w:r w:rsidR="00E5645D">
        <w:rPr>
          <w:spacing w:val="-2"/>
          <w:szCs w:val="26"/>
        </w:rPr>
        <w:t xml:space="preserve"> 86 </w:t>
      </w:r>
      <w:r w:rsidR="007B638F" w:rsidRPr="00F57A6E">
        <w:rPr>
          <w:spacing w:val="-2"/>
          <w:szCs w:val="26"/>
        </w:rPr>
        <w:t>—</w:t>
      </w:r>
      <w:r w:rsidR="0089461F" w:rsidRPr="00F57A6E">
        <w:rPr>
          <w:spacing w:val="-2"/>
          <w:szCs w:val="26"/>
        </w:rPr>
        <w:t xml:space="preserve"> </w:t>
      </w:r>
      <w:r w:rsidRPr="00F57A6E">
        <w:t>are summarised in table</w:t>
      </w:r>
      <w:r w:rsidR="007B65FE">
        <w:t xml:space="preserve"> A</w:t>
      </w:r>
      <w:r w:rsidR="006161EB">
        <w:t>.1</w:t>
      </w:r>
      <w:r w:rsidRPr="00F57A6E">
        <w:t xml:space="preserve">. </w:t>
      </w:r>
      <w:r w:rsidR="00174A5C" w:rsidRPr="00F57A6E">
        <w:t>An agency resource stat</w:t>
      </w:r>
      <w:r w:rsidR="00F37B4D">
        <w:t>ement for 20</w:t>
      </w:r>
      <w:r w:rsidR="00F8321F" w:rsidRPr="00F57A6E">
        <w:t>1</w:t>
      </w:r>
      <w:r w:rsidR="0079321A">
        <w:t>1</w:t>
      </w:r>
      <w:r w:rsidR="00F37B4D">
        <w:t>-</w:t>
      </w:r>
      <w:r w:rsidR="002A57F9" w:rsidRPr="00F57A6E">
        <w:t>1</w:t>
      </w:r>
      <w:r w:rsidR="0079321A">
        <w:t>2</w:t>
      </w:r>
      <w:r w:rsidR="00CF26BC" w:rsidRPr="00F57A6E">
        <w:t xml:space="preserve"> is included at Attachment </w:t>
      </w:r>
      <w:r w:rsidR="007B65FE">
        <w:t>A</w:t>
      </w:r>
      <w:r w:rsidR="00CF26BC" w:rsidRPr="00F57A6E">
        <w:t>2</w:t>
      </w:r>
      <w:r w:rsidR="00174A5C" w:rsidRPr="00F57A6E">
        <w:t xml:space="preserve">. </w:t>
      </w:r>
      <w:r w:rsidR="00791301" w:rsidRPr="00F57A6E">
        <w:t xml:space="preserve">Performance </w:t>
      </w:r>
      <w:r w:rsidRPr="00F57A6E">
        <w:t xml:space="preserve">information </w:t>
      </w:r>
      <w:r w:rsidR="00791301" w:rsidRPr="00F57A6E">
        <w:t xml:space="preserve">in respect of </w:t>
      </w:r>
      <w:r w:rsidR="0089461F" w:rsidRPr="00F57A6E">
        <w:t>this outcome</w:t>
      </w:r>
      <w:r w:rsidRPr="00F57A6E">
        <w:t xml:space="preserve"> is provided in appendix </w:t>
      </w:r>
      <w:r w:rsidR="00CD58AD">
        <w:t>B</w:t>
      </w:r>
      <w:r w:rsidRPr="00F57A6E">
        <w:t>.</w:t>
      </w:r>
      <w:r w:rsidR="00174A5C" w:rsidRPr="00F57A6E">
        <w:t xml:space="preserve">  </w:t>
      </w:r>
    </w:p>
    <w:p w:rsidR="00044C66" w:rsidRPr="001F15F1" w:rsidRDefault="00791AA3" w:rsidP="00044C66">
      <w:pPr>
        <w:pStyle w:val="TableTitle"/>
      </w:pPr>
      <w:r w:rsidRPr="00F57A6E">
        <w:rPr>
          <w:b w:val="0"/>
        </w:rPr>
        <w:lastRenderedPageBreak/>
        <w:t xml:space="preserve">Table </w:t>
      </w:r>
      <w:r>
        <w:rPr>
          <w:b w:val="0"/>
        </w:rPr>
        <w:t>A.</w:t>
      </w:r>
      <w:r>
        <w:rPr>
          <w:b w:val="0"/>
          <w:noProof/>
        </w:rPr>
        <w:t>1</w:t>
      </w:r>
      <w:r w:rsidR="00044C66" w:rsidRPr="001F15F1">
        <w:rPr>
          <w:b w:val="0"/>
        </w:rPr>
        <w:tab/>
      </w:r>
      <w:r w:rsidR="00044C66" w:rsidRPr="001F15F1">
        <w:t>Financial and staffing resources summary</w:t>
      </w:r>
    </w:p>
    <w:tbl>
      <w:tblPr>
        <w:tblW w:w="9038" w:type="dxa"/>
        <w:tblLayout w:type="fixed"/>
        <w:tblLook w:val="01E0" w:firstRow="1" w:lastRow="1" w:firstColumn="1" w:lastColumn="1" w:noHBand="0" w:noVBand="0"/>
      </w:tblPr>
      <w:tblGrid>
        <w:gridCol w:w="5495"/>
        <w:gridCol w:w="1181"/>
        <w:gridCol w:w="1181"/>
        <w:gridCol w:w="1181"/>
      </w:tblGrid>
      <w:tr w:rsidR="00044C66" w:rsidRPr="001F15F1" w:rsidTr="00044C66">
        <w:tc>
          <w:tcPr>
            <w:tcW w:w="5495" w:type="dxa"/>
            <w:tcBorders>
              <w:top w:val="single" w:sz="4" w:space="0" w:color="auto"/>
              <w:bottom w:val="single" w:sz="4" w:space="0" w:color="auto"/>
            </w:tcBorders>
            <w:shd w:val="clear" w:color="auto" w:fill="auto"/>
          </w:tcPr>
          <w:p w:rsidR="00044C66" w:rsidRPr="001F15F1" w:rsidRDefault="00044C66" w:rsidP="00044C66">
            <w:pPr>
              <w:pStyle w:val="TableColumnHeading"/>
            </w:pPr>
          </w:p>
        </w:tc>
        <w:tc>
          <w:tcPr>
            <w:tcW w:w="1181" w:type="dxa"/>
            <w:tcBorders>
              <w:top w:val="single" w:sz="4" w:space="0" w:color="auto"/>
              <w:bottom w:val="single" w:sz="4" w:space="0" w:color="auto"/>
            </w:tcBorders>
            <w:shd w:val="clear" w:color="auto" w:fill="auto"/>
            <w:noWrap/>
          </w:tcPr>
          <w:p w:rsidR="00044C66" w:rsidRPr="001F15F1" w:rsidRDefault="00044C66" w:rsidP="00044C66">
            <w:pPr>
              <w:pStyle w:val="TableColumnHeading"/>
            </w:pPr>
            <w:r w:rsidRPr="001F15F1">
              <w:t>Budget * 2011-12 $'000</w:t>
            </w:r>
          </w:p>
        </w:tc>
        <w:tc>
          <w:tcPr>
            <w:tcW w:w="1181" w:type="dxa"/>
            <w:tcBorders>
              <w:top w:val="single" w:sz="4" w:space="0" w:color="auto"/>
              <w:bottom w:val="single" w:sz="4" w:space="0" w:color="auto"/>
            </w:tcBorders>
            <w:shd w:val="clear" w:color="auto" w:fill="auto"/>
            <w:noWrap/>
          </w:tcPr>
          <w:p w:rsidR="00044C66" w:rsidRPr="001F15F1" w:rsidRDefault="00044C66" w:rsidP="00044C66">
            <w:pPr>
              <w:pStyle w:val="TableColumnHeading"/>
            </w:pPr>
            <w:r w:rsidRPr="001F15F1">
              <w:t>Actual 2011-12 $'000</w:t>
            </w:r>
          </w:p>
        </w:tc>
        <w:tc>
          <w:tcPr>
            <w:tcW w:w="1181" w:type="dxa"/>
            <w:tcBorders>
              <w:top w:val="single" w:sz="4" w:space="0" w:color="auto"/>
              <w:bottom w:val="single" w:sz="4" w:space="0" w:color="auto"/>
            </w:tcBorders>
            <w:shd w:val="clear" w:color="auto" w:fill="auto"/>
            <w:noWrap/>
          </w:tcPr>
          <w:p w:rsidR="00044C66" w:rsidRPr="001F15F1" w:rsidRDefault="00044C66" w:rsidP="00044C66">
            <w:pPr>
              <w:pStyle w:val="TableColumnHeading"/>
            </w:pPr>
            <w:r w:rsidRPr="001F15F1">
              <w:br/>
              <w:t>Variation  $'000</w:t>
            </w:r>
          </w:p>
        </w:tc>
      </w:tr>
      <w:tr w:rsidR="00044C66" w:rsidRPr="001F15F1" w:rsidTr="00044C66">
        <w:trPr>
          <w:trHeight w:val="255"/>
        </w:trPr>
        <w:tc>
          <w:tcPr>
            <w:tcW w:w="9038" w:type="dxa"/>
            <w:gridSpan w:val="4"/>
            <w:tcBorders>
              <w:top w:val="single" w:sz="4" w:space="0" w:color="auto"/>
            </w:tcBorders>
            <w:shd w:val="clear" w:color="auto" w:fill="auto"/>
          </w:tcPr>
          <w:p w:rsidR="00044C66" w:rsidRPr="001F15F1" w:rsidRDefault="00044C66" w:rsidP="00F451D7">
            <w:pPr>
              <w:pStyle w:val="TableBodyText"/>
              <w:spacing w:before="120"/>
              <w:ind w:left="1361" w:hanging="1355"/>
              <w:jc w:val="both"/>
              <w:rPr>
                <w:b/>
              </w:rPr>
            </w:pPr>
            <w:r w:rsidRPr="001F15F1">
              <w:rPr>
                <w:b/>
              </w:rPr>
              <w:t>Outcome 1:</w:t>
            </w:r>
            <w:r w:rsidRPr="001F15F1">
              <w:rPr>
                <w:b/>
              </w:rPr>
              <w:tab/>
              <w:t>Well-informed policy decision-making and public understanding on matters relating to Australia's productivity and living standards, based on independent and transparent analysis from a community-wide perspective</w:t>
            </w:r>
          </w:p>
        </w:tc>
      </w:tr>
      <w:tr w:rsidR="00044C66" w:rsidRPr="001F15F1" w:rsidTr="00044C66">
        <w:trPr>
          <w:trHeight w:val="255"/>
        </w:trPr>
        <w:tc>
          <w:tcPr>
            <w:tcW w:w="5495" w:type="dxa"/>
            <w:shd w:val="clear" w:color="auto" w:fill="auto"/>
            <w:noWrap/>
          </w:tcPr>
          <w:p w:rsidR="00044C66" w:rsidRPr="001F15F1" w:rsidRDefault="00044C66" w:rsidP="00044C66">
            <w:pPr>
              <w:pStyle w:val="TableBodyText"/>
              <w:tabs>
                <w:tab w:val="right" w:pos="8789"/>
              </w:tabs>
              <w:ind w:hanging="737"/>
            </w:pPr>
            <w:r w:rsidRPr="001F15F1">
              <w:t> </w:t>
            </w:r>
          </w:p>
        </w:tc>
        <w:tc>
          <w:tcPr>
            <w:tcW w:w="1181" w:type="dxa"/>
            <w:shd w:val="clear" w:color="auto" w:fill="auto"/>
            <w:noWrap/>
          </w:tcPr>
          <w:p w:rsidR="00044C66" w:rsidRPr="001F15F1" w:rsidRDefault="00044C66" w:rsidP="00044C66">
            <w:pPr>
              <w:pStyle w:val="TableBodyText"/>
              <w:tabs>
                <w:tab w:val="right" w:pos="8789"/>
              </w:tabs>
              <w:ind w:hanging="737"/>
            </w:pPr>
            <w:r w:rsidRPr="001F15F1">
              <w:t>(a)</w:t>
            </w:r>
          </w:p>
        </w:tc>
        <w:tc>
          <w:tcPr>
            <w:tcW w:w="1181" w:type="dxa"/>
            <w:shd w:val="clear" w:color="auto" w:fill="auto"/>
            <w:noWrap/>
          </w:tcPr>
          <w:p w:rsidR="00044C66" w:rsidRPr="001F15F1" w:rsidRDefault="00044C66" w:rsidP="00044C66">
            <w:pPr>
              <w:pStyle w:val="TableBodyText"/>
              <w:tabs>
                <w:tab w:val="right" w:pos="8789"/>
              </w:tabs>
              <w:ind w:hanging="737"/>
            </w:pPr>
            <w:r w:rsidRPr="001F15F1">
              <w:t>(b)</w:t>
            </w:r>
          </w:p>
        </w:tc>
        <w:tc>
          <w:tcPr>
            <w:tcW w:w="1181" w:type="dxa"/>
            <w:shd w:val="clear" w:color="auto" w:fill="auto"/>
            <w:noWrap/>
          </w:tcPr>
          <w:p w:rsidR="00044C66" w:rsidRPr="001F15F1" w:rsidRDefault="00044C66" w:rsidP="00044C66">
            <w:pPr>
              <w:pStyle w:val="TableBodyText"/>
              <w:tabs>
                <w:tab w:val="right" w:pos="8789"/>
              </w:tabs>
              <w:ind w:hanging="737"/>
            </w:pPr>
            <w:r w:rsidRPr="001F15F1">
              <w:t>(a-b)</w:t>
            </w:r>
          </w:p>
        </w:tc>
      </w:tr>
      <w:tr w:rsidR="00044C66" w:rsidRPr="001F15F1" w:rsidTr="00044C66">
        <w:trPr>
          <w:trHeight w:val="255"/>
        </w:trPr>
        <w:tc>
          <w:tcPr>
            <w:tcW w:w="5495" w:type="dxa"/>
            <w:shd w:val="clear" w:color="auto" w:fill="auto"/>
          </w:tcPr>
          <w:p w:rsidR="00044C66" w:rsidRPr="001F15F1" w:rsidRDefault="00044C66" w:rsidP="0008417E">
            <w:pPr>
              <w:pStyle w:val="TableBodyText"/>
              <w:tabs>
                <w:tab w:val="right" w:pos="8789"/>
              </w:tabs>
              <w:ind w:left="142" w:hanging="142"/>
              <w:jc w:val="left"/>
              <w:rPr>
                <w:b/>
              </w:rPr>
            </w:pPr>
            <w:r w:rsidRPr="001F15F1">
              <w:rPr>
                <w:b/>
              </w:rPr>
              <w:t>Program 1.1</w:t>
            </w:r>
            <w:r w:rsidRPr="001F15F1">
              <w:rPr>
                <w:b/>
              </w:rPr>
              <w:tab/>
              <w:t>Productivity Commission</w:t>
            </w:r>
          </w:p>
        </w:tc>
        <w:tc>
          <w:tcPr>
            <w:tcW w:w="1181" w:type="dxa"/>
            <w:shd w:val="clear" w:color="auto" w:fill="auto"/>
            <w:noWrap/>
          </w:tcPr>
          <w:p w:rsidR="00044C66" w:rsidRPr="001F15F1" w:rsidRDefault="00044C66" w:rsidP="00044C66">
            <w:pPr>
              <w:pStyle w:val="TableBodyText"/>
              <w:tabs>
                <w:tab w:val="right" w:pos="8789"/>
              </w:tabs>
              <w:ind w:hanging="737"/>
              <w:rPr>
                <w:b/>
              </w:rPr>
            </w:pPr>
            <w:r w:rsidRPr="001F15F1">
              <w:rPr>
                <w:b/>
              </w:rPr>
              <w:t> </w:t>
            </w:r>
          </w:p>
        </w:tc>
        <w:tc>
          <w:tcPr>
            <w:tcW w:w="1181" w:type="dxa"/>
            <w:shd w:val="clear" w:color="auto" w:fill="auto"/>
            <w:noWrap/>
          </w:tcPr>
          <w:p w:rsidR="00044C66" w:rsidRPr="001F15F1" w:rsidRDefault="00044C66" w:rsidP="00044C66">
            <w:pPr>
              <w:pStyle w:val="TableBodyText"/>
              <w:tabs>
                <w:tab w:val="right" w:pos="8789"/>
              </w:tabs>
              <w:ind w:hanging="737"/>
              <w:rPr>
                <w:b/>
              </w:rPr>
            </w:pPr>
            <w:r w:rsidRPr="001F15F1">
              <w:rPr>
                <w:b/>
              </w:rPr>
              <w:t> </w:t>
            </w:r>
          </w:p>
        </w:tc>
        <w:tc>
          <w:tcPr>
            <w:tcW w:w="1181" w:type="dxa"/>
            <w:shd w:val="clear" w:color="auto" w:fill="auto"/>
            <w:noWrap/>
          </w:tcPr>
          <w:p w:rsidR="00044C66" w:rsidRPr="001F15F1" w:rsidRDefault="00044C66" w:rsidP="00044C66">
            <w:pPr>
              <w:pStyle w:val="TableBodyText"/>
              <w:tabs>
                <w:tab w:val="right" w:pos="8789"/>
              </w:tabs>
              <w:ind w:hanging="737"/>
              <w:rPr>
                <w:b/>
              </w:rPr>
            </w:pPr>
            <w:r w:rsidRPr="001F15F1">
              <w:rPr>
                <w:b/>
              </w:rPr>
              <w:t> </w:t>
            </w:r>
          </w:p>
        </w:tc>
      </w:tr>
      <w:tr w:rsidR="00044C66" w:rsidRPr="001F15F1" w:rsidTr="00044C66">
        <w:trPr>
          <w:trHeight w:val="255"/>
        </w:trPr>
        <w:tc>
          <w:tcPr>
            <w:tcW w:w="5495" w:type="dxa"/>
            <w:shd w:val="clear" w:color="auto" w:fill="auto"/>
            <w:noWrap/>
          </w:tcPr>
          <w:p w:rsidR="00044C66" w:rsidRPr="001F15F1" w:rsidRDefault="00044C66" w:rsidP="00431F6F">
            <w:pPr>
              <w:pStyle w:val="TableBodyText"/>
              <w:tabs>
                <w:tab w:val="left" w:pos="142"/>
                <w:tab w:val="right" w:pos="8789"/>
              </w:tabs>
              <w:ind w:left="284" w:hanging="284"/>
              <w:jc w:val="left"/>
            </w:pPr>
            <w:r w:rsidRPr="001F15F1">
              <w:tab/>
              <w:t>Departmental Expenses</w:t>
            </w:r>
          </w:p>
        </w:tc>
        <w:tc>
          <w:tcPr>
            <w:tcW w:w="1181" w:type="dxa"/>
            <w:shd w:val="clear" w:color="auto" w:fill="auto"/>
            <w:noWrap/>
          </w:tcPr>
          <w:p w:rsidR="00044C66" w:rsidRPr="001F15F1" w:rsidRDefault="00044C66" w:rsidP="00044C66">
            <w:pPr>
              <w:pStyle w:val="TableBodyText"/>
              <w:tabs>
                <w:tab w:val="right" w:pos="8789"/>
              </w:tabs>
              <w:ind w:hanging="737"/>
            </w:pPr>
            <w:r w:rsidRPr="001F15F1">
              <w:t> </w:t>
            </w:r>
          </w:p>
        </w:tc>
        <w:tc>
          <w:tcPr>
            <w:tcW w:w="1181" w:type="dxa"/>
            <w:shd w:val="clear" w:color="auto" w:fill="auto"/>
            <w:noWrap/>
          </w:tcPr>
          <w:p w:rsidR="00044C66" w:rsidRPr="001F15F1" w:rsidRDefault="00044C66" w:rsidP="00044C66">
            <w:pPr>
              <w:pStyle w:val="TableBodyText"/>
              <w:tabs>
                <w:tab w:val="right" w:pos="8789"/>
              </w:tabs>
              <w:ind w:hanging="737"/>
            </w:pPr>
            <w:r w:rsidRPr="001F15F1">
              <w:t> </w:t>
            </w:r>
          </w:p>
        </w:tc>
        <w:tc>
          <w:tcPr>
            <w:tcW w:w="1181" w:type="dxa"/>
            <w:shd w:val="clear" w:color="auto" w:fill="auto"/>
            <w:noWrap/>
          </w:tcPr>
          <w:p w:rsidR="00044C66" w:rsidRPr="001F15F1" w:rsidRDefault="00044C66" w:rsidP="00044C66">
            <w:pPr>
              <w:pStyle w:val="TableBodyText"/>
              <w:tabs>
                <w:tab w:val="right" w:pos="8789"/>
              </w:tabs>
              <w:ind w:hanging="737"/>
            </w:pPr>
            <w:r w:rsidRPr="001F15F1">
              <w:t> </w:t>
            </w:r>
          </w:p>
        </w:tc>
      </w:tr>
      <w:tr w:rsidR="00044C66" w:rsidRPr="001F15F1" w:rsidTr="00044C66">
        <w:trPr>
          <w:trHeight w:val="255"/>
        </w:trPr>
        <w:tc>
          <w:tcPr>
            <w:tcW w:w="5495" w:type="dxa"/>
            <w:shd w:val="clear" w:color="auto" w:fill="auto"/>
            <w:noWrap/>
          </w:tcPr>
          <w:p w:rsidR="00044C66" w:rsidRPr="001F15F1" w:rsidRDefault="00044C66" w:rsidP="00431F6F">
            <w:pPr>
              <w:pStyle w:val="TableBodyText"/>
              <w:tabs>
                <w:tab w:val="left" w:pos="142"/>
                <w:tab w:val="right" w:pos="8789"/>
              </w:tabs>
              <w:ind w:left="284" w:hanging="284"/>
              <w:jc w:val="left"/>
            </w:pPr>
            <w:r w:rsidRPr="001F15F1">
              <w:tab/>
              <w:t>Ordinary annual services (Appropriation Bill No. 1)</w:t>
            </w:r>
          </w:p>
        </w:tc>
        <w:tc>
          <w:tcPr>
            <w:tcW w:w="1181" w:type="dxa"/>
            <w:shd w:val="clear" w:color="auto" w:fill="auto"/>
            <w:noWrap/>
          </w:tcPr>
          <w:p w:rsidR="00044C66" w:rsidRPr="001F15F1" w:rsidRDefault="00044C66" w:rsidP="00044C66">
            <w:pPr>
              <w:pStyle w:val="TableBodyText"/>
              <w:tabs>
                <w:tab w:val="right" w:pos="8789"/>
              </w:tabs>
              <w:ind w:hanging="737"/>
            </w:pPr>
            <w:r w:rsidRPr="001F15F1">
              <w:t>37 956</w:t>
            </w:r>
          </w:p>
        </w:tc>
        <w:tc>
          <w:tcPr>
            <w:tcW w:w="1181" w:type="dxa"/>
            <w:shd w:val="clear" w:color="auto" w:fill="auto"/>
            <w:noWrap/>
          </w:tcPr>
          <w:p w:rsidR="00044C66" w:rsidRPr="001F15F1" w:rsidRDefault="00044C66" w:rsidP="00044C66">
            <w:pPr>
              <w:pStyle w:val="TableBodyText"/>
              <w:tabs>
                <w:tab w:val="right" w:pos="8789"/>
              </w:tabs>
              <w:ind w:hanging="737"/>
            </w:pPr>
            <w:r w:rsidRPr="001F15F1">
              <w:t>35 136</w:t>
            </w:r>
          </w:p>
        </w:tc>
        <w:tc>
          <w:tcPr>
            <w:tcW w:w="1181" w:type="dxa"/>
            <w:shd w:val="clear" w:color="auto" w:fill="auto"/>
            <w:noWrap/>
          </w:tcPr>
          <w:p w:rsidR="00044C66" w:rsidRPr="001F15F1" w:rsidRDefault="00044C66" w:rsidP="00044C66">
            <w:pPr>
              <w:pStyle w:val="TableBodyText"/>
              <w:tabs>
                <w:tab w:val="right" w:pos="8789"/>
              </w:tabs>
              <w:ind w:hanging="737"/>
            </w:pPr>
            <w:r w:rsidRPr="001F15F1">
              <w:t>2 820</w:t>
            </w:r>
          </w:p>
        </w:tc>
      </w:tr>
      <w:tr w:rsidR="00044C66" w:rsidRPr="001F15F1" w:rsidTr="00044C66">
        <w:trPr>
          <w:trHeight w:val="255"/>
        </w:trPr>
        <w:tc>
          <w:tcPr>
            <w:tcW w:w="5495" w:type="dxa"/>
            <w:shd w:val="clear" w:color="auto" w:fill="auto"/>
            <w:noWrap/>
          </w:tcPr>
          <w:p w:rsidR="00044C66" w:rsidRPr="001F15F1" w:rsidRDefault="00044C66" w:rsidP="00431F6F">
            <w:pPr>
              <w:pStyle w:val="TableBodyText"/>
              <w:tabs>
                <w:tab w:val="left" w:pos="142"/>
                <w:tab w:val="right" w:pos="8789"/>
              </w:tabs>
              <w:ind w:left="284" w:hanging="284"/>
              <w:jc w:val="left"/>
            </w:pPr>
            <w:r w:rsidRPr="001F15F1">
              <w:tab/>
              <w:t>Revenues from independent sources (Section 31)</w:t>
            </w:r>
          </w:p>
        </w:tc>
        <w:tc>
          <w:tcPr>
            <w:tcW w:w="1181" w:type="dxa"/>
            <w:shd w:val="clear" w:color="auto" w:fill="auto"/>
            <w:noWrap/>
          </w:tcPr>
          <w:p w:rsidR="00044C66" w:rsidRPr="001F15F1" w:rsidRDefault="00044C66" w:rsidP="00044C66">
            <w:pPr>
              <w:pStyle w:val="TableBodyText"/>
              <w:tabs>
                <w:tab w:val="right" w:pos="8789"/>
              </w:tabs>
              <w:ind w:hanging="737"/>
            </w:pPr>
            <w:r w:rsidRPr="001F15F1">
              <w:t>521</w:t>
            </w:r>
          </w:p>
        </w:tc>
        <w:tc>
          <w:tcPr>
            <w:tcW w:w="1181" w:type="dxa"/>
            <w:shd w:val="clear" w:color="auto" w:fill="auto"/>
            <w:noWrap/>
          </w:tcPr>
          <w:p w:rsidR="00044C66" w:rsidRPr="001F15F1" w:rsidRDefault="00044C66" w:rsidP="00044C66">
            <w:pPr>
              <w:pStyle w:val="TableBodyText"/>
              <w:tabs>
                <w:tab w:val="right" w:pos="8789"/>
              </w:tabs>
              <w:ind w:hanging="737"/>
            </w:pPr>
            <w:r w:rsidRPr="001F15F1">
              <w:t>521</w:t>
            </w:r>
          </w:p>
        </w:tc>
        <w:tc>
          <w:tcPr>
            <w:tcW w:w="1181" w:type="dxa"/>
            <w:shd w:val="clear" w:color="auto" w:fill="auto"/>
            <w:noWrap/>
          </w:tcPr>
          <w:p w:rsidR="00044C66" w:rsidRPr="001F15F1" w:rsidRDefault="00CB7A1E" w:rsidP="00044C66">
            <w:pPr>
              <w:pStyle w:val="TableBodyText"/>
              <w:tabs>
                <w:tab w:val="right" w:pos="8789"/>
              </w:tabs>
              <w:ind w:hanging="737"/>
            </w:pPr>
            <w:r>
              <w:t>–</w:t>
            </w:r>
          </w:p>
        </w:tc>
      </w:tr>
      <w:tr w:rsidR="00044C66" w:rsidRPr="001F15F1" w:rsidTr="00044C66">
        <w:trPr>
          <w:trHeight w:val="255"/>
        </w:trPr>
        <w:tc>
          <w:tcPr>
            <w:tcW w:w="5495" w:type="dxa"/>
            <w:shd w:val="clear" w:color="auto" w:fill="auto"/>
            <w:noWrap/>
          </w:tcPr>
          <w:p w:rsidR="00044C66" w:rsidRPr="001F15F1" w:rsidRDefault="00044C66" w:rsidP="00431F6F">
            <w:pPr>
              <w:pStyle w:val="TableBodyText"/>
              <w:tabs>
                <w:tab w:val="left" w:pos="142"/>
                <w:tab w:val="right" w:pos="8789"/>
              </w:tabs>
              <w:ind w:left="284" w:hanging="284"/>
              <w:jc w:val="left"/>
            </w:pPr>
            <w:r w:rsidRPr="001F15F1">
              <w:tab/>
              <w:t>Expenses not requiring appropriation in the Budget year</w:t>
            </w:r>
          </w:p>
        </w:tc>
        <w:tc>
          <w:tcPr>
            <w:tcW w:w="1181" w:type="dxa"/>
            <w:shd w:val="clear" w:color="auto" w:fill="auto"/>
            <w:noWrap/>
          </w:tcPr>
          <w:p w:rsidR="00044C66" w:rsidRPr="001F15F1" w:rsidRDefault="00044C66" w:rsidP="00044C66">
            <w:pPr>
              <w:pStyle w:val="TableBodyText"/>
              <w:tabs>
                <w:tab w:val="right" w:pos="8789"/>
              </w:tabs>
              <w:ind w:hanging="737"/>
            </w:pPr>
            <w:r w:rsidRPr="001F15F1">
              <w:t>966</w:t>
            </w:r>
          </w:p>
        </w:tc>
        <w:tc>
          <w:tcPr>
            <w:tcW w:w="1181" w:type="dxa"/>
            <w:shd w:val="clear" w:color="auto" w:fill="auto"/>
            <w:noWrap/>
          </w:tcPr>
          <w:p w:rsidR="00044C66" w:rsidRPr="001F15F1" w:rsidRDefault="00044C66" w:rsidP="00044C66">
            <w:pPr>
              <w:pStyle w:val="TableBodyText"/>
              <w:tabs>
                <w:tab w:val="right" w:pos="8789"/>
              </w:tabs>
              <w:ind w:hanging="737"/>
            </w:pPr>
            <w:r w:rsidRPr="001F15F1">
              <w:t>966</w:t>
            </w:r>
          </w:p>
        </w:tc>
        <w:tc>
          <w:tcPr>
            <w:tcW w:w="1181" w:type="dxa"/>
            <w:shd w:val="clear" w:color="auto" w:fill="auto"/>
            <w:noWrap/>
          </w:tcPr>
          <w:p w:rsidR="00044C66" w:rsidRPr="001F15F1" w:rsidRDefault="00CB7A1E" w:rsidP="00044C66">
            <w:pPr>
              <w:pStyle w:val="TableBodyText"/>
              <w:tabs>
                <w:tab w:val="right" w:pos="8789"/>
              </w:tabs>
              <w:ind w:hanging="737"/>
            </w:pPr>
            <w:r>
              <w:t>–</w:t>
            </w:r>
          </w:p>
        </w:tc>
      </w:tr>
      <w:tr w:rsidR="00044C66" w:rsidRPr="001F15F1" w:rsidTr="00044C66">
        <w:trPr>
          <w:trHeight w:val="270"/>
        </w:trPr>
        <w:tc>
          <w:tcPr>
            <w:tcW w:w="5495" w:type="dxa"/>
            <w:tcBorders>
              <w:bottom w:val="single" w:sz="4" w:space="0" w:color="auto"/>
            </w:tcBorders>
            <w:shd w:val="clear" w:color="auto" w:fill="auto"/>
            <w:noWrap/>
          </w:tcPr>
          <w:p w:rsidR="00044C66" w:rsidRPr="001F15F1" w:rsidRDefault="00044C66" w:rsidP="0008417E">
            <w:pPr>
              <w:pStyle w:val="TableBodyText"/>
              <w:tabs>
                <w:tab w:val="right" w:pos="8789"/>
              </w:tabs>
              <w:spacing w:before="120"/>
              <w:ind w:left="142" w:hanging="142"/>
              <w:jc w:val="left"/>
              <w:rPr>
                <w:b/>
              </w:rPr>
            </w:pPr>
            <w:r w:rsidRPr="001F15F1">
              <w:rPr>
                <w:b/>
              </w:rPr>
              <w:t>Total for Outcome 1</w:t>
            </w:r>
          </w:p>
        </w:tc>
        <w:tc>
          <w:tcPr>
            <w:tcW w:w="1181" w:type="dxa"/>
            <w:tcBorders>
              <w:bottom w:val="single" w:sz="4" w:space="0" w:color="auto"/>
            </w:tcBorders>
            <w:shd w:val="clear" w:color="auto" w:fill="auto"/>
            <w:noWrap/>
          </w:tcPr>
          <w:p w:rsidR="00044C66" w:rsidRPr="001F15F1" w:rsidRDefault="00044C66" w:rsidP="00044C66">
            <w:pPr>
              <w:pStyle w:val="TableBodyText"/>
              <w:tabs>
                <w:tab w:val="right" w:pos="8789"/>
              </w:tabs>
              <w:spacing w:before="120"/>
              <w:ind w:hanging="737"/>
            </w:pPr>
            <w:r w:rsidRPr="001F15F1">
              <w:t>39 443</w:t>
            </w:r>
          </w:p>
        </w:tc>
        <w:tc>
          <w:tcPr>
            <w:tcW w:w="1181" w:type="dxa"/>
            <w:tcBorders>
              <w:bottom w:val="single" w:sz="4" w:space="0" w:color="auto"/>
            </w:tcBorders>
            <w:shd w:val="clear" w:color="auto" w:fill="auto"/>
            <w:noWrap/>
          </w:tcPr>
          <w:p w:rsidR="00044C66" w:rsidRPr="001F15F1" w:rsidRDefault="00044C66" w:rsidP="00044C66">
            <w:pPr>
              <w:pStyle w:val="TableBodyText"/>
              <w:tabs>
                <w:tab w:val="right" w:pos="8789"/>
              </w:tabs>
              <w:spacing w:before="120"/>
              <w:ind w:hanging="737"/>
            </w:pPr>
            <w:r w:rsidRPr="001F15F1">
              <w:t>36 623</w:t>
            </w:r>
          </w:p>
        </w:tc>
        <w:tc>
          <w:tcPr>
            <w:tcW w:w="1181" w:type="dxa"/>
            <w:tcBorders>
              <w:bottom w:val="single" w:sz="4" w:space="0" w:color="auto"/>
            </w:tcBorders>
            <w:shd w:val="clear" w:color="auto" w:fill="auto"/>
            <w:noWrap/>
          </w:tcPr>
          <w:p w:rsidR="00044C66" w:rsidRPr="001F15F1" w:rsidRDefault="00044C66" w:rsidP="00044C66">
            <w:pPr>
              <w:pStyle w:val="TableBodyText"/>
              <w:tabs>
                <w:tab w:val="right" w:pos="8789"/>
              </w:tabs>
              <w:spacing w:before="120"/>
              <w:ind w:hanging="737"/>
            </w:pPr>
            <w:r w:rsidRPr="001F15F1">
              <w:t>2 820</w:t>
            </w:r>
          </w:p>
        </w:tc>
      </w:tr>
      <w:tr w:rsidR="00044C66" w:rsidRPr="001F15F1" w:rsidTr="00044C66">
        <w:trPr>
          <w:trHeight w:val="270"/>
        </w:trPr>
        <w:tc>
          <w:tcPr>
            <w:tcW w:w="5495" w:type="dxa"/>
            <w:shd w:val="clear" w:color="auto" w:fill="auto"/>
            <w:noWrap/>
          </w:tcPr>
          <w:p w:rsidR="00044C66" w:rsidRPr="001F15F1" w:rsidRDefault="00044C66" w:rsidP="00044C66">
            <w:pPr>
              <w:pStyle w:val="TableBodyText"/>
              <w:spacing w:before="40"/>
              <w:jc w:val="left"/>
            </w:pPr>
          </w:p>
        </w:tc>
        <w:tc>
          <w:tcPr>
            <w:tcW w:w="1181" w:type="dxa"/>
            <w:tcBorders>
              <w:bottom w:val="single" w:sz="4" w:space="0" w:color="auto"/>
            </w:tcBorders>
            <w:shd w:val="clear" w:color="auto" w:fill="auto"/>
            <w:noWrap/>
          </w:tcPr>
          <w:p w:rsidR="00044C66" w:rsidRPr="001F15F1" w:rsidRDefault="00044C66" w:rsidP="00044C66">
            <w:pPr>
              <w:pStyle w:val="TableBodyText"/>
              <w:tabs>
                <w:tab w:val="right" w:pos="8789"/>
              </w:tabs>
              <w:spacing w:before="40"/>
              <w:ind w:hanging="737"/>
            </w:pPr>
            <w:r w:rsidRPr="001F15F1">
              <w:t>2010-11</w:t>
            </w:r>
          </w:p>
        </w:tc>
        <w:tc>
          <w:tcPr>
            <w:tcW w:w="1181" w:type="dxa"/>
            <w:tcBorders>
              <w:bottom w:val="single" w:sz="4" w:space="0" w:color="auto"/>
            </w:tcBorders>
            <w:shd w:val="clear" w:color="auto" w:fill="auto"/>
            <w:noWrap/>
          </w:tcPr>
          <w:p w:rsidR="00044C66" w:rsidRPr="001F15F1" w:rsidRDefault="00044C66" w:rsidP="00044C66">
            <w:pPr>
              <w:pStyle w:val="TableBodyText"/>
              <w:tabs>
                <w:tab w:val="right" w:pos="8789"/>
              </w:tabs>
              <w:spacing w:before="40"/>
              <w:ind w:hanging="737"/>
            </w:pPr>
            <w:r w:rsidRPr="001F15F1">
              <w:t>2011-12</w:t>
            </w:r>
          </w:p>
        </w:tc>
        <w:tc>
          <w:tcPr>
            <w:tcW w:w="1181" w:type="dxa"/>
            <w:tcBorders>
              <w:bottom w:val="single" w:sz="4" w:space="0" w:color="auto"/>
            </w:tcBorders>
            <w:shd w:val="clear" w:color="auto" w:fill="auto"/>
            <w:noWrap/>
          </w:tcPr>
          <w:p w:rsidR="00044C66" w:rsidRPr="001F15F1" w:rsidRDefault="00044C66" w:rsidP="00044C66">
            <w:pPr>
              <w:pStyle w:val="TableBodyText"/>
              <w:spacing w:before="40"/>
            </w:pPr>
          </w:p>
        </w:tc>
      </w:tr>
      <w:tr w:rsidR="00044C66" w:rsidRPr="001F15F1" w:rsidTr="00044C66">
        <w:trPr>
          <w:trHeight w:val="270"/>
        </w:trPr>
        <w:tc>
          <w:tcPr>
            <w:tcW w:w="5495" w:type="dxa"/>
            <w:tcBorders>
              <w:bottom w:val="single" w:sz="4" w:space="0" w:color="auto"/>
            </w:tcBorders>
            <w:shd w:val="clear" w:color="auto" w:fill="auto"/>
            <w:noWrap/>
          </w:tcPr>
          <w:p w:rsidR="00044C66" w:rsidRPr="001F15F1" w:rsidRDefault="00044C66" w:rsidP="0008417E">
            <w:pPr>
              <w:pStyle w:val="TableBodyText"/>
              <w:tabs>
                <w:tab w:val="right" w:pos="8789"/>
              </w:tabs>
              <w:spacing w:before="40"/>
              <w:ind w:left="142" w:hanging="142"/>
              <w:jc w:val="left"/>
            </w:pPr>
            <w:r w:rsidRPr="001F15F1">
              <w:t>Average Staffing Level (number)</w:t>
            </w:r>
          </w:p>
        </w:tc>
        <w:tc>
          <w:tcPr>
            <w:tcW w:w="1181" w:type="dxa"/>
            <w:tcBorders>
              <w:top w:val="single" w:sz="4" w:space="0" w:color="auto"/>
              <w:bottom w:val="single" w:sz="4" w:space="0" w:color="auto"/>
            </w:tcBorders>
            <w:shd w:val="clear" w:color="auto" w:fill="auto"/>
            <w:noWrap/>
          </w:tcPr>
          <w:p w:rsidR="00044C66" w:rsidRPr="001F15F1" w:rsidRDefault="00044C66" w:rsidP="00431F6F">
            <w:pPr>
              <w:pStyle w:val="TableBodyText"/>
              <w:tabs>
                <w:tab w:val="right" w:pos="8789"/>
              </w:tabs>
              <w:spacing w:before="40"/>
              <w:ind w:hanging="737"/>
            </w:pPr>
            <w:r w:rsidRPr="001F15F1">
              <w:t>193</w:t>
            </w:r>
          </w:p>
        </w:tc>
        <w:tc>
          <w:tcPr>
            <w:tcW w:w="1181" w:type="dxa"/>
            <w:tcBorders>
              <w:top w:val="single" w:sz="4" w:space="0" w:color="auto"/>
              <w:bottom w:val="single" w:sz="4" w:space="0" w:color="auto"/>
            </w:tcBorders>
            <w:shd w:val="clear" w:color="auto" w:fill="auto"/>
            <w:noWrap/>
          </w:tcPr>
          <w:p w:rsidR="00044C66" w:rsidRPr="001F15F1" w:rsidRDefault="00044C66" w:rsidP="00044C66">
            <w:pPr>
              <w:pStyle w:val="TableBodyText"/>
              <w:tabs>
                <w:tab w:val="right" w:pos="8789"/>
              </w:tabs>
              <w:spacing w:before="40"/>
              <w:ind w:hanging="737"/>
            </w:pPr>
            <w:r w:rsidRPr="001F15F1">
              <w:t xml:space="preserve">         197</w:t>
            </w:r>
          </w:p>
        </w:tc>
        <w:tc>
          <w:tcPr>
            <w:tcW w:w="1181" w:type="dxa"/>
            <w:tcBorders>
              <w:top w:val="single" w:sz="4" w:space="0" w:color="auto"/>
              <w:bottom w:val="single" w:sz="4" w:space="0" w:color="auto"/>
            </w:tcBorders>
            <w:shd w:val="clear" w:color="auto" w:fill="auto"/>
            <w:noWrap/>
          </w:tcPr>
          <w:p w:rsidR="00044C66" w:rsidRPr="001F15F1" w:rsidRDefault="00044C66" w:rsidP="00044C66">
            <w:pPr>
              <w:pStyle w:val="TableBodyText"/>
              <w:tabs>
                <w:tab w:val="right" w:pos="8789"/>
              </w:tabs>
              <w:spacing w:before="40"/>
              <w:ind w:hanging="737"/>
            </w:pPr>
            <w:r w:rsidRPr="001F15F1">
              <w:t> </w:t>
            </w:r>
          </w:p>
        </w:tc>
      </w:tr>
    </w:tbl>
    <w:p w:rsidR="00044C66" w:rsidRPr="001C5F19" w:rsidRDefault="00044C66" w:rsidP="00044C66">
      <w:pPr>
        <w:pStyle w:val="Source"/>
      </w:pPr>
      <w:r w:rsidRPr="001F15F1">
        <w:t>*   Full-year budget, including any subsequent adjustment made to the 2011-12 Budget.</w:t>
      </w:r>
    </w:p>
    <w:p w:rsidR="005E1E6B" w:rsidRPr="00106677" w:rsidRDefault="004F1E85" w:rsidP="00106677">
      <w:pPr>
        <w:pStyle w:val="Heading2"/>
      </w:pPr>
      <w:r w:rsidRPr="00106677">
        <w:t>G</w:t>
      </w:r>
      <w:r w:rsidR="005E1E6B" w:rsidRPr="00106677">
        <w:t>overnance</w:t>
      </w:r>
    </w:p>
    <w:p w:rsidR="00CE62EE" w:rsidRPr="00F57A6E" w:rsidRDefault="00CE62EE" w:rsidP="00232CE9">
      <w:pPr>
        <w:pStyle w:val="BodyText"/>
      </w:pPr>
      <w:r w:rsidRPr="00F57A6E">
        <w:t>The Commission’s governance arrangements are designed to achieve efficient, effective and ethical use of resources in the delivery of the Commission’s mandated out</w:t>
      </w:r>
      <w:r w:rsidR="00DF0127" w:rsidRPr="00F57A6E">
        <w:t>come objective</w:t>
      </w:r>
      <w:r w:rsidRPr="00F57A6E">
        <w:t>. The arrangements are also designed to ensure compliance with legislative and other external requirements in regard to administrative and financial management practices.</w:t>
      </w:r>
    </w:p>
    <w:p w:rsidR="00CE62EE" w:rsidRPr="00F57A6E" w:rsidRDefault="00CE62EE" w:rsidP="00232CE9">
      <w:pPr>
        <w:pStyle w:val="BodyText"/>
      </w:pPr>
      <w:r w:rsidRPr="00F57A6E">
        <w:t>In keeping with good governance principles, the Commission’s governance arrangements encompass:</w:t>
      </w:r>
    </w:p>
    <w:p w:rsidR="00CE62EE" w:rsidRPr="00F57A6E" w:rsidRDefault="00CE62EE" w:rsidP="00232CE9">
      <w:pPr>
        <w:pStyle w:val="ListBullet"/>
      </w:pPr>
      <w:r w:rsidRPr="00F57A6E">
        <w:t>establishing clea</w:t>
      </w:r>
      <w:r w:rsidR="00F451D7">
        <w:t>r responsibilities for decision-</w:t>
      </w:r>
      <w:r w:rsidRPr="00F57A6E">
        <w:t>making and the undertaking of mandated activities</w:t>
      </w:r>
    </w:p>
    <w:p w:rsidR="00CE62EE" w:rsidRPr="00F57A6E" w:rsidRDefault="00CE62EE" w:rsidP="00232CE9">
      <w:pPr>
        <w:pStyle w:val="ListBullet"/>
      </w:pPr>
      <w:r w:rsidRPr="00F57A6E">
        <w:t>ensuring accountability through the monitoring of progress, and compliance with legislative and other requirements, of mandated activities</w:t>
      </w:r>
    </w:p>
    <w:p w:rsidR="00CE62EE" w:rsidRPr="00F57A6E" w:rsidRDefault="00CE62EE" w:rsidP="00232CE9">
      <w:pPr>
        <w:pStyle w:val="ListBullet"/>
      </w:pPr>
      <w:r w:rsidRPr="00F57A6E">
        <w:t>underpinning these arrangements through the promotion of a risk management and ethical behaviour culture.</w:t>
      </w:r>
    </w:p>
    <w:p w:rsidR="00CE62EE" w:rsidRPr="00F57A6E" w:rsidRDefault="00CE62EE" w:rsidP="00232CE9">
      <w:pPr>
        <w:pStyle w:val="Heading3"/>
      </w:pPr>
      <w:r w:rsidRPr="00F57A6E">
        <w:t>Key responsibilities</w:t>
      </w:r>
    </w:p>
    <w:p w:rsidR="00CE62EE" w:rsidRPr="00F57A6E" w:rsidRDefault="00CE62EE" w:rsidP="00232CE9">
      <w:pPr>
        <w:pStyle w:val="BodyText"/>
      </w:pPr>
      <w:r w:rsidRPr="00F57A6E">
        <w:t>The Commission’s Chairman is responsible for the overall management and governance of the Commission.</w:t>
      </w:r>
    </w:p>
    <w:p w:rsidR="00CE62EE" w:rsidRPr="00F57A6E" w:rsidRDefault="00CE62EE" w:rsidP="00232CE9">
      <w:pPr>
        <w:pStyle w:val="BodyText"/>
      </w:pPr>
      <w:r w:rsidRPr="00F57A6E">
        <w:lastRenderedPageBreak/>
        <w:t xml:space="preserve">He is assisted in these tasks by the Head of Office and a Management Committee which </w:t>
      </w:r>
      <w:r w:rsidR="003D5BB3" w:rsidRPr="00F57A6E">
        <w:t>addresses</w:t>
      </w:r>
      <w:r w:rsidRPr="00F57A6E">
        <w:t xml:space="preserve"> matters of strategic direction, organisational development, policies and practices, monitoring of performance and resource allocation. Management Committee comprises the Chairman (as chair), </w:t>
      </w:r>
      <w:r w:rsidR="005B71C7" w:rsidRPr="00F57A6E">
        <w:t xml:space="preserve">Deputy Chairman, </w:t>
      </w:r>
      <w:r w:rsidRPr="00F57A6E">
        <w:t>the Head of Office, the Melbourne and Canberra First Assistant Commissioners and the Assistant Commissioner, Corporate Services. It meets monthly</w:t>
      </w:r>
      <w:r w:rsidR="003D5BB3" w:rsidRPr="00F57A6E">
        <w:t>,</w:t>
      </w:r>
      <w:r w:rsidRPr="00F57A6E">
        <w:t xml:space="preserve"> or more frequently as necessary.</w:t>
      </w:r>
    </w:p>
    <w:p w:rsidR="00CE62EE" w:rsidRPr="00F57A6E" w:rsidRDefault="00CE62EE" w:rsidP="00162D0D">
      <w:pPr>
        <w:pStyle w:val="BodyText"/>
        <w:spacing w:before="200"/>
      </w:pPr>
      <w:r w:rsidRPr="00F57A6E">
        <w:t xml:space="preserve">The Research Committee is responsible for approving research proposals and ensuring that these are consistent with the Commission’s objectives and current research themes. More generally, it also promotes the effectiveness and efficiency of the Commission’s research program. It meets monthly and comprises the </w:t>
      </w:r>
      <w:r w:rsidR="009F0C9C" w:rsidRPr="00F57A6E">
        <w:t xml:space="preserve">Melbourne and Canberra </w:t>
      </w:r>
      <w:r w:rsidRPr="00F57A6E">
        <w:t>Principal Adviser</w:t>
      </w:r>
      <w:r w:rsidR="009F0C9C" w:rsidRPr="00F57A6E">
        <w:t>s</w:t>
      </w:r>
      <w:r w:rsidRPr="00F57A6E">
        <w:t xml:space="preserve"> Research</w:t>
      </w:r>
      <w:r w:rsidR="009F0C9C" w:rsidRPr="00F57A6E">
        <w:t xml:space="preserve"> (alternate chairs)</w:t>
      </w:r>
      <w:r w:rsidRPr="00F57A6E">
        <w:t xml:space="preserve">, the Chairman, </w:t>
      </w:r>
      <w:r w:rsidR="005B71C7" w:rsidRPr="00F57A6E">
        <w:t xml:space="preserve">the Deputy Chairman, </w:t>
      </w:r>
      <w:r w:rsidRPr="00F57A6E">
        <w:t>the Head of Office, the Melbourne and Canberra First Assistant Commissioners</w:t>
      </w:r>
      <w:r w:rsidR="008509E3">
        <w:t xml:space="preserve"> and</w:t>
      </w:r>
      <w:r w:rsidRPr="00F57A6E">
        <w:t xml:space="preserve"> two research Assistant Commissioners.</w:t>
      </w:r>
    </w:p>
    <w:p w:rsidR="00CE62EE" w:rsidRPr="00F57A6E" w:rsidRDefault="00CE62EE" w:rsidP="00162D0D">
      <w:pPr>
        <w:pStyle w:val="BodyText"/>
        <w:spacing w:before="200"/>
        <w:rPr>
          <w:i/>
        </w:rPr>
      </w:pPr>
      <w:r w:rsidRPr="00F57A6E">
        <w:t>Commissioners have a role in strategic coordination and are responsible for the conduct of the individual inquiries, studies or other activities to which they are assigned by the Chairman. Responsibility extends to the quality</w:t>
      </w:r>
      <w:r w:rsidR="00882D5A">
        <w:t xml:space="preserve"> and</w:t>
      </w:r>
      <w:r w:rsidRPr="00F57A6E">
        <w:t xml:space="preserve"> timeliness aspects of the assigned project or activity. </w:t>
      </w:r>
    </w:p>
    <w:p w:rsidR="00CE62EE" w:rsidRPr="00F57A6E" w:rsidRDefault="00CE62EE" w:rsidP="00232CE9">
      <w:pPr>
        <w:pStyle w:val="Heading3"/>
      </w:pPr>
      <w:r w:rsidRPr="00F57A6E">
        <w:t>Accountability</w:t>
      </w:r>
    </w:p>
    <w:p w:rsidR="00CE62EE" w:rsidRPr="00F57A6E" w:rsidRDefault="00CE62EE" w:rsidP="00162D0D">
      <w:pPr>
        <w:pStyle w:val="BodyText"/>
        <w:spacing w:before="200"/>
      </w:pPr>
      <w:r w:rsidRPr="00F57A6E">
        <w:t>Management Committee</w:t>
      </w:r>
      <w:r w:rsidR="003D5BB3" w:rsidRPr="00F57A6E">
        <w:t>’s</w:t>
      </w:r>
      <w:r w:rsidRPr="00F57A6E">
        <w:t xml:space="preserve"> monitor</w:t>
      </w:r>
      <w:r w:rsidR="003D5BB3" w:rsidRPr="00F57A6E">
        <w:t xml:space="preserve">ing </w:t>
      </w:r>
      <w:r w:rsidRPr="00F57A6E">
        <w:t>of the Commission is aided through the provision of regular reports covering staffing, expenditure, staff development and other operational matters.</w:t>
      </w:r>
    </w:p>
    <w:p w:rsidR="00CE62EE" w:rsidRPr="00F57A6E" w:rsidRDefault="00CE62EE" w:rsidP="00162D0D">
      <w:pPr>
        <w:pStyle w:val="BodyText"/>
        <w:spacing w:before="200"/>
      </w:pPr>
      <w:r w:rsidRPr="00F57A6E">
        <w:t xml:space="preserve">Monthly </w:t>
      </w:r>
      <w:r w:rsidR="003D5BB3" w:rsidRPr="00F57A6E">
        <w:t xml:space="preserve">Commission </w:t>
      </w:r>
      <w:r w:rsidRPr="00F57A6E">
        <w:t>meetings</w:t>
      </w:r>
      <w:r w:rsidR="003D5BB3" w:rsidRPr="00F57A6E">
        <w:t xml:space="preserve"> </w:t>
      </w:r>
      <w:r w:rsidRPr="00F57A6E">
        <w:t xml:space="preserve">— also attended by senior staff — are used to discuss and monitor progress </w:t>
      </w:r>
      <w:r w:rsidR="003D5BB3" w:rsidRPr="00F57A6E">
        <w:t xml:space="preserve">across </w:t>
      </w:r>
      <w:r w:rsidRPr="00F57A6E">
        <w:t xml:space="preserve">the Commission’s </w:t>
      </w:r>
      <w:r w:rsidR="009F0C9C" w:rsidRPr="00F57A6E">
        <w:t xml:space="preserve">four </w:t>
      </w:r>
      <w:r w:rsidRPr="00F57A6E">
        <w:t>mandated outputs. Specifically:</w:t>
      </w:r>
    </w:p>
    <w:p w:rsidR="00CE62EE" w:rsidRPr="00F57A6E" w:rsidRDefault="00CE62EE" w:rsidP="00162D0D">
      <w:pPr>
        <w:pStyle w:val="ListBullet"/>
        <w:spacing w:before="100"/>
      </w:pPr>
      <w:r w:rsidRPr="00F57A6E">
        <w:t>presiding Commissioners on government-commissioned projects report monthly on significant issues and progress against key milestones</w:t>
      </w:r>
    </w:p>
    <w:p w:rsidR="00CE62EE" w:rsidRPr="00F57A6E" w:rsidRDefault="00CE62EE" w:rsidP="00162D0D">
      <w:pPr>
        <w:pStyle w:val="ListBullet"/>
        <w:spacing w:before="100"/>
      </w:pPr>
      <w:r w:rsidRPr="00F57A6E">
        <w:t>the Research Committee reports on a quarterly basis on the status and future directions of the research program</w:t>
      </w:r>
    </w:p>
    <w:p w:rsidR="00CE62EE" w:rsidRPr="00F57A6E" w:rsidRDefault="00CE62EE" w:rsidP="00162D0D">
      <w:pPr>
        <w:pStyle w:val="ListBullet"/>
        <w:spacing w:before="100"/>
      </w:pPr>
      <w:r w:rsidRPr="00F57A6E">
        <w:t>the activities of the Steering Committee for the Review of Government Service Provision, chaired by the Chairman of the Commission, are reported on a quarterly basis</w:t>
      </w:r>
    </w:p>
    <w:p w:rsidR="00CE62EE" w:rsidRPr="00F57A6E" w:rsidRDefault="006C62AE" w:rsidP="00162D0D">
      <w:pPr>
        <w:pStyle w:val="ListBullet"/>
        <w:spacing w:before="100"/>
      </w:pPr>
      <w:r w:rsidRPr="00F57A6E">
        <w:t xml:space="preserve">a </w:t>
      </w:r>
      <w:r w:rsidR="00CE62EE" w:rsidRPr="00F57A6E">
        <w:t>Commissioner designated with responsibility for competitive neutrality issues</w:t>
      </w:r>
      <w:r w:rsidRPr="00F57A6E">
        <w:t xml:space="preserve"> </w:t>
      </w:r>
      <w:r w:rsidR="00CE62EE" w:rsidRPr="00F57A6E">
        <w:t>reports to the Commission on a quarterly basis</w:t>
      </w:r>
    </w:p>
    <w:p w:rsidR="00CE62EE" w:rsidRPr="00F57A6E" w:rsidRDefault="00CE62EE" w:rsidP="00162D0D">
      <w:pPr>
        <w:pStyle w:val="ListBullet"/>
        <w:spacing w:before="100"/>
      </w:pPr>
      <w:r w:rsidRPr="00F57A6E">
        <w:lastRenderedPageBreak/>
        <w:t>the Head of Office provides Commissioners with a monthly update on key management issues.</w:t>
      </w:r>
    </w:p>
    <w:p w:rsidR="00CE62EE" w:rsidRPr="00F57A6E" w:rsidRDefault="00CE62EE" w:rsidP="00232CE9">
      <w:pPr>
        <w:pStyle w:val="BodyText"/>
      </w:pPr>
      <w:r w:rsidRPr="00F57A6E">
        <w:t>The Audit Committee is a further source of accountability through its periodic review of particular aspects of the Commission’s operations. Its membership comprises a chairperson (currently a Commissioner)</w:t>
      </w:r>
      <w:r w:rsidR="0079321A">
        <w:t>,</w:t>
      </w:r>
      <w:r w:rsidR="007B65FE">
        <w:t xml:space="preserve"> </w:t>
      </w:r>
      <w:r w:rsidRPr="00F57A6E">
        <w:t>two senior members of staff</w:t>
      </w:r>
      <w:r w:rsidR="0079321A">
        <w:t xml:space="preserve"> and an external member</w:t>
      </w:r>
      <w:r w:rsidRPr="00F57A6E">
        <w:t xml:space="preserve">. The Commission’s </w:t>
      </w:r>
      <w:r w:rsidR="008943C2" w:rsidRPr="00F57A6E">
        <w:t xml:space="preserve">contracted </w:t>
      </w:r>
      <w:r w:rsidR="00E1204E" w:rsidRPr="00F57A6E">
        <w:t xml:space="preserve">internal </w:t>
      </w:r>
      <w:r w:rsidRPr="00F57A6E">
        <w:t xml:space="preserve">auditors generally attend meetings, as does a representative of the Australian National Audit Office on an ‘as required’ basis. The Audit Committee meets at least </w:t>
      </w:r>
      <w:r w:rsidR="008943C2" w:rsidRPr="00F57A6E">
        <w:t xml:space="preserve">four </w:t>
      </w:r>
      <w:r w:rsidRPr="00F57A6E">
        <w:t xml:space="preserve">times a year. </w:t>
      </w:r>
    </w:p>
    <w:p w:rsidR="004F1E85" w:rsidRPr="00F37B4D" w:rsidRDefault="004F1E85" w:rsidP="004F1E85">
      <w:pPr>
        <w:pStyle w:val="Heading3"/>
      </w:pPr>
      <w:r w:rsidRPr="00F37B4D">
        <w:t xml:space="preserve">Risk management and fraud control </w:t>
      </w:r>
    </w:p>
    <w:p w:rsidR="004F1E85" w:rsidRPr="00F37B4D" w:rsidRDefault="004F1E85" w:rsidP="004F1E85">
      <w:pPr>
        <w:pStyle w:val="BodyText"/>
      </w:pPr>
      <w:r w:rsidRPr="00F37B4D">
        <w:t>Risk assessments are undertaken within a formal risk management model specified in the Commission’s risk management plan. The plan is reviewed annually by senior management and the Audit Committee.</w:t>
      </w:r>
    </w:p>
    <w:p w:rsidR="004F1E85" w:rsidRPr="00F37B4D" w:rsidRDefault="004F1E85" w:rsidP="004F1E85">
      <w:pPr>
        <w:pStyle w:val="BodyText"/>
      </w:pPr>
      <w:r w:rsidRPr="00F37B4D">
        <w:t xml:space="preserve">The Commission has prepared a fraud risk assessment and fraud control plan and has in place appropriate fraud prevention, detection, investigation reporting and data collection procedures and processes that meet the specific needs of the Commission and comply with the Commonwealth Fraud Control Guidelines. The Chairman’s certification in respect of fraud control is at Attachment </w:t>
      </w:r>
      <w:r w:rsidR="00044C66">
        <w:t>A</w:t>
      </w:r>
      <w:r w:rsidRPr="00F37B4D">
        <w:t>3.</w:t>
      </w:r>
    </w:p>
    <w:p w:rsidR="004F1E85" w:rsidRPr="00F57A6E" w:rsidRDefault="004F1E85" w:rsidP="004F1E85">
      <w:pPr>
        <w:pStyle w:val="BodyText"/>
      </w:pPr>
      <w:r w:rsidRPr="00F37B4D">
        <w:t>Information about the Commission’s risk management procedures is available to all employees. It is brought to the attention of new employees on commencement, and awareness raising for existing employees is undertaken periodically.</w:t>
      </w:r>
    </w:p>
    <w:p w:rsidR="00CE62EE" w:rsidRPr="00F57A6E" w:rsidRDefault="00CE62EE" w:rsidP="00232CE9">
      <w:pPr>
        <w:pStyle w:val="Heading3"/>
      </w:pPr>
      <w:r w:rsidRPr="00F57A6E">
        <w:t>Ethical standards</w:t>
      </w:r>
    </w:p>
    <w:p w:rsidR="00CE62EE" w:rsidRPr="00F57A6E" w:rsidRDefault="00CE62EE" w:rsidP="00232CE9">
      <w:pPr>
        <w:pStyle w:val="BodyText"/>
      </w:pPr>
      <w:r w:rsidRPr="00F57A6E">
        <w:t>The Commission has adopted a range of measures to promote ethical standards.</w:t>
      </w:r>
    </w:p>
    <w:p w:rsidR="00CE62EE" w:rsidRPr="00F57A6E" w:rsidRDefault="00CE62EE" w:rsidP="00232CE9">
      <w:pPr>
        <w:pStyle w:val="ListBullet"/>
      </w:pPr>
      <w:r w:rsidRPr="00F57A6E">
        <w:t>It has embraced the Australian Public Service (APS) Values and Code of Conduct. The Commission’s various employment agreements contain a commitment from employees to at all times conduct themselves in a manner consistent with the Values and Code.</w:t>
      </w:r>
    </w:p>
    <w:p w:rsidR="00CE62EE" w:rsidRPr="00F57A6E" w:rsidRDefault="00CE62EE" w:rsidP="00232CE9">
      <w:pPr>
        <w:pStyle w:val="ListBullet"/>
      </w:pPr>
      <w:r w:rsidRPr="00F57A6E">
        <w:t>All employees have been provided with a copy of the Values and Code, while new employees receive a copy as part of their induction.</w:t>
      </w:r>
    </w:p>
    <w:p w:rsidR="00CE62EE" w:rsidRPr="00F57A6E" w:rsidRDefault="00CE62EE" w:rsidP="00232CE9">
      <w:pPr>
        <w:pStyle w:val="ListBullet"/>
      </w:pPr>
      <w:r w:rsidRPr="00F57A6E">
        <w:t>Senior managers in particular are encouraged to set an example through the ethical and prudent use of Commonwealth resources.</w:t>
      </w:r>
    </w:p>
    <w:p w:rsidR="00CE62EE" w:rsidRPr="00F57A6E" w:rsidRDefault="00CE62EE" w:rsidP="00232CE9">
      <w:pPr>
        <w:pStyle w:val="BodyText"/>
      </w:pPr>
      <w:r w:rsidRPr="00F57A6E">
        <w:t xml:space="preserve">The Commission has developed a number of specific policies relating to ethical standards which have regard to its own operational context. These deal with matters </w:t>
      </w:r>
      <w:r w:rsidRPr="00F57A6E">
        <w:lastRenderedPageBreak/>
        <w:t xml:space="preserve">such as email and internet use, harassment and bullying, discrimination, fraud, disclosure of information, and managing conflicts of interest. The policies are readily available to all employees. Staff awareness and training sessions are offered </w:t>
      </w:r>
      <w:r w:rsidR="00F451D7">
        <w:t>on</w:t>
      </w:r>
      <w:r w:rsidRPr="00F57A6E">
        <w:t xml:space="preserve"> these topics.</w:t>
      </w:r>
    </w:p>
    <w:p w:rsidR="00CE62EE" w:rsidRPr="00F57A6E" w:rsidRDefault="00CE62EE" w:rsidP="00232CE9">
      <w:pPr>
        <w:pStyle w:val="Heading2"/>
      </w:pPr>
      <w:r w:rsidRPr="00F57A6E">
        <w:t>External and internal scrutiny</w:t>
      </w:r>
    </w:p>
    <w:p w:rsidR="00CE62EE" w:rsidRPr="00F57A6E" w:rsidRDefault="00CE62EE" w:rsidP="00232CE9">
      <w:pPr>
        <w:pStyle w:val="BodyText"/>
      </w:pPr>
      <w:r w:rsidRPr="00F57A6E">
        <w:t xml:space="preserve">The Commission’s processes, which provide for </w:t>
      </w:r>
      <w:r w:rsidR="009B463F">
        <w:t xml:space="preserve">transparency and </w:t>
      </w:r>
      <w:r w:rsidRPr="00F57A6E">
        <w:t xml:space="preserve">community participation </w:t>
      </w:r>
      <w:r w:rsidR="009B463F">
        <w:t xml:space="preserve">in </w:t>
      </w:r>
      <w:r w:rsidRPr="00F57A6E">
        <w:t xml:space="preserve">its work, are a key means of promoting external scrutiny. These processes are outlined in some detail in the corporate chapters of the Commission’s annual reports. </w:t>
      </w:r>
    </w:p>
    <w:p w:rsidR="00CE62EE" w:rsidRPr="00F57A6E" w:rsidRDefault="00CE62EE" w:rsidP="00232CE9">
      <w:pPr>
        <w:pStyle w:val="BodyText"/>
      </w:pPr>
      <w:r w:rsidRPr="00F57A6E">
        <w:t xml:space="preserve">External scrutiny is also promoted through the Commission’s extensive reporting, in various publications, of different aspects of its work. This annual report is an example and, in particular, appendix </w:t>
      </w:r>
      <w:r w:rsidR="004B210E">
        <w:t>B</w:t>
      </w:r>
      <w:r w:rsidRPr="00F57A6E">
        <w:t xml:space="preserve"> provides an account of the Commission’s performance.</w:t>
      </w:r>
    </w:p>
    <w:p w:rsidR="00CE62EE" w:rsidRPr="00F57A6E" w:rsidRDefault="00CE62EE" w:rsidP="00232CE9">
      <w:pPr>
        <w:pStyle w:val="BodyText"/>
      </w:pPr>
      <w:r w:rsidRPr="00F57A6E">
        <w:t>Both the Commission and the Australian Government Competitive Neutrality Complaints Office (which has separate functions although located within the Commission) have service charters.</w:t>
      </w:r>
    </w:p>
    <w:p w:rsidR="00CE62EE" w:rsidRPr="00F57A6E" w:rsidRDefault="00CE62EE" w:rsidP="00232CE9">
      <w:pPr>
        <w:pStyle w:val="BodyText"/>
      </w:pPr>
      <w:r w:rsidRPr="00F57A6E">
        <w:t>Performance against the charters is monitored on an exceptions basis — that is, by complaints to designated senior managers. No com</w:t>
      </w:r>
      <w:r w:rsidR="00F37B4D">
        <w:t>plaints were received during 20</w:t>
      </w:r>
      <w:r w:rsidR="00DE79B0" w:rsidRPr="00F57A6E">
        <w:t>1</w:t>
      </w:r>
      <w:r w:rsidR="00D066DC">
        <w:t>1</w:t>
      </w:r>
      <w:r w:rsidR="00DE79B0" w:rsidRPr="00F57A6E">
        <w:t>-1</w:t>
      </w:r>
      <w:r w:rsidR="00D066DC">
        <w:t>2</w:t>
      </w:r>
      <w:r w:rsidR="00F37B4D">
        <w:t xml:space="preserve"> </w:t>
      </w:r>
      <w:r w:rsidRPr="00F57A6E">
        <w:t>in respect of either charter.</w:t>
      </w:r>
    </w:p>
    <w:p w:rsidR="00CE62EE" w:rsidRPr="00F57A6E" w:rsidRDefault="00CE62EE" w:rsidP="00232CE9">
      <w:pPr>
        <w:pStyle w:val="BodyText"/>
      </w:pPr>
      <w:r w:rsidRPr="00F57A6E">
        <w:t xml:space="preserve">The Auditor-General issued an unqualified independent audit report on the Commission’s </w:t>
      </w:r>
      <w:r w:rsidRPr="00F57A6E">
        <w:rPr>
          <w:spacing w:val="-2"/>
          <w:szCs w:val="26"/>
        </w:rPr>
        <w:t>20</w:t>
      </w:r>
      <w:r w:rsidR="004F1E85" w:rsidRPr="00F57A6E">
        <w:rPr>
          <w:spacing w:val="-2"/>
          <w:szCs w:val="26"/>
        </w:rPr>
        <w:t>1</w:t>
      </w:r>
      <w:r w:rsidR="00D066DC">
        <w:rPr>
          <w:spacing w:val="-2"/>
          <w:szCs w:val="26"/>
        </w:rPr>
        <w:t>1</w:t>
      </w:r>
      <w:r w:rsidR="004F1E85" w:rsidRPr="00F57A6E">
        <w:rPr>
          <w:spacing w:val="-2"/>
          <w:szCs w:val="26"/>
        </w:rPr>
        <w:t>-1</w:t>
      </w:r>
      <w:r w:rsidR="00D066DC">
        <w:rPr>
          <w:spacing w:val="-2"/>
          <w:szCs w:val="26"/>
        </w:rPr>
        <w:t>2</w:t>
      </w:r>
      <w:r w:rsidRPr="00F57A6E">
        <w:t xml:space="preserve"> financial statements.  </w:t>
      </w:r>
    </w:p>
    <w:p w:rsidR="009541B9" w:rsidRPr="00F57A6E" w:rsidRDefault="00CE62EE" w:rsidP="00232CE9">
      <w:pPr>
        <w:pStyle w:val="BodyText"/>
      </w:pPr>
      <w:r w:rsidRPr="00F57A6E">
        <w:t xml:space="preserve">References to particular reports of the Commission made by federal parliamentary committees during the year are detailed in appendix </w:t>
      </w:r>
      <w:r w:rsidR="00355169">
        <w:t>B</w:t>
      </w:r>
      <w:r w:rsidRPr="00F57A6E">
        <w:t xml:space="preserve">. </w:t>
      </w:r>
      <w:r w:rsidR="00EC5F73" w:rsidRPr="00F57A6E">
        <w:t>Details of the Commission’s appearances at Senate Estimates hearings in 20</w:t>
      </w:r>
      <w:r w:rsidR="00F8321F" w:rsidRPr="00F57A6E">
        <w:t>1</w:t>
      </w:r>
      <w:r w:rsidR="00D066DC">
        <w:t>1</w:t>
      </w:r>
      <w:r w:rsidR="00EC5F73" w:rsidRPr="00F57A6E">
        <w:t>-</w:t>
      </w:r>
      <w:r w:rsidR="009B7D0D" w:rsidRPr="00F57A6E">
        <w:t>1</w:t>
      </w:r>
      <w:r w:rsidR="00D066DC">
        <w:t>2</w:t>
      </w:r>
      <w:r w:rsidR="00EC5F73" w:rsidRPr="00F57A6E">
        <w:t xml:space="preserve"> are included in appendix </w:t>
      </w:r>
      <w:r w:rsidR="004B210E">
        <w:t>B</w:t>
      </w:r>
      <w:r w:rsidR="00F37B4D">
        <w:t>.</w:t>
      </w:r>
    </w:p>
    <w:p w:rsidR="00CE62EE" w:rsidRPr="00F57A6E" w:rsidRDefault="00CE62EE" w:rsidP="00232CE9">
      <w:pPr>
        <w:pStyle w:val="BodyText"/>
      </w:pPr>
      <w:r w:rsidRPr="00F57A6E">
        <w:t>Internal scrutiny occurs through an ongoing review program of policies, procedures and activities for effectiveness, efficiency and public accountability. Particular matters addressed during the year included</w:t>
      </w:r>
      <w:r w:rsidR="005F1FE3" w:rsidRPr="00F57A6E">
        <w:t xml:space="preserve"> the following.</w:t>
      </w:r>
    </w:p>
    <w:p w:rsidR="006703E6" w:rsidRPr="00F57A6E" w:rsidRDefault="00CE62EE" w:rsidP="00232CE9">
      <w:pPr>
        <w:pStyle w:val="BodyText"/>
        <w:rPr>
          <w:i/>
          <w:spacing w:val="-2"/>
        </w:rPr>
      </w:pPr>
      <w:r w:rsidRPr="00F57A6E">
        <w:rPr>
          <w:i/>
        </w:rPr>
        <w:t>Website</w:t>
      </w:r>
      <w:r w:rsidR="006703E6" w:rsidRPr="00F57A6E">
        <w:rPr>
          <w:i/>
        </w:rPr>
        <w:t xml:space="preserve"> and publications</w:t>
      </w:r>
      <w:r w:rsidRPr="00F57A6E">
        <w:t xml:space="preserve">: </w:t>
      </w:r>
      <w:r w:rsidR="007954FB" w:rsidRPr="00F57A6E">
        <w:t>The Commission’s website continues to provide a valuable source of information about the current work of the Commission, its publications and other activities.</w:t>
      </w:r>
      <w:r w:rsidRPr="00F57A6E">
        <w:t xml:space="preserve"> During </w:t>
      </w:r>
      <w:r w:rsidR="0041108D" w:rsidRPr="00F57A6E">
        <w:t>20</w:t>
      </w:r>
      <w:r w:rsidR="00DE79B0" w:rsidRPr="00F57A6E">
        <w:t>1</w:t>
      </w:r>
      <w:r w:rsidR="00B147F4">
        <w:t>1</w:t>
      </w:r>
      <w:r w:rsidR="00DE79B0" w:rsidRPr="00F57A6E">
        <w:t>-1</w:t>
      </w:r>
      <w:r w:rsidR="00B147F4">
        <w:t>2</w:t>
      </w:r>
      <w:r w:rsidR="009B7D0D" w:rsidRPr="00F57A6E">
        <w:t xml:space="preserve"> </w:t>
      </w:r>
      <w:r w:rsidRPr="00F57A6E">
        <w:t xml:space="preserve">the Commission </w:t>
      </w:r>
      <w:r w:rsidR="0041108D" w:rsidRPr="00F57A6E">
        <w:t>continued to enhance the structure</w:t>
      </w:r>
      <w:r w:rsidR="003B3150">
        <w:t>,</w:t>
      </w:r>
      <w:r w:rsidR="000E1484">
        <w:t xml:space="preserve"> </w:t>
      </w:r>
      <w:r w:rsidR="0078072A" w:rsidRPr="00F57A6E">
        <w:t>presentation</w:t>
      </w:r>
      <w:r w:rsidR="003B3150">
        <w:t xml:space="preserve"> and accessibility</w:t>
      </w:r>
      <w:r w:rsidR="0078072A" w:rsidRPr="00F57A6E">
        <w:t xml:space="preserve"> </w:t>
      </w:r>
      <w:r w:rsidR="0041108D" w:rsidRPr="00F57A6E">
        <w:t>of website content</w:t>
      </w:r>
      <w:r w:rsidR="003B3150">
        <w:t>, including liaison with the New Zealand Productivity Commission regarding presentation of material relating to the joint study on strengthening economic relations.</w:t>
      </w:r>
    </w:p>
    <w:p w:rsidR="00CE62EE" w:rsidRPr="00F57A6E" w:rsidRDefault="00CE62EE" w:rsidP="00232CE9">
      <w:pPr>
        <w:pStyle w:val="BodyText"/>
      </w:pPr>
      <w:r w:rsidRPr="00F57A6E">
        <w:rPr>
          <w:i/>
          <w:spacing w:val="-2"/>
        </w:rPr>
        <w:lastRenderedPageBreak/>
        <w:t>Information technology</w:t>
      </w:r>
      <w:r w:rsidRPr="00F57A6E">
        <w:rPr>
          <w:spacing w:val="-2"/>
        </w:rPr>
        <w:t>: Maintenance</w:t>
      </w:r>
      <w:r w:rsidR="0041108D" w:rsidRPr="00F57A6E">
        <w:rPr>
          <w:spacing w:val="-2"/>
        </w:rPr>
        <w:t>, review</w:t>
      </w:r>
      <w:r w:rsidRPr="00F57A6E">
        <w:rPr>
          <w:spacing w:val="-2"/>
        </w:rPr>
        <w:t xml:space="preserve"> and upgrade of Commission </w:t>
      </w:r>
      <w:proofErr w:type="spellStart"/>
      <w:r w:rsidRPr="00F57A6E">
        <w:rPr>
          <w:spacing w:val="-2"/>
        </w:rPr>
        <w:t>ICT</w:t>
      </w:r>
      <w:proofErr w:type="spellEnd"/>
      <w:r w:rsidRPr="00F57A6E">
        <w:rPr>
          <w:spacing w:val="-2"/>
        </w:rPr>
        <w:t xml:space="preserve"> infrastructure</w:t>
      </w:r>
      <w:r w:rsidRPr="00F57A6E">
        <w:t xml:space="preserve"> has continued</w:t>
      </w:r>
      <w:r w:rsidR="00DE79B0" w:rsidRPr="00F57A6E">
        <w:t xml:space="preserve">. </w:t>
      </w:r>
      <w:r w:rsidR="00CF31B2">
        <w:t xml:space="preserve"> </w:t>
      </w:r>
      <w:r w:rsidR="00DE79B0" w:rsidRPr="00F57A6E">
        <w:t>In 201</w:t>
      </w:r>
      <w:r w:rsidR="00B147F4">
        <w:t>1</w:t>
      </w:r>
      <w:r w:rsidR="00DE79B0" w:rsidRPr="00F57A6E">
        <w:t>-1</w:t>
      </w:r>
      <w:r w:rsidR="00B147F4">
        <w:t>2</w:t>
      </w:r>
      <w:r w:rsidR="00DE79B0" w:rsidRPr="00F57A6E">
        <w:t xml:space="preserve">, this included replacement of </w:t>
      </w:r>
      <w:r w:rsidR="00B147F4">
        <w:t xml:space="preserve">printers and photocopiers, </w:t>
      </w:r>
      <w:r w:rsidR="00031F15">
        <w:t xml:space="preserve">an upgrade of </w:t>
      </w:r>
      <w:r w:rsidR="00B147F4">
        <w:t xml:space="preserve">office </w:t>
      </w:r>
      <w:r w:rsidR="00031F15">
        <w:t xml:space="preserve">software and network </w:t>
      </w:r>
      <w:r w:rsidR="00B147F4">
        <w:t>storage capacity</w:t>
      </w:r>
      <w:r w:rsidR="00031F15">
        <w:t>,</w:t>
      </w:r>
      <w:r w:rsidR="00B147F4">
        <w:t xml:space="preserve"> and disaster recovery planning.</w:t>
      </w:r>
      <w:r w:rsidR="00DE79B0" w:rsidRPr="00F57A6E">
        <w:t xml:space="preserve"> </w:t>
      </w:r>
    </w:p>
    <w:p w:rsidR="00850758" w:rsidRPr="00F57A6E" w:rsidRDefault="00150C66" w:rsidP="00AE3A9A">
      <w:pPr>
        <w:pStyle w:val="ListBullet"/>
        <w:numPr>
          <w:ilvl w:val="0"/>
          <w:numId w:val="0"/>
        </w:numPr>
      </w:pPr>
      <w:r w:rsidRPr="00F57A6E">
        <w:rPr>
          <w:i/>
        </w:rPr>
        <w:t>Human Resources</w:t>
      </w:r>
      <w:r w:rsidR="003045F8" w:rsidRPr="00F57A6E">
        <w:t>:</w:t>
      </w:r>
      <w:r w:rsidR="00AE3A9A" w:rsidRPr="00F57A6E">
        <w:t xml:space="preserve"> </w:t>
      </w:r>
      <w:r w:rsidR="00850758" w:rsidRPr="00F57A6E">
        <w:t>During 201</w:t>
      </w:r>
      <w:r w:rsidR="003B3150">
        <w:t>1</w:t>
      </w:r>
      <w:r w:rsidR="00850758" w:rsidRPr="00F57A6E">
        <w:t>-1</w:t>
      </w:r>
      <w:r w:rsidR="003B3150">
        <w:t>2</w:t>
      </w:r>
      <w:r w:rsidR="00850758" w:rsidRPr="00F57A6E">
        <w:t xml:space="preserve">, the Commission continued a system of performance appraisal for staff and senior executives, intended to enhance individual development and improve organisational performance. The Commission’s staff development program </w:t>
      </w:r>
      <w:r w:rsidR="003B3150">
        <w:t>continued to have a</w:t>
      </w:r>
      <w:r w:rsidR="00850758" w:rsidRPr="00F57A6E">
        <w:t xml:space="preserve"> focus on report writing skills during 201</w:t>
      </w:r>
      <w:r w:rsidR="003B3150">
        <w:t>1</w:t>
      </w:r>
      <w:r w:rsidR="00850758" w:rsidRPr="00F57A6E">
        <w:t>-1</w:t>
      </w:r>
      <w:r w:rsidR="003B3150">
        <w:t>2</w:t>
      </w:r>
      <w:r w:rsidR="00850758" w:rsidRPr="00F57A6E">
        <w:t>.</w:t>
      </w:r>
    </w:p>
    <w:p w:rsidR="004F1E85" w:rsidRPr="00F57A6E" w:rsidRDefault="00CE62EE" w:rsidP="004F1E85">
      <w:pPr>
        <w:pStyle w:val="BodyText"/>
        <w:rPr>
          <w:i/>
        </w:rPr>
      </w:pPr>
      <w:r w:rsidRPr="00F57A6E">
        <w:rPr>
          <w:i/>
        </w:rPr>
        <w:t>Internal Audit</w:t>
      </w:r>
      <w:r w:rsidRPr="00F57A6E">
        <w:t xml:space="preserve">: </w:t>
      </w:r>
      <w:r w:rsidR="008512FA" w:rsidRPr="00F57A6E">
        <w:t>The Commissio</w:t>
      </w:r>
      <w:r w:rsidR="00D066DC">
        <w:t xml:space="preserve">n engaged an accounting firm </w:t>
      </w:r>
      <w:r w:rsidR="008512FA" w:rsidRPr="00F57A6E">
        <w:t xml:space="preserve"> to conduct a program of internal audits over a three-year period commencing in 2009-10. </w:t>
      </w:r>
      <w:r w:rsidR="004F1E85" w:rsidRPr="00CF31B2">
        <w:t>Internal audits conducted in 201</w:t>
      </w:r>
      <w:r w:rsidR="00D066DC">
        <w:t>1</w:t>
      </w:r>
      <w:r w:rsidR="004F1E85" w:rsidRPr="00CF31B2">
        <w:t>-1</w:t>
      </w:r>
      <w:r w:rsidR="00D066DC">
        <w:t>2</w:t>
      </w:r>
      <w:r w:rsidR="004F1E85" w:rsidRPr="00CF31B2">
        <w:t xml:space="preserve"> focused on </w:t>
      </w:r>
      <w:r w:rsidR="00A37557">
        <w:t xml:space="preserve">travel management, credit cards, cash management, bank reconciliations and </w:t>
      </w:r>
      <w:r w:rsidR="003B3150">
        <w:t>fraud</w:t>
      </w:r>
      <w:r w:rsidR="00A37557">
        <w:t xml:space="preserve"> risk assessment</w:t>
      </w:r>
      <w:r w:rsidR="004F1E85" w:rsidRPr="00CF31B2">
        <w:t>. No control or compliance deficiencies involving unacceptable risk were identified.</w:t>
      </w:r>
    </w:p>
    <w:p w:rsidR="00CE62EE" w:rsidRPr="00F57A6E" w:rsidRDefault="00CE62EE" w:rsidP="00232CE9">
      <w:pPr>
        <w:pStyle w:val="BodyText"/>
      </w:pPr>
      <w:r w:rsidRPr="00F57A6E">
        <w:rPr>
          <w:i/>
        </w:rPr>
        <w:t>Audit Committee</w:t>
      </w:r>
      <w:r w:rsidRPr="00F57A6E">
        <w:t>: The Audit Committee also plays an important internal scrutiny role. The Committee’s efforts during the year related mainly to:</w:t>
      </w:r>
    </w:p>
    <w:p w:rsidR="00CE62EE" w:rsidRPr="00F57A6E" w:rsidRDefault="00CE62EE" w:rsidP="00232CE9">
      <w:pPr>
        <w:pStyle w:val="ListBullet"/>
      </w:pPr>
      <w:r w:rsidRPr="00F57A6E">
        <w:t>oversight of the Commission’s internal audit program</w:t>
      </w:r>
    </w:p>
    <w:p w:rsidR="00CE62EE" w:rsidRPr="00F57A6E" w:rsidRDefault="00CE62EE" w:rsidP="00232CE9">
      <w:pPr>
        <w:pStyle w:val="ListBullet"/>
      </w:pPr>
      <w:r w:rsidRPr="00F57A6E">
        <w:t>consideration of the annual financial statements and associated issues</w:t>
      </w:r>
    </w:p>
    <w:p w:rsidR="00CE62EE" w:rsidRPr="00F57A6E" w:rsidRDefault="00CE62EE" w:rsidP="00232CE9">
      <w:pPr>
        <w:pStyle w:val="ListBullet"/>
      </w:pPr>
      <w:r w:rsidRPr="00F57A6E">
        <w:t xml:space="preserve">scrutiny of the Commission’s risk management, fraud control and </w:t>
      </w:r>
      <w:r w:rsidR="00E1204E" w:rsidRPr="00F57A6E">
        <w:t>business continuity</w:t>
      </w:r>
      <w:r w:rsidRPr="00F57A6E">
        <w:t xml:space="preserve"> plans</w:t>
      </w:r>
    </w:p>
    <w:p w:rsidR="00CE62EE" w:rsidRPr="00F57A6E" w:rsidRDefault="00CE62EE" w:rsidP="00232CE9">
      <w:pPr>
        <w:pStyle w:val="ListBullet"/>
      </w:pPr>
      <w:r w:rsidRPr="00F57A6E">
        <w:t xml:space="preserve">reviews of relevant </w:t>
      </w:r>
      <w:proofErr w:type="spellStart"/>
      <w:r w:rsidRPr="00F57A6E">
        <w:t>ANAO</w:t>
      </w:r>
      <w:proofErr w:type="spellEnd"/>
      <w:r w:rsidRPr="00F57A6E">
        <w:t xml:space="preserve"> reports</w:t>
      </w:r>
      <w:r w:rsidR="00B70232" w:rsidRPr="00F57A6E">
        <w:t>.</w:t>
      </w:r>
    </w:p>
    <w:p w:rsidR="00CE62EE" w:rsidRPr="00F57A6E" w:rsidRDefault="00CE62EE" w:rsidP="00232CE9">
      <w:pPr>
        <w:pStyle w:val="Heading2"/>
      </w:pPr>
      <w:r w:rsidRPr="00F57A6E">
        <w:t>Management of human resources</w:t>
      </w:r>
    </w:p>
    <w:p w:rsidR="004C7795" w:rsidRPr="00F57A6E" w:rsidRDefault="00CE62EE" w:rsidP="005150C6">
      <w:pPr>
        <w:pStyle w:val="BodyText"/>
      </w:pPr>
      <w:r w:rsidRPr="00F57A6E">
        <w:t>The Commission’s human resources management operates within the context of relevant legislation, government policy and Commission-developed policy. Day-to-day management is devolved to senior managers within a broad framework agreed by Management Committee. The Committee routinely monitors the performance of people management functions through a range of feedback mechanisms, including through standing reports to its monthly meetings.</w:t>
      </w:r>
    </w:p>
    <w:p w:rsidR="00CE62EE" w:rsidRPr="00F57A6E" w:rsidRDefault="00CE62EE" w:rsidP="00232CE9">
      <w:pPr>
        <w:pStyle w:val="Heading3"/>
      </w:pPr>
      <w:r w:rsidRPr="00F57A6E">
        <w:t>Workforce planning</w:t>
      </w:r>
    </w:p>
    <w:p w:rsidR="00CE62EE" w:rsidRPr="00F57A6E" w:rsidRDefault="00CE62EE" w:rsidP="00232CE9">
      <w:pPr>
        <w:pStyle w:val="BodyText"/>
      </w:pPr>
      <w:r w:rsidRPr="00F57A6E">
        <w:t>Management Committee plays the key role for ensuring alignment between the Commission’s resources and its future capability requirements.</w:t>
      </w:r>
    </w:p>
    <w:p w:rsidR="00CE62EE" w:rsidRPr="00F57A6E" w:rsidRDefault="00CE62EE" w:rsidP="00232CE9">
      <w:pPr>
        <w:pStyle w:val="BodyText"/>
      </w:pPr>
      <w:r w:rsidRPr="00F57A6E">
        <w:lastRenderedPageBreak/>
        <w:t xml:space="preserve">The Commission regularly considers a range of workforce planning issues associated with the attraction, retention and development of staff. In particular, the Commission has been actively monitoring the age profile of its workforce and is seeking to retain mature aged employees by making available flexible working arrangements. </w:t>
      </w:r>
    </w:p>
    <w:p w:rsidR="00CE62EE" w:rsidRPr="00F57A6E" w:rsidRDefault="00CE62EE" w:rsidP="00232CE9">
      <w:pPr>
        <w:pStyle w:val="BodyText"/>
      </w:pPr>
      <w:r w:rsidRPr="00F57A6E">
        <w:t xml:space="preserve">The Commission reviews its graduate recruitment process annually with a view to increasing the awareness of graduating university students of the Commission as a potential employer. </w:t>
      </w:r>
      <w:r w:rsidR="004C7795" w:rsidRPr="00F57A6E">
        <w:t>Six</w:t>
      </w:r>
      <w:r w:rsidR="00454458" w:rsidRPr="00F57A6E">
        <w:t xml:space="preserve"> </w:t>
      </w:r>
      <w:r w:rsidRPr="00F57A6E">
        <w:t>new e</w:t>
      </w:r>
      <w:r w:rsidR="004C7795" w:rsidRPr="00F57A6E">
        <w:t>mployees were engaged during 201</w:t>
      </w:r>
      <w:r w:rsidR="000E0023">
        <w:t>1</w:t>
      </w:r>
      <w:r w:rsidRPr="00F57A6E">
        <w:t>-</w:t>
      </w:r>
      <w:r w:rsidR="004C7795" w:rsidRPr="00F57A6E">
        <w:t>1</w:t>
      </w:r>
      <w:r w:rsidR="000E0023">
        <w:t>2</w:t>
      </w:r>
      <w:r w:rsidRPr="00F57A6E">
        <w:t xml:space="preserve"> through the Commission’s graduate recruitment program.</w:t>
      </w:r>
    </w:p>
    <w:p w:rsidR="00CE62EE" w:rsidRPr="00F57A6E" w:rsidRDefault="00CE62EE" w:rsidP="00232CE9">
      <w:pPr>
        <w:pStyle w:val="BodyText"/>
      </w:pPr>
      <w:r w:rsidRPr="00F57A6E">
        <w:t xml:space="preserve">An important input to workforce planning is the information obtained from departing employees through exit questionnaires and, in many cases, personal interviews on exit. Such information is considered regularly by Management Committee and applied to a variety of initiatives including conditions of service, developing </w:t>
      </w:r>
      <w:r w:rsidR="0070771B" w:rsidRPr="00F57A6E">
        <w:t xml:space="preserve">employment </w:t>
      </w:r>
      <w:r w:rsidRPr="00F57A6E">
        <w:t>agreements, and employee retention strategies.</w:t>
      </w:r>
    </w:p>
    <w:p w:rsidR="00CE62EE" w:rsidRPr="00F57A6E" w:rsidRDefault="00CE62EE" w:rsidP="00232CE9">
      <w:pPr>
        <w:pStyle w:val="Heading3"/>
      </w:pPr>
      <w:r w:rsidRPr="00F57A6E">
        <w:t>Remuneration and employment conditions</w:t>
      </w:r>
    </w:p>
    <w:p w:rsidR="00CE62EE" w:rsidRPr="00F57A6E" w:rsidRDefault="00CE62EE" w:rsidP="00232CE9">
      <w:pPr>
        <w:pStyle w:val="BodyText"/>
      </w:pPr>
      <w:r w:rsidRPr="00F57A6E">
        <w:t xml:space="preserve">Commissioners are part of the Principal Executive Office structure established by the Government. The Chairman, as the ‘employing </w:t>
      </w:r>
      <w:r w:rsidRPr="00F57A6E">
        <w:rPr>
          <w:spacing w:val="-2"/>
          <w:szCs w:val="26"/>
        </w:rPr>
        <w:t>body’, is responsible for determining Commissioners’ remuneration within guidelines</w:t>
      </w:r>
      <w:r w:rsidRPr="00F57A6E">
        <w:t xml:space="preserve"> and parameters set and reviewed by the Remuneration Tribunal. The Chairman’s remuneration continues to be set directly by the Tribunal.</w:t>
      </w:r>
    </w:p>
    <w:p w:rsidR="00CE62EE" w:rsidRPr="00F57A6E" w:rsidRDefault="00CE62EE" w:rsidP="00232CE9">
      <w:pPr>
        <w:pStyle w:val="BodyText"/>
        <w:rPr>
          <w:spacing w:val="-2"/>
          <w:szCs w:val="26"/>
        </w:rPr>
      </w:pPr>
      <w:r w:rsidRPr="00F57A6E">
        <w:t xml:space="preserve">The Commission’s </w:t>
      </w:r>
      <w:r w:rsidR="000E0023">
        <w:t>2</w:t>
      </w:r>
      <w:r w:rsidR="00706B09">
        <w:t>1</w:t>
      </w:r>
      <w:r w:rsidR="000E0023" w:rsidRPr="00F57A6E">
        <w:t xml:space="preserve"> </w:t>
      </w:r>
      <w:r w:rsidRPr="00F57A6E">
        <w:t>Senior Executive Service (SES) employees are employed under</w:t>
      </w:r>
      <w:r w:rsidR="00124219" w:rsidRPr="00F57A6E">
        <w:t xml:space="preserve"> </w:t>
      </w:r>
      <w:r w:rsidR="00B70232" w:rsidRPr="00F57A6E">
        <w:t>individual determinations under the</w:t>
      </w:r>
      <w:r w:rsidR="0070771B" w:rsidRPr="00F57A6E">
        <w:t xml:space="preserve"> </w:t>
      </w:r>
      <w:r w:rsidR="00B70232" w:rsidRPr="00F57A6E">
        <w:rPr>
          <w:i/>
        </w:rPr>
        <w:t>Public Service Act 1999</w:t>
      </w:r>
      <w:r w:rsidR="00B70232" w:rsidRPr="00F57A6E">
        <w:t>.</w:t>
      </w:r>
      <w:r w:rsidRPr="00F57A6E">
        <w:t xml:space="preserve"> SES remuneration is set in the context of public and private sector benchmarks, including those contained in the APS SES Remuneration Survey conducted for the </w:t>
      </w:r>
      <w:r w:rsidR="00CF31B2">
        <w:t>Australian Public Service Commission</w:t>
      </w:r>
      <w:r w:rsidRPr="00F57A6E">
        <w:rPr>
          <w:spacing w:val="-2"/>
          <w:szCs w:val="26"/>
        </w:rPr>
        <w:t xml:space="preserve">. </w:t>
      </w:r>
    </w:p>
    <w:p w:rsidR="004C7795" w:rsidRPr="00F57A6E" w:rsidRDefault="00CE62EE" w:rsidP="00232CE9">
      <w:pPr>
        <w:pStyle w:val="BodyText"/>
      </w:pPr>
      <w:r w:rsidRPr="00F57A6E">
        <w:rPr>
          <w:spacing w:val="-2"/>
          <w:szCs w:val="26"/>
        </w:rPr>
        <w:t>Information on Commissioners and SES employees total remuneration</w:t>
      </w:r>
      <w:r w:rsidRPr="00F57A6E">
        <w:t xml:space="preserve"> is set out in Note 1</w:t>
      </w:r>
      <w:r w:rsidR="00454458" w:rsidRPr="00F57A6E">
        <w:t>2</w:t>
      </w:r>
      <w:r w:rsidRPr="00F57A6E">
        <w:t xml:space="preserve"> to the Financial Statements (appendix </w:t>
      </w:r>
      <w:r w:rsidR="0010496C">
        <w:t>G</w:t>
      </w:r>
      <w:r w:rsidRPr="00F57A6E">
        <w:t xml:space="preserve">). </w:t>
      </w:r>
    </w:p>
    <w:p w:rsidR="004C7795" w:rsidRPr="00F57A6E" w:rsidRDefault="004C7795" w:rsidP="004C7795">
      <w:pPr>
        <w:pStyle w:val="BodyText"/>
      </w:pPr>
      <w:r w:rsidRPr="00F57A6E">
        <w:rPr>
          <w:spacing w:val="-2"/>
          <w:szCs w:val="26"/>
        </w:rPr>
        <w:t xml:space="preserve">APS salary ranges for non-SES staff which correspond to the Commission’s </w:t>
      </w:r>
      <w:proofErr w:type="spellStart"/>
      <w:r w:rsidRPr="00F57A6E">
        <w:rPr>
          <w:spacing w:val="-2"/>
          <w:szCs w:val="26"/>
        </w:rPr>
        <w:t>broadbanded</w:t>
      </w:r>
      <w:proofErr w:type="spellEnd"/>
      <w:r w:rsidRPr="00F57A6E">
        <w:rPr>
          <w:spacing w:val="-2"/>
          <w:szCs w:val="26"/>
        </w:rPr>
        <w:t xml:space="preserve"> classifications</w:t>
      </w:r>
      <w:r w:rsidRPr="00F57A6E">
        <w:t xml:space="preserve"> are shown in the enterprise agreement which is available on the Commission’s website.</w:t>
      </w:r>
    </w:p>
    <w:p w:rsidR="004C7795" w:rsidRPr="00F57A6E" w:rsidRDefault="004C7795" w:rsidP="004C7795">
      <w:pPr>
        <w:pStyle w:val="BodyText"/>
      </w:pPr>
      <w:r w:rsidRPr="00F57A6E">
        <w:t>During 201</w:t>
      </w:r>
      <w:r w:rsidR="00031F15">
        <w:t>1</w:t>
      </w:r>
      <w:r w:rsidRPr="00F57A6E">
        <w:t>-1</w:t>
      </w:r>
      <w:r w:rsidR="00031F15">
        <w:t>2</w:t>
      </w:r>
      <w:r w:rsidRPr="00F57A6E">
        <w:t xml:space="preserve">, a new enterprise agreement </w:t>
      </w:r>
      <w:r w:rsidR="00031F15">
        <w:t xml:space="preserve">was approved </w:t>
      </w:r>
      <w:r w:rsidRPr="00F57A6E">
        <w:t xml:space="preserve">for the Commission’s non-SES employees. The </w:t>
      </w:r>
      <w:r w:rsidR="00F8321F" w:rsidRPr="00F57A6E">
        <w:t xml:space="preserve">new agreement has a nominal </w:t>
      </w:r>
      <w:r w:rsidR="00080CE7" w:rsidRPr="00F57A6E">
        <w:t>expiry date</w:t>
      </w:r>
      <w:r w:rsidR="00F451D7">
        <w:t xml:space="preserve"> of 30 </w:t>
      </w:r>
      <w:r w:rsidR="00F8321F" w:rsidRPr="00F57A6E">
        <w:t>June</w:t>
      </w:r>
      <w:r w:rsidR="00F451D7">
        <w:t> </w:t>
      </w:r>
      <w:r w:rsidR="00F8321F" w:rsidRPr="00F57A6E">
        <w:t>2014</w:t>
      </w:r>
      <w:r w:rsidR="006C0A14" w:rsidRPr="00F57A6E">
        <w:t>.</w:t>
      </w:r>
      <w:r w:rsidR="00F8321F" w:rsidRPr="00F57A6E">
        <w:t xml:space="preserve"> The levels of remuneration and terms and conditions o</w:t>
      </w:r>
      <w:r w:rsidR="000422A4">
        <w:t>f employment of approximately 18</w:t>
      </w:r>
      <w:r w:rsidR="00F8321F" w:rsidRPr="00F57A6E">
        <w:t>0 employees are covered by this agreement.</w:t>
      </w:r>
    </w:p>
    <w:p w:rsidR="006C0A14" w:rsidRPr="00F57A6E" w:rsidRDefault="006C0A14" w:rsidP="004C7795">
      <w:pPr>
        <w:pStyle w:val="BodyText"/>
      </w:pPr>
      <w:r w:rsidRPr="00F57A6E">
        <w:lastRenderedPageBreak/>
        <w:t>The new enterprise agreement provides improvements in remuneration and other conditions, while also providing a basis for productivity improvements.  The agreement includes a number of provisions aimed at providing work/life balance and a satisfying and rewarding environment for employees.</w:t>
      </w:r>
      <w:r w:rsidR="00CB7C2B">
        <w:t xml:space="preserve"> </w:t>
      </w:r>
    </w:p>
    <w:p w:rsidR="00CE62EE" w:rsidRPr="00F57A6E" w:rsidRDefault="00CE62EE" w:rsidP="00232CE9">
      <w:pPr>
        <w:pStyle w:val="Heading3"/>
      </w:pPr>
      <w:r w:rsidRPr="00F57A6E">
        <w:t>Performance management and pay</w:t>
      </w:r>
    </w:p>
    <w:p w:rsidR="00CE62EE" w:rsidRPr="00F57A6E" w:rsidRDefault="00CE62EE" w:rsidP="00106970">
      <w:pPr>
        <w:pStyle w:val="BodyText"/>
      </w:pPr>
      <w:r w:rsidRPr="00F57A6E">
        <w:t>All employees participate in the Commission’s performance management scheme. The scheme seeks to:</w:t>
      </w:r>
    </w:p>
    <w:p w:rsidR="00CE62EE" w:rsidRPr="00F57A6E" w:rsidRDefault="00CE62EE" w:rsidP="00232CE9">
      <w:pPr>
        <w:pStyle w:val="ListBullet"/>
      </w:pPr>
      <w:r w:rsidRPr="00F57A6E">
        <w:t>clarify the understanding by individual employees of their work tasks, their responsibilities and the performance standards expected (through performance agreements)</w:t>
      </w:r>
    </w:p>
    <w:p w:rsidR="00CE62EE" w:rsidRPr="00F57A6E" w:rsidRDefault="00CE62EE" w:rsidP="00232CE9">
      <w:pPr>
        <w:pStyle w:val="ListBullet"/>
      </w:pPr>
      <w:r w:rsidRPr="00F57A6E">
        <w:t>provide feedback on performance and improve communication between supervisors and their staff (through performance appraisals)</w:t>
      </w:r>
    </w:p>
    <w:p w:rsidR="00CE62EE" w:rsidRPr="00F57A6E" w:rsidRDefault="00CE62EE" w:rsidP="00232CE9">
      <w:pPr>
        <w:pStyle w:val="ListBullet"/>
      </w:pPr>
      <w:r w:rsidRPr="00F57A6E">
        <w:t xml:space="preserve">provide a basis for determining salary advancement </w:t>
      </w:r>
    </w:p>
    <w:p w:rsidR="00CE62EE" w:rsidRPr="00F57A6E" w:rsidRDefault="00CE62EE" w:rsidP="00232CE9">
      <w:pPr>
        <w:pStyle w:val="ListBullet"/>
      </w:pPr>
      <w:r w:rsidRPr="00F57A6E">
        <w:t>identify learning and development needs</w:t>
      </w:r>
    </w:p>
    <w:p w:rsidR="00CE62EE" w:rsidRPr="00F57A6E" w:rsidRDefault="00CE62EE" w:rsidP="00232CE9">
      <w:pPr>
        <w:pStyle w:val="ListBullet"/>
      </w:pPr>
      <w:r w:rsidRPr="00F57A6E">
        <w:t>assist in identifying and managing underperformance.</w:t>
      </w:r>
    </w:p>
    <w:p w:rsidR="00CE62EE" w:rsidRPr="00F57A6E" w:rsidRDefault="00CE62EE" w:rsidP="00CF26BC">
      <w:pPr>
        <w:pStyle w:val="BodyText"/>
      </w:pPr>
      <w:r w:rsidRPr="00F57A6E">
        <w:t>Ahead of each appraisal round — which occurs at six</w:t>
      </w:r>
      <w:r w:rsidR="000F09D1" w:rsidRPr="00F57A6E">
        <w:t>-</w:t>
      </w:r>
      <w:r w:rsidRPr="00F57A6E">
        <w:t>monthly intervals — senior staff attend ‘context setting’ meetings to promote a consistent approach to the</w:t>
      </w:r>
      <w:r w:rsidR="00CF26BC" w:rsidRPr="00F57A6E">
        <w:t xml:space="preserve"> </w:t>
      </w:r>
      <w:r w:rsidRPr="00F57A6E">
        <w:t xml:space="preserve">appraisal process and outcomes. Training is conducted for new employees and new managers to ensure employee readiness for the appraisal round. </w:t>
      </w:r>
    </w:p>
    <w:p w:rsidR="00CE62EE" w:rsidRPr="00F57A6E" w:rsidRDefault="00CE62EE" w:rsidP="00106970">
      <w:pPr>
        <w:pStyle w:val="BodyText"/>
      </w:pPr>
      <w:r w:rsidRPr="00F57A6E">
        <w:t xml:space="preserve">Under the </w:t>
      </w:r>
      <w:r w:rsidR="00F97233" w:rsidRPr="00F57A6E">
        <w:t xml:space="preserve">Commission’s enterprise </w:t>
      </w:r>
      <w:r w:rsidRPr="00F57A6E">
        <w:t xml:space="preserve">agreement, </w:t>
      </w:r>
      <w:r w:rsidR="00F97233" w:rsidRPr="00F57A6E">
        <w:t>all salary increases are conditional upon employees being rated fully effective in their performance appraisal</w:t>
      </w:r>
      <w:r w:rsidRPr="00F57A6E">
        <w:t xml:space="preserve">. </w:t>
      </w:r>
      <w:r w:rsidR="00F97233" w:rsidRPr="00F57A6E">
        <w:t xml:space="preserve">Senior Executive remuneration continues to </w:t>
      </w:r>
      <w:r w:rsidR="001F6440" w:rsidRPr="00F57A6E">
        <w:t>include potential</w:t>
      </w:r>
      <w:r w:rsidR="00F97233" w:rsidRPr="00F57A6E">
        <w:t xml:space="preserve"> </w:t>
      </w:r>
      <w:r w:rsidR="001D04C7" w:rsidRPr="00F57A6E">
        <w:t xml:space="preserve">to receive a performance related </w:t>
      </w:r>
      <w:r w:rsidR="00F97233" w:rsidRPr="00F57A6E">
        <w:t>bonus</w:t>
      </w:r>
      <w:r w:rsidRPr="00F57A6E">
        <w:t xml:space="preserve">, in keeping with the policy of having a higher proportion of SES employees’ remuneration ‘at risk’. </w:t>
      </w:r>
      <w:r w:rsidR="003A24DB">
        <w:t>I</w:t>
      </w:r>
      <w:r w:rsidR="004C7795" w:rsidRPr="00F57A6E">
        <w:t xml:space="preserve">n October 2010 the Remuneration Tribunal removed access to performance pay </w:t>
      </w:r>
      <w:r w:rsidR="003A24DB">
        <w:t xml:space="preserve">for Commissioners </w:t>
      </w:r>
      <w:r w:rsidR="004C7795" w:rsidRPr="00F57A6E">
        <w:t xml:space="preserve">and rolled a compensatory amount into </w:t>
      </w:r>
      <w:r w:rsidR="006C0A14" w:rsidRPr="00F57A6E">
        <w:t>their total remuneration.</w:t>
      </w:r>
    </w:p>
    <w:p w:rsidR="00CF26BC" w:rsidRPr="00F57A6E" w:rsidRDefault="00CE62EE" w:rsidP="00106970">
      <w:pPr>
        <w:pStyle w:val="BodyText"/>
      </w:pPr>
      <w:r w:rsidRPr="00F57A6E">
        <w:t>Performance bonuses pa</w:t>
      </w:r>
      <w:r w:rsidR="0051379B" w:rsidRPr="00F57A6E">
        <w:t>id</w:t>
      </w:r>
      <w:r w:rsidR="004C7795" w:rsidRPr="00F57A6E">
        <w:t xml:space="preserve"> for 201</w:t>
      </w:r>
      <w:r w:rsidR="007051D2">
        <w:t>1</w:t>
      </w:r>
      <w:r w:rsidR="00FD3C11" w:rsidRPr="00F57A6E">
        <w:t>-</w:t>
      </w:r>
      <w:r w:rsidR="004C7795" w:rsidRPr="00F57A6E">
        <w:t>1</w:t>
      </w:r>
      <w:r w:rsidR="007051D2">
        <w:t>2</w:t>
      </w:r>
      <w:r w:rsidR="007E30C4" w:rsidRPr="00F57A6E">
        <w:t xml:space="preserve"> </w:t>
      </w:r>
      <w:r w:rsidRPr="00F57A6E">
        <w:t>are summarised in table</w:t>
      </w:r>
      <w:r w:rsidR="00CF6FCB">
        <w:t xml:space="preserve"> A</w:t>
      </w:r>
      <w:r w:rsidR="00CB7C2B">
        <w:t>.2</w:t>
      </w:r>
      <w:r w:rsidRPr="00F57A6E">
        <w:t>.</w:t>
      </w:r>
      <w:r w:rsidR="00CF26BC" w:rsidRPr="00F57A6E" w:rsidDel="00CF26BC">
        <w:t xml:space="preserve"> </w:t>
      </w:r>
    </w:p>
    <w:p w:rsidR="004C7795" w:rsidRPr="00F57A6E" w:rsidRDefault="004C7795" w:rsidP="004C7795">
      <w:pPr>
        <w:pStyle w:val="TableTitle"/>
      </w:pPr>
      <w:r w:rsidRPr="00F57A6E">
        <w:rPr>
          <w:b w:val="0"/>
        </w:rPr>
        <w:lastRenderedPageBreak/>
        <w:t xml:space="preserve">Table </w:t>
      </w:r>
      <w:r w:rsidR="0017765F">
        <w:rPr>
          <w:b w:val="0"/>
        </w:rPr>
        <w:t>A.</w:t>
      </w:r>
      <w:r w:rsidR="00D06360">
        <w:rPr>
          <w:b w:val="0"/>
          <w:noProof/>
        </w:rPr>
        <w:t>2</w:t>
      </w:r>
      <w:r w:rsidRPr="00F57A6E">
        <w:tab/>
        <w:t>Performance bonuses paid for 201</w:t>
      </w:r>
      <w:r w:rsidR="007051D2">
        <w:t>1</w:t>
      </w:r>
      <w:r w:rsidRPr="00F57A6E">
        <w:t>-1</w:t>
      </w:r>
      <w:r w:rsidR="007051D2">
        <w:t>2</w:t>
      </w:r>
      <w:r w:rsidRPr="00F57A6E">
        <w:t xml:space="preserve"> </w:t>
      </w:r>
    </w:p>
    <w:tbl>
      <w:tblPr>
        <w:tblW w:w="8789" w:type="dxa"/>
        <w:tblLayout w:type="fixed"/>
        <w:tblCellMar>
          <w:left w:w="0" w:type="dxa"/>
          <w:right w:w="0" w:type="dxa"/>
        </w:tblCellMar>
        <w:tblLook w:val="0000" w:firstRow="0" w:lastRow="0" w:firstColumn="0" w:lastColumn="0" w:noHBand="0" w:noVBand="0"/>
      </w:tblPr>
      <w:tblGrid>
        <w:gridCol w:w="3147"/>
        <w:gridCol w:w="1956"/>
        <w:gridCol w:w="1843"/>
        <w:gridCol w:w="1843"/>
      </w:tblGrid>
      <w:tr w:rsidR="000F10A7" w:rsidRPr="00046F85" w:rsidTr="000F10A7">
        <w:trPr>
          <w:trHeight w:val="651"/>
        </w:trPr>
        <w:tc>
          <w:tcPr>
            <w:tcW w:w="3147" w:type="dxa"/>
            <w:tcBorders>
              <w:top w:val="single" w:sz="6" w:space="0" w:color="auto"/>
              <w:bottom w:val="single" w:sz="6" w:space="0" w:color="auto"/>
            </w:tcBorders>
            <w:shd w:val="clear" w:color="auto" w:fill="auto"/>
          </w:tcPr>
          <w:p w:rsidR="000F10A7" w:rsidRPr="00046F85" w:rsidRDefault="000F10A7" w:rsidP="0008417E">
            <w:pPr>
              <w:keepNext/>
              <w:keepLines/>
              <w:spacing w:before="80" w:after="80" w:line="220" w:lineRule="atLeast"/>
              <w:ind w:left="142" w:right="113"/>
              <w:rPr>
                <w:rFonts w:ascii="Arial" w:hAnsi="Arial"/>
                <w:i/>
                <w:sz w:val="20"/>
                <w:szCs w:val="20"/>
                <w:lang w:val="en-US"/>
              </w:rPr>
            </w:pPr>
            <w:r w:rsidRPr="00046F85">
              <w:rPr>
                <w:rFonts w:ascii="Arial" w:hAnsi="Arial"/>
                <w:i/>
                <w:sz w:val="20"/>
                <w:szCs w:val="20"/>
              </w:rPr>
              <w:br/>
              <w:t>Classification level</w:t>
            </w:r>
          </w:p>
        </w:tc>
        <w:tc>
          <w:tcPr>
            <w:tcW w:w="1956" w:type="dxa"/>
            <w:tcBorders>
              <w:top w:val="single" w:sz="6" w:space="0" w:color="auto"/>
              <w:bottom w:val="single" w:sz="6" w:space="0" w:color="auto"/>
            </w:tcBorders>
            <w:shd w:val="clear" w:color="auto" w:fill="auto"/>
          </w:tcPr>
          <w:p w:rsidR="000F10A7" w:rsidRPr="00046F85" w:rsidRDefault="000F10A7" w:rsidP="000F10A7">
            <w:pPr>
              <w:keepNext/>
              <w:keepLines/>
              <w:spacing w:before="80" w:after="80" w:line="220" w:lineRule="atLeast"/>
              <w:ind w:left="6" w:right="113"/>
              <w:jc w:val="right"/>
              <w:rPr>
                <w:rFonts w:ascii="Arial" w:hAnsi="Arial"/>
                <w:i/>
                <w:sz w:val="20"/>
                <w:szCs w:val="20"/>
                <w:lang w:val="en-US"/>
              </w:rPr>
            </w:pPr>
            <w:r w:rsidRPr="00046F85">
              <w:rPr>
                <w:rFonts w:ascii="Arial" w:hAnsi="Arial"/>
                <w:i/>
                <w:sz w:val="20"/>
                <w:szCs w:val="20"/>
              </w:rPr>
              <w:t xml:space="preserve">Employees </w:t>
            </w:r>
            <w:r w:rsidRPr="00046F85">
              <w:rPr>
                <w:rFonts w:ascii="Arial" w:hAnsi="Arial"/>
                <w:i/>
                <w:sz w:val="20"/>
                <w:szCs w:val="20"/>
              </w:rPr>
              <w:br/>
              <w:t>receiving bonus</w:t>
            </w:r>
          </w:p>
        </w:tc>
        <w:tc>
          <w:tcPr>
            <w:tcW w:w="1843" w:type="dxa"/>
            <w:tcBorders>
              <w:top w:val="single" w:sz="6" w:space="0" w:color="auto"/>
              <w:bottom w:val="single" w:sz="6" w:space="0" w:color="auto"/>
            </w:tcBorders>
            <w:shd w:val="clear" w:color="auto" w:fill="auto"/>
          </w:tcPr>
          <w:p w:rsidR="000F10A7" w:rsidRPr="00046F85" w:rsidRDefault="000F10A7" w:rsidP="000F10A7">
            <w:pPr>
              <w:keepNext/>
              <w:keepLines/>
              <w:spacing w:before="80" w:after="80" w:line="220" w:lineRule="atLeast"/>
              <w:ind w:left="6" w:right="113"/>
              <w:jc w:val="right"/>
              <w:rPr>
                <w:rFonts w:ascii="Arial" w:hAnsi="Arial"/>
                <w:i/>
                <w:sz w:val="20"/>
                <w:szCs w:val="20"/>
                <w:lang w:val="en-US"/>
              </w:rPr>
            </w:pPr>
            <w:r w:rsidRPr="00046F85">
              <w:rPr>
                <w:rFonts w:ascii="Arial" w:hAnsi="Arial"/>
                <w:i/>
                <w:sz w:val="20"/>
                <w:szCs w:val="20"/>
              </w:rPr>
              <w:t xml:space="preserve">Total </w:t>
            </w:r>
            <w:r w:rsidRPr="00046F85">
              <w:rPr>
                <w:rFonts w:ascii="Arial" w:hAnsi="Arial"/>
                <w:i/>
                <w:sz w:val="20"/>
                <w:szCs w:val="20"/>
              </w:rPr>
              <w:br/>
              <w:t>bonuses paid</w:t>
            </w:r>
          </w:p>
        </w:tc>
        <w:tc>
          <w:tcPr>
            <w:tcW w:w="1843" w:type="dxa"/>
            <w:tcBorders>
              <w:top w:val="single" w:sz="6" w:space="0" w:color="auto"/>
              <w:bottom w:val="single" w:sz="6" w:space="0" w:color="auto"/>
            </w:tcBorders>
            <w:shd w:val="clear" w:color="auto" w:fill="auto"/>
          </w:tcPr>
          <w:p w:rsidR="000F10A7" w:rsidRPr="00046F85" w:rsidRDefault="000F10A7" w:rsidP="000F10A7">
            <w:pPr>
              <w:keepNext/>
              <w:keepLines/>
              <w:spacing w:before="80" w:after="80" w:line="220" w:lineRule="atLeast"/>
              <w:ind w:left="6" w:right="113"/>
              <w:jc w:val="right"/>
              <w:rPr>
                <w:rFonts w:ascii="Arial" w:hAnsi="Arial"/>
                <w:i/>
                <w:sz w:val="20"/>
                <w:szCs w:val="20"/>
                <w:lang w:val="en-US"/>
              </w:rPr>
            </w:pPr>
            <w:r w:rsidRPr="00046F85">
              <w:rPr>
                <w:rFonts w:ascii="Arial" w:hAnsi="Arial"/>
                <w:i/>
                <w:sz w:val="20"/>
                <w:szCs w:val="20"/>
              </w:rPr>
              <w:t>Average</w:t>
            </w:r>
            <w:r w:rsidRPr="00046F85">
              <w:rPr>
                <w:rFonts w:ascii="Arial" w:hAnsi="Arial"/>
                <w:i/>
                <w:sz w:val="20"/>
                <w:szCs w:val="20"/>
              </w:rPr>
              <w:br/>
              <w:t xml:space="preserve"> bonus paid</w:t>
            </w:r>
          </w:p>
        </w:tc>
      </w:tr>
      <w:tr w:rsidR="000F10A7" w:rsidRPr="00046F85" w:rsidTr="000F10A7">
        <w:trPr>
          <w:trHeight w:val="305"/>
        </w:trPr>
        <w:tc>
          <w:tcPr>
            <w:tcW w:w="3147" w:type="dxa"/>
            <w:tcBorders>
              <w:top w:val="single" w:sz="6" w:space="0" w:color="auto"/>
            </w:tcBorders>
          </w:tcPr>
          <w:p w:rsidR="000F10A7" w:rsidRPr="00046F85" w:rsidRDefault="000F10A7" w:rsidP="0008417E">
            <w:pPr>
              <w:keepNext/>
              <w:keepLines/>
              <w:spacing w:before="60" w:after="40" w:line="220" w:lineRule="atLeast"/>
              <w:ind w:left="142" w:right="113"/>
              <w:rPr>
                <w:rFonts w:ascii="Arial" w:hAnsi="Arial"/>
                <w:sz w:val="20"/>
                <w:szCs w:val="20"/>
              </w:rPr>
            </w:pPr>
            <w:r w:rsidRPr="00046F85">
              <w:rPr>
                <w:rFonts w:ascii="Arial" w:hAnsi="Arial"/>
                <w:sz w:val="20"/>
                <w:szCs w:val="20"/>
              </w:rPr>
              <w:t>Staff Level 1</w:t>
            </w:r>
          </w:p>
        </w:tc>
        <w:tc>
          <w:tcPr>
            <w:tcW w:w="1956" w:type="dxa"/>
            <w:tcBorders>
              <w:top w:val="single" w:sz="6" w:space="0" w:color="auto"/>
            </w:tcBorders>
          </w:tcPr>
          <w:p w:rsidR="000F10A7" w:rsidRPr="00046F85" w:rsidRDefault="000F10A7" w:rsidP="000F10A7">
            <w:pPr>
              <w:keepNext/>
              <w:keepLines/>
              <w:spacing w:before="60" w:after="40" w:line="220" w:lineRule="atLeast"/>
              <w:ind w:left="6" w:right="113"/>
              <w:jc w:val="right"/>
              <w:rPr>
                <w:rFonts w:ascii="Arial" w:hAnsi="Arial"/>
                <w:sz w:val="20"/>
                <w:szCs w:val="20"/>
              </w:rPr>
            </w:pPr>
            <w:r w:rsidRPr="00046F85">
              <w:rPr>
                <w:rFonts w:ascii="Arial" w:hAnsi="Arial"/>
                <w:sz w:val="20"/>
                <w:szCs w:val="20"/>
              </w:rPr>
              <w:t>0</w:t>
            </w:r>
          </w:p>
        </w:tc>
        <w:tc>
          <w:tcPr>
            <w:tcW w:w="1843" w:type="dxa"/>
            <w:tcBorders>
              <w:top w:val="single" w:sz="6" w:space="0" w:color="auto"/>
            </w:tcBorders>
          </w:tcPr>
          <w:p w:rsidR="000F10A7" w:rsidRPr="00046F85" w:rsidRDefault="000F10A7" w:rsidP="000F10A7">
            <w:pPr>
              <w:keepNext/>
              <w:keepLines/>
              <w:spacing w:before="60" w:after="40" w:line="220" w:lineRule="atLeast"/>
              <w:ind w:left="6" w:right="113"/>
              <w:jc w:val="right"/>
              <w:rPr>
                <w:rFonts w:ascii="Arial" w:hAnsi="Arial"/>
                <w:sz w:val="20"/>
                <w:szCs w:val="20"/>
              </w:rPr>
            </w:pPr>
            <w:r w:rsidRPr="00046F85">
              <w:rPr>
                <w:rFonts w:ascii="Arial" w:hAnsi="Arial"/>
                <w:sz w:val="20"/>
                <w:szCs w:val="20"/>
              </w:rPr>
              <w:t>0</w:t>
            </w:r>
          </w:p>
        </w:tc>
        <w:tc>
          <w:tcPr>
            <w:tcW w:w="1843" w:type="dxa"/>
            <w:tcBorders>
              <w:top w:val="single" w:sz="6" w:space="0" w:color="auto"/>
            </w:tcBorders>
          </w:tcPr>
          <w:p w:rsidR="000F10A7" w:rsidRPr="00046F85" w:rsidRDefault="000F10A7" w:rsidP="000F10A7">
            <w:pPr>
              <w:keepNext/>
              <w:keepLines/>
              <w:spacing w:before="60" w:after="40" w:line="220" w:lineRule="atLeast"/>
              <w:ind w:left="6" w:right="113"/>
              <w:jc w:val="right"/>
              <w:rPr>
                <w:rFonts w:ascii="Arial" w:hAnsi="Arial"/>
                <w:sz w:val="20"/>
                <w:szCs w:val="20"/>
              </w:rPr>
            </w:pPr>
            <w:r w:rsidRPr="00046F85">
              <w:rPr>
                <w:rFonts w:ascii="Arial" w:hAnsi="Arial"/>
                <w:sz w:val="20"/>
                <w:szCs w:val="20"/>
              </w:rPr>
              <w:t>0</w:t>
            </w:r>
          </w:p>
        </w:tc>
      </w:tr>
      <w:tr w:rsidR="000F10A7" w:rsidRPr="00046F85" w:rsidTr="000F10A7">
        <w:trPr>
          <w:trHeight w:val="20"/>
        </w:trPr>
        <w:tc>
          <w:tcPr>
            <w:tcW w:w="3147" w:type="dxa"/>
          </w:tcPr>
          <w:p w:rsidR="000F10A7" w:rsidRPr="00046F85" w:rsidRDefault="000F10A7" w:rsidP="0008417E">
            <w:pPr>
              <w:keepNext/>
              <w:keepLines/>
              <w:spacing w:after="40" w:line="220" w:lineRule="atLeast"/>
              <w:ind w:left="142" w:right="113"/>
              <w:rPr>
                <w:rFonts w:ascii="Arial" w:hAnsi="Arial"/>
                <w:sz w:val="20"/>
                <w:szCs w:val="20"/>
              </w:rPr>
            </w:pPr>
            <w:r w:rsidRPr="00046F85">
              <w:rPr>
                <w:rFonts w:ascii="Arial" w:hAnsi="Arial"/>
                <w:sz w:val="20"/>
                <w:szCs w:val="20"/>
              </w:rPr>
              <w:t>Staff Level 2</w:t>
            </w:r>
          </w:p>
        </w:tc>
        <w:tc>
          <w:tcPr>
            <w:tcW w:w="1956" w:type="dxa"/>
          </w:tcPr>
          <w:p w:rsidR="000F10A7" w:rsidRPr="00046F85" w:rsidRDefault="000F10A7" w:rsidP="000F10A7">
            <w:pPr>
              <w:keepNext/>
              <w:keepLines/>
              <w:spacing w:after="40" w:line="220" w:lineRule="atLeast"/>
              <w:ind w:left="6" w:right="113"/>
              <w:jc w:val="right"/>
              <w:rPr>
                <w:rFonts w:ascii="Arial" w:hAnsi="Arial"/>
                <w:sz w:val="20"/>
                <w:szCs w:val="20"/>
              </w:rPr>
            </w:pPr>
            <w:r w:rsidRPr="00046F85">
              <w:rPr>
                <w:rFonts w:ascii="Arial" w:hAnsi="Arial"/>
                <w:sz w:val="20"/>
                <w:szCs w:val="20"/>
              </w:rPr>
              <w:t>0</w:t>
            </w:r>
          </w:p>
        </w:tc>
        <w:tc>
          <w:tcPr>
            <w:tcW w:w="1843" w:type="dxa"/>
          </w:tcPr>
          <w:p w:rsidR="000F10A7" w:rsidRPr="00046F85" w:rsidRDefault="000F10A7" w:rsidP="000F10A7">
            <w:pPr>
              <w:keepNext/>
              <w:keepLines/>
              <w:spacing w:after="40" w:line="220" w:lineRule="atLeast"/>
              <w:ind w:left="6" w:right="113"/>
              <w:jc w:val="right"/>
              <w:rPr>
                <w:rFonts w:ascii="Arial" w:hAnsi="Arial"/>
                <w:sz w:val="20"/>
                <w:szCs w:val="20"/>
              </w:rPr>
            </w:pPr>
            <w:r w:rsidRPr="00046F85">
              <w:rPr>
                <w:rFonts w:ascii="Arial" w:hAnsi="Arial"/>
                <w:sz w:val="20"/>
                <w:szCs w:val="20"/>
              </w:rPr>
              <w:t>0</w:t>
            </w:r>
          </w:p>
        </w:tc>
        <w:tc>
          <w:tcPr>
            <w:tcW w:w="1843" w:type="dxa"/>
          </w:tcPr>
          <w:p w:rsidR="000F10A7" w:rsidRPr="00046F85" w:rsidRDefault="000F10A7" w:rsidP="000F10A7">
            <w:pPr>
              <w:keepNext/>
              <w:keepLines/>
              <w:spacing w:after="40" w:line="220" w:lineRule="atLeast"/>
              <w:ind w:left="6" w:right="113"/>
              <w:jc w:val="right"/>
              <w:rPr>
                <w:rFonts w:ascii="Arial" w:hAnsi="Arial"/>
                <w:sz w:val="20"/>
                <w:szCs w:val="20"/>
              </w:rPr>
            </w:pPr>
            <w:r w:rsidRPr="00046F85">
              <w:rPr>
                <w:rFonts w:ascii="Arial" w:hAnsi="Arial"/>
                <w:sz w:val="20"/>
                <w:szCs w:val="20"/>
              </w:rPr>
              <w:t>0</w:t>
            </w:r>
          </w:p>
        </w:tc>
      </w:tr>
      <w:tr w:rsidR="000F10A7" w:rsidRPr="00046F85" w:rsidTr="000F10A7">
        <w:trPr>
          <w:trHeight w:val="20"/>
        </w:trPr>
        <w:tc>
          <w:tcPr>
            <w:tcW w:w="3147" w:type="dxa"/>
            <w:shd w:val="clear" w:color="auto" w:fill="auto"/>
          </w:tcPr>
          <w:p w:rsidR="000F10A7" w:rsidRPr="00046F85" w:rsidRDefault="000F10A7" w:rsidP="0008417E">
            <w:pPr>
              <w:keepNext/>
              <w:keepLines/>
              <w:spacing w:after="40" w:line="220" w:lineRule="atLeast"/>
              <w:ind w:left="142" w:right="113"/>
              <w:rPr>
                <w:rFonts w:ascii="Arial" w:hAnsi="Arial"/>
                <w:sz w:val="20"/>
                <w:szCs w:val="20"/>
              </w:rPr>
            </w:pPr>
            <w:r w:rsidRPr="00046F85">
              <w:rPr>
                <w:rFonts w:ascii="Arial" w:hAnsi="Arial"/>
                <w:sz w:val="20"/>
                <w:szCs w:val="20"/>
              </w:rPr>
              <w:t xml:space="preserve">Staff Level 3 </w:t>
            </w:r>
          </w:p>
        </w:tc>
        <w:tc>
          <w:tcPr>
            <w:tcW w:w="1956" w:type="dxa"/>
            <w:shd w:val="clear" w:color="auto" w:fill="auto"/>
          </w:tcPr>
          <w:p w:rsidR="000F10A7" w:rsidRPr="00046F85" w:rsidRDefault="000F10A7" w:rsidP="000F10A7">
            <w:pPr>
              <w:keepNext/>
              <w:keepLines/>
              <w:spacing w:after="40" w:line="220" w:lineRule="atLeast"/>
              <w:ind w:left="6" w:right="113"/>
              <w:jc w:val="right"/>
              <w:rPr>
                <w:rFonts w:ascii="Arial" w:hAnsi="Arial"/>
                <w:sz w:val="20"/>
                <w:szCs w:val="20"/>
              </w:rPr>
            </w:pPr>
            <w:r w:rsidRPr="00046F85">
              <w:rPr>
                <w:rFonts w:ascii="Arial" w:hAnsi="Arial"/>
                <w:sz w:val="20"/>
                <w:szCs w:val="20"/>
              </w:rPr>
              <w:t>0</w:t>
            </w:r>
          </w:p>
        </w:tc>
        <w:tc>
          <w:tcPr>
            <w:tcW w:w="1843" w:type="dxa"/>
            <w:shd w:val="clear" w:color="auto" w:fill="auto"/>
          </w:tcPr>
          <w:p w:rsidR="000F10A7" w:rsidRPr="00046F85" w:rsidRDefault="000F10A7" w:rsidP="000F10A7">
            <w:pPr>
              <w:keepNext/>
              <w:keepLines/>
              <w:spacing w:after="40" w:line="220" w:lineRule="atLeast"/>
              <w:ind w:left="6" w:right="113"/>
              <w:jc w:val="right"/>
              <w:rPr>
                <w:rFonts w:ascii="Arial" w:hAnsi="Arial"/>
                <w:sz w:val="20"/>
                <w:szCs w:val="20"/>
              </w:rPr>
            </w:pPr>
            <w:r w:rsidRPr="00046F85">
              <w:rPr>
                <w:rFonts w:ascii="Arial" w:hAnsi="Arial"/>
                <w:sz w:val="20"/>
                <w:szCs w:val="20"/>
              </w:rPr>
              <w:t>0</w:t>
            </w:r>
          </w:p>
        </w:tc>
        <w:tc>
          <w:tcPr>
            <w:tcW w:w="1843" w:type="dxa"/>
            <w:shd w:val="clear" w:color="auto" w:fill="auto"/>
          </w:tcPr>
          <w:p w:rsidR="000F10A7" w:rsidRPr="00046F85" w:rsidRDefault="000F10A7" w:rsidP="000F10A7">
            <w:pPr>
              <w:keepNext/>
              <w:keepLines/>
              <w:spacing w:after="40" w:line="220" w:lineRule="atLeast"/>
              <w:ind w:left="6" w:right="113"/>
              <w:jc w:val="right"/>
              <w:rPr>
                <w:rFonts w:ascii="Arial" w:hAnsi="Arial"/>
                <w:sz w:val="20"/>
                <w:szCs w:val="20"/>
              </w:rPr>
            </w:pPr>
            <w:r w:rsidRPr="00046F85">
              <w:rPr>
                <w:rFonts w:ascii="Arial" w:hAnsi="Arial"/>
                <w:sz w:val="20"/>
                <w:szCs w:val="20"/>
              </w:rPr>
              <w:t>0</w:t>
            </w:r>
          </w:p>
        </w:tc>
      </w:tr>
      <w:tr w:rsidR="000F10A7" w:rsidRPr="00046F85" w:rsidTr="000F10A7">
        <w:trPr>
          <w:trHeight w:val="20"/>
        </w:trPr>
        <w:tc>
          <w:tcPr>
            <w:tcW w:w="3147" w:type="dxa"/>
            <w:shd w:val="clear" w:color="auto" w:fill="auto"/>
          </w:tcPr>
          <w:p w:rsidR="000F10A7" w:rsidRPr="00046F85" w:rsidRDefault="000F10A7" w:rsidP="0008417E">
            <w:pPr>
              <w:keepNext/>
              <w:keepLines/>
              <w:spacing w:after="40" w:line="220" w:lineRule="atLeast"/>
              <w:ind w:left="142" w:right="113"/>
              <w:rPr>
                <w:rFonts w:ascii="Arial" w:hAnsi="Arial"/>
                <w:sz w:val="20"/>
                <w:szCs w:val="20"/>
              </w:rPr>
            </w:pPr>
            <w:r w:rsidRPr="00046F85">
              <w:rPr>
                <w:rFonts w:ascii="Arial" w:hAnsi="Arial"/>
                <w:sz w:val="20"/>
                <w:szCs w:val="20"/>
              </w:rPr>
              <w:t xml:space="preserve">Staff Level 4 </w:t>
            </w:r>
          </w:p>
        </w:tc>
        <w:tc>
          <w:tcPr>
            <w:tcW w:w="1956" w:type="dxa"/>
            <w:shd w:val="clear" w:color="auto" w:fill="auto"/>
          </w:tcPr>
          <w:p w:rsidR="000F10A7" w:rsidRPr="001F15F1" w:rsidRDefault="000F10A7" w:rsidP="000F10A7">
            <w:pPr>
              <w:keepNext/>
              <w:keepLines/>
              <w:spacing w:after="40" w:line="220" w:lineRule="atLeast"/>
              <w:ind w:left="6" w:right="113"/>
              <w:jc w:val="right"/>
              <w:rPr>
                <w:rFonts w:ascii="Arial" w:hAnsi="Arial"/>
                <w:sz w:val="20"/>
                <w:szCs w:val="20"/>
              </w:rPr>
            </w:pPr>
            <w:r w:rsidRPr="001F15F1">
              <w:rPr>
                <w:rFonts w:ascii="Arial" w:hAnsi="Arial"/>
                <w:sz w:val="20"/>
                <w:szCs w:val="20"/>
              </w:rPr>
              <w:t>0</w:t>
            </w:r>
          </w:p>
        </w:tc>
        <w:tc>
          <w:tcPr>
            <w:tcW w:w="1843" w:type="dxa"/>
            <w:shd w:val="clear" w:color="auto" w:fill="auto"/>
          </w:tcPr>
          <w:p w:rsidR="000F10A7" w:rsidRPr="001F15F1" w:rsidRDefault="000F10A7" w:rsidP="000F10A7">
            <w:pPr>
              <w:keepNext/>
              <w:keepLines/>
              <w:spacing w:after="40" w:line="220" w:lineRule="atLeast"/>
              <w:ind w:left="6" w:right="113"/>
              <w:jc w:val="right"/>
              <w:rPr>
                <w:rFonts w:ascii="Arial" w:hAnsi="Arial"/>
                <w:sz w:val="20"/>
                <w:szCs w:val="20"/>
              </w:rPr>
            </w:pPr>
            <w:r w:rsidRPr="001F15F1">
              <w:rPr>
                <w:rFonts w:ascii="Arial" w:hAnsi="Arial"/>
                <w:sz w:val="20"/>
                <w:szCs w:val="20"/>
              </w:rPr>
              <w:t>0</w:t>
            </w:r>
          </w:p>
        </w:tc>
        <w:tc>
          <w:tcPr>
            <w:tcW w:w="1843" w:type="dxa"/>
            <w:shd w:val="clear" w:color="auto" w:fill="auto"/>
          </w:tcPr>
          <w:p w:rsidR="000F10A7" w:rsidRPr="001F15F1" w:rsidRDefault="000F10A7" w:rsidP="000F10A7">
            <w:pPr>
              <w:keepNext/>
              <w:keepLines/>
              <w:spacing w:after="40" w:line="220" w:lineRule="atLeast"/>
              <w:ind w:left="6" w:right="113"/>
              <w:jc w:val="right"/>
              <w:rPr>
                <w:rFonts w:ascii="Arial" w:hAnsi="Arial"/>
                <w:sz w:val="20"/>
                <w:szCs w:val="20"/>
              </w:rPr>
            </w:pPr>
            <w:r w:rsidRPr="001F15F1">
              <w:rPr>
                <w:rFonts w:ascii="Arial" w:hAnsi="Arial"/>
                <w:sz w:val="20"/>
                <w:szCs w:val="20"/>
              </w:rPr>
              <w:t>0</w:t>
            </w:r>
          </w:p>
        </w:tc>
      </w:tr>
      <w:tr w:rsidR="000F10A7" w:rsidRPr="00046F85" w:rsidTr="000F10A7">
        <w:trPr>
          <w:trHeight w:val="20"/>
        </w:trPr>
        <w:tc>
          <w:tcPr>
            <w:tcW w:w="3147" w:type="dxa"/>
            <w:shd w:val="clear" w:color="auto" w:fill="auto"/>
          </w:tcPr>
          <w:p w:rsidR="000F10A7" w:rsidRPr="00046F85" w:rsidRDefault="000F10A7" w:rsidP="0008417E">
            <w:pPr>
              <w:keepNext/>
              <w:keepLines/>
              <w:spacing w:after="40" w:line="220" w:lineRule="atLeast"/>
              <w:ind w:left="142" w:right="113"/>
              <w:rPr>
                <w:rFonts w:ascii="Arial" w:hAnsi="Arial"/>
                <w:sz w:val="20"/>
                <w:szCs w:val="20"/>
              </w:rPr>
            </w:pPr>
            <w:r w:rsidRPr="00046F85">
              <w:rPr>
                <w:rFonts w:ascii="Arial" w:hAnsi="Arial"/>
                <w:sz w:val="20"/>
                <w:szCs w:val="20"/>
              </w:rPr>
              <w:t>SES</w:t>
            </w:r>
          </w:p>
        </w:tc>
        <w:tc>
          <w:tcPr>
            <w:tcW w:w="1956" w:type="dxa"/>
            <w:shd w:val="clear" w:color="auto" w:fill="auto"/>
          </w:tcPr>
          <w:p w:rsidR="000F10A7" w:rsidRPr="00640BC9" w:rsidRDefault="000F10A7" w:rsidP="000F10A7">
            <w:pPr>
              <w:keepNext/>
              <w:keepLines/>
              <w:spacing w:after="40" w:line="220" w:lineRule="atLeast"/>
              <w:ind w:left="6" w:right="113"/>
              <w:jc w:val="right"/>
              <w:rPr>
                <w:rFonts w:ascii="Arial" w:hAnsi="Arial"/>
                <w:sz w:val="20"/>
                <w:szCs w:val="20"/>
              </w:rPr>
            </w:pPr>
            <w:r w:rsidRPr="001F15F1">
              <w:rPr>
                <w:rFonts w:ascii="Arial" w:hAnsi="Arial"/>
                <w:sz w:val="20"/>
                <w:szCs w:val="20"/>
              </w:rPr>
              <w:t>22</w:t>
            </w:r>
          </w:p>
        </w:tc>
        <w:tc>
          <w:tcPr>
            <w:tcW w:w="1843" w:type="dxa"/>
            <w:shd w:val="clear" w:color="auto" w:fill="auto"/>
          </w:tcPr>
          <w:p w:rsidR="000F10A7" w:rsidRPr="00640BC9" w:rsidRDefault="000F10A7" w:rsidP="000F10A7">
            <w:pPr>
              <w:keepNext/>
              <w:keepLines/>
              <w:spacing w:after="40" w:line="220" w:lineRule="atLeast"/>
              <w:ind w:left="6" w:right="113"/>
              <w:jc w:val="right"/>
              <w:rPr>
                <w:rFonts w:ascii="Arial" w:hAnsi="Arial"/>
                <w:sz w:val="20"/>
                <w:szCs w:val="20"/>
              </w:rPr>
            </w:pPr>
            <w:r w:rsidRPr="001F15F1">
              <w:rPr>
                <w:rFonts w:ascii="Arial" w:hAnsi="Arial"/>
                <w:sz w:val="20"/>
                <w:szCs w:val="20"/>
              </w:rPr>
              <w:t>181</w:t>
            </w:r>
            <w:r w:rsidR="00CB7A1E">
              <w:rPr>
                <w:rFonts w:ascii="Arial" w:hAnsi="Arial"/>
                <w:sz w:val="20"/>
                <w:szCs w:val="20"/>
              </w:rPr>
              <w:t xml:space="preserve"> </w:t>
            </w:r>
            <w:r w:rsidRPr="001F15F1">
              <w:rPr>
                <w:rFonts w:ascii="Arial" w:hAnsi="Arial"/>
                <w:sz w:val="20"/>
                <w:szCs w:val="20"/>
              </w:rPr>
              <w:t>122</w:t>
            </w:r>
          </w:p>
        </w:tc>
        <w:tc>
          <w:tcPr>
            <w:tcW w:w="1843" w:type="dxa"/>
            <w:shd w:val="clear" w:color="auto" w:fill="auto"/>
          </w:tcPr>
          <w:p w:rsidR="000F10A7" w:rsidRPr="00640BC9" w:rsidRDefault="00CB7A1E" w:rsidP="000F10A7">
            <w:pPr>
              <w:keepNext/>
              <w:keepLines/>
              <w:spacing w:after="40" w:line="220" w:lineRule="atLeast"/>
              <w:ind w:left="6" w:right="113"/>
              <w:jc w:val="right"/>
              <w:rPr>
                <w:rFonts w:ascii="Arial" w:hAnsi="Arial"/>
                <w:sz w:val="20"/>
                <w:szCs w:val="20"/>
              </w:rPr>
            </w:pPr>
            <w:r>
              <w:rPr>
                <w:rFonts w:ascii="Arial" w:hAnsi="Arial"/>
                <w:sz w:val="20"/>
                <w:szCs w:val="20"/>
              </w:rPr>
              <w:t xml:space="preserve">8 </w:t>
            </w:r>
            <w:r w:rsidR="000F10A7" w:rsidRPr="001F15F1">
              <w:rPr>
                <w:rFonts w:ascii="Arial" w:hAnsi="Arial"/>
                <w:sz w:val="20"/>
                <w:szCs w:val="20"/>
              </w:rPr>
              <w:t>232</w:t>
            </w:r>
          </w:p>
        </w:tc>
      </w:tr>
      <w:tr w:rsidR="000F10A7" w:rsidRPr="00046F85" w:rsidTr="000F10A7">
        <w:trPr>
          <w:trHeight w:val="20"/>
        </w:trPr>
        <w:tc>
          <w:tcPr>
            <w:tcW w:w="3147" w:type="dxa"/>
            <w:shd w:val="clear" w:color="auto" w:fill="auto"/>
          </w:tcPr>
          <w:p w:rsidR="000F10A7" w:rsidRPr="00046F85" w:rsidRDefault="000F10A7" w:rsidP="0008417E">
            <w:pPr>
              <w:keepNext/>
              <w:keepLines/>
              <w:spacing w:after="40" w:line="220" w:lineRule="atLeast"/>
              <w:ind w:left="142" w:right="113"/>
              <w:rPr>
                <w:rFonts w:ascii="Arial" w:hAnsi="Arial"/>
                <w:sz w:val="20"/>
                <w:szCs w:val="20"/>
              </w:rPr>
            </w:pPr>
            <w:r w:rsidRPr="00046F85">
              <w:rPr>
                <w:rFonts w:ascii="Arial" w:hAnsi="Arial"/>
                <w:sz w:val="20"/>
                <w:szCs w:val="20"/>
              </w:rPr>
              <w:t>Principal Executive Officers</w:t>
            </w:r>
          </w:p>
        </w:tc>
        <w:tc>
          <w:tcPr>
            <w:tcW w:w="1956" w:type="dxa"/>
            <w:shd w:val="clear" w:color="auto" w:fill="auto"/>
          </w:tcPr>
          <w:p w:rsidR="000F10A7" w:rsidRPr="00640BC9" w:rsidRDefault="000F10A7" w:rsidP="000F10A7">
            <w:pPr>
              <w:keepNext/>
              <w:keepLines/>
              <w:spacing w:after="40" w:line="220" w:lineRule="atLeast"/>
              <w:ind w:left="6" w:right="113"/>
              <w:jc w:val="right"/>
              <w:rPr>
                <w:rFonts w:ascii="Arial" w:hAnsi="Arial"/>
                <w:sz w:val="20"/>
                <w:szCs w:val="20"/>
              </w:rPr>
            </w:pPr>
            <w:r w:rsidRPr="00640BC9">
              <w:rPr>
                <w:rFonts w:ascii="Arial" w:hAnsi="Arial"/>
                <w:sz w:val="20"/>
                <w:szCs w:val="20"/>
              </w:rPr>
              <w:t>0</w:t>
            </w:r>
          </w:p>
        </w:tc>
        <w:tc>
          <w:tcPr>
            <w:tcW w:w="1843" w:type="dxa"/>
            <w:shd w:val="clear" w:color="auto" w:fill="auto"/>
          </w:tcPr>
          <w:p w:rsidR="000F10A7" w:rsidRPr="0067724C" w:rsidRDefault="000F10A7" w:rsidP="000F10A7">
            <w:pPr>
              <w:keepNext/>
              <w:keepLines/>
              <w:spacing w:after="40" w:line="220" w:lineRule="atLeast"/>
              <w:ind w:left="6" w:right="113"/>
              <w:jc w:val="right"/>
              <w:rPr>
                <w:rFonts w:ascii="Arial" w:hAnsi="Arial"/>
                <w:sz w:val="20"/>
                <w:szCs w:val="20"/>
              </w:rPr>
            </w:pPr>
            <w:r w:rsidRPr="0067724C">
              <w:rPr>
                <w:rFonts w:ascii="Arial" w:hAnsi="Arial"/>
                <w:sz w:val="20"/>
                <w:szCs w:val="20"/>
              </w:rPr>
              <w:t>0</w:t>
            </w:r>
          </w:p>
        </w:tc>
        <w:tc>
          <w:tcPr>
            <w:tcW w:w="1843" w:type="dxa"/>
            <w:shd w:val="clear" w:color="auto" w:fill="auto"/>
          </w:tcPr>
          <w:p w:rsidR="000F10A7" w:rsidRPr="001F15F1" w:rsidRDefault="000F10A7" w:rsidP="000F10A7">
            <w:pPr>
              <w:keepNext/>
              <w:keepLines/>
              <w:spacing w:after="40" w:line="220" w:lineRule="atLeast"/>
              <w:ind w:left="6" w:right="113"/>
              <w:jc w:val="right"/>
              <w:rPr>
                <w:rFonts w:ascii="Arial" w:hAnsi="Arial"/>
                <w:sz w:val="20"/>
                <w:szCs w:val="20"/>
              </w:rPr>
            </w:pPr>
            <w:r w:rsidRPr="001F15F1">
              <w:rPr>
                <w:rFonts w:ascii="Arial" w:hAnsi="Arial"/>
                <w:sz w:val="20"/>
                <w:szCs w:val="20"/>
              </w:rPr>
              <w:t>0</w:t>
            </w:r>
          </w:p>
        </w:tc>
      </w:tr>
      <w:tr w:rsidR="000F10A7" w:rsidRPr="00046F85" w:rsidTr="000F10A7">
        <w:tc>
          <w:tcPr>
            <w:tcW w:w="3147" w:type="dxa"/>
            <w:tcBorders>
              <w:bottom w:val="single" w:sz="4" w:space="0" w:color="auto"/>
            </w:tcBorders>
            <w:shd w:val="clear" w:color="auto" w:fill="auto"/>
          </w:tcPr>
          <w:p w:rsidR="000F10A7" w:rsidRPr="00046F85" w:rsidRDefault="000F10A7" w:rsidP="0008417E">
            <w:pPr>
              <w:keepNext/>
              <w:keepLines/>
              <w:spacing w:before="60" w:after="40" w:line="220" w:lineRule="atLeast"/>
              <w:ind w:left="142" w:right="113"/>
              <w:rPr>
                <w:rFonts w:ascii="Arial" w:hAnsi="Arial"/>
                <w:b/>
                <w:sz w:val="20"/>
                <w:szCs w:val="20"/>
              </w:rPr>
            </w:pPr>
            <w:r w:rsidRPr="00046F85">
              <w:rPr>
                <w:rFonts w:ascii="Arial" w:hAnsi="Arial"/>
                <w:b/>
                <w:sz w:val="20"/>
                <w:szCs w:val="20"/>
              </w:rPr>
              <w:t>Total</w:t>
            </w:r>
          </w:p>
        </w:tc>
        <w:tc>
          <w:tcPr>
            <w:tcW w:w="1956" w:type="dxa"/>
            <w:tcBorders>
              <w:bottom w:val="single" w:sz="4" w:space="0" w:color="auto"/>
            </w:tcBorders>
            <w:shd w:val="clear" w:color="auto" w:fill="auto"/>
          </w:tcPr>
          <w:p w:rsidR="000F10A7" w:rsidRPr="00640BC9" w:rsidRDefault="000F10A7" w:rsidP="000F10A7">
            <w:pPr>
              <w:keepNext/>
              <w:keepLines/>
              <w:spacing w:before="60" w:after="40" w:line="220" w:lineRule="atLeast"/>
              <w:ind w:left="6" w:right="113"/>
              <w:jc w:val="right"/>
              <w:rPr>
                <w:rFonts w:ascii="Arial" w:hAnsi="Arial"/>
                <w:b/>
                <w:sz w:val="20"/>
                <w:szCs w:val="20"/>
              </w:rPr>
            </w:pPr>
            <w:r w:rsidRPr="001F15F1">
              <w:rPr>
                <w:rFonts w:ascii="Arial" w:hAnsi="Arial"/>
                <w:b/>
                <w:sz w:val="20"/>
                <w:szCs w:val="20"/>
              </w:rPr>
              <w:t>22</w:t>
            </w:r>
          </w:p>
        </w:tc>
        <w:tc>
          <w:tcPr>
            <w:tcW w:w="1843" w:type="dxa"/>
            <w:tcBorders>
              <w:bottom w:val="single" w:sz="4" w:space="0" w:color="auto"/>
            </w:tcBorders>
            <w:shd w:val="clear" w:color="auto" w:fill="auto"/>
          </w:tcPr>
          <w:p w:rsidR="000F10A7" w:rsidRPr="001F15F1" w:rsidRDefault="00CB7A1E" w:rsidP="000F10A7">
            <w:pPr>
              <w:keepNext/>
              <w:keepLines/>
              <w:spacing w:before="60" w:after="40" w:line="220" w:lineRule="atLeast"/>
              <w:ind w:left="6" w:right="113"/>
              <w:jc w:val="right"/>
              <w:rPr>
                <w:rFonts w:ascii="Arial" w:hAnsi="Arial"/>
                <w:b/>
                <w:sz w:val="20"/>
                <w:szCs w:val="20"/>
              </w:rPr>
            </w:pPr>
            <w:r>
              <w:rPr>
                <w:rFonts w:ascii="Arial" w:hAnsi="Arial"/>
                <w:b/>
                <w:sz w:val="20"/>
                <w:szCs w:val="20"/>
              </w:rPr>
              <w:t xml:space="preserve">181 </w:t>
            </w:r>
            <w:r w:rsidR="000F10A7" w:rsidRPr="001F15F1">
              <w:rPr>
                <w:rFonts w:ascii="Arial" w:hAnsi="Arial"/>
                <w:b/>
                <w:sz w:val="20"/>
                <w:szCs w:val="20"/>
              </w:rPr>
              <w:t>122</w:t>
            </w:r>
          </w:p>
        </w:tc>
        <w:tc>
          <w:tcPr>
            <w:tcW w:w="1843" w:type="dxa"/>
            <w:tcBorders>
              <w:bottom w:val="single" w:sz="4" w:space="0" w:color="auto"/>
            </w:tcBorders>
            <w:shd w:val="clear" w:color="auto" w:fill="auto"/>
          </w:tcPr>
          <w:p w:rsidR="000F10A7" w:rsidRPr="001F15F1" w:rsidRDefault="00CB7A1E" w:rsidP="000F10A7">
            <w:pPr>
              <w:keepNext/>
              <w:keepLines/>
              <w:spacing w:before="60" w:after="40" w:line="220" w:lineRule="atLeast"/>
              <w:ind w:left="6" w:right="113"/>
              <w:jc w:val="right"/>
              <w:rPr>
                <w:rFonts w:ascii="Arial" w:hAnsi="Arial"/>
                <w:b/>
                <w:sz w:val="20"/>
                <w:szCs w:val="20"/>
              </w:rPr>
            </w:pPr>
            <w:r>
              <w:rPr>
                <w:rFonts w:ascii="Arial" w:hAnsi="Arial"/>
                <w:b/>
                <w:sz w:val="20"/>
                <w:szCs w:val="20"/>
              </w:rPr>
              <w:t xml:space="preserve">8 </w:t>
            </w:r>
            <w:r w:rsidR="000F10A7" w:rsidRPr="001F15F1">
              <w:rPr>
                <w:rFonts w:ascii="Arial" w:hAnsi="Arial"/>
                <w:b/>
                <w:sz w:val="20"/>
                <w:szCs w:val="20"/>
              </w:rPr>
              <w:t>232</w:t>
            </w:r>
          </w:p>
        </w:tc>
      </w:tr>
    </w:tbl>
    <w:p w:rsidR="00CE62EE" w:rsidRPr="00F57A6E" w:rsidRDefault="00CE62EE" w:rsidP="00F30561">
      <w:pPr>
        <w:pStyle w:val="Heading3"/>
        <w:spacing w:before="520"/>
        <w:rPr>
          <w:lang w:val="en-US"/>
        </w:rPr>
      </w:pPr>
      <w:r w:rsidRPr="00F57A6E">
        <w:rPr>
          <w:lang w:val="en-US"/>
        </w:rPr>
        <w:t>Consultative arrangements</w:t>
      </w:r>
    </w:p>
    <w:p w:rsidR="004C7795" w:rsidRPr="00F57A6E" w:rsidRDefault="004C7795" w:rsidP="00162D0D">
      <w:pPr>
        <w:pStyle w:val="BodyText"/>
      </w:pPr>
      <w:r w:rsidRPr="00F57A6E">
        <w:rPr>
          <w:lang w:val="en-US"/>
        </w:rPr>
        <w:t>The key employee consultative mechanism is the Productivity Commission Consultative Committee (</w:t>
      </w:r>
      <w:proofErr w:type="spellStart"/>
      <w:r w:rsidRPr="00F57A6E">
        <w:rPr>
          <w:lang w:val="en-US"/>
        </w:rPr>
        <w:t>PCCC</w:t>
      </w:r>
      <w:proofErr w:type="spellEnd"/>
      <w:r w:rsidRPr="00F57A6E">
        <w:rPr>
          <w:lang w:val="en-US"/>
        </w:rPr>
        <w:t xml:space="preserve">). The </w:t>
      </w:r>
      <w:proofErr w:type="spellStart"/>
      <w:r w:rsidRPr="00F57A6E">
        <w:rPr>
          <w:lang w:val="en-US"/>
        </w:rPr>
        <w:t>PCCC</w:t>
      </w:r>
      <w:proofErr w:type="spellEnd"/>
      <w:r w:rsidRPr="00F57A6E">
        <w:rPr>
          <w:lang w:val="en-US"/>
        </w:rPr>
        <w:t xml:space="preserve"> comprises five elected employee representatives, a </w:t>
      </w:r>
      <w:proofErr w:type="spellStart"/>
      <w:r w:rsidRPr="00F57A6E">
        <w:rPr>
          <w:lang w:val="en-US"/>
        </w:rPr>
        <w:t>CPSU</w:t>
      </w:r>
      <w:proofErr w:type="spellEnd"/>
      <w:r w:rsidRPr="00F57A6E">
        <w:rPr>
          <w:lang w:val="en-US"/>
        </w:rPr>
        <w:t xml:space="preserve"> representative, and four management representatives. The </w:t>
      </w:r>
      <w:proofErr w:type="spellStart"/>
      <w:r w:rsidRPr="00F57A6E">
        <w:rPr>
          <w:lang w:val="en-US"/>
        </w:rPr>
        <w:t>PCCC</w:t>
      </w:r>
      <w:proofErr w:type="spellEnd"/>
      <w:r w:rsidRPr="00F57A6E">
        <w:rPr>
          <w:lang w:val="en-US"/>
        </w:rPr>
        <w:t xml:space="preserve"> met on several occasions during the year to discuss a range of workplace issues.</w:t>
      </w:r>
    </w:p>
    <w:p w:rsidR="004C7795" w:rsidRPr="00F57A6E" w:rsidRDefault="004C7795" w:rsidP="00162D0D">
      <w:pPr>
        <w:pStyle w:val="BodyText"/>
        <w:rPr>
          <w:lang w:val="en-US"/>
        </w:rPr>
      </w:pPr>
      <w:r w:rsidRPr="00F57A6E">
        <w:rPr>
          <w:lang w:val="en-US"/>
        </w:rPr>
        <w:t>In addition, direct consultation between management and employees occurs on a regular basis, including through the Chairman’s ‘all staff’ meetings, a range of topic-specific committees, and regular team and branch meetings.</w:t>
      </w:r>
    </w:p>
    <w:p w:rsidR="00CE62EE" w:rsidRPr="00F57A6E" w:rsidRDefault="00CE62EE" w:rsidP="00232CE9">
      <w:pPr>
        <w:pStyle w:val="Heading3"/>
        <w:rPr>
          <w:lang w:val="en-US"/>
        </w:rPr>
      </w:pPr>
      <w:r w:rsidRPr="00F57A6E">
        <w:rPr>
          <w:lang w:val="en-US"/>
        </w:rPr>
        <w:t>Learning and development</w:t>
      </w:r>
    </w:p>
    <w:p w:rsidR="00CE62EE" w:rsidRPr="00F57A6E" w:rsidRDefault="00CE62EE" w:rsidP="00162D0D">
      <w:pPr>
        <w:pStyle w:val="BodyText"/>
      </w:pPr>
      <w:r w:rsidRPr="00F57A6E">
        <w:t>The Commission encourages employees to undertake learning and development in an appropriate mix of four core competencies:</w:t>
      </w:r>
    </w:p>
    <w:p w:rsidR="00CE62EE" w:rsidRPr="00F57A6E" w:rsidRDefault="00CE62EE" w:rsidP="00162D0D">
      <w:pPr>
        <w:pStyle w:val="ListBullet"/>
      </w:pPr>
      <w:r w:rsidRPr="00F57A6E">
        <w:t>management and leadership</w:t>
      </w:r>
    </w:p>
    <w:p w:rsidR="00CE62EE" w:rsidRPr="00F57A6E" w:rsidRDefault="00CE62EE" w:rsidP="00162D0D">
      <w:pPr>
        <w:pStyle w:val="ListBullet"/>
      </w:pPr>
      <w:r w:rsidRPr="00F57A6E">
        <w:t>conceptual and analytical skills</w:t>
      </w:r>
    </w:p>
    <w:p w:rsidR="00CE62EE" w:rsidRPr="00F57A6E" w:rsidRDefault="00CE62EE" w:rsidP="00162D0D">
      <w:pPr>
        <w:pStyle w:val="ListBullet"/>
      </w:pPr>
      <w:r w:rsidRPr="00F57A6E">
        <w:t>time and work management</w:t>
      </w:r>
    </w:p>
    <w:p w:rsidR="00CE62EE" w:rsidRPr="00F57A6E" w:rsidRDefault="00CE62EE" w:rsidP="00162D0D">
      <w:pPr>
        <w:pStyle w:val="ListBullet"/>
      </w:pPr>
      <w:r w:rsidRPr="00F57A6E">
        <w:t>oral and written communication.</w:t>
      </w:r>
    </w:p>
    <w:p w:rsidR="00CE62EE" w:rsidRPr="00F57A6E" w:rsidRDefault="00CE62EE" w:rsidP="00162D0D">
      <w:pPr>
        <w:pStyle w:val="BodyText"/>
      </w:pPr>
      <w:r w:rsidRPr="00F57A6E">
        <w:t>The need for learning and development can be employee identified (</w:t>
      </w:r>
      <w:r w:rsidR="00A7290B" w:rsidRPr="00F57A6E">
        <w:t xml:space="preserve">including </w:t>
      </w:r>
      <w:r w:rsidRPr="00F57A6E">
        <w:t>through individual development plans settled with supervisors as part of perform</w:t>
      </w:r>
      <w:r w:rsidR="00F451D7">
        <w:t>ance appraisals), be supervisor-</w:t>
      </w:r>
      <w:r w:rsidRPr="00F57A6E">
        <w:t>encouraged or directed, or reflect organisation-wide initiatives.</w:t>
      </w:r>
    </w:p>
    <w:p w:rsidR="00DA684C" w:rsidRPr="00F57A6E" w:rsidRDefault="00162D0D" w:rsidP="00162D0D">
      <w:pPr>
        <w:pStyle w:val="BodyText"/>
      </w:pPr>
      <w:r>
        <w:br w:type="page"/>
      </w:r>
      <w:r w:rsidR="00DA684C" w:rsidRPr="00F57A6E">
        <w:lastRenderedPageBreak/>
        <w:t>Recorded expenditure on learning and development in 201</w:t>
      </w:r>
      <w:r w:rsidR="007051D2">
        <w:t>1</w:t>
      </w:r>
      <w:r w:rsidR="00DA684C" w:rsidRPr="00F57A6E">
        <w:t>-1</w:t>
      </w:r>
      <w:r w:rsidR="007051D2">
        <w:t>2</w:t>
      </w:r>
      <w:r w:rsidR="00DA684C" w:rsidRPr="00F57A6E">
        <w:t xml:space="preserve"> was </w:t>
      </w:r>
      <w:r w:rsidR="000F10A7">
        <w:t>2.2</w:t>
      </w:r>
      <w:r w:rsidR="00DA684C" w:rsidRPr="00F57A6E">
        <w:t xml:space="preserve"> per cent of the annual salary budget. This expenditure related to:  </w:t>
      </w:r>
    </w:p>
    <w:p w:rsidR="00DA684C" w:rsidRPr="00F57A6E" w:rsidRDefault="000F10A7" w:rsidP="00162D0D">
      <w:pPr>
        <w:pStyle w:val="ListBullet"/>
      </w:pPr>
      <w:r>
        <w:t xml:space="preserve">140 </w:t>
      </w:r>
      <w:r w:rsidR="00DA684C" w:rsidRPr="00F57A6E">
        <w:t xml:space="preserve">employees who undertook a total of </w:t>
      </w:r>
      <w:r>
        <w:t xml:space="preserve">419 </w:t>
      </w:r>
      <w:r w:rsidR="00DA684C" w:rsidRPr="00F57A6E">
        <w:t xml:space="preserve">days of specific training and development </w:t>
      </w:r>
    </w:p>
    <w:p w:rsidR="00DA684C" w:rsidRPr="00F57A6E" w:rsidRDefault="000F10A7" w:rsidP="00162D0D">
      <w:pPr>
        <w:pStyle w:val="ListBullet"/>
      </w:pPr>
      <w:r>
        <w:t xml:space="preserve">127 </w:t>
      </w:r>
      <w:r w:rsidR="00DA684C" w:rsidRPr="00F57A6E">
        <w:t>attended general development programs</w:t>
      </w:r>
    </w:p>
    <w:p w:rsidR="00DA684C" w:rsidRPr="00F57A6E" w:rsidRDefault="000F10A7" w:rsidP="00162D0D">
      <w:pPr>
        <w:pStyle w:val="ListBullet"/>
      </w:pPr>
      <w:r>
        <w:t xml:space="preserve">11 </w:t>
      </w:r>
      <w:r w:rsidR="00DA684C" w:rsidRPr="00F57A6E">
        <w:t>employees who received studies assistance in the form of paid leave and assistance with fees in the pursuit of tertiary qualifications</w:t>
      </w:r>
    </w:p>
    <w:p w:rsidR="00DA684C" w:rsidRPr="00F57A6E" w:rsidRDefault="000F10A7" w:rsidP="00162D0D">
      <w:pPr>
        <w:pStyle w:val="ListBullet"/>
      </w:pPr>
      <w:r>
        <w:t xml:space="preserve">3 </w:t>
      </w:r>
      <w:r w:rsidR="00DA684C" w:rsidRPr="00F57A6E">
        <w:t>employee</w:t>
      </w:r>
      <w:r>
        <w:t>s</w:t>
      </w:r>
      <w:r w:rsidR="00DA684C" w:rsidRPr="00F57A6E">
        <w:t xml:space="preserve"> received assistance as part of a Post Graduate Study Award.</w:t>
      </w:r>
    </w:p>
    <w:p w:rsidR="00CE62EE" w:rsidRPr="00F57A6E" w:rsidRDefault="00CE62EE" w:rsidP="00232CE9">
      <w:pPr>
        <w:pStyle w:val="BodyText"/>
      </w:pPr>
      <w:r w:rsidRPr="00F57A6E">
        <w:t>The above activities are in addition to one-on-one coaching to addre</w:t>
      </w:r>
      <w:r w:rsidR="00A7290B" w:rsidRPr="00F57A6E">
        <w:t>ss particular development needs</w:t>
      </w:r>
      <w:r w:rsidRPr="00F57A6E">
        <w:t xml:space="preserve"> and extensive on-the-job training within the Commission.</w:t>
      </w:r>
      <w:r w:rsidR="00737423" w:rsidRPr="00F57A6E">
        <w:t xml:space="preserve"> </w:t>
      </w:r>
      <w:r w:rsidR="000422A4">
        <w:t xml:space="preserve"> A program of internal seminars on a range of topical economic, social and environmental issues also contributes to staff development.</w:t>
      </w:r>
    </w:p>
    <w:p w:rsidR="00CE62EE" w:rsidRPr="00F57A6E" w:rsidRDefault="000F10A7" w:rsidP="00576893">
      <w:pPr>
        <w:pStyle w:val="Heading3"/>
        <w:spacing w:before="480"/>
        <w:rPr>
          <w:lang w:val="en-US"/>
        </w:rPr>
      </w:pPr>
      <w:r>
        <w:rPr>
          <w:lang w:val="en-US"/>
        </w:rPr>
        <w:t>Workplace</w:t>
      </w:r>
      <w:r w:rsidRPr="00F57A6E">
        <w:rPr>
          <w:lang w:val="en-US"/>
        </w:rPr>
        <w:t xml:space="preserve"> </w:t>
      </w:r>
      <w:r w:rsidR="00CE62EE" w:rsidRPr="00F57A6E">
        <w:rPr>
          <w:lang w:val="en-US"/>
        </w:rPr>
        <w:t>health &amp; safety (</w:t>
      </w:r>
      <w:proofErr w:type="spellStart"/>
      <w:r>
        <w:rPr>
          <w:lang w:val="en-US"/>
        </w:rPr>
        <w:t>W</w:t>
      </w:r>
      <w:r w:rsidR="00CE62EE" w:rsidRPr="00F57A6E">
        <w:rPr>
          <w:lang w:val="en-US"/>
        </w:rPr>
        <w:t>HS</w:t>
      </w:r>
      <w:proofErr w:type="spellEnd"/>
      <w:r w:rsidR="00CE62EE" w:rsidRPr="00F57A6E">
        <w:rPr>
          <w:lang w:val="en-US"/>
        </w:rPr>
        <w:t>)</w:t>
      </w:r>
    </w:p>
    <w:p w:rsidR="00CE62EE" w:rsidRPr="00F57A6E" w:rsidRDefault="00CE62EE" w:rsidP="00162D0D">
      <w:pPr>
        <w:pStyle w:val="BodyText"/>
        <w:spacing w:before="200"/>
      </w:pPr>
      <w:r w:rsidRPr="00F57A6E">
        <w:t xml:space="preserve">A </w:t>
      </w:r>
      <w:proofErr w:type="spellStart"/>
      <w:r w:rsidR="004147A1">
        <w:t>W</w:t>
      </w:r>
      <w:r w:rsidRPr="00F57A6E">
        <w:t>HS</w:t>
      </w:r>
      <w:proofErr w:type="spellEnd"/>
      <w:r w:rsidRPr="00F57A6E">
        <w:t xml:space="preserve"> Committee oversees the Commission’s </w:t>
      </w:r>
      <w:r w:rsidR="004147A1">
        <w:t xml:space="preserve">workplace </w:t>
      </w:r>
      <w:r w:rsidRPr="00F57A6E">
        <w:t xml:space="preserve">health and safety program. Committee membership includes health and safety representatives and staff observers from both offices. The Committee met </w:t>
      </w:r>
      <w:r w:rsidR="007051D2">
        <w:t>four</w:t>
      </w:r>
      <w:r w:rsidR="007051D2" w:rsidRPr="00F57A6E">
        <w:t xml:space="preserve"> </w:t>
      </w:r>
      <w:r w:rsidR="00DA684C" w:rsidRPr="00F57A6E">
        <w:t>times during 201</w:t>
      </w:r>
      <w:r w:rsidR="007051D2">
        <w:t>1</w:t>
      </w:r>
      <w:r w:rsidRPr="00F57A6E">
        <w:t>-</w:t>
      </w:r>
      <w:r w:rsidR="001D04C7" w:rsidRPr="00F57A6E">
        <w:t>1</w:t>
      </w:r>
      <w:r w:rsidR="007051D2">
        <w:t>2</w:t>
      </w:r>
      <w:r w:rsidRPr="00F57A6E">
        <w:t xml:space="preserve">. </w:t>
      </w:r>
    </w:p>
    <w:p w:rsidR="00CF55F3" w:rsidRPr="00F57A6E" w:rsidRDefault="009F5AF9" w:rsidP="00162D0D">
      <w:pPr>
        <w:pStyle w:val="BodyText"/>
        <w:spacing w:before="200"/>
      </w:pPr>
      <w:r w:rsidRPr="00F57A6E">
        <w:t xml:space="preserve">No </w:t>
      </w:r>
      <w:r w:rsidR="004A4188" w:rsidRPr="00F57A6E">
        <w:t xml:space="preserve">formal </w:t>
      </w:r>
      <w:proofErr w:type="spellStart"/>
      <w:r w:rsidR="00DF0448">
        <w:t>W</w:t>
      </w:r>
      <w:r w:rsidR="004A4188" w:rsidRPr="00F57A6E">
        <w:t>HS</w:t>
      </w:r>
      <w:proofErr w:type="spellEnd"/>
      <w:r w:rsidR="004A4188" w:rsidRPr="00F57A6E">
        <w:t xml:space="preserve"> investigations were conducted during the year and the</w:t>
      </w:r>
      <w:r w:rsidR="00CF55F3">
        <w:t xml:space="preserve">re were </w:t>
      </w:r>
      <w:r w:rsidR="004A4188" w:rsidRPr="00F57A6E">
        <w:t xml:space="preserve"> </w:t>
      </w:r>
      <w:r w:rsidR="00CF55F3">
        <w:t xml:space="preserve">no </w:t>
      </w:r>
      <w:proofErr w:type="spellStart"/>
      <w:r w:rsidR="00CF55F3">
        <w:t>notifiable</w:t>
      </w:r>
      <w:proofErr w:type="spellEnd"/>
      <w:r w:rsidR="00CF55F3">
        <w:t xml:space="preserve"> incidents</w:t>
      </w:r>
      <w:r w:rsidR="004A4188" w:rsidRPr="00F57A6E">
        <w:t xml:space="preserve">. No notices under </w:t>
      </w:r>
      <w:r w:rsidR="00CF55F3">
        <w:t xml:space="preserve">Part 10 of the </w:t>
      </w:r>
      <w:r w:rsidR="00CF55F3" w:rsidRPr="001F15F1">
        <w:rPr>
          <w:i/>
        </w:rPr>
        <w:t>Work Health Safety Act 2011</w:t>
      </w:r>
      <w:r w:rsidR="004A4188" w:rsidRPr="00F57A6E">
        <w:t xml:space="preserve"> were giv</w:t>
      </w:r>
      <w:r w:rsidRPr="00F57A6E">
        <w:t>en to the Commission during 201</w:t>
      </w:r>
      <w:r w:rsidR="007051D2">
        <w:t>1</w:t>
      </w:r>
      <w:r w:rsidRPr="00F57A6E">
        <w:t>-1</w:t>
      </w:r>
      <w:r w:rsidR="007051D2">
        <w:t>2</w:t>
      </w:r>
      <w:r w:rsidRPr="00F57A6E">
        <w:t>.</w:t>
      </w:r>
    </w:p>
    <w:p w:rsidR="00D33E45" w:rsidRPr="00F57A6E" w:rsidRDefault="00D33E45" w:rsidP="00162D0D">
      <w:pPr>
        <w:pStyle w:val="ListBullet"/>
        <w:numPr>
          <w:ilvl w:val="0"/>
          <w:numId w:val="0"/>
        </w:numPr>
        <w:spacing w:before="200"/>
      </w:pPr>
      <w:r w:rsidRPr="00F57A6E">
        <w:t>Training is provided for employees who have specific OHS related responsibilities.</w:t>
      </w:r>
    </w:p>
    <w:p w:rsidR="009F5AF9" w:rsidRPr="00F57A6E" w:rsidRDefault="009F5AF9" w:rsidP="009F5AF9">
      <w:pPr>
        <w:pStyle w:val="BodyText"/>
      </w:pPr>
      <w:r w:rsidRPr="00F57A6E">
        <w:t>OHS activities during the year included:</w:t>
      </w:r>
    </w:p>
    <w:p w:rsidR="009F5AF9" w:rsidRPr="00F57A6E" w:rsidRDefault="009F5AF9" w:rsidP="009F5AF9">
      <w:pPr>
        <w:pStyle w:val="ListBullet"/>
        <w:spacing w:before="100"/>
      </w:pPr>
      <w:r w:rsidRPr="00F57A6E">
        <w:t>Commission-funded flu vaccinations (take up rate in 201</w:t>
      </w:r>
      <w:r w:rsidR="007051D2">
        <w:t>1</w:t>
      </w:r>
      <w:r w:rsidRPr="00F57A6E">
        <w:t>-1</w:t>
      </w:r>
      <w:r w:rsidR="007051D2">
        <w:t>2</w:t>
      </w:r>
      <w:r w:rsidRPr="00F57A6E">
        <w:t xml:space="preserve"> was around </w:t>
      </w:r>
      <w:r w:rsidR="00DF0448">
        <w:t>50</w:t>
      </w:r>
      <w:r w:rsidR="007051D2" w:rsidRPr="00F57A6E">
        <w:t xml:space="preserve"> </w:t>
      </w:r>
      <w:r w:rsidRPr="00F57A6E">
        <w:t>per cent)</w:t>
      </w:r>
    </w:p>
    <w:p w:rsidR="009F5AF9" w:rsidRPr="00F57A6E" w:rsidRDefault="009F5AF9" w:rsidP="009F5AF9">
      <w:pPr>
        <w:pStyle w:val="ListBullet"/>
        <w:spacing w:before="100"/>
      </w:pPr>
      <w:r w:rsidRPr="00F57A6E">
        <w:t>ergonomic work station assessments (</w:t>
      </w:r>
      <w:r w:rsidR="00DF0448">
        <w:t>69</w:t>
      </w:r>
      <w:r w:rsidRPr="00F57A6E">
        <w:t xml:space="preserve"> were completed, including 3</w:t>
      </w:r>
      <w:r w:rsidR="00DF0448">
        <w:t>8</w:t>
      </w:r>
      <w:r w:rsidRPr="00F57A6E">
        <w:t xml:space="preserve"> as part of the induction program</w:t>
      </w:r>
      <w:r w:rsidR="003A24DB">
        <w:t>).</w:t>
      </w:r>
    </w:p>
    <w:p w:rsidR="009F5AF9" w:rsidRPr="00F57A6E" w:rsidRDefault="009F5AF9" w:rsidP="009F5AF9">
      <w:pPr>
        <w:pStyle w:val="ListBullet"/>
        <w:spacing w:before="100"/>
      </w:pPr>
      <w:r w:rsidRPr="00F57A6E">
        <w:t xml:space="preserve">regular workplace hazard inspections conducted by members of the </w:t>
      </w:r>
      <w:proofErr w:type="spellStart"/>
      <w:r w:rsidR="00DF0448">
        <w:t>W</w:t>
      </w:r>
      <w:r w:rsidRPr="00F57A6E">
        <w:t>HS</w:t>
      </w:r>
      <w:proofErr w:type="spellEnd"/>
      <w:r w:rsidRPr="00F57A6E">
        <w:t xml:space="preserve"> Committee</w:t>
      </w:r>
    </w:p>
    <w:p w:rsidR="009F5AF9" w:rsidRPr="00F57A6E" w:rsidRDefault="009F5AF9" w:rsidP="009F5AF9">
      <w:pPr>
        <w:pStyle w:val="ListBullet"/>
        <w:spacing w:before="100"/>
      </w:pPr>
      <w:r w:rsidRPr="00F57A6E">
        <w:t>desk calendars for all employees promoting emergency evacuation and threat procedures</w:t>
      </w:r>
    </w:p>
    <w:p w:rsidR="009F5AF9" w:rsidRPr="00F57A6E" w:rsidRDefault="009F5AF9" w:rsidP="009F5AF9">
      <w:pPr>
        <w:pStyle w:val="ListBullet"/>
        <w:spacing w:before="100"/>
      </w:pPr>
      <w:r w:rsidRPr="00F57A6E">
        <w:t>the opportunity for employees to complete working hours questionnaires</w:t>
      </w:r>
    </w:p>
    <w:p w:rsidR="009F5AF9" w:rsidRDefault="009F5AF9" w:rsidP="009F5AF9">
      <w:pPr>
        <w:pStyle w:val="ListBullet"/>
        <w:spacing w:before="100"/>
      </w:pPr>
      <w:r w:rsidRPr="00F57A6E">
        <w:t>workplace health-related seminars.</w:t>
      </w:r>
    </w:p>
    <w:p w:rsidR="00CF55F3" w:rsidRPr="00F57A6E" w:rsidRDefault="00CF55F3" w:rsidP="001F15F1">
      <w:pPr>
        <w:pStyle w:val="ListBullet"/>
        <w:numPr>
          <w:ilvl w:val="0"/>
          <w:numId w:val="0"/>
        </w:numPr>
        <w:spacing w:before="100"/>
      </w:pPr>
      <w:r>
        <w:lastRenderedPageBreak/>
        <w:br/>
        <w:t>An indicator of the effectiveness of the Commission</w:t>
      </w:r>
      <w:r w:rsidR="00DF0448">
        <w:t xml:space="preserve">’s </w:t>
      </w:r>
      <w:proofErr w:type="spellStart"/>
      <w:r w:rsidR="00DF0448">
        <w:t>W</w:t>
      </w:r>
      <w:r>
        <w:t>HS</w:t>
      </w:r>
      <w:proofErr w:type="spellEnd"/>
      <w:r>
        <w:t xml:space="preserve"> programs is </w:t>
      </w:r>
      <w:proofErr w:type="spellStart"/>
      <w:r>
        <w:t>Comcare’s</w:t>
      </w:r>
      <w:proofErr w:type="spellEnd"/>
      <w:r>
        <w:t xml:space="preserve"> workers’ compensation rate. The Commission’s rate for </w:t>
      </w:r>
      <w:r w:rsidR="00DF0448">
        <w:t>2011-12 was assessed at</w:t>
      </w:r>
      <w:r>
        <w:t xml:space="preserve"> approximately </w:t>
      </w:r>
      <w:r w:rsidR="00DF0448">
        <w:t>one-tenth of the rate for the whole-of-Australian Government pool.</w:t>
      </w:r>
      <w:r w:rsidR="007801CF">
        <w:t xml:space="preserve"> There were no claims for injury in 2011-12.</w:t>
      </w:r>
    </w:p>
    <w:p w:rsidR="00CE62EE" w:rsidRPr="00F57A6E" w:rsidRDefault="00CE62EE" w:rsidP="00232CE9">
      <w:pPr>
        <w:pStyle w:val="Heading3"/>
      </w:pPr>
      <w:r w:rsidRPr="00F57A6E">
        <w:t>Employee Assistance Program</w:t>
      </w:r>
    </w:p>
    <w:p w:rsidR="00CE62EE" w:rsidRPr="00F57A6E" w:rsidRDefault="00CE62EE" w:rsidP="00232CE9">
      <w:pPr>
        <w:pStyle w:val="BodyText"/>
      </w:pPr>
      <w:r w:rsidRPr="00F57A6E">
        <w:t xml:space="preserve">The Commission offers its employees independent, confidential and professional counselling, consultation and training assistance for work-related or personal issues. </w:t>
      </w:r>
      <w:r w:rsidR="00DF0448">
        <w:t xml:space="preserve">Eleven </w:t>
      </w:r>
      <w:r w:rsidR="009E569D" w:rsidRPr="00F57A6E">
        <w:t>employees or their fami</w:t>
      </w:r>
      <w:r w:rsidR="009F5AF9" w:rsidRPr="00F57A6E">
        <w:t>lies utilised the service in 20</w:t>
      </w:r>
      <w:r w:rsidR="005451BA" w:rsidRPr="00F57A6E">
        <w:t>1</w:t>
      </w:r>
      <w:r w:rsidR="007051D2">
        <w:t>1</w:t>
      </w:r>
      <w:r w:rsidR="009F5AF9" w:rsidRPr="00F57A6E">
        <w:t>-1</w:t>
      </w:r>
      <w:r w:rsidR="007051D2">
        <w:t>2</w:t>
      </w:r>
      <w:r w:rsidR="0043095F" w:rsidRPr="00F57A6E">
        <w:t>.</w:t>
      </w:r>
    </w:p>
    <w:p w:rsidR="00CE62EE" w:rsidRPr="00F57A6E" w:rsidRDefault="00CE62EE" w:rsidP="00232CE9">
      <w:pPr>
        <w:pStyle w:val="Heading3"/>
      </w:pPr>
      <w:r w:rsidRPr="00F57A6E">
        <w:t>Workplace diversity</w:t>
      </w:r>
    </w:p>
    <w:p w:rsidR="00CE62EE" w:rsidRPr="00F57A6E" w:rsidRDefault="00CE62EE" w:rsidP="00232CE9">
      <w:pPr>
        <w:pStyle w:val="BodyText"/>
      </w:pPr>
      <w:r w:rsidRPr="00F57A6E">
        <w:t xml:space="preserve">The Commission continues to foster a culture that is supportive of employees achieving their potential and which values employee diversity. This is facilitated through the commitment — in the Commission’s </w:t>
      </w:r>
      <w:r w:rsidR="005451BA" w:rsidRPr="00F57A6E">
        <w:t xml:space="preserve">enterprise </w:t>
      </w:r>
      <w:r w:rsidRPr="00F57A6E">
        <w:t>agreement, equity and diversity plan and related policies — to promote workplace diversity.</w:t>
      </w:r>
      <w:r w:rsidR="00A346B6" w:rsidRPr="00F57A6E">
        <w:t xml:space="preserve"> </w:t>
      </w:r>
    </w:p>
    <w:p w:rsidR="00CE62EE" w:rsidRPr="00F57A6E" w:rsidRDefault="008B6921" w:rsidP="00232CE9">
      <w:pPr>
        <w:pStyle w:val="Heading3"/>
      </w:pPr>
      <w:r w:rsidRPr="00F57A6E">
        <w:t xml:space="preserve">National </w:t>
      </w:r>
      <w:r w:rsidR="00CE62EE" w:rsidRPr="00F57A6E">
        <w:t>Disability Strategy</w:t>
      </w:r>
    </w:p>
    <w:p w:rsidR="00987B09" w:rsidRPr="00F57A6E" w:rsidRDefault="00987B09" w:rsidP="00987B09">
      <w:pPr>
        <w:pStyle w:val="BodyText"/>
      </w:pPr>
      <w:r w:rsidRPr="00F57A6E">
        <w:t xml:space="preserve">Since 1994, Commonwealth departments and agencies have reported on their performance as policy adviser, purchaser, employer, regulator and provider under the Commonwealth Disability Strategy. In 2007-08, reporting on the employer role was transferred to the Australian Public Service Commission’s </w:t>
      </w:r>
      <w:r w:rsidRPr="00F57A6E">
        <w:rPr>
          <w:i/>
        </w:rPr>
        <w:t>State of the Service Report</w:t>
      </w:r>
      <w:r w:rsidRPr="00F57A6E">
        <w:t xml:space="preserve"> and the </w:t>
      </w:r>
      <w:r w:rsidRPr="00F57A6E">
        <w:rPr>
          <w:i/>
        </w:rPr>
        <w:t>APS Statistical Bulletin</w:t>
      </w:r>
      <w:r w:rsidR="00D33E45">
        <w:t xml:space="preserve">. </w:t>
      </w:r>
      <w:r w:rsidRPr="00F57A6E">
        <w:t xml:space="preserve">These reports are available at </w:t>
      </w:r>
      <w:r w:rsidRPr="00663530">
        <w:rPr>
          <w:bCs/>
        </w:rPr>
        <w:t>www.apsc.gov.au</w:t>
      </w:r>
      <w:r w:rsidRPr="00D33E45">
        <w:rPr>
          <w:b/>
        </w:rPr>
        <w:t>.</w:t>
      </w:r>
      <w:r w:rsidRPr="00F57A6E">
        <w:t xml:space="preserve">  From 2010</w:t>
      </w:r>
      <w:r w:rsidRPr="00F57A6E">
        <w:noBreakHyphen/>
        <w:t>11, departments and agencies</w:t>
      </w:r>
      <w:r w:rsidR="000E1484">
        <w:t xml:space="preserve"> </w:t>
      </w:r>
      <w:r w:rsidR="00D373D0">
        <w:t>have</w:t>
      </w:r>
      <w:r w:rsidRPr="00F57A6E">
        <w:t xml:space="preserve"> no longer </w:t>
      </w:r>
      <w:r w:rsidR="00D373D0">
        <w:t xml:space="preserve">been </w:t>
      </w:r>
      <w:r w:rsidRPr="00F57A6E">
        <w:t>required to report on these functions.</w:t>
      </w:r>
    </w:p>
    <w:p w:rsidR="00987B09" w:rsidRPr="00F57A6E" w:rsidRDefault="00987B09" w:rsidP="00987B09">
      <w:pPr>
        <w:pStyle w:val="BodyText"/>
      </w:pPr>
      <w:r w:rsidRPr="00F57A6E">
        <w:t>The Commonwealth Disability Strategy has been overtaken by a new National Disability Strategy which sets out a ten</w:t>
      </w:r>
      <w:r w:rsidR="006221EF">
        <w:t>-</w:t>
      </w:r>
      <w:r w:rsidRPr="00F57A6E">
        <w:t xml:space="preserve">year national policy framework for improving life for Australians with disability, their families and carers.  A high level report to track progress for people with disability at a national level will be produced by the Standing Council on Community, Housing and Disability Services to the Council of Australian Governments and will be available at </w:t>
      </w:r>
      <w:r w:rsidRPr="00663530">
        <w:rPr>
          <w:bCs/>
        </w:rPr>
        <w:t>www.fahcsia.gov.au</w:t>
      </w:r>
      <w:r w:rsidRPr="00D33E45">
        <w:rPr>
          <w:b/>
        </w:rPr>
        <w:t>.</w:t>
      </w:r>
      <w:r w:rsidRPr="00F57A6E">
        <w:t xml:space="preserve"> The Social Inclusion Measurement and Reporting Strategy agreed by the Government in December 2009 will also include some reporting on disability matters in its regular </w:t>
      </w:r>
      <w:r w:rsidRPr="00F57A6E">
        <w:rPr>
          <w:i/>
        </w:rPr>
        <w:t>How Australia is Faring</w:t>
      </w:r>
      <w:r w:rsidRPr="00F57A6E">
        <w:t xml:space="preserve"> report and, if appropriate, in strategic change indicators in agency Annual Reports. More detail on social inclusion matters can be found at </w:t>
      </w:r>
      <w:r w:rsidRPr="00663530">
        <w:rPr>
          <w:bCs/>
        </w:rPr>
        <w:t>www.socialinclusion.gov.au</w:t>
      </w:r>
      <w:r w:rsidRPr="00D33E45">
        <w:rPr>
          <w:b/>
        </w:rPr>
        <w:t>.</w:t>
      </w:r>
      <w:r w:rsidRPr="00F57A6E">
        <w:t xml:space="preserve"> </w:t>
      </w:r>
    </w:p>
    <w:p w:rsidR="00CE62EE" w:rsidRPr="00F57A6E" w:rsidRDefault="00CE62EE" w:rsidP="00232CE9">
      <w:pPr>
        <w:pStyle w:val="Heading2"/>
      </w:pPr>
      <w:r w:rsidRPr="00F57A6E">
        <w:lastRenderedPageBreak/>
        <w:t>Financial performance</w:t>
      </w:r>
    </w:p>
    <w:p w:rsidR="004F1E85" w:rsidRPr="00044C66" w:rsidRDefault="004F1E85" w:rsidP="004F1E85">
      <w:pPr>
        <w:pStyle w:val="BodyText"/>
      </w:pPr>
      <w:r w:rsidRPr="00044C66">
        <w:t xml:space="preserve">The Productivity Commission is a prescribed agency under the </w:t>
      </w:r>
      <w:r w:rsidRPr="00044C66">
        <w:rPr>
          <w:i/>
        </w:rPr>
        <w:t xml:space="preserve">Financial Management and Accountability Act 1997. </w:t>
      </w:r>
    </w:p>
    <w:p w:rsidR="00044C66" w:rsidRPr="001F15F1" w:rsidRDefault="00044C66" w:rsidP="00044C66">
      <w:pPr>
        <w:pStyle w:val="BodyText"/>
      </w:pPr>
      <w:r w:rsidRPr="001F15F1">
        <w:rPr>
          <w:szCs w:val="26"/>
        </w:rPr>
        <w:t>Revenue from government increased in 2011-12 to $38.0 million ($37.3 million in 2010-11).</w:t>
      </w:r>
      <w:r w:rsidRPr="001F15F1">
        <w:t xml:space="preserve"> Revenue from other sources also increased slightly </w:t>
      </w:r>
      <w:r w:rsidR="007E2BD2">
        <w:t xml:space="preserve">in 2011-12 </w:t>
      </w:r>
      <w:r w:rsidRPr="001F15F1">
        <w:t>to $0.5</w:t>
      </w:r>
      <w:r w:rsidR="00F451D7">
        <w:t> </w:t>
      </w:r>
      <w:r w:rsidRPr="001F15F1">
        <w:t>million</w:t>
      </w:r>
      <w:r w:rsidR="007E2BD2">
        <w:t xml:space="preserve"> ($0.3 million in 2010-11)</w:t>
      </w:r>
      <w:r w:rsidRPr="001F15F1">
        <w:t>.</w:t>
      </w:r>
    </w:p>
    <w:p w:rsidR="00044C66" w:rsidRPr="001F15F1" w:rsidRDefault="00044C66" w:rsidP="00044C66">
      <w:pPr>
        <w:pStyle w:val="BodyText"/>
      </w:pPr>
      <w:r w:rsidRPr="001F15F1">
        <w:t>Additional funding was provided to the Commission at Additional Estimates for the ‘Clean Energy Future – Governance – Productivity Commission Reviews’ measure.  Further information on that funding is provided in the 2011-12 Treasury Portfolio Additional Estimates Statements.</w:t>
      </w:r>
    </w:p>
    <w:p w:rsidR="00044C66" w:rsidRPr="001F15F1" w:rsidRDefault="00044C66" w:rsidP="00044C66">
      <w:pPr>
        <w:pStyle w:val="BodyText"/>
        <w:rPr>
          <w:szCs w:val="26"/>
        </w:rPr>
      </w:pPr>
      <w:r w:rsidRPr="001F15F1">
        <w:rPr>
          <w:szCs w:val="26"/>
        </w:rPr>
        <w:t xml:space="preserve">Operating expenses decreased slightly in 2011-12 to $36.6 million ($37.3 million in 2010-11). The major expenses in 2011-12 were $28.2 million in respect of employee expenses, $7.5 million relating to supplier payments, and $0.9 million in asset depreciation, amortisation and related expenses. </w:t>
      </w:r>
    </w:p>
    <w:p w:rsidR="00044C66" w:rsidRPr="001F15F1" w:rsidRDefault="00044C66" w:rsidP="00044C66">
      <w:pPr>
        <w:pStyle w:val="BodyText"/>
      </w:pPr>
      <w:r w:rsidRPr="001F15F1">
        <w:t xml:space="preserve">The operating result for 2011-12 was a $1.9 million surplus ($0.3 million in </w:t>
      </w:r>
      <w:r w:rsidR="00F451D7">
        <w:br/>
        <w:t>2010-11).</w:t>
      </w:r>
    </w:p>
    <w:p w:rsidR="00044C66" w:rsidRPr="001F15F1" w:rsidRDefault="00044C66" w:rsidP="00044C66">
      <w:pPr>
        <w:pStyle w:val="BodyText"/>
      </w:pPr>
      <w:r w:rsidRPr="001F15F1">
        <w:t>Table A.1 provides a summary of financial and staffing resources. The agency resource statement is provided at Attachment A2. The audited financial statements for 2011-12 are shown in appendix G.</w:t>
      </w:r>
    </w:p>
    <w:p w:rsidR="008512FA" w:rsidRPr="00F57A6E" w:rsidRDefault="008512FA" w:rsidP="008512FA">
      <w:pPr>
        <w:pStyle w:val="Heading2"/>
      </w:pPr>
      <w:r w:rsidRPr="00F57A6E">
        <w:t>Other information</w:t>
      </w:r>
    </w:p>
    <w:p w:rsidR="008512FA" w:rsidRPr="00F57A6E" w:rsidRDefault="008512FA" w:rsidP="008512FA">
      <w:pPr>
        <w:pStyle w:val="Heading3"/>
        <w:jc w:val="both"/>
      </w:pPr>
      <w:r w:rsidRPr="00F57A6E">
        <w:t>Purchasing</w:t>
      </w:r>
    </w:p>
    <w:p w:rsidR="004F1E85" w:rsidRPr="00776E25" w:rsidRDefault="004F1E85" w:rsidP="004F1E85">
      <w:pPr>
        <w:pStyle w:val="BodyText"/>
      </w:pPr>
      <w:r w:rsidRPr="00776E25">
        <w:t>The Commission applies the Commonwealth Procurement Guidelines. The Commission’s purchases of goods and services during 201</w:t>
      </w:r>
      <w:r w:rsidR="00511555">
        <w:t>1</w:t>
      </w:r>
      <w:r w:rsidRPr="00776E25">
        <w:t>-1</w:t>
      </w:r>
      <w:r w:rsidR="00511555">
        <w:t>2</w:t>
      </w:r>
      <w:r w:rsidRPr="00776E25">
        <w:t xml:space="preserve"> were consistent with the ‘value-for-money’ principle underpinning those guidelines. </w:t>
      </w:r>
    </w:p>
    <w:p w:rsidR="004F1E85" w:rsidRPr="00776E25" w:rsidRDefault="004F1E85" w:rsidP="004F1E85">
      <w:pPr>
        <w:pStyle w:val="BodyText"/>
      </w:pPr>
      <w:r w:rsidRPr="00776E25">
        <w:t xml:space="preserve">The Commission did not enter into any contracts or standing offers that were exempt from being published on </w:t>
      </w:r>
      <w:proofErr w:type="spellStart"/>
      <w:r w:rsidRPr="00776E25">
        <w:t>AusTender</w:t>
      </w:r>
      <w:proofErr w:type="spellEnd"/>
      <w:r w:rsidRPr="00776E25">
        <w:t>. Contracts of $100 000 or more let during 201</w:t>
      </w:r>
      <w:r w:rsidR="008D03CE">
        <w:t>1</w:t>
      </w:r>
      <w:r w:rsidRPr="00776E25">
        <w:t>-1</w:t>
      </w:r>
      <w:r w:rsidR="008D03CE">
        <w:t>2</w:t>
      </w:r>
      <w:r w:rsidRPr="00776E25">
        <w:t xml:space="preserve"> included a provision for the Auditor-General to have access to the contractor’s premises if required.</w:t>
      </w:r>
    </w:p>
    <w:p w:rsidR="004F1E85" w:rsidRPr="00776E25" w:rsidRDefault="004F1E85" w:rsidP="004F1E85">
      <w:pPr>
        <w:pStyle w:val="Heading3"/>
        <w:jc w:val="both"/>
      </w:pPr>
      <w:r w:rsidRPr="00776E25">
        <w:lastRenderedPageBreak/>
        <w:t>Consultancies</w:t>
      </w:r>
    </w:p>
    <w:p w:rsidR="004F1E85" w:rsidRPr="00776E25" w:rsidRDefault="004F1E85" w:rsidP="004F1E85">
      <w:pPr>
        <w:pStyle w:val="BodyText"/>
      </w:pPr>
      <w:r w:rsidRPr="00776E25">
        <w:t>The Commission continued to utilise the services of a range of consultants du</w:t>
      </w:r>
      <w:r w:rsidR="00F451D7">
        <w:t>ring the year where it was cost-</w:t>
      </w:r>
      <w:r w:rsidRPr="00776E25">
        <w:t>effective to do so. Many of the consultancies are for the purpose of refereeing particular pieces of work and are generally of relatively low cost.</w:t>
      </w:r>
    </w:p>
    <w:p w:rsidR="004F1E85" w:rsidRPr="00776E25" w:rsidRDefault="004F1E85" w:rsidP="004F1E85">
      <w:pPr>
        <w:pStyle w:val="BodyText"/>
      </w:pPr>
      <w:r w:rsidRPr="00776E25">
        <w:t>During 201</w:t>
      </w:r>
      <w:r w:rsidR="00511555">
        <w:t>1</w:t>
      </w:r>
      <w:r w:rsidRPr="00776E25">
        <w:t>-1</w:t>
      </w:r>
      <w:r w:rsidR="00511555">
        <w:t>2</w:t>
      </w:r>
      <w:r w:rsidRPr="00776E25">
        <w:t xml:space="preserve">, </w:t>
      </w:r>
      <w:r w:rsidR="001B5D23">
        <w:t>ten</w:t>
      </w:r>
      <w:r w:rsidR="00511555" w:rsidRPr="00776E25">
        <w:t xml:space="preserve"> </w:t>
      </w:r>
      <w:r w:rsidRPr="00776E25">
        <w:t>new consultancy contracts were entered into involving total actual expenditure of $</w:t>
      </w:r>
      <w:r w:rsidR="001B5D23">
        <w:t>141</w:t>
      </w:r>
      <w:r w:rsidRPr="00776E25">
        <w:t> </w:t>
      </w:r>
      <w:r w:rsidR="001B5D23">
        <w:t>145</w:t>
      </w:r>
      <w:r w:rsidRPr="00776E25">
        <w:t xml:space="preserve">. </w:t>
      </w:r>
      <w:r w:rsidR="001B5D23">
        <w:t>In addition,</w:t>
      </w:r>
      <w:r w:rsidR="001B5D23" w:rsidRPr="001B5D23">
        <w:t xml:space="preserve"> two ongoing consultancy contracts were active during the 2011-12 year,</w:t>
      </w:r>
      <w:r w:rsidR="001B5D23">
        <w:t xml:space="preserve"> </w:t>
      </w:r>
      <w:r w:rsidR="001B5D23" w:rsidRPr="001B5D23">
        <w:t>involving total actual expenditure of $11 800</w:t>
      </w:r>
      <w:r w:rsidR="001B5D23">
        <w:t>.</w:t>
      </w:r>
      <w:r w:rsidRPr="00776E25">
        <w:t xml:space="preserve"> </w:t>
      </w:r>
    </w:p>
    <w:p w:rsidR="004F1E85" w:rsidRPr="00776E25" w:rsidRDefault="004F1E85" w:rsidP="004F1E85">
      <w:pPr>
        <w:pStyle w:val="BodyText"/>
      </w:pPr>
      <w:r w:rsidRPr="00776E25">
        <w:t>Table</w:t>
      </w:r>
      <w:r w:rsidR="004A32CB">
        <w:t xml:space="preserve"> </w:t>
      </w:r>
      <w:r w:rsidR="001B5D23">
        <w:t>A</w:t>
      </w:r>
      <w:r w:rsidR="004A32CB">
        <w:t>.3</w:t>
      </w:r>
      <w:r w:rsidRPr="00776E25">
        <w:t xml:space="preserve"> provides information on expenditure on consultants in the five years to 201</w:t>
      </w:r>
      <w:r w:rsidR="00511555">
        <w:t>1</w:t>
      </w:r>
      <w:r w:rsidRPr="00776E25">
        <w:t>-1</w:t>
      </w:r>
      <w:r w:rsidR="00511555">
        <w:t>2</w:t>
      </w:r>
      <w:r w:rsidRPr="00776E25">
        <w:t>.</w:t>
      </w:r>
    </w:p>
    <w:p w:rsidR="004F1E85" w:rsidRPr="00776E25" w:rsidRDefault="004F1E85" w:rsidP="004F1E85">
      <w:pPr>
        <w:pStyle w:val="BodyText"/>
      </w:pPr>
      <w:r w:rsidRPr="00776E25">
        <w:t xml:space="preserve">Annual reports contain information about actual expenditure on contracts for consultancies. Information on the value of contracts and consultancies is available on the </w:t>
      </w:r>
      <w:proofErr w:type="spellStart"/>
      <w:r w:rsidRPr="00776E25">
        <w:t>AusTender</w:t>
      </w:r>
      <w:proofErr w:type="spellEnd"/>
      <w:r w:rsidRPr="00776E25">
        <w:t xml:space="preserve"> website </w:t>
      </w:r>
      <w:r w:rsidRPr="00776E25">
        <w:rPr>
          <w:bCs/>
        </w:rPr>
        <w:t>www.tenders.gov.au</w:t>
      </w:r>
      <w:r w:rsidRPr="00776E25">
        <w:t xml:space="preserve">. </w:t>
      </w:r>
    </w:p>
    <w:p w:rsidR="004F1E85" w:rsidRPr="00776E25" w:rsidRDefault="004F1E85" w:rsidP="004F1E85">
      <w:pPr>
        <w:pStyle w:val="TableTitle"/>
      </w:pPr>
      <w:r w:rsidRPr="00776E25">
        <w:rPr>
          <w:b w:val="0"/>
        </w:rPr>
        <w:t xml:space="preserve">Table </w:t>
      </w:r>
      <w:r w:rsidR="0017765F">
        <w:rPr>
          <w:b w:val="0"/>
        </w:rPr>
        <w:t>A.</w:t>
      </w:r>
      <w:r w:rsidR="00D06360">
        <w:rPr>
          <w:b w:val="0"/>
          <w:noProof/>
        </w:rPr>
        <w:t>3</w:t>
      </w:r>
      <w:r w:rsidRPr="00776E25">
        <w:tab/>
        <w:t>Expenditure on consultancies, 200</w:t>
      </w:r>
      <w:r w:rsidR="00511555">
        <w:t>7</w:t>
      </w:r>
      <w:r w:rsidRPr="00776E25">
        <w:t>-0</w:t>
      </w:r>
      <w:r w:rsidR="00511555">
        <w:t>8</w:t>
      </w:r>
      <w:r w:rsidRPr="00776E25">
        <w:t xml:space="preserve"> to 20</w:t>
      </w:r>
      <w:r w:rsidR="009627FF">
        <w:t>1</w:t>
      </w:r>
      <w:r w:rsidR="00511555">
        <w:t>1</w:t>
      </w:r>
      <w:r w:rsidRPr="00776E25">
        <w:t>-1</w:t>
      </w:r>
      <w:r w:rsidR="00511555">
        <w:t>2</w:t>
      </w:r>
    </w:p>
    <w:tbl>
      <w:tblPr>
        <w:tblW w:w="0" w:type="auto"/>
        <w:tblLook w:val="01E0" w:firstRow="1" w:lastRow="1" w:firstColumn="1" w:lastColumn="1" w:noHBand="0" w:noVBand="0"/>
      </w:tblPr>
      <w:tblGrid>
        <w:gridCol w:w="1476"/>
        <w:gridCol w:w="1476"/>
        <w:gridCol w:w="1476"/>
        <w:gridCol w:w="1476"/>
        <w:gridCol w:w="1476"/>
        <w:gridCol w:w="1476"/>
      </w:tblGrid>
      <w:tr w:rsidR="00511555" w:rsidRPr="00776E25" w:rsidTr="00306DDA">
        <w:tc>
          <w:tcPr>
            <w:tcW w:w="1476" w:type="dxa"/>
            <w:tcBorders>
              <w:top w:val="single" w:sz="4" w:space="0" w:color="auto"/>
              <w:bottom w:val="single" w:sz="4" w:space="0" w:color="auto"/>
            </w:tcBorders>
            <w:shd w:val="clear" w:color="auto" w:fill="auto"/>
          </w:tcPr>
          <w:p w:rsidR="00511555" w:rsidRPr="00306DDA" w:rsidRDefault="00511555" w:rsidP="00306DDA">
            <w:pPr>
              <w:pStyle w:val="TableColumnHeading"/>
            </w:pPr>
          </w:p>
        </w:tc>
        <w:tc>
          <w:tcPr>
            <w:tcW w:w="1476" w:type="dxa"/>
            <w:tcBorders>
              <w:top w:val="single" w:sz="4" w:space="0" w:color="auto"/>
              <w:bottom w:val="single" w:sz="4" w:space="0" w:color="auto"/>
            </w:tcBorders>
            <w:shd w:val="clear" w:color="auto" w:fill="auto"/>
          </w:tcPr>
          <w:p w:rsidR="00511555" w:rsidRPr="00306DDA" w:rsidRDefault="00511555" w:rsidP="00306DDA">
            <w:pPr>
              <w:pStyle w:val="TableColumnHeading"/>
            </w:pPr>
            <w:r w:rsidRPr="00F42D46">
              <w:t>2007-08</w:t>
            </w:r>
          </w:p>
        </w:tc>
        <w:tc>
          <w:tcPr>
            <w:tcW w:w="1476" w:type="dxa"/>
            <w:tcBorders>
              <w:top w:val="single" w:sz="4" w:space="0" w:color="auto"/>
              <w:bottom w:val="single" w:sz="4" w:space="0" w:color="auto"/>
            </w:tcBorders>
            <w:shd w:val="clear" w:color="auto" w:fill="auto"/>
          </w:tcPr>
          <w:p w:rsidR="00511555" w:rsidRPr="00306DDA" w:rsidRDefault="00511555" w:rsidP="00306DDA">
            <w:pPr>
              <w:pStyle w:val="TableColumnHeading"/>
            </w:pPr>
            <w:r w:rsidRPr="00F42D46">
              <w:t>2008-09</w:t>
            </w:r>
          </w:p>
        </w:tc>
        <w:tc>
          <w:tcPr>
            <w:tcW w:w="1476" w:type="dxa"/>
            <w:tcBorders>
              <w:top w:val="single" w:sz="4" w:space="0" w:color="auto"/>
              <w:bottom w:val="single" w:sz="4" w:space="0" w:color="auto"/>
            </w:tcBorders>
            <w:shd w:val="clear" w:color="auto" w:fill="auto"/>
          </w:tcPr>
          <w:p w:rsidR="00511555" w:rsidRPr="00306DDA" w:rsidRDefault="00511555" w:rsidP="00306DDA">
            <w:pPr>
              <w:pStyle w:val="TableColumnHeading"/>
            </w:pPr>
            <w:r w:rsidRPr="00F42D46">
              <w:t>2009-10</w:t>
            </w:r>
          </w:p>
        </w:tc>
        <w:tc>
          <w:tcPr>
            <w:tcW w:w="1476" w:type="dxa"/>
            <w:tcBorders>
              <w:top w:val="single" w:sz="4" w:space="0" w:color="auto"/>
              <w:bottom w:val="single" w:sz="4" w:space="0" w:color="auto"/>
            </w:tcBorders>
            <w:shd w:val="clear" w:color="auto" w:fill="auto"/>
          </w:tcPr>
          <w:p w:rsidR="00511555" w:rsidRPr="00306DDA" w:rsidRDefault="00511555" w:rsidP="00306DDA">
            <w:pPr>
              <w:pStyle w:val="TableColumnHeading"/>
            </w:pPr>
            <w:r w:rsidRPr="00F42D46">
              <w:t>2010-11</w:t>
            </w:r>
          </w:p>
        </w:tc>
        <w:tc>
          <w:tcPr>
            <w:tcW w:w="1476" w:type="dxa"/>
            <w:tcBorders>
              <w:top w:val="single" w:sz="4" w:space="0" w:color="auto"/>
              <w:bottom w:val="single" w:sz="4" w:space="0" w:color="auto"/>
            </w:tcBorders>
            <w:shd w:val="clear" w:color="auto" w:fill="auto"/>
          </w:tcPr>
          <w:p w:rsidR="00511555" w:rsidRPr="00306DDA" w:rsidRDefault="00511555" w:rsidP="00306DDA">
            <w:pPr>
              <w:pStyle w:val="TableColumnHeading"/>
            </w:pPr>
            <w:r w:rsidRPr="00306DDA">
              <w:t>201</w:t>
            </w:r>
            <w:r>
              <w:t>1</w:t>
            </w:r>
            <w:r w:rsidRPr="00306DDA">
              <w:t>-1</w:t>
            </w:r>
            <w:r>
              <w:t>2</w:t>
            </w:r>
          </w:p>
        </w:tc>
      </w:tr>
      <w:tr w:rsidR="004F1E85" w:rsidRPr="00776E25" w:rsidTr="00306DDA">
        <w:tc>
          <w:tcPr>
            <w:tcW w:w="1476" w:type="dxa"/>
            <w:tcBorders>
              <w:top w:val="single" w:sz="4" w:space="0" w:color="auto"/>
            </w:tcBorders>
            <w:shd w:val="clear" w:color="auto" w:fill="auto"/>
          </w:tcPr>
          <w:p w:rsidR="004F1E85" w:rsidRPr="00306DDA" w:rsidRDefault="004F1E85" w:rsidP="00306DDA">
            <w:pPr>
              <w:pStyle w:val="TableUnitsRow"/>
            </w:pPr>
          </w:p>
        </w:tc>
        <w:tc>
          <w:tcPr>
            <w:tcW w:w="1476" w:type="dxa"/>
            <w:tcBorders>
              <w:top w:val="single" w:sz="4" w:space="0" w:color="auto"/>
            </w:tcBorders>
            <w:shd w:val="clear" w:color="auto" w:fill="auto"/>
          </w:tcPr>
          <w:p w:rsidR="004F1E85" w:rsidRPr="00306DDA" w:rsidRDefault="004F1E85" w:rsidP="00306DDA">
            <w:pPr>
              <w:pStyle w:val="TableUnitsRow"/>
            </w:pPr>
            <w:r w:rsidRPr="00306DDA">
              <w:t>$’000</w:t>
            </w:r>
          </w:p>
        </w:tc>
        <w:tc>
          <w:tcPr>
            <w:tcW w:w="1476" w:type="dxa"/>
            <w:tcBorders>
              <w:top w:val="single" w:sz="4" w:space="0" w:color="auto"/>
            </w:tcBorders>
            <w:shd w:val="clear" w:color="auto" w:fill="auto"/>
          </w:tcPr>
          <w:p w:rsidR="004F1E85" w:rsidRPr="00306DDA" w:rsidRDefault="004F1E85" w:rsidP="00306DDA">
            <w:pPr>
              <w:pStyle w:val="TableUnitsRow"/>
            </w:pPr>
            <w:r w:rsidRPr="00306DDA">
              <w:t>$’000</w:t>
            </w:r>
          </w:p>
        </w:tc>
        <w:tc>
          <w:tcPr>
            <w:tcW w:w="1476" w:type="dxa"/>
            <w:tcBorders>
              <w:top w:val="single" w:sz="4" w:space="0" w:color="auto"/>
            </w:tcBorders>
            <w:shd w:val="clear" w:color="auto" w:fill="auto"/>
          </w:tcPr>
          <w:p w:rsidR="004F1E85" w:rsidRPr="00306DDA" w:rsidRDefault="004F1E85" w:rsidP="00306DDA">
            <w:pPr>
              <w:pStyle w:val="TableUnitsRow"/>
            </w:pPr>
            <w:r w:rsidRPr="00306DDA">
              <w:t>$’000</w:t>
            </w:r>
          </w:p>
        </w:tc>
        <w:tc>
          <w:tcPr>
            <w:tcW w:w="1476" w:type="dxa"/>
            <w:tcBorders>
              <w:top w:val="single" w:sz="4" w:space="0" w:color="auto"/>
            </w:tcBorders>
            <w:shd w:val="clear" w:color="auto" w:fill="auto"/>
          </w:tcPr>
          <w:p w:rsidR="004F1E85" w:rsidRPr="00306DDA" w:rsidRDefault="004F1E85" w:rsidP="00306DDA">
            <w:pPr>
              <w:pStyle w:val="TableUnitsRow"/>
            </w:pPr>
            <w:r w:rsidRPr="00306DDA">
              <w:t>$’000</w:t>
            </w:r>
          </w:p>
        </w:tc>
        <w:tc>
          <w:tcPr>
            <w:tcW w:w="1476" w:type="dxa"/>
            <w:tcBorders>
              <w:top w:val="single" w:sz="4" w:space="0" w:color="auto"/>
            </w:tcBorders>
            <w:shd w:val="clear" w:color="auto" w:fill="auto"/>
          </w:tcPr>
          <w:p w:rsidR="004F1E85" w:rsidRPr="00306DDA" w:rsidRDefault="004F1E85" w:rsidP="00306DDA">
            <w:pPr>
              <w:pStyle w:val="TableUnitsRow"/>
            </w:pPr>
            <w:r w:rsidRPr="00306DDA">
              <w:t>$’000</w:t>
            </w:r>
          </w:p>
        </w:tc>
      </w:tr>
      <w:tr w:rsidR="00511555" w:rsidRPr="00776E25" w:rsidTr="00306DDA">
        <w:tc>
          <w:tcPr>
            <w:tcW w:w="1476" w:type="dxa"/>
            <w:tcBorders>
              <w:bottom w:val="single" w:sz="4" w:space="0" w:color="auto"/>
            </w:tcBorders>
            <w:shd w:val="clear" w:color="auto" w:fill="auto"/>
          </w:tcPr>
          <w:p w:rsidR="00511555" w:rsidRPr="00306DDA" w:rsidRDefault="00511555" w:rsidP="00306DDA">
            <w:pPr>
              <w:pStyle w:val="TableBodyText"/>
              <w:spacing w:before="120"/>
              <w:jc w:val="left"/>
            </w:pPr>
            <w:r w:rsidRPr="00306DDA">
              <w:t xml:space="preserve">Expenditure </w:t>
            </w:r>
          </w:p>
        </w:tc>
        <w:tc>
          <w:tcPr>
            <w:tcW w:w="1476" w:type="dxa"/>
            <w:tcBorders>
              <w:bottom w:val="single" w:sz="4" w:space="0" w:color="auto"/>
            </w:tcBorders>
            <w:shd w:val="clear" w:color="auto" w:fill="auto"/>
          </w:tcPr>
          <w:p w:rsidR="00511555" w:rsidRPr="00306DDA" w:rsidRDefault="00511555" w:rsidP="00306DDA">
            <w:pPr>
              <w:pStyle w:val="TableBodyText"/>
              <w:spacing w:before="120"/>
            </w:pPr>
            <w:r w:rsidRPr="00155EAD">
              <w:t>493</w:t>
            </w:r>
          </w:p>
        </w:tc>
        <w:tc>
          <w:tcPr>
            <w:tcW w:w="1476" w:type="dxa"/>
            <w:tcBorders>
              <w:bottom w:val="single" w:sz="4" w:space="0" w:color="auto"/>
            </w:tcBorders>
            <w:shd w:val="clear" w:color="auto" w:fill="auto"/>
          </w:tcPr>
          <w:p w:rsidR="00511555" w:rsidRPr="00306DDA" w:rsidRDefault="00511555" w:rsidP="00306DDA">
            <w:pPr>
              <w:pStyle w:val="TableBodyText"/>
              <w:spacing w:before="120"/>
            </w:pPr>
            <w:r w:rsidRPr="00155EAD">
              <w:t>124</w:t>
            </w:r>
          </w:p>
        </w:tc>
        <w:tc>
          <w:tcPr>
            <w:tcW w:w="1476" w:type="dxa"/>
            <w:tcBorders>
              <w:bottom w:val="single" w:sz="4" w:space="0" w:color="auto"/>
            </w:tcBorders>
            <w:shd w:val="clear" w:color="auto" w:fill="auto"/>
          </w:tcPr>
          <w:p w:rsidR="00511555" w:rsidRPr="00306DDA" w:rsidRDefault="00511555" w:rsidP="00306DDA">
            <w:pPr>
              <w:pStyle w:val="TableBodyText"/>
              <w:spacing w:before="120"/>
            </w:pPr>
            <w:r w:rsidRPr="00155EAD">
              <w:t>49</w:t>
            </w:r>
          </w:p>
        </w:tc>
        <w:tc>
          <w:tcPr>
            <w:tcW w:w="1476" w:type="dxa"/>
            <w:tcBorders>
              <w:bottom w:val="single" w:sz="4" w:space="0" w:color="auto"/>
            </w:tcBorders>
            <w:shd w:val="clear" w:color="auto" w:fill="auto"/>
          </w:tcPr>
          <w:p w:rsidR="00511555" w:rsidRPr="00306DDA" w:rsidRDefault="00511555" w:rsidP="00306DDA">
            <w:pPr>
              <w:pStyle w:val="TableBodyText"/>
              <w:spacing w:before="120"/>
            </w:pPr>
            <w:r w:rsidRPr="00155EAD">
              <w:t>36</w:t>
            </w:r>
          </w:p>
        </w:tc>
        <w:tc>
          <w:tcPr>
            <w:tcW w:w="1476" w:type="dxa"/>
            <w:tcBorders>
              <w:bottom w:val="single" w:sz="4" w:space="0" w:color="auto"/>
            </w:tcBorders>
            <w:shd w:val="clear" w:color="auto" w:fill="auto"/>
          </w:tcPr>
          <w:p w:rsidR="00511555" w:rsidRPr="00306DDA" w:rsidRDefault="001B5D23" w:rsidP="00306DDA">
            <w:pPr>
              <w:pStyle w:val="TableBodyText"/>
              <w:spacing w:before="120"/>
            </w:pPr>
            <w:r>
              <w:t>153</w:t>
            </w:r>
          </w:p>
        </w:tc>
      </w:tr>
    </w:tbl>
    <w:p w:rsidR="004F1E85" w:rsidRPr="00776E25" w:rsidRDefault="004F1E85" w:rsidP="004F1E85">
      <w:pPr>
        <w:pStyle w:val="Heading3"/>
        <w:jc w:val="both"/>
      </w:pPr>
      <w:r w:rsidRPr="00776E25">
        <w:t>Special payments</w:t>
      </w:r>
    </w:p>
    <w:p w:rsidR="004F1E85" w:rsidRPr="00776E25" w:rsidRDefault="004F1E85" w:rsidP="004F1E85">
      <w:pPr>
        <w:pStyle w:val="BodyText"/>
      </w:pPr>
      <w:r w:rsidRPr="00776E25">
        <w:t>The Commission made a number of special payments during 201</w:t>
      </w:r>
      <w:r w:rsidR="00511555">
        <w:t>1</w:t>
      </w:r>
      <w:r w:rsidRPr="00776E25">
        <w:t>-1</w:t>
      </w:r>
      <w:r w:rsidR="00511555">
        <w:t>2</w:t>
      </w:r>
      <w:r w:rsidRPr="00776E25">
        <w:t>. Such payments were made to organisations and activities judged by management as making a worthwhile contribution to the Commission’s outputs. The main payments were as follows:</w:t>
      </w:r>
    </w:p>
    <w:p w:rsidR="004F1E85" w:rsidRPr="00776E25" w:rsidRDefault="004F1E85" w:rsidP="004F1E85">
      <w:pPr>
        <w:pStyle w:val="BodyText"/>
      </w:pPr>
      <w:r w:rsidRPr="00776E25">
        <w:rPr>
          <w:i/>
          <w:iCs/>
        </w:rPr>
        <w:t>Consortium memberships</w:t>
      </w:r>
      <w:r w:rsidRPr="00776E25">
        <w:t>: $</w:t>
      </w:r>
      <w:r w:rsidR="001B5D23">
        <w:t>20</w:t>
      </w:r>
      <w:r w:rsidRPr="00776E25">
        <w:t xml:space="preserve"> </w:t>
      </w:r>
      <w:r w:rsidR="001B5D23">
        <w:t>718</w:t>
      </w:r>
      <w:r w:rsidRPr="00776E25">
        <w:t xml:space="preserve"> for membership of the Global Trade Analysis Project Consortium based at Purdue University in the United States. The Commission’s contribution supports the development and updating of a publicly available database and model framework for multi-country trade policy analysis. It gives the Commission early access to database updates that are needed in its research, priority access to model training, and input to the future direction of model and database development.</w:t>
      </w:r>
    </w:p>
    <w:p w:rsidR="004F1E85" w:rsidRPr="00776E25" w:rsidRDefault="004F1E85" w:rsidP="004F1E85">
      <w:pPr>
        <w:pStyle w:val="BodyText"/>
      </w:pPr>
      <w:r w:rsidRPr="00776E25">
        <w:rPr>
          <w:i/>
          <w:iCs/>
        </w:rPr>
        <w:t>Research partnerships</w:t>
      </w:r>
      <w:r w:rsidRPr="00776E25">
        <w:t xml:space="preserve">: $22 000 to the University of NSW for an ARC partnership project on productivity measurement in infrastructure, services, and research and development; and $10 000 to the University of Queensland for an ARC partnership </w:t>
      </w:r>
      <w:r w:rsidRPr="00776E25">
        <w:lastRenderedPageBreak/>
        <w:t>project on utilisation of social science research in policy development and program review.</w:t>
      </w:r>
    </w:p>
    <w:p w:rsidR="004F1E85" w:rsidRPr="00776E25" w:rsidRDefault="004F1E85" w:rsidP="004F1E85">
      <w:pPr>
        <w:pStyle w:val="BodyText"/>
      </w:pPr>
      <w:r w:rsidRPr="00776E25">
        <w:rPr>
          <w:i/>
          <w:iCs/>
        </w:rPr>
        <w:t>Conference sponsorships</w:t>
      </w:r>
      <w:r w:rsidRPr="00776E25">
        <w:t>: $5500 to the 5</w:t>
      </w:r>
      <w:r w:rsidR="001B5D23">
        <w:t>6</w:t>
      </w:r>
      <w:r w:rsidRPr="00776E25">
        <w:rPr>
          <w:vertAlign w:val="superscript"/>
        </w:rPr>
        <w:t>th</w:t>
      </w:r>
      <w:r w:rsidRPr="00776E25">
        <w:t xml:space="preserve"> Australian Agricultural and Resource Economi</w:t>
      </w:r>
      <w:r w:rsidR="00D6037B">
        <w:t>cs Society National Conference;</w:t>
      </w:r>
      <w:r w:rsidRPr="00776E25">
        <w:t xml:space="preserve"> $</w:t>
      </w:r>
      <w:r w:rsidR="00E45AA7">
        <w:t>14 850</w:t>
      </w:r>
      <w:r w:rsidRPr="00776E25">
        <w:t xml:space="preserve"> to the 201</w:t>
      </w:r>
      <w:r w:rsidR="001B5D23">
        <w:t>2</w:t>
      </w:r>
      <w:r w:rsidRPr="00776E25">
        <w:t xml:space="preserve"> Economic and Social Outlook Conference; </w:t>
      </w:r>
      <w:r w:rsidR="001B5D23" w:rsidRPr="001B5D23">
        <w:t>$8250 to the Economics Society of Australia (Vic) for the 41st Australian Conference of Economists; $5000 to the Economic Society of Australia (NSW) for the Australian Economic Forum 2012; $3000 to the Econometric Society Australasian Meeting 2012; and $5000 to the 14th International Schumpeter Society Conference.</w:t>
      </w:r>
    </w:p>
    <w:p w:rsidR="004F1E85" w:rsidRPr="00776E25" w:rsidRDefault="004F1E85" w:rsidP="004F1E85">
      <w:pPr>
        <w:pStyle w:val="BodyText"/>
      </w:pPr>
      <w:r w:rsidRPr="00776E25">
        <w:rPr>
          <w:i/>
          <w:iCs/>
        </w:rPr>
        <w:t>Awards</w:t>
      </w:r>
      <w:r w:rsidRPr="00776E25">
        <w:t xml:space="preserve">: $1000 to the top student, Master of Economics, at the Australian National University (Robert Jones Productivity Commission Prize); </w:t>
      </w:r>
      <w:r w:rsidR="00357BE4">
        <w:t xml:space="preserve">and </w:t>
      </w:r>
      <w:r w:rsidRPr="00776E25">
        <w:t>$3</w:t>
      </w:r>
      <w:r w:rsidR="00357BE4">
        <w:t>0</w:t>
      </w:r>
      <w:r w:rsidRPr="00776E25">
        <w:t>0 to the top Microeconomics student at La Trobe University.</w:t>
      </w:r>
    </w:p>
    <w:p w:rsidR="004F1E85" w:rsidRPr="00776E25" w:rsidRDefault="004F1E85" w:rsidP="004F1E85">
      <w:pPr>
        <w:pStyle w:val="Heading3"/>
        <w:spacing w:before="480"/>
      </w:pPr>
      <w:r w:rsidRPr="00776E25">
        <w:t>Legal services</w:t>
      </w:r>
    </w:p>
    <w:p w:rsidR="004F1E85" w:rsidRPr="00776E25" w:rsidRDefault="004F1E85" w:rsidP="004F1E85">
      <w:pPr>
        <w:pStyle w:val="BodyText"/>
      </w:pPr>
      <w:r w:rsidRPr="00776E25">
        <w:t>Total expenditure on legal services in 201</w:t>
      </w:r>
      <w:r w:rsidR="00511555">
        <w:t>1</w:t>
      </w:r>
      <w:r w:rsidRPr="00776E25">
        <w:t>-1</w:t>
      </w:r>
      <w:r w:rsidR="00511555">
        <w:t>2</w:t>
      </w:r>
      <w:r w:rsidRPr="00776E25">
        <w:t xml:space="preserve"> was $</w:t>
      </w:r>
      <w:r w:rsidR="00357BE4">
        <w:t>6540</w:t>
      </w:r>
      <w:r w:rsidRPr="00776E25">
        <w:t xml:space="preserve">. Further details are published on the Commission’s website, in accordance with </w:t>
      </w:r>
      <w:r w:rsidRPr="00776E25">
        <w:rPr>
          <w:i/>
          <w:iCs/>
        </w:rPr>
        <w:t xml:space="preserve">Legal Services Directions 2005 </w:t>
      </w:r>
      <w:r w:rsidRPr="00776E25">
        <w:t>issued by the Attorney-General.</w:t>
      </w:r>
    </w:p>
    <w:p w:rsidR="00CE62EE" w:rsidRPr="00776E25" w:rsidRDefault="00CE62EE" w:rsidP="00C56BE9">
      <w:pPr>
        <w:pStyle w:val="Heading3"/>
        <w:spacing w:before="480"/>
      </w:pPr>
      <w:r w:rsidRPr="00776E25">
        <w:t>Ecologically sustainable development (</w:t>
      </w:r>
      <w:proofErr w:type="spellStart"/>
      <w:r w:rsidRPr="00776E25">
        <w:t>ESD</w:t>
      </w:r>
      <w:proofErr w:type="spellEnd"/>
      <w:r w:rsidRPr="00776E25">
        <w:t xml:space="preserve">) </w:t>
      </w:r>
    </w:p>
    <w:p w:rsidR="00CE62EE" w:rsidRPr="00776E25" w:rsidRDefault="00CE62EE" w:rsidP="00C56BE9">
      <w:pPr>
        <w:pStyle w:val="BodyText"/>
      </w:pPr>
      <w:r w:rsidRPr="00776E25">
        <w:t xml:space="preserve">Under the </w:t>
      </w:r>
      <w:r w:rsidRPr="00776E25">
        <w:rPr>
          <w:i/>
          <w:iCs/>
        </w:rPr>
        <w:t>Environment Protection and Biodiversity Conservation Act 1999</w:t>
      </w:r>
      <w:r w:rsidRPr="00776E25">
        <w:t xml:space="preserve">, agencies are required — through their annual reports — to report on </w:t>
      </w:r>
      <w:proofErr w:type="spellStart"/>
      <w:r w:rsidRPr="00776E25">
        <w:t>ESD</w:t>
      </w:r>
      <w:proofErr w:type="spellEnd"/>
      <w:r w:rsidRPr="00776E25">
        <w:t xml:space="preserve"> and environmental matters. This requirement is part of the Government’s program to improve progress in implementing </w:t>
      </w:r>
      <w:proofErr w:type="spellStart"/>
      <w:r w:rsidRPr="00776E25">
        <w:t>ESD</w:t>
      </w:r>
      <w:proofErr w:type="spellEnd"/>
      <w:r w:rsidRPr="00776E25">
        <w:t>.</w:t>
      </w:r>
    </w:p>
    <w:p w:rsidR="00CE62EE" w:rsidRPr="00776E25" w:rsidRDefault="00CE62EE" w:rsidP="00C56BE9">
      <w:pPr>
        <w:pStyle w:val="BodyText"/>
      </w:pPr>
      <w:r w:rsidRPr="00776E25">
        <w:t>The Commission operates under statutory guidelines, one of which is to have regard to the need ‘to ensure that industry develops in a way that is ecologically sustainable’ (section 8(1)(</w:t>
      </w:r>
      <w:proofErr w:type="spellStart"/>
      <w:r w:rsidRPr="00776E25">
        <w:t>i</w:t>
      </w:r>
      <w:proofErr w:type="spellEnd"/>
      <w:r w:rsidRPr="00776E25">
        <w:t xml:space="preserve">) of the </w:t>
      </w:r>
      <w:r w:rsidRPr="00776E25">
        <w:rPr>
          <w:i/>
          <w:iCs/>
        </w:rPr>
        <w:t>Productivity Commission Act 1998</w:t>
      </w:r>
      <w:r w:rsidRPr="00776E25">
        <w:t>). This legislation also prescribes that at least one member of the Commission ‘must have extensive skills and experience in matters relating to the principles of ecologically sustainable development and environmental conservation’ (section 26(3)).</w:t>
      </w:r>
    </w:p>
    <w:p w:rsidR="00CE62EE" w:rsidRPr="00776E25" w:rsidRDefault="00CE62EE" w:rsidP="00C56BE9">
      <w:pPr>
        <w:pStyle w:val="BodyText"/>
      </w:pPr>
      <w:r w:rsidRPr="00776E25">
        <w:t>There are five aspects against which agencies are required to report.</w:t>
      </w:r>
    </w:p>
    <w:p w:rsidR="00CE62EE" w:rsidRPr="00776E25" w:rsidRDefault="00CE62EE" w:rsidP="00C56BE9">
      <w:pPr>
        <w:pStyle w:val="BodyText"/>
      </w:pPr>
      <w:r w:rsidRPr="00776E25">
        <w:t xml:space="preserve">The first relates to how an agency’s actions during the reporting period accorded with the principles of </w:t>
      </w:r>
      <w:proofErr w:type="spellStart"/>
      <w:r w:rsidRPr="00776E25">
        <w:t>ESD</w:t>
      </w:r>
      <w:proofErr w:type="spellEnd"/>
      <w:r w:rsidRPr="00776E25">
        <w:t>.</w:t>
      </w:r>
    </w:p>
    <w:p w:rsidR="00CB7A1E" w:rsidRDefault="00CB7A1E">
      <w:pPr>
        <w:rPr>
          <w:szCs w:val="20"/>
        </w:rPr>
      </w:pPr>
      <w:r>
        <w:br w:type="page"/>
      </w:r>
    </w:p>
    <w:p w:rsidR="00E45A79" w:rsidRPr="00776E25" w:rsidRDefault="00CE62EE" w:rsidP="00E45A79">
      <w:pPr>
        <w:pStyle w:val="BodyText"/>
      </w:pPr>
      <w:r w:rsidRPr="00776E25">
        <w:lastRenderedPageBreak/>
        <w:t xml:space="preserve">Reflecting its statutory guidelines, </w:t>
      </w:r>
      <w:proofErr w:type="spellStart"/>
      <w:r w:rsidRPr="00776E25">
        <w:t>ESD</w:t>
      </w:r>
      <w:proofErr w:type="spellEnd"/>
      <w:r w:rsidRPr="00776E25">
        <w:t xml:space="preserve"> principles are integral to the Commission’s analytical frameworks, their weighting depending on the particular inquiry or research topic. Examples of Commission projects where different aspects of </w:t>
      </w:r>
      <w:proofErr w:type="spellStart"/>
      <w:r w:rsidRPr="00776E25">
        <w:t>ESD</w:t>
      </w:r>
      <w:proofErr w:type="spellEnd"/>
      <w:r w:rsidRPr="00776E25">
        <w:t xml:space="preserve"> have arisen have been provided in past annual reports. </w:t>
      </w:r>
      <w:r w:rsidR="00E45A79" w:rsidRPr="00776E25">
        <w:t xml:space="preserve">Recent Commission reports </w:t>
      </w:r>
      <w:r w:rsidR="00E45A79" w:rsidRPr="006221EF">
        <w:t xml:space="preserve">on </w:t>
      </w:r>
      <w:r w:rsidR="00950268" w:rsidRPr="001F15F1">
        <w:rPr>
          <w:i/>
        </w:rPr>
        <w:t>Barriers to effective climate c</w:t>
      </w:r>
      <w:r w:rsidR="00511555" w:rsidRPr="001F15F1">
        <w:rPr>
          <w:i/>
        </w:rPr>
        <w:t xml:space="preserve">hange </w:t>
      </w:r>
      <w:r w:rsidR="00950268" w:rsidRPr="001F15F1">
        <w:rPr>
          <w:i/>
        </w:rPr>
        <w:t>a</w:t>
      </w:r>
      <w:r w:rsidR="00511555" w:rsidRPr="001F15F1">
        <w:rPr>
          <w:i/>
        </w:rPr>
        <w:t>daptation</w:t>
      </w:r>
      <w:r w:rsidR="00950268">
        <w:t xml:space="preserve"> and </w:t>
      </w:r>
      <w:r w:rsidR="00B22222" w:rsidRPr="001F15F1">
        <w:rPr>
          <w:bCs/>
          <w:i/>
          <w:lang w:val="en"/>
        </w:rPr>
        <w:t>Emission reduction policies and carbon prices in key economies</w:t>
      </w:r>
      <w:r w:rsidR="00B22222" w:rsidRPr="006221EF">
        <w:rPr>
          <w:bCs/>
          <w:lang w:val="en"/>
        </w:rPr>
        <w:t xml:space="preserve"> </w:t>
      </w:r>
      <w:r w:rsidR="00E45A79" w:rsidRPr="006221EF">
        <w:t>are further</w:t>
      </w:r>
      <w:r w:rsidR="00E45A79" w:rsidRPr="00776E25">
        <w:t xml:space="preserve"> examples of work undertaken </w:t>
      </w:r>
      <w:r w:rsidR="00E45A79" w:rsidRPr="00776E25">
        <w:rPr>
          <w:spacing w:val="-2"/>
        </w:rPr>
        <w:t>requiring integration of complex economic, social and environmental considerations.</w:t>
      </w:r>
    </w:p>
    <w:p w:rsidR="00CE62EE" w:rsidRPr="00776E25" w:rsidRDefault="00CE62EE" w:rsidP="00E45A79">
      <w:pPr>
        <w:pStyle w:val="BodyText"/>
      </w:pPr>
      <w:r w:rsidRPr="00776E25">
        <w:t xml:space="preserve">The second reporting requirement asks how the Government’s outcome for the Commission contributes to </w:t>
      </w:r>
      <w:proofErr w:type="spellStart"/>
      <w:r w:rsidRPr="00776E25">
        <w:t>ESD</w:t>
      </w:r>
      <w:proofErr w:type="spellEnd"/>
      <w:r w:rsidRPr="00776E25">
        <w:t>. As stated elsewhere in this report, the outcome nominated for the Commission is:</w:t>
      </w:r>
    </w:p>
    <w:p w:rsidR="00CE62EE" w:rsidRPr="00776E25" w:rsidRDefault="00CE62EE" w:rsidP="00232CE9">
      <w:pPr>
        <w:pStyle w:val="Quote"/>
      </w:pPr>
      <w:r w:rsidRPr="00776E25">
        <w:t>Well-informed policy decision making and public understanding on matters relating to Australia’s productivity and living standards, based on independent and transparent analysis from a community-wide perspective.</w:t>
      </w:r>
    </w:p>
    <w:p w:rsidR="00CE62EE" w:rsidRPr="00776E25" w:rsidRDefault="00CE62EE" w:rsidP="00106970">
      <w:pPr>
        <w:pStyle w:val="BodyText"/>
        <w:spacing w:before="200"/>
      </w:pPr>
      <w:r w:rsidRPr="00776E25">
        <w:t xml:space="preserve">In pursuing this outcome, the Commission is required to take into account impacts on the community as a whole — these may be economic, </w:t>
      </w:r>
      <w:r w:rsidR="00FB4B8C" w:rsidRPr="00776E25">
        <w:t xml:space="preserve">social and/or </w:t>
      </w:r>
      <w:r w:rsidRPr="00776E25">
        <w:t xml:space="preserve">environmental. The transparency of its processes provides the opportunity for anyone with an interest in an inquiry to make their views known and to have these considered. Consequently, a broad range of views and circumstances </w:t>
      </w:r>
      <w:r w:rsidR="007E2060" w:rsidRPr="00776E25">
        <w:t>are</w:t>
      </w:r>
      <w:r w:rsidRPr="00776E25">
        <w:t xml:space="preserve"> taken into account, in keeping with the </w:t>
      </w:r>
      <w:proofErr w:type="spellStart"/>
      <w:r w:rsidRPr="00776E25">
        <w:t>ESD</w:t>
      </w:r>
      <w:proofErr w:type="spellEnd"/>
      <w:r w:rsidRPr="00776E25">
        <w:t xml:space="preserve"> principle that ‘decision-making processes should effectively integrate both long-term and short-term economic, environmental, social and equity considerations’.</w:t>
      </w:r>
    </w:p>
    <w:p w:rsidR="00CE62EE" w:rsidRPr="00776E25" w:rsidRDefault="00CE62EE" w:rsidP="00106970">
      <w:pPr>
        <w:pStyle w:val="BodyText"/>
        <w:spacing w:before="200"/>
      </w:pPr>
      <w:r w:rsidRPr="00776E25">
        <w:t>The third to fifth reporting requirements relate to the impact of the Commission’s internal operations on the environment. The Commission is a relatively small, largely office-based, organisation in rented accommodation, and the actions able to be taken are somewhat limited. However, the Commission adopts measures aimed at the efficient management of waste and minimising energy consumption.</w:t>
      </w:r>
    </w:p>
    <w:p w:rsidR="00CE62EE" w:rsidRDefault="00CE62EE" w:rsidP="00BA5EFB">
      <w:pPr>
        <w:pStyle w:val="BodyText"/>
        <w:spacing w:before="200"/>
      </w:pPr>
      <w:r w:rsidRPr="00776E25">
        <w:t>In order to manage its impacts on the environment in a systematic and ongoing way, the Commission maintains an Environmental Management System. The Environmental Management System contains the Commission’s environmental policy, an environmental management program to address identified impacts, and</w:t>
      </w:r>
      <w:r w:rsidR="00BA5EFB" w:rsidRPr="00776E25">
        <w:t xml:space="preserve"> </w:t>
      </w:r>
      <w:r w:rsidRPr="00776E25">
        <w:t>provision for monitoring and reporting on performance.</w:t>
      </w:r>
    </w:p>
    <w:p w:rsidR="00D33E45" w:rsidRPr="00776E25" w:rsidRDefault="00D33E45" w:rsidP="00D33E45">
      <w:pPr>
        <w:pStyle w:val="Heading3"/>
        <w:spacing w:before="360"/>
      </w:pPr>
      <w:r w:rsidRPr="00776E25">
        <w:t>Publications and submissions</w:t>
      </w:r>
    </w:p>
    <w:p w:rsidR="00D33E45" w:rsidRPr="00776E25" w:rsidRDefault="00D33E45" w:rsidP="00D33E45">
      <w:pPr>
        <w:pStyle w:val="BodyText"/>
      </w:pPr>
      <w:r w:rsidRPr="00776E25">
        <w:t xml:space="preserve">Appendix </w:t>
      </w:r>
      <w:r w:rsidR="005E3D3F">
        <w:t>F</w:t>
      </w:r>
      <w:r w:rsidRPr="00776E25">
        <w:t xml:space="preserve"> lists all the Comm</w:t>
      </w:r>
      <w:r>
        <w:t>ission’s publications in 20</w:t>
      </w:r>
      <w:r w:rsidRPr="00776E25">
        <w:t>1</w:t>
      </w:r>
      <w:r w:rsidR="00950268">
        <w:t>1</w:t>
      </w:r>
      <w:r w:rsidRPr="00776E25">
        <w:t>-1</w:t>
      </w:r>
      <w:r w:rsidR="00950268">
        <w:t>2</w:t>
      </w:r>
      <w:r w:rsidRPr="00776E25">
        <w:t>.</w:t>
      </w:r>
    </w:p>
    <w:p w:rsidR="00CE62EE" w:rsidRPr="00776E25" w:rsidRDefault="00EE6E55" w:rsidP="00C56BE9">
      <w:pPr>
        <w:pStyle w:val="Heading3"/>
        <w:spacing w:before="480"/>
      </w:pPr>
      <w:r w:rsidRPr="00776E25">
        <w:lastRenderedPageBreak/>
        <w:t>Freedom of i</w:t>
      </w:r>
      <w:r w:rsidR="00CE62EE" w:rsidRPr="00776E25">
        <w:t>nformation</w:t>
      </w:r>
    </w:p>
    <w:p w:rsidR="00A74D64" w:rsidRPr="00776E25" w:rsidRDefault="00A74D64" w:rsidP="00232CE9">
      <w:pPr>
        <w:pStyle w:val="BodyText"/>
      </w:pPr>
      <w:r w:rsidRPr="001F15F1">
        <w:t xml:space="preserve">Agencies subject to the </w:t>
      </w:r>
      <w:r w:rsidRPr="001F15F1">
        <w:rPr>
          <w:i/>
        </w:rPr>
        <w:t>Freedom of Information Act 1982</w:t>
      </w:r>
      <w:r w:rsidRPr="001F15F1">
        <w:t xml:space="preserve"> (</w:t>
      </w:r>
      <w:proofErr w:type="spellStart"/>
      <w:r w:rsidRPr="001F15F1">
        <w:t>FOI</w:t>
      </w:r>
      <w:proofErr w:type="spellEnd"/>
      <w:r w:rsidRPr="001F15F1">
        <w:t xml:space="preserve"> Act) are required to publish information to the public as part of the Information Publication Scheme (</w:t>
      </w:r>
      <w:proofErr w:type="spellStart"/>
      <w:r w:rsidRPr="001F15F1">
        <w:t>IPS</w:t>
      </w:r>
      <w:proofErr w:type="spellEnd"/>
      <w:r w:rsidRPr="001F15F1">
        <w:t xml:space="preserve">).  This requirement is in Part II of the </w:t>
      </w:r>
      <w:proofErr w:type="spellStart"/>
      <w:r w:rsidRPr="001F15F1">
        <w:t>FOI</w:t>
      </w:r>
      <w:proofErr w:type="spellEnd"/>
      <w:r w:rsidRPr="001F15F1">
        <w:t xml:space="preserve"> Act and has replaced the former requirement to publish a section 8 statement in an annual report.  Each agency must display on its website a plan showing what information it publishes in accordance with the </w:t>
      </w:r>
      <w:proofErr w:type="spellStart"/>
      <w:r w:rsidRPr="001F15F1">
        <w:t>IPS</w:t>
      </w:r>
      <w:proofErr w:type="spellEnd"/>
      <w:r w:rsidRPr="001F15F1">
        <w:t xml:space="preserve"> requirements.</w:t>
      </w:r>
    </w:p>
    <w:p w:rsidR="004F1E85" w:rsidRPr="00776E25" w:rsidRDefault="004F1E85" w:rsidP="004F1E85">
      <w:pPr>
        <w:pStyle w:val="Heading3"/>
        <w:spacing w:before="480"/>
      </w:pPr>
      <w:r w:rsidRPr="00776E25">
        <w:t xml:space="preserve">Advertising and market research </w:t>
      </w:r>
    </w:p>
    <w:p w:rsidR="004F1E85" w:rsidRPr="00776E25" w:rsidRDefault="004F1E85" w:rsidP="004F1E85">
      <w:pPr>
        <w:pStyle w:val="BodyText"/>
        <w:spacing w:before="200"/>
      </w:pPr>
      <w:r w:rsidRPr="00776E25">
        <w:t xml:space="preserve">The Commission does not undertake ‘advertising campaigns’. However, the Commission publicises its government-commissioned inquiries and studies so that any individual, firm or organisation with an interest has an opportunity to present their views. Publicity takes the form of newspaper advertisements, regular distribution of </w:t>
      </w:r>
      <w:r w:rsidR="00C37EB1">
        <w:rPr>
          <w:i/>
          <w:iCs/>
        </w:rPr>
        <w:t>PC U</w:t>
      </w:r>
      <w:r w:rsidRPr="00776E25">
        <w:rPr>
          <w:i/>
          <w:iCs/>
        </w:rPr>
        <w:t>pdate</w:t>
      </w:r>
      <w:r w:rsidRPr="00776E25">
        <w:t>, press releases, an email alert service, notification on the Commission’s website and distribution of Commission circulars.</w:t>
      </w:r>
    </w:p>
    <w:p w:rsidR="004F1E85" w:rsidRPr="00776E25" w:rsidRDefault="004F1E85" w:rsidP="004F1E85">
      <w:pPr>
        <w:pStyle w:val="BodyText"/>
      </w:pPr>
      <w:r w:rsidRPr="00776E25">
        <w:t>A total of $</w:t>
      </w:r>
      <w:r w:rsidR="00357BE4">
        <w:t>111 556</w:t>
      </w:r>
      <w:r w:rsidRPr="00776E25">
        <w:t xml:space="preserve"> was paid for advertising (including recruitment advertising) in 201</w:t>
      </w:r>
      <w:r w:rsidR="00950268">
        <w:t>1</w:t>
      </w:r>
      <w:r w:rsidRPr="00776E25">
        <w:t>-1</w:t>
      </w:r>
      <w:r w:rsidR="00950268">
        <w:t>2</w:t>
      </w:r>
      <w:r w:rsidRPr="00776E25">
        <w:t xml:space="preserve"> to </w:t>
      </w:r>
      <w:proofErr w:type="spellStart"/>
      <w:r w:rsidRPr="00776E25">
        <w:t>Adcorp</w:t>
      </w:r>
      <w:proofErr w:type="spellEnd"/>
      <w:r w:rsidRPr="00776E25">
        <w:t xml:space="preserve"> Australia Ltd.</w:t>
      </w:r>
    </w:p>
    <w:p w:rsidR="00CE62EE" w:rsidRPr="00776E25" w:rsidRDefault="00CE62EE" w:rsidP="00C56BE9">
      <w:pPr>
        <w:pStyle w:val="Heading2"/>
        <w:spacing w:before="360"/>
      </w:pPr>
      <w:r w:rsidRPr="00776E25">
        <w:t>Annual reporting requirements and aids to access</w:t>
      </w:r>
    </w:p>
    <w:p w:rsidR="00CE62EE" w:rsidRPr="00776E25" w:rsidRDefault="00CE62EE" w:rsidP="00C56BE9">
      <w:pPr>
        <w:pStyle w:val="BodyText"/>
        <w:spacing w:before="200"/>
      </w:pPr>
      <w:r w:rsidRPr="00776E25">
        <w:t xml:space="preserve">Information contained in this annual report is provided in accordance with </w:t>
      </w:r>
      <w:r w:rsidR="00167333">
        <w:t>Schedule</w:t>
      </w:r>
      <w:r w:rsidR="00C37EB1">
        <w:t> </w:t>
      </w:r>
      <w:r w:rsidR="00167333">
        <w:t xml:space="preserve">2 Part 4 </w:t>
      </w:r>
      <w:r w:rsidRPr="00776E25">
        <w:t>of the</w:t>
      </w:r>
      <w:r w:rsidRPr="00776E25">
        <w:rPr>
          <w:i/>
        </w:rPr>
        <w:t xml:space="preserve"> </w:t>
      </w:r>
      <w:r w:rsidR="00167333">
        <w:rPr>
          <w:i/>
        </w:rPr>
        <w:t xml:space="preserve">Work Health and Safety </w:t>
      </w:r>
      <w:r w:rsidRPr="00776E25">
        <w:rPr>
          <w:i/>
        </w:rPr>
        <w:t xml:space="preserve">Act </w:t>
      </w:r>
      <w:r w:rsidR="00167333">
        <w:rPr>
          <w:i/>
        </w:rPr>
        <w:t>2001</w:t>
      </w:r>
      <w:r w:rsidRPr="00776E25">
        <w:rPr>
          <w:i/>
        </w:rPr>
        <w:t xml:space="preserve">, </w:t>
      </w:r>
      <w:r w:rsidRPr="00776E25">
        <w:t>section 49 of the</w:t>
      </w:r>
      <w:r w:rsidRPr="00776E25">
        <w:rPr>
          <w:i/>
        </w:rPr>
        <w:t xml:space="preserve"> Financial Management and Accountability Act 1997 </w:t>
      </w:r>
      <w:r w:rsidRPr="00776E25">
        <w:t xml:space="preserve">and </w:t>
      </w:r>
      <w:r w:rsidR="00D6037B">
        <w:t>Part II</w:t>
      </w:r>
      <w:r w:rsidRPr="00776E25">
        <w:t xml:space="preserve"> of the</w:t>
      </w:r>
      <w:r w:rsidRPr="00776E25">
        <w:rPr>
          <w:i/>
        </w:rPr>
        <w:t xml:space="preserve"> Freedom of Information Act 1982</w:t>
      </w:r>
      <w:r w:rsidRPr="00776E25">
        <w:t>.</w:t>
      </w:r>
    </w:p>
    <w:p w:rsidR="00CE62EE" w:rsidRPr="00776E25" w:rsidRDefault="00CE62EE" w:rsidP="00C56BE9">
      <w:pPr>
        <w:pStyle w:val="BodyText"/>
        <w:spacing w:before="200"/>
      </w:pPr>
      <w:r w:rsidRPr="00776E25">
        <w:t xml:space="preserve">The entire report is provided in accordance with section 10 of the </w:t>
      </w:r>
      <w:r w:rsidRPr="00776E25">
        <w:rPr>
          <w:i/>
        </w:rPr>
        <w:t>Productivity Commission Act 1998</w:t>
      </w:r>
      <w:r w:rsidRPr="00776E25">
        <w:t>.</w:t>
      </w:r>
    </w:p>
    <w:p w:rsidR="00CE62EE" w:rsidRPr="00776E25" w:rsidRDefault="00CE62EE" w:rsidP="00C56BE9">
      <w:pPr>
        <w:pStyle w:val="BodyText"/>
        <w:spacing w:before="200"/>
      </w:pPr>
      <w:r w:rsidRPr="00776E25">
        <w:t>The annual report has also been prepared in accordance with parliamentary requirements for departmental annual reports issued by the Department of the Prime Minister and Cabinet. A c</w:t>
      </w:r>
      <w:r w:rsidR="00F451D7">
        <w:t>ompliance index is provided in A</w:t>
      </w:r>
      <w:r w:rsidRPr="00776E25">
        <w:t xml:space="preserve">ttachment </w:t>
      </w:r>
      <w:r w:rsidR="000E1484">
        <w:t>A4</w:t>
      </w:r>
      <w:r w:rsidRPr="00776E25">
        <w:t>.</w:t>
      </w:r>
    </w:p>
    <w:p w:rsidR="00CB7A1E" w:rsidRDefault="00CB7A1E">
      <w:pPr>
        <w:rPr>
          <w:szCs w:val="20"/>
        </w:rPr>
      </w:pPr>
      <w:r>
        <w:br w:type="page"/>
      </w:r>
    </w:p>
    <w:p w:rsidR="00CE62EE" w:rsidRPr="00776E25" w:rsidRDefault="00CE62EE" w:rsidP="00C56BE9">
      <w:pPr>
        <w:pStyle w:val="BodyText"/>
        <w:spacing w:before="200"/>
      </w:pPr>
      <w:r w:rsidRPr="00776E25">
        <w:lastRenderedPageBreak/>
        <w:t>The contact officer for inquiries or comments concerning this report is:</w:t>
      </w:r>
    </w:p>
    <w:p w:rsidR="00CE62EE" w:rsidRPr="00776E25" w:rsidRDefault="00CE62EE" w:rsidP="00C56BE9">
      <w:pPr>
        <w:pStyle w:val="BodyText"/>
        <w:spacing w:before="200"/>
        <w:ind w:left="425"/>
      </w:pPr>
      <w:r w:rsidRPr="00776E25">
        <w:t>Assistant Commissioner</w:t>
      </w:r>
    </w:p>
    <w:p w:rsidR="00CE62EE" w:rsidRPr="00776E25" w:rsidRDefault="00CE62EE" w:rsidP="00232CE9">
      <w:pPr>
        <w:pStyle w:val="BodyText"/>
        <w:spacing w:before="0"/>
        <w:ind w:left="425"/>
      </w:pPr>
      <w:r w:rsidRPr="00776E25">
        <w:t>Corporate Services Branch</w:t>
      </w:r>
    </w:p>
    <w:p w:rsidR="00CE62EE" w:rsidRPr="00776E25" w:rsidRDefault="00CE62EE" w:rsidP="00232CE9">
      <w:pPr>
        <w:pStyle w:val="BodyText"/>
        <w:spacing w:before="0"/>
        <w:ind w:left="425"/>
      </w:pPr>
      <w:r w:rsidRPr="00776E25">
        <w:t>Productivity Commission</w:t>
      </w:r>
    </w:p>
    <w:p w:rsidR="00CE62EE" w:rsidRPr="00776E25" w:rsidRDefault="00CE62EE" w:rsidP="00232CE9">
      <w:pPr>
        <w:pStyle w:val="BodyText"/>
        <w:spacing w:before="0"/>
        <w:ind w:left="425"/>
      </w:pPr>
      <w:r w:rsidRPr="00776E25">
        <w:t xml:space="preserve">Locked Bag 2 </w:t>
      </w:r>
    </w:p>
    <w:p w:rsidR="00CE62EE" w:rsidRPr="00776E25" w:rsidRDefault="00CE62EE" w:rsidP="00232CE9">
      <w:pPr>
        <w:pStyle w:val="BodyText"/>
        <w:spacing w:before="0"/>
        <w:ind w:left="425"/>
      </w:pPr>
      <w:r w:rsidRPr="00776E25">
        <w:t>Collins Street East Post Office</w:t>
      </w:r>
    </w:p>
    <w:p w:rsidR="00CE62EE" w:rsidRPr="00776E25" w:rsidRDefault="00CE62EE" w:rsidP="00232CE9">
      <w:pPr>
        <w:pStyle w:val="BodyText"/>
        <w:spacing w:before="0"/>
        <w:ind w:left="425"/>
      </w:pPr>
      <w:r w:rsidRPr="00776E25">
        <w:t>MELBOURNE  VIC  8003</w:t>
      </w:r>
    </w:p>
    <w:p w:rsidR="00CE62EE" w:rsidRPr="00776E25" w:rsidRDefault="00CE62EE" w:rsidP="00232CE9">
      <w:pPr>
        <w:pStyle w:val="BodyText"/>
        <w:spacing w:before="0"/>
        <w:ind w:left="425"/>
      </w:pPr>
      <w:r w:rsidRPr="00776E25">
        <w:t>Telephone:</w:t>
      </w:r>
      <w:r w:rsidRPr="00776E25">
        <w:tab/>
        <w:t>(03) 9653 2251</w:t>
      </w:r>
    </w:p>
    <w:p w:rsidR="00CE62EE" w:rsidRPr="00776E25" w:rsidRDefault="00CE62EE" w:rsidP="00232CE9">
      <w:pPr>
        <w:pStyle w:val="BodyText"/>
        <w:spacing w:before="0"/>
        <w:ind w:left="425"/>
      </w:pPr>
      <w:r w:rsidRPr="00776E25">
        <w:t>Facsimile:</w:t>
      </w:r>
      <w:r w:rsidRPr="00776E25">
        <w:tab/>
        <w:t>(03) 9653 2304</w:t>
      </w:r>
    </w:p>
    <w:p w:rsidR="00CE62EE" w:rsidRPr="00776E25" w:rsidRDefault="00CE62EE" w:rsidP="00C56BE9">
      <w:pPr>
        <w:pStyle w:val="BodyText"/>
        <w:spacing w:before="200"/>
      </w:pPr>
      <w:r w:rsidRPr="00776E25">
        <w:t>The Commission’s internet home page is at http://www.pc.gov.au</w:t>
      </w:r>
    </w:p>
    <w:p w:rsidR="00CE62EE" w:rsidRPr="00776E25" w:rsidRDefault="00CE62EE" w:rsidP="00C56BE9">
      <w:pPr>
        <w:pStyle w:val="BodyText"/>
        <w:spacing w:before="200"/>
      </w:pPr>
      <w:r w:rsidRPr="00776E25">
        <w:t>This annual report can be found at the above internet address.</w:t>
      </w:r>
      <w:r w:rsidR="00C56BE9" w:rsidRPr="00776E25">
        <w:t xml:space="preserve"> </w:t>
      </w:r>
      <w:r w:rsidRPr="00776E25">
        <w:t>Inquiries about any Commission publication can be made to:</w:t>
      </w:r>
    </w:p>
    <w:p w:rsidR="00CE62EE" w:rsidRPr="00776E25" w:rsidRDefault="00CE62EE" w:rsidP="00C56BE9">
      <w:pPr>
        <w:pStyle w:val="BodyText"/>
        <w:spacing w:before="200"/>
        <w:ind w:left="425"/>
      </w:pPr>
      <w:r w:rsidRPr="00776E25">
        <w:t>Director</w:t>
      </w:r>
    </w:p>
    <w:p w:rsidR="00CE62EE" w:rsidRPr="00776E25" w:rsidRDefault="00CE62EE" w:rsidP="00232CE9">
      <w:pPr>
        <w:pStyle w:val="BodyText"/>
        <w:spacing w:before="0"/>
        <w:ind w:left="425"/>
      </w:pPr>
      <w:r w:rsidRPr="00776E25">
        <w:t>Media and Publications</w:t>
      </w:r>
    </w:p>
    <w:p w:rsidR="00CE62EE" w:rsidRPr="00776E25" w:rsidRDefault="00CE62EE" w:rsidP="00232CE9">
      <w:pPr>
        <w:pStyle w:val="BodyText"/>
        <w:spacing w:before="0"/>
        <w:ind w:left="425"/>
      </w:pPr>
      <w:r w:rsidRPr="00776E25">
        <w:t>Productivity Commission</w:t>
      </w:r>
    </w:p>
    <w:p w:rsidR="00CE62EE" w:rsidRPr="00776E25" w:rsidRDefault="006D4766" w:rsidP="00232CE9">
      <w:pPr>
        <w:pStyle w:val="BodyText"/>
        <w:spacing w:before="0"/>
        <w:ind w:left="425"/>
      </w:pPr>
      <w:r w:rsidRPr="00776E25">
        <w:t>G</w:t>
      </w:r>
      <w:r w:rsidR="00CE62EE" w:rsidRPr="00776E25">
        <w:t xml:space="preserve">PO Box </w:t>
      </w:r>
      <w:r w:rsidR="004D4D45" w:rsidRPr="00776E25">
        <w:t>1428</w:t>
      </w:r>
    </w:p>
    <w:p w:rsidR="00CE62EE" w:rsidRPr="00776E25" w:rsidRDefault="004D4D45" w:rsidP="00232CE9">
      <w:pPr>
        <w:pStyle w:val="BodyText"/>
        <w:spacing w:before="0"/>
        <w:ind w:left="425"/>
      </w:pPr>
      <w:r w:rsidRPr="00776E25">
        <w:t xml:space="preserve">CANBERRA CITY  </w:t>
      </w:r>
      <w:r w:rsidR="00CE62EE" w:rsidRPr="00776E25">
        <w:t>ACT  26</w:t>
      </w:r>
      <w:r w:rsidRPr="00776E25">
        <w:t>01</w:t>
      </w:r>
    </w:p>
    <w:p w:rsidR="00CE62EE" w:rsidRPr="00776E25" w:rsidRDefault="00CE62EE" w:rsidP="00232CE9">
      <w:pPr>
        <w:pStyle w:val="BodyText"/>
        <w:spacing w:before="0"/>
        <w:ind w:left="425"/>
      </w:pPr>
      <w:r w:rsidRPr="00776E25">
        <w:t>Telephone:</w:t>
      </w:r>
      <w:r w:rsidRPr="00776E25">
        <w:tab/>
        <w:t>(02) 6240 3239</w:t>
      </w:r>
    </w:p>
    <w:p w:rsidR="00CE62EE" w:rsidRPr="00776E25" w:rsidRDefault="00CE62EE" w:rsidP="00232CE9">
      <w:pPr>
        <w:pStyle w:val="BodyText"/>
        <w:spacing w:before="0"/>
        <w:ind w:left="425"/>
      </w:pPr>
      <w:r w:rsidRPr="00776E25">
        <w:t>Facsimile:</w:t>
      </w:r>
      <w:r w:rsidRPr="00776E25">
        <w:tab/>
        <w:t>(02) 6240 3300</w:t>
      </w:r>
    </w:p>
    <w:p w:rsidR="00CE62EE" w:rsidRPr="00776E25" w:rsidRDefault="00CE62EE" w:rsidP="00CB7A1E">
      <w:pPr>
        <w:pStyle w:val="Heading2"/>
        <w:spacing w:before="240"/>
      </w:pPr>
      <w:r w:rsidRPr="00776E25">
        <w:br w:type="page"/>
      </w:r>
      <w:r w:rsidRPr="00776E25">
        <w:lastRenderedPageBreak/>
        <w:t xml:space="preserve">Attachment </w:t>
      </w:r>
      <w:r w:rsidR="00357BE4">
        <w:t>A</w:t>
      </w:r>
      <w:r w:rsidRPr="00776E25">
        <w:t>1</w:t>
      </w:r>
    </w:p>
    <w:p w:rsidR="00CE62EE" w:rsidRPr="00776E25" w:rsidRDefault="00CE62EE" w:rsidP="00CD60E8">
      <w:pPr>
        <w:pStyle w:val="Heading3"/>
      </w:pPr>
      <w:r w:rsidRPr="00776E25">
        <w:t>Commissioner and employee statistics</w:t>
      </w:r>
    </w:p>
    <w:p w:rsidR="00F839F3" w:rsidRPr="00776E25" w:rsidRDefault="00F839F3" w:rsidP="00F839F3">
      <w:pPr>
        <w:pStyle w:val="TableTitle"/>
        <w:spacing w:before="720"/>
      </w:pPr>
      <w:r w:rsidRPr="00776E25">
        <w:rPr>
          <w:b w:val="0"/>
        </w:rPr>
        <w:t xml:space="preserve">Table </w:t>
      </w:r>
      <w:r w:rsidR="00357BE4">
        <w:rPr>
          <w:b w:val="0"/>
        </w:rPr>
        <w:t>A</w:t>
      </w:r>
      <w:r w:rsidRPr="00776E25">
        <w:rPr>
          <w:b w:val="0"/>
        </w:rPr>
        <w:t>1.1</w:t>
      </w:r>
      <w:r w:rsidRPr="00776E25">
        <w:rPr>
          <w:b w:val="0"/>
        </w:rPr>
        <w:tab/>
      </w:r>
      <w:r w:rsidRPr="00776E25">
        <w:t>Chairman and Commissioners, 30 June 201</w:t>
      </w:r>
      <w:r w:rsidR="00950268">
        <w:t>2</w:t>
      </w:r>
    </w:p>
    <w:tbl>
      <w:tblPr>
        <w:tblW w:w="8768" w:type="dxa"/>
        <w:tblInd w:w="85" w:type="dxa"/>
        <w:tblLayout w:type="fixed"/>
        <w:tblCellMar>
          <w:left w:w="85" w:type="dxa"/>
          <w:right w:w="85" w:type="dxa"/>
        </w:tblCellMar>
        <w:tblLook w:val="0000" w:firstRow="0" w:lastRow="0" w:firstColumn="0" w:lastColumn="0" w:noHBand="0" w:noVBand="0"/>
      </w:tblPr>
      <w:tblGrid>
        <w:gridCol w:w="4395"/>
        <w:gridCol w:w="2268"/>
        <w:gridCol w:w="2105"/>
      </w:tblGrid>
      <w:tr w:rsidR="00F839F3" w:rsidRPr="00776E25" w:rsidTr="00AB4F7B">
        <w:tc>
          <w:tcPr>
            <w:tcW w:w="4395" w:type="dxa"/>
            <w:tcBorders>
              <w:top w:val="single" w:sz="6" w:space="0" w:color="auto"/>
            </w:tcBorders>
          </w:tcPr>
          <w:p w:rsidR="00F839F3" w:rsidRPr="00306DDA" w:rsidRDefault="00F839F3" w:rsidP="00AB4F7B">
            <w:pPr>
              <w:pStyle w:val="TableColumnHeading"/>
              <w:jc w:val="left"/>
            </w:pPr>
          </w:p>
        </w:tc>
        <w:tc>
          <w:tcPr>
            <w:tcW w:w="4373" w:type="dxa"/>
            <w:gridSpan w:val="2"/>
            <w:tcBorders>
              <w:top w:val="single" w:sz="6" w:space="0" w:color="auto"/>
              <w:bottom w:val="single" w:sz="6" w:space="0" w:color="auto"/>
            </w:tcBorders>
          </w:tcPr>
          <w:p w:rsidR="00F839F3" w:rsidRPr="00306DDA" w:rsidRDefault="00F839F3" w:rsidP="00AB4F7B">
            <w:pPr>
              <w:pStyle w:val="TableColumnHeading"/>
            </w:pPr>
            <w:r w:rsidRPr="00306DDA">
              <w:t>Current period of appointment</w:t>
            </w:r>
          </w:p>
        </w:tc>
      </w:tr>
      <w:tr w:rsidR="00F839F3" w:rsidRPr="00776E25" w:rsidTr="00AB4F7B">
        <w:tc>
          <w:tcPr>
            <w:tcW w:w="4395" w:type="dxa"/>
            <w:tcBorders>
              <w:bottom w:val="single" w:sz="6" w:space="0" w:color="auto"/>
            </w:tcBorders>
          </w:tcPr>
          <w:p w:rsidR="00F839F3" w:rsidRPr="00306DDA" w:rsidRDefault="00F839F3" w:rsidP="00AB4F7B">
            <w:pPr>
              <w:pStyle w:val="TableColumnHeading"/>
              <w:jc w:val="left"/>
            </w:pPr>
          </w:p>
        </w:tc>
        <w:tc>
          <w:tcPr>
            <w:tcW w:w="2268" w:type="dxa"/>
            <w:tcBorders>
              <w:bottom w:val="single" w:sz="6" w:space="0" w:color="auto"/>
            </w:tcBorders>
          </w:tcPr>
          <w:p w:rsidR="00F839F3" w:rsidRPr="00306DDA" w:rsidRDefault="00F839F3" w:rsidP="00AB4F7B">
            <w:pPr>
              <w:pStyle w:val="TableColumnHeading"/>
            </w:pPr>
            <w:r w:rsidRPr="00306DDA">
              <w:t>From</w:t>
            </w:r>
          </w:p>
        </w:tc>
        <w:tc>
          <w:tcPr>
            <w:tcW w:w="2105" w:type="dxa"/>
            <w:tcBorders>
              <w:bottom w:val="single" w:sz="6" w:space="0" w:color="auto"/>
            </w:tcBorders>
          </w:tcPr>
          <w:p w:rsidR="00F839F3" w:rsidRPr="00306DDA" w:rsidRDefault="00F839F3" w:rsidP="00AB4F7B">
            <w:pPr>
              <w:pStyle w:val="TableColumnHeading"/>
            </w:pPr>
            <w:r w:rsidRPr="00306DDA">
              <w:t>To</w:t>
            </w:r>
          </w:p>
        </w:tc>
      </w:tr>
      <w:tr w:rsidR="00F839F3" w:rsidRPr="00776E25" w:rsidTr="00AB4F7B">
        <w:tc>
          <w:tcPr>
            <w:tcW w:w="4395" w:type="dxa"/>
          </w:tcPr>
          <w:p w:rsidR="00F839F3" w:rsidRPr="00306DDA" w:rsidRDefault="00F839F3" w:rsidP="00AB4F7B">
            <w:pPr>
              <w:pStyle w:val="TableBodyText"/>
              <w:spacing w:before="120"/>
              <w:jc w:val="left"/>
            </w:pPr>
            <w:r w:rsidRPr="00306DDA">
              <w:t xml:space="preserve">Mr G R Banks AO (Chairman) </w:t>
            </w:r>
          </w:p>
        </w:tc>
        <w:tc>
          <w:tcPr>
            <w:tcW w:w="2268" w:type="dxa"/>
          </w:tcPr>
          <w:p w:rsidR="00F839F3" w:rsidRPr="00306DDA" w:rsidRDefault="00F839F3" w:rsidP="00AB4F7B">
            <w:pPr>
              <w:pStyle w:val="TableBodyText"/>
              <w:spacing w:before="120"/>
            </w:pPr>
            <w:r w:rsidRPr="00306DDA">
              <w:t>20 May 2008</w:t>
            </w:r>
          </w:p>
        </w:tc>
        <w:tc>
          <w:tcPr>
            <w:tcW w:w="2105" w:type="dxa"/>
          </w:tcPr>
          <w:p w:rsidR="00F839F3" w:rsidRPr="00306DDA" w:rsidRDefault="00F839F3" w:rsidP="00AB4F7B">
            <w:pPr>
              <w:pStyle w:val="TableBodyText"/>
              <w:spacing w:before="120"/>
            </w:pPr>
            <w:r w:rsidRPr="00306DDA">
              <w:t>19 May 2013</w:t>
            </w:r>
          </w:p>
        </w:tc>
      </w:tr>
      <w:tr w:rsidR="00F839F3" w:rsidRPr="00776E25" w:rsidTr="00AB4F7B">
        <w:tc>
          <w:tcPr>
            <w:tcW w:w="4395" w:type="dxa"/>
          </w:tcPr>
          <w:p w:rsidR="00F839F3" w:rsidRPr="00306DDA" w:rsidRDefault="00F839F3" w:rsidP="00AB4F7B">
            <w:pPr>
              <w:pStyle w:val="TableBodyText"/>
              <w:spacing w:before="40"/>
              <w:jc w:val="left"/>
            </w:pPr>
            <w:r w:rsidRPr="00306DDA">
              <w:t>Mr M C Woods (Deputy Chairman)</w:t>
            </w:r>
          </w:p>
        </w:tc>
        <w:tc>
          <w:tcPr>
            <w:tcW w:w="2268" w:type="dxa"/>
          </w:tcPr>
          <w:p w:rsidR="00F839F3" w:rsidRPr="00306DDA" w:rsidRDefault="00F839F3" w:rsidP="00AB4F7B">
            <w:pPr>
              <w:pStyle w:val="TableBodyText"/>
              <w:spacing w:before="40"/>
            </w:pPr>
            <w:r w:rsidRPr="00306DDA">
              <w:t>17 Apr 2011</w:t>
            </w:r>
          </w:p>
        </w:tc>
        <w:tc>
          <w:tcPr>
            <w:tcW w:w="2105" w:type="dxa"/>
          </w:tcPr>
          <w:p w:rsidR="00F839F3" w:rsidRPr="00306DDA" w:rsidRDefault="00F839F3" w:rsidP="00AB4F7B">
            <w:pPr>
              <w:pStyle w:val="TableBodyText"/>
              <w:spacing w:before="40"/>
            </w:pPr>
            <w:r w:rsidRPr="00306DDA">
              <w:t>16 Apr 2016</w:t>
            </w:r>
          </w:p>
        </w:tc>
      </w:tr>
      <w:tr w:rsidR="00950268" w:rsidRPr="00776E25" w:rsidTr="00AB4F7B">
        <w:tc>
          <w:tcPr>
            <w:tcW w:w="4395" w:type="dxa"/>
          </w:tcPr>
          <w:p w:rsidR="00950268" w:rsidRPr="00776E25" w:rsidRDefault="00272911" w:rsidP="00AB4F7B">
            <w:pPr>
              <w:pStyle w:val="TableBodyText"/>
              <w:spacing w:before="40"/>
              <w:jc w:val="left"/>
              <w:rPr>
                <w:lang w:val="de-DE"/>
              </w:rPr>
            </w:pPr>
            <w:r>
              <w:rPr>
                <w:lang w:val="de-DE"/>
              </w:rPr>
              <w:t>Mr J Copp</w:t>
            </w:r>
            <w:r w:rsidR="00950268">
              <w:rPr>
                <w:lang w:val="de-DE"/>
              </w:rPr>
              <w:t>el</w:t>
            </w:r>
            <w:r>
              <w:rPr>
                <w:lang w:val="de-DE"/>
              </w:rPr>
              <w:t xml:space="preserve"> (M)</w:t>
            </w:r>
          </w:p>
        </w:tc>
        <w:tc>
          <w:tcPr>
            <w:tcW w:w="2268" w:type="dxa"/>
          </w:tcPr>
          <w:p w:rsidR="00950268" w:rsidRPr="00306DDA" w:rsidRDefault="00950268" w:rsidP="00AB4F7B">
            <w:pPr>
              <w:pStyle w:val="TableBodyText"/>
              <w:spacing w:before="40"/>
            </w:pPr>
            <w:r>
              <w:t>28 Jul 2011</w:t>
            </w:r>
          </w:p>
        </w:tc>
        <w:tc>
          <w:tcPr>
            <w:tcW w:w="2105" w:type="dxa"/>
          </w:tcPr>
          <w:p w:rsidR="00950268" w:rsidRPr="00306DDA" w:rsidRDefault="00D6037B" w:rsidP="00AB4F7B">
            <w:pPr>
              <w:pStyle w:val="TableBodyText"/>
              <w:spacing w:before="40"/>
            </w:pPr>
            <w:r>
              <w:t>27</w:t>
            </w:r>
            <w:r w:rsidR="00950268">
              <w:t xml:space="preserve"> Jul 2016</w:t>
            </w:r>
          </w:p>
        </w:tc>
      </w:tr>
      <w:tr w:rsidR="00F839F3" w:rsidRPr="00776E25" w:rsidTr="00AB4F7B">
        <w:tc>
          <w:tcPr>
            <w:tcW w:w="4395" w:type="dxa"/>
          </w:tcPr>
          <w:p w:rsidR="00F839F3" w:rsidRPr="00776E25" w:rsidRDefault="00F839F3" w:rsidP="00AB4F7B">
            <w:pPr>
              <w:pStyle w:val="TableBodyText"/>
              <w:spacing w:before="40"/>
              <w:jc w:val="left"/>
              <w:rPr>
                <w:lang w:val="de-DE"/>
              </w:rPr>
            </w:pPr>
            <w:r w:rsidRPr="00776E25">
              <w:rPr>
                <w:lang w:val="de-DE"/>
              </w:rPr>
              <w:t xml:space="preserve">Dr W Craik AM (C) </w:t>
            </w:r>
          </w:p>
        </w:tc>
        <w:tc>
          <w:tcPr>
            <w:tcW w:w="2268" w:type="dxa"/>
          </w:tcPr>
          <w:p w:rsidR="00F839F3" w:rsidRPr="00306DDA" w:rsidRDefault="00F839F3" w:rsidP="00AB4F7B">
            <w:pPr>
              <w:pStyle w:val="TableBodyText"/>
              <w:spacing w:before="40"/>
            </w:pPr>
            <w:r w:rsidRPr="00306DDA">
              <w:t>4 Jun 2009</w:t>
            </w:r>
          </w:p>
        </w:tc>
        <w:tc>
          <w:tcPr>
            <w:tcW w:w="2105" w:type="dxa"/>
          </w:tcPr>
          <w:p w:rsidR="00F839F3" w:rsidRPr="00306DDA" w:rsidRDefault="00F839F3" w:rsidP="00AB4F7B">
            <w:pPr>
              <w:pStyle w:val="TableBodyText"/>
              <w:spacing w:before="40"/>
            </w:pPr>
            <w:r w:rsidRPr="00306DDA">
              <w:t>3 Jun 2014</w:t>
            </w:r>
          </w:p>
        </w:tc>
      </w:tr>
      <w:tr w:rsidR="00F839F3" w:rsidRPr="00776E25" w:rsidTr="00AB4F7B">
        <w:tc>
          <w:tcPr>
            <w:tcW w:w="4395" w:type="dxa"/>
          </w:tcPr>
          <w:p w:rsidR="00F839F3" w:rsidRPr="00306DDA" w:rsidRDefault="00F839F3" w:rsidP="00AB4F7B">
            <w:pPr>
              <w:pStyle w:val="TableBodyText"/>
              <w:spacing w:before="40"/>
              <w:jc w:val="left"/>
            </w:pPr>
            <w:r w:rsidRPr="00306DDA">
              <w:t xml:space="preserve">Mr R Fitzgerald AM (C) </w:t>
            </w:r>
          </w:p>
        </w:tc>
        <w:tc>
          <w:tcPr>
            <w:tcW w:w="2268" w:type="dxa"/>
          </w:tcPr>
          <w:p w:rsidR="00F839F3" w:rsidRPr="00306DDA" w:rsidRDefault="00F839F3" w:rsidP="00AB4F7B">
            <w:pPr>
              <w:pStyle w:val="TableBodyText"/>
              <w:spacing w:before="40"/>
            </w:pPr>
            <w:r w:rsidRPr="00306DDA">
              <w:t>27 Jan 2009</w:t>
            </w:r>
          </w:p>
        </w:tc>
        <w:tc>
          <w:tcPr>
            <w:tcW w:w="2105" w:type="dxa"/>
          </w:tcPr>
          <w:p w:rsidR="00F839F3" w:rsidRPr="00306DDA" w:rsidRDefault="00F839F3" w:rsidP="00AB4F7B">
            <w:pPr>
              <w:pStyle w:val="TableBodyText"/>
              <w:spacing w:before="40"/>
            </w:pPr>
            <w:r w:rsidRPr="00306DDA">
              <w:t>26 Jan 2014</w:t>
            </w:r>
          </w:p>
        </w:tc>
      </w:tr>
      <w:tr w:rsidR="00F839F3" w:rsidRPr="00776E25" w:rsidTr="00AB4F7B">
        <w:tc>
          <w:tcPr>
            <w:tcW w:w="4395" w:type="dxa"/>
          </w:tcPr>
          <w:p w:rsidR="00F839F3" w:rsidRPr="00776E25" w:rsidRDefault="00F839F3" w:rsidP="00AB4F7B">
            <w:pPr>
              <w:pStyle w:val="TableBodyText"/>
              <w:spacing w:before="40"/>
              <w:jc w:val="left"/>
              <w:rPr>
                <w:lang w:val="fr-FR"/>
              </w:rPr>
            </w:pPr>
            <w:r w:rsidRPr="00776E25">
              <w:rPr>
                <w:lang w:val="fr-FR"/>
              </w:rPr>
              <w:t>Ms A McClelland (M) (p/t)</w:t>
            </w:r>
          </w:p>
        </w:tc>
        <w:tc>
          <w:tcPr>
            <w:tcW w:w="2268" w:type="dxa"/>
          </w:tcPr>
          <w:p w:rsidR="00F839F3" w:rsidRPr="00306DDA" w:rsidRDefault="00F839F3" w:rsidP="00AB4F7B">
            <w:pPr>
              <w:pStyle w:val="TableBodyText"/>
              <w:spacing w:before="40"/>
            </w:pPr>
            <w:r w:rsidRPr="00306DDA">
              <w:t>8 De</w:t>
            </w:r>
            <w:r w:rsidR="00080CE7" w:rsidRPr="00306DDA">
              <w:t>c</w:t>
            </w:r>
            <w:r w:rsidRPr="00306DDA">
              <w:t xml:space="preserve"> 2010</w:t>
            </w:r>
          </w:p>
        </w:tc>
        <w:tc>
          <w:tcPr>
            <w:tcW w:w="2105" w:type="dxa"/>
          </w:tcPr>
          <w:p w:rsidR="00F839F3" w:rsidRPr="00306DDA" w:rsidRDefault="00F839F3" w:rsidP="00AB4F7B">
            <w:pPr>
              <w:pStyle w:val="TableBodyText"/>
              <w:spacing w:before="40"/>
            </w:pPr>
            <w:r w:rsidRPr="00306DDA">
              <w:t>7 Dec 2015</w:t>
            </w:r>
          </w:p>
        </w:tc>
      </w:tr>
      <w:tr w:rsidR="00F839F3" w:rsidRPr="00776E25" w:rsidTr="00AB4F7B">
        <w:tc>
          <w:tcPr>
            <w:tcW w:w="4395" w:type="dxa"/>
          </w:tcPr>
          <w:p w:rsidR="00F839F3" w:rsidRPr="00306DDA" w:rsidRDefault="00F839F3" w:rsidP="00AB4F7B">
            <w:pPr>
              <w:pStyle w:val="TableBodyText"/>
              <w:spacing w:before="40"/>
              <w:jc w:val="left"/>
            </w:pPr>
            <w:r w:rsidRPr="00306DDA">
              <w:t>Ms A MacRae (M) (p/t)</w:t>
            </w:r>
          </w:p>
        </w:tc>
        <w:tc>
          <w:tcPr>
            <w:tcW w:w="2268" w:type="dxa"/>
          </w:tcPr>
          <w:p w:rsidR="00F839F3" w:rsidRPr="00306DDA" w:rsidRDefault="00776E25" w:rsidP="00AB4F7B">
            <w:pPr>
              <w:pStyle w:val="TableBodyText"/>
              <w:spacing w:before="40"/>
            </w:pPr>
            <w:r w:rsidRPr="00306DDA">
              <w:t>8 Dec</w:t>
            </w:r>
            <w:r w:rsidR="00F839F3" w:rsidRPr="00306DDA">
              <w:t xml:space="preserve"> 2010</w:t>
            </w:r>
          </w:p>
        </w:tc>
        <w:tc>
          <w:tcPr>
            <w:tcW w:w="2105" w:type="dxa"/>
          </w:tcPr>
          <w:p w:rsidR="00F839F3" w:rsidRPr="00306DDA" w:rsidRDefault="00F839F3" w:rsidP="00AB4F7B">
            <w:pPr>
              <w:pStyle w:val="TableBodyText"/>
              <w:spacing w:before="40"/>
            </w:pPr>
            <w:r w:rsidRPr="00306DDA">
              <w:t>7 Dec</w:t>
            </w:r>
            <w:r w:rsidR="00080CE7" w:rsidRPr="00306DDA">
              <w:t xml:space="preserve"> </w:t>
            </w:r>
            <w:r w:rsidRPr="00306DDA">
              <w:t>2015</w:t>
            </w:r>
          </w:p>
        </w:tc>
      </w:tr>
      <w:tr w:rsidR="00F839F3" w:rsidRPr="00776E25" w:rsidTr="00AB4F7B">
        <w:tc>
          <w:tcPr>
            <w:tcW w:w="4395" w:type="dxa"/>
          </w:tcPr>
          <w:p w:rsidR="00F839F3" w:rsidRPr="00306DDA" w:rsidRDefault="00F839F3" w:rsidP="00AB4F7B">
            <w:pPr>
              <w:pStyle w:val="TableBodyText"/>
              <w:spacing w:before="40"/>
              <w:jc w:val="left"/>
            </w:pPr>
            <w:r w:rsidRPr="00306DDA">
              <w:t>Ms S McKenna (M) (p/t)</w:t>
            </w:r>
          </w:p>
        </w:tc>
        <w:tc>
          <w:tcPr>
            <w:tcW w:w="2268" w:type="dxa"/>
          </w:tcPr>
          <w:p w:rsidR="00F839F3" w:rsidRPr="00306DDA" w:rsidRDefault="00F839F3" w:rsidP="00AB4F7B">
            <w:pPr>
              <w:pStyle w:val="TableBodyText"/>
              <w:spacing w:before="40"/>
            </w:pPr>
            <w:r w:rsidRPr="00306DDA">
              <w:t>4 Jun 2009</w:t>
            </w:r>
          </w:p>
        </w:tc>
        <w:tc>
          <w:tcPr>
            <w:tcW w:w="2105" w:type="dxa"/>
          </w:tcPr>
          <w:p w:rsidR="00F839F3" w:rsidRPr="00306DDA" w:rsidRDefault="00F839F3" w:rsidP="00AB4F7B">
            <w:pPr>
              <w:pStyle w:val="TableBodyText"/>
              <w:spacing w:before="40"/>
            </w:pPr>
            <w:r w:rsidRPr="00306DDA">
              <w:t>3 Jun 2014</w:t>
            </w:r>
          </w:p>
        </w:tc>
      </w:tr>
      <w:tr w:rsidR="00080CE7" w:rsidRPr="00776E25" w:rsidTr="00AB4F7B">
        <w:tc>
          <w:tcPr>
            <w:tcW w:w="4395" w:type="dxa"/>
          </w:tcPr>
          <w:p w:rsidR="00080CE7" w:rsidRPr="00306DDA" w:rsidRDefault="00080CE7" w:rsidP="00AB4F7B">
            <w:pPr>
              <w:pStyle w:val="TableBodyText"/>
              <w:spacing w:before="40"/>
              <w:jc w:val="left"/>
            </w:pPr>
            <w:r w:rsidRPr="00306DDA">
              <w:t>Dr W Mundy (C) (p/t)</w:t>
            </w:r>
          </w:p>
        </w:tc>
        <w:tc>
          <w:tcPr>
            <w:tcW w:w="2268" w:type="dxa"/>
          </w:tcPr>
          <w:p w:rsidR="00080CE7" w:rsidRPr="00306DDA" w:rsidRDefault="00080CE7" w:rsidP="00AB4F7B">
            <w:pPr>
              <w:pStyle w:val="TableBodyText"/>
              <w:spacing w:before="40"/>
            </w:pPr>
            <w:r w:rsidRPr="00306DDA">
              <w:t>8 Dec 2010</w:t>
            </w:r>
          </w:p>
        </w:tc>
        <w:tc>
          <w:tcPr>
            <w:tcW w:w="2105" w:type="dxa"/>
          </w:tcPr>
          <w:p w:rsidR="00080CE7" w:rsidRPr="00306DDA" w:rsidRDefault="00080CE7" w:rsidP="00AB4F7B">
            <w:pPr>
              <w:pStyle w:val="TableBodyText"/>
              <w:spacing w:before="40"/>
            </w:pPr>
            <w:r w:rsidRPr="00306DDA">
              <w:t>7 Dec 2015</w:t>
            </w:r>
          </w:p>
        </w:tc>
      </w:tr>
      <w:tr w:rsidR="00080CE7" w:rsidRPr="00776E25" w:rsidTr="00AB4F7B">
        <w:tc>
          <w:tcPr>
            <w:tcW w:w="4395" w:type="dxa"/>
          </w:tcPr>
          <w:p w:rsidR="00080CE7" w:rsidRPr="00306DDA" w:rsidRDefault="00080CE7" w:rsidP="00AB4F7B">
            <w:pPr>
              <w:pStyle w:val="TableBodyText"/>
              <w:spacing w:before="40"/>
              <w:jc w:val="left"/>
            </w:pPr>
            <w:r w:rsidRPr="00306DDA">
              <w:t xml:space="preserve">Ms P Scott </w:t>
            </w:r>
            <w:r w:rsidRPr="00776E25">
              <w:rPr>
                <w:lang w:val="pt-BR"/>
              </w:rPr>
              <w:t>(C)</w:t>
            </w:r>
          </w:p>
        </w:tc>
        <w:tc>
          <w:tcPr>
            <w:tcW w:w="2268" w:type="dxa"/>
          </w:tcPr>
          <w:p w:rsidR="00080CE7" w:rsidRPr="00306DDA" w:rsidRDefault="00080CE7" w:rsidP="00AB4F7B">
            <w:pPr>
              <w:pStyle w:val="TableBodyText"/>
              <w:spacing w:before="40"/>
            </w:pPr>
            <w:r w:rsidRPr="00306DDA">
              <w:t>7 Sep 2009</w:t>
            </w:r>
          </w:p>
        </w:tc>
        <w:tc>
          <w:tcPr>
            <w:tcW w:w="2105" w:type="dxa"/>
          </w:tcPr>
          <w:p w:rsidR="00080CE7" w:rsidRPr="00306DDA" w:rsidRDefault="00080CE7" w:rsidP="00AB4F7B">
            <w:pPr>
              <w:pStyle w:val="TableBodyText"/>
              <w:spacing w:before="40"/>
            </w:pPr>
            <w:r w:rsidRPr="00306DDA">
              <w:t>6 Sep 2014</w:t>
            </w:r>
          </w:p>
        </w:tc>
      </w:tr>
      <w:tr w:rsidR="00080CE7" w:rsidRPr="00776E25" w:rsidTr="00AB4F7B">
        <w:tc>
          <w:tcPr>
            <w:tcW w:w="4395" w:type="dxa"/>
            <w:tcBorders>
              <w:bottom w:val="single" w:sz="4" w:space="0" w:color="auto"/>
            </w:tcBorders>
          </w:tcPr>
          <w:p w:rsidR="00080CE7" w:rsidRPr="00306DDA" w:rsidRDefault="00080CE7" w:rsidP="00AB4F7B">
            <w:pPr>
              <w:pStyle w:val="TableBodyText"/>
              <w:spacing w:before="40"/>
              <w:jc w:val="left"/>
            </w:pPr>
            <w:r w:rsidRPr="00306DDA">
              <w:t>Mr P Weickhardt (M) (p/t)</w:t>
            </w:r>
          </w:p>
        </w:tc>
        <w:tc>
          <w:tcPr>
            <w:tcW w:w="2268" w:type="dxa"/>
            <w:tcBorders>
              <w:bottom w:val="single" w:sz="4" w:space="0" w:color="auto"/>
            </w:tcBorders>
          </w:tcPr>
          <w:p w:rsidR="00080CE7" w:rsidRPr="00306DDA" w:rsidRDefault="00080CE7" w:rsidP="00AB4F7B">
            <w:pPr>
              <w:pStyle w:val="TableBodyText"/>
              <w:spacing w:before="40"/>
            </w:pPr>
            <w:r w:rsidRPr="00306DDA">
              <w:t>4 Dec 2008</w:t>
            </w:r>
          </w:p>
        </w:tc>
        <w:tc>
          <w:tcPr>
            <w:tcW w:w="2105" w:type="dxa"/>
            <w:tcBorders>
              <w:bottom w:val="single" w:sz="4" w:space="0" w:color="auto"/>
            </w:tcBorders>
          </w:tcPr>
          <w:p w:rsidR="00080CE7" w:rsidRPr="00306DDA" w:rsidRDefault="00080CE7" w:rsidP="00AB4F7B">
            <w:pPr>
              <w:pStyle w:val="TableBodyText"/>
              <w:spacing w:before="40"/>
            </w:pPr>
            <w:r w:rsidRPr="00306DDA">
              <w:t>3 Dec 2013</w:t>
            </w:r>
          </w:p>
        </w:tc>
      </w:tr>
    </w:tbl>
    <w:p w:rsidR="00F839F3" w:rsidRPr="00776E25" w:rsidRDefault="00F839F3" w:rsidP="00F839F3">
      <w:pPr>
        <w:pStyle w:val="Note"/>
      </w:pPr>
      <w:r w:rsidRPr="00776E25">
        <w:t xml:space="preserve">(C) denotes Canberra based, (M) denotes Melbourne based and (p/t) denotes part-time. </w:t>
      </w:r>
    </w:p>
    <w:p w:rsidR="00F839F3" w:rsidRPr="00776E25" w:rsidRDefault="00F839F3" w:rsidP="00727ED2">
      <w:pPr>
        <w:pStyle w:val="TableTitle"/>
        <w:spacing w:before="720"/>
      </w:pPr>
      <w:r w:rsidRPr="00776E25">
        <w:rPr>
          <w:b w:val="0"/>
        </w:rPr>
        <w:t xml:space="preserve">Table </w:t>
      </w:r>
      <w:r w:rsidR="00357BE4">
        <w:rPr>
          <w:b w:val="0"/>
        </w:rPr>
        <w:t>A</w:t>
      </w:r>
      <w:r w:rsidRPr="00776E25">
        <w:rPr>
          <w:b w:val="0"/>
        </w:rPr>
        <w:t>1.2</w:t>
      </w:r>
      <w:r w:rsidRPr="00776E25">
        <w:t xml:space="preserve"> </w:t>
      </w:r>
      <w:r w:rsidRPr="00776E25">
        <w:tab/>
        <w:t>Part-time Associate Commissioners, 30 June 201</w:t>
      </w:r>
      <w:r w:rsidR="008D6085">
        <w:t>2</w:t>
      </w:r>
    </w:p>
    <w:tbl>
      <w:tblPr>
        <w:tblW w:w="8844" w:type="dxa"/>
        <w:tblInd w:w="108" w:type="dxa"/>
        <w:tblLayout w:type="fixed"/>
        <w:tblLook w:val="0000" w:firstRow="0" w:lastRow="0" w:firstColumn="0" w:lastColumn="0" w:noHBand="0" w:noVBand="0"/>
      </w:tblPr>
      <w:tblGrid>
        <w:gridCol w:w="1741"/>
        <w:gridCol w:w="3969"/>
        <w:gridCol w:w="1603"/>
        <w:gridCol w:w="1531"/>
      </w:tblGrid>
      <w:tr w:rsidR="00F839F3" w:rsidRPr="00776E25" w:rsidTr="00AB4F7B">
        <w:trPr>
          <w:trHeight w:val="353"/>
        </w:trPr>
        <w:tc>
          <w:tcPr>
            <w:tcW w:w="1741" w:type="dxa"/>
            <w:tcBorders>
              <w:top w:val="single" w:sz="4" w:space="0" w:color="auto"/>
            </w:tcBorders>
          </w:tcPr>
          <w:p w:rsidR="00F839F3" w:rsidRPr="00306DDA" w:rsidRDefault="00F839F3" w:rsidP="00AB4F7B">
            <w:pPr>
              <w:pStyle w:val="TableColumnHeading"/>
              <w:jc w:val="left"/>
            </w:pPr>
          </w:p>
        </w:tc>
        <w:tc>
          <w:tcPr>
            <w:tcW w:w="3969" w:type="dxa"/>
            <w:tcBorders>
              <w:top w:val="single" w:sz="4" w:space="0" w:color="auto"/>
            </w:tcBorders>
          </w:tcPr>
          <w:p w:rsidR="00F839F3" w:rsidRPr="00306DDA" w:rsidRDefault="00F839F3" w:rsidP="00AB4F7B">
            <w:pPr>
              <w:pStyle w:val="TableColumnHeading"/>
              <w:jc w:val="left"/>
            </w:pPr>
          </w:p>
        </w:tc>
        <w:tc>
          <w:tcPr>
            <w:tcW w:w="3134" w:type="dxa"/>
            <w:gridSpan w:val="2"/>
            <w:tcBorders>
              <w:top w:val="single" w:sz="4" w:space="0" w:color="auto"/>
              <w:bottom w:val="single" w:sz="4" w:space="0" w:color="auto"/>
            </w:tcBorders>
          </w:tcPr>
          <w:p w:rsidR="00F839F3" w:rsidRPr="00306DDA" w:rsidRDefault="00F839F3" w:rsidP="00AB4F7B">
            <w:pPr>
              <w:pStyle w:val="TableColumnHeading"/>
              <w:jc w:val="center"/>
            </w:pPr>
            <w:r w:rsidRPr="00306DDA">
              <w:t>Period of appointment</w:t>
            </w:r>
            <w:r w:rsidRPr="00306DDA">
              <w:rPr>
                <w:rStyle w:val="NoteLabel"/>
              </w:rPr>
              <w:t>a</w:t>
            </w:r>
          </w:p>
        </w:tc>
      </w:tr>
      <w:tr w:rsidR="00F839F3" w:rsidRPr="00776E25" w:rsidTr="00AB4F7B">
        <w:trPr>
          <w:trHeight w:val="353"/>
        </w:trPr>
        <w:tc>
          <w:tcPr>
            <w:tcW w:w="1741" w:type="dxa"/>
            <w:tcBorders>
              <w:bottom w:val="single" w:sz="4" w:space="0" w:color="auto"/>
            </w:tcBorders>
          </w:tcPr>
          <w:p w:rsidR="00F839F3" w:rsidRPr="00306DDA" w:rsidRDefault="00F839F3" w:rsidP="00AB4F7B">
            <w:pPr>
              <w:pStyle w:val="TableColumnHeading"/>
              <w:jc w:val="left"/>
            </w:pPr>
          </w:p>
        </w:tc>
        <w:tc>
          <w:tcPr>
            <w:tcW w:w="3969" w:type="dxa"/>
            <w:tcBorders>
              <w:bottom w:val="single" w:sz="4" w:space="0" w:color="auto"/>
            </w:tcBorders>
          </w:tcPr>
          <w:p w:rsidR="00F839F3" w:rsidRPr="00306DDA" w:rsidRDefault="00F839F3" w:rsidP="00AB4F7B">
            <w:pPr>
              <w:pStyle w:val="TableColumnHeading"/>
              <w:jc w:val="left"/>
            </w:pPr>
            <w:r w:rsidRPr="00306DDA">
              <w:t>Inquiry/Study</w:t>
            </w:r>
          </w:p>
        </w:tc>
        <w:tc>
          <w:tcPr>
            <w:tcW w:w="1603" w:type="dxa"/>
            <w:tcBorders>
              <w:top w:val="single" w:sz="4" w:space="0" w:color="auto"/>
              <w:bottom w:val="single" w:sz="4" w:space="0" w:color="auto"/>
            </w:tcBorders>
          </w:tcPr>
          <w:p w:rsidR="00F839F3" w:rsidRPr="00306DDA" w:rsidRDefault="00F839F3" w:rsidP="00AB4F7B">
            <w:pPr>
              <w:pStyle w:val="TableColumnHeading"/>
            </w:pPr>
            <w:r w:rsidRPr="00306DDA">
              <w:t>From</w:t>
            </w:r>
          </w:p>
        </w:tc>
        <w:tc>
          <w:tcPr>
            <w:tcW w:w="1531" w:type="dxa"/>
            <w:tcBorders>
              <w:top w:val="single" w:sz="4" w:space="0" w:color="auto"/>
              <w:bottom w:val="single" w:sz="4" w:space="0" w:color="auto"/>
            </w:tcBorders>
          </w:tcPr>
          <w:p w:rsidR="00F839F3" w:rsidRPr="00306DDA" w:rsidRDefault="00F839F3" w:rsidP="00AB4F7B">
            <w:pPr>
              <w:pStyle w:val="TableColumnHeading"/>
            </w:pPr>
            <w:r w:rsidRPr="00306DDA">
              <w:t>To</w:t>
            </w:r>
          </w:p>
        </w:tc>
      </w:tr>
      <w:tr w:rsidR="00F839F3" w:rsidRPr="00776E25" w:rsidTr="00CB7A1E">
        <w:trPr>
          <w:trHeight w:val="353"/>
        </w:trPr>
        <w:tc>
          <w:tcPr>
            <w:tcW w:w="1741" w:type="dxa"/>
          </w:tcPr>
          <w:p w:rsidR="00F839F3" w:rsidRPr="00306DDA" w:rsidRDefault="00F839F3" w:rsidP="00251DF0">
            <w:pPr>
              <w:pStyle w:val="TableBodyText"/>
              <w:spacing w:before="60"/>
              <w:jc w:val="left"/>
            </w:pPr>
            <w:r w:rsidRPr="00306DDA">
              <w:t xml:space="preserve">Mr </w:t>
            </w:r>
            <w:r w:rsidR="008D6085">
              <w:t>B Wonder</w:t>
            </w:r>
          </w:p>
        </w:tc>
        <w:tc>
          <w:tcPr>
            <w:tcW w:w="3969" w:type="dxa"/>
          </w:tcPr>
          <w:p w:rsidR="00F839F3" w:rsidRPr="00306DDA" w:rsidRDefault="00D14815" w:rsidP="00AB4F7B">
            <w:pPr>
              <w:pStyle w:val="TableBodyText"/>
              <w:spacing w:before="60"/>
              <w:jc w:val="left"/>
            </w:pPr>
            <w:r>
              <w:t xml:space="preserve">Business Regulation Benchmarking: </w:t>
            </w:r>
            <w:r w:rsidR="008D6085">
              <w:t>Role of Local Government as Regulator</w:t>
            </w:r>
          </w:p>
        </w:tc>
        <w:tc>
          <w:tcPr>
            <w:tcW w:w="1603" w:type="dxa"/>
            <w:vAlign w:val="center"/>
          </w:tcPr>
          <w:p w:rsidR="00F839F3" w:rsidRPr="00306DDA" w:rsidRDefault="008D6085" w:rsidP="00CB7A1E">
            <w:pPr>
              <w:pStyle w:val="TableBodyText"/>
              <w:spacing w:before="60"/>
            </w:pPr>
            <w:r>
              <w:t>20 Jul 2011</w:t>
            </w:r>
          </w:p>
        </w:tc>
        <w:tc>
          <w:tcPr>
            <w:tcW w:w="1531" w:type="dxa"/>
            <w:vAlign w:val="center"/>
          </w:tcPr>
          <w:p w:rsidR="00F839F3" w:rsidRPr="00306DDA" w:rsidRDefault="008D6085" w:rsidP="00CB7A1E">
            <w:pPr>
              <w:pStyle w:val="TableBodyText"/>
              <w:spacing w:before="60"/>
            </w:pPr>
            <w:r>
              <w:t>19 Aug 2012</w:t>
            </w:r>
          </w:p>
        </w:tc>
      </w:tr>
      <w:tr w:rsidR="00F839F3" w:rsidRPr="00776E25" w:rsidTr="00CB7A1E">
        <w:trPr>
          <w:trHeight w:val="353"/>
        </w:trPr>
        <w:tc>
          <w:tcPr>
            <w:tcW w:w="1741" w:type="dxa"/>
          </w:tcPr>
          <w:p w:rsidR="00F839F3" w:rsidRPr="00306DDA" w:rsidRDefault="00D14815" w:rsidP="00AB4F7B">
            <w:pPr>
              <w:pStyle w:val="TableBodyText"/>
              <w:spacing w:before="60"/>
              <w:jc w:val="left"/>
            </w:pPr>
            <w:r>
              <w:t>Dr N Byron</w:t>
            </w:r>
          </w:p>
        </w:tc>
        <w:tc>
          <w:tcPr>
            <w:tcW w:w="3969" w:type="dxa"/>
          </w:tcPr>
          <w:p w:rsidR="00F839F3" w:rsidRPr="00306DDA" w:rsidRDefault="00D14815" w:rsidP="00AB4F7B">
            <w:pPr>
              <w:pStyle w:val="TableBodyText"/>
              <w:spacing w:before="60"/>
              <w:jc w:val="left"/>
            </w:pPr>
            <w:r>
              <w:t>Climate Change Adaptation</w:t>
            </w:r>
          </w:p>
        </w:tc>
        <w:tc>
          <w:tcPr>
            <w:tcW w:w="1603" w:type="dxa"/>
            <w:vAlign w:val="center"/>
          </w:tcPr>
          <w:p w:rsidR="00F839F3" w:rsidRPr="00306DDA" w:rsidRDefault="00D14815" w:rsidP="00CB7A1E">
            <w:pPr>
              <w:pStyle w:val="TableBodyText"/>
              <w:spacing w:before="60"/>
            </w:pPr>
            <w:r>
              <w:t>8 Sep 2011</w:t>
            </w:r>
          </w:p>
        </w:tc>
        <w:tc>
          <w:tcPr>
            <w:tcW w:w="1531" w:type="dxa"/>
            <w:vAlign w:val="center"/>
          </w:tcPr>
          <w:p w:rsidR="00F839F3" w:rsidRPr="00306DDA" w:rsidRDefault="00D14815" w:rsidP="00CB7A1E">
            <w:pPr>
              <w:pStyle w:val="TableBodyText"/>
              <w:spacing w:before="60"/>
            </w:pPr>
            <w:r>
              <w:t>7 Oct</w:t>
            </w:r>
            <w:r w:rsidR="00F839F3" w:rsidRPr="00306DDA">
              <w:t xml:space="preserve"> 2012</w:t>
            </w:r>
          </w:p>
        </w:tc>
      </w:tr>
      <w:tr w:rsidR="00D14815" w:rsidRPr="00776E25" w:rsidTr="00CB7A1E">
        <w:trPr>
          <w:trHeight w:val="353"/>
        </w:trPr>
        <w:tc>
          <w:tcPr>
            <w:tcW w:w="1741" w:type="dxa"/>
          </w:tcPr>
          <w:p w:rsidR="00D14815" w:rsidRPr="00306DDA" w:rsidDel="00D14815" w:rsidRDefault="00D14815" w:rsidP="00251DF0">
            <w:pPr>
              <w:pStyle w:val="TableBodyText"/>
              <w:spacing w:before="60"/>
              <w:jc w:val="left"/>
            </w:pPr>
            <w:r>
              <w:t>Mr P Costello</w:t>
            </w:r>
          </w:p>
        </w:tc>
        <w:tc>
          <w:tcPr>
            <w:tcW w:w="3969" w:type="dxa"/>
          </w:tcPr>
          <w:p w:rsidR="00D14815" w:rsidRPr="00306DDA" w:rsidDel="008D6085" w:rsidRDefault="00D14815" w:rsidP="00AB4F7B">
            <w:pPr>
              <w:pStyle w:val="TableBodyText"/>
              <w:spacing w:before="60"/>
              <w:jc w:val="left"/>
            </w:pPr>
            <w:r w:rsidRPr="00D14815">
              <w:t>Default Superannuation Funds in Modern Awards</w:t>
            </w:r>
          </w:p>
        </w:tc>
        <w:tc>
          <w:tcPr>
            <w:tcW w:w="1603" w:type="dxa"/>
            <w:vAlign w:val="center"/>
          </w:tcPr>
          <w:p w:rsidR="00D14815" w:rsidRPr="00306DDA" w:rsidDel="00D14815" w:rsidRDefault="00D14815" w:rsidP="00CB7A1E">
            <w:pPr>
              <w:pStyle w:val="TableBodyText"/>
              <w:spacing w:before="60"/>
            </w:pPr>
            <w:r>
              <w:t>9 Jan 2012</w:t>
            </w:r>
          </w:p>
        </w:tc>
        <w:tc>
          <w:tcPr>
            <w:tcW w:w="1531" w:type="dxa"/>
            <w:vAlign w:val="center"/>
          </w:tcPr>
          <w:p w:rsidR="00D14815" w:rsidRPr="00306DDA" w:rsidDel="00D14815" w:rsidRDefault="00D14815" w:rsidP="00CB7A1E">
            <w:pPr>
              <w:pStyle w:val="TableBodyText"/>
              <w:spacing w:before="60"/>
            </w:pPr>
            <w:r>
              <w:t>8 Nov 2012</w:t>
            </w:r>
          </w:p>
        </w:tc>
      </w:tr>
      <w:tr w:rsidR="00251DF0" w:rsidRPr="00776E25" w:rsidTr="00CB7A1E">
        <w:trPr>
          <w:trHeight w:val="353"/>
        </w:trPr>
        <w:tc>
          <w:tcPr>
            <w:tcW w:w="1741" w:type="dxa"/>
            <w:tcBorders>
              <w:bottom w:val="single" w:sz="4" w:space="0" w:color="auto"/>
            </w:tcBorders>
          </w:tcPr>
          <w:p w:rsidR="00251DF0" w:rsidRDefault="00251DF0" w:rsidP="00251DF0">
            <w:pPr>
              <w:pStyle w:val="TableBodyText"/>
              <w:spacing w:before="60"/>
              <w:jc w:val="left"/>
            </w:pPr>
            <w:r>
              <w:t>Mr P Coghlan</w:t>
            </w:r>
          </w:p>
        </w:tc>
        <w:tc>
          <w:tcPr>
            <w:tcW w:w="3969" w:type="dxa"/>
            <w:tcBorders>
              <w:bottom w:val="single" w:sz="4" w:space="0" w:color="auto"/>
            </w:tcBorders>
          </w:tcPr>
          <w:p w:rsidR="00251DF0" w:rsidRPr="00D14815" w:rsidRDefault="00251DF0" w:rsidP="00AB4F7B">
            <w:pPr>
              <w:pStyle w:val="TableBodyText"/>
              <w:spacing w:before="60"/>
              <w:jc w:val="left"/>
            </w:pPr>
            <w:r>
              <w:t>Regulatory Impact Analysis: Benchmarking</w:t>
            </w:r>
          </w:p>
        </w:tc>
        <w:tc>
          <w:tcPr>
            <w:tcW w:w="1603" w:type="dxa"/>
            <w:tcBorders>
              <w:bottom w:val="single" w:sz="4" w:space="0" w:color="auto"/>
            </w:tcBorders>
            <w:vAlign w:val="center"/>
          </w:tcPr>
          <w:p w:rsidR="00251DF0" w:rsidRDefault="00251DF0" w:rsidP="00CB7A1E">
            <w:pPr>
              <w:pStyle w:val="TableBodyText"/>
              <w:spacing w:before="60"/>
            </w:pPr>
            <w:r>
              <w:t>24 Feb 2012</w:t>
            </w:r>
          </w:p>
        </w:tc>
        <w:tc>
          <w:tcPr>
            <w:tcW w:w="1531" w:type="dxa"/>
            <w:tcBorders>
              <w:bottom w:val="single" w:sz="4" w:space="0" w:color="auto"/>
            </w:tcBorders>
            <w:vAlign w:val="center"/>
          </w:tcPr>
          <w:p w:rsidR="00251DF0" w:rsidRDefault="00251DF0" w:rsidP="00CB7A1E">
            <w:pPr>
              <w:pStyle w:val="TableBodyText"/>
              <w:spacing w:before="60"/>
            </w:pPr>
            <w:r>
              <w:t>23 Dec 2012</w:t>
            </w:r>
          </w:p>
        </w:tc>
      </w:tr>
    </w:tbl>
    <w:p w:rsidR="00F839F3" w:rsidRPr="00727ED2" w:rsidRDefault="00F839F3" w:rsidP="00727ED2">
      <w:pPr>
        <w:ind w:left="142" w:hanging="142"/>
        <w:rPr>
          <w:rStyle w:val="NoteChar"/>
        </w:rPr>
      </w:pPr>
      <w:r w:rsidRPr="00727ED2">
        <w:rPr>
          <w:rStyle w:val="NoteLabel"/>
        </w:rPr>
        <w:t>a</w:t>
      </w:r>
      <w:r w:rsidRPr="00727ED2">
        <w:sym w:font="Symbol" w:char="F020"/>
      </w:r>
      <w:r w:rsidRPr="00727ED2">
        <w:rPr>
          <w:rStyle w:val="NoteChar"/>
        </w:rPr>
        <w:t>Engagement ceases at the conclusion of the inquiry/study or the period of appointment, whichever is the earlier</w:t>
      </w:r>
    </w:p>
    <w:p w:rsidR="00A346B6" w:rsidRPr="00776E25" w:rsidRDefault="00A346B6" w:rsidP="00A346B6">
      <w:pPr>
        <w:pStyle w:val="TableTitle"/>
      </w:pPr>
      <w:r w:rsidRPr="00776E25">
        <w:rPr>
          <w:b w:val="0"/>
        </w:rPr>
        <w:lastRenderedPageBreak/>
        <w:t xml:space="preserve">Table </w:t>
      </w:r>
      <w:r w:rsidR="00357BE4">
        <w:rPr>
          <w:b w:val="0"/>
        </w:rPr>
        <w:t>A</w:t>
      </w:r>
      <w:r w:rsidRPr="00776E25">
        <w:rPr>
          <w:b w:val="0"/>
        </w:rPr>
        <w:t>1.3</w:t>
      </w:r>
      <w:r w:rsidRPr="00776E25">
        <w:tab/>
        <w:t>Part-time Associate Commissioners completing appointments during 201</w:t>
      </w:r>
      <w:r w:rsidR="008D6085">
        <w:t>1</w:t>
      </w:r>
      <w:r w:rsidRPr="00776E25">
        <w:t>-1</w:t>
      </w:r>
      <w:r w:rsidR="008D6085">
        <w:t>2</w:t>
      </w:r>
    </w:p>
    <w:tbl>
      <w:tblPr>
        <w:tblW w:w="8820" w:type="dxa"/>
        <w:tblInd w:w="56" w:type="dxa"/>
        <w:tblLayout w:type="fixed"/>
        <w:tblCellMar>
          <w:left w:w="56" w:type="dxa"/>
          <w:right w:w="56" w:type="dxa"/>
        </w:tblCellMar>
        <w:tblLook w:val="0000" w:firstRow="0" w:lastRow="0" w:firstColumn="0" w:lastColumn="0" w:noHBand="0" w:noVBand="0"/>
      </w:tblPr>
      <w:tblGrid>
        <w:gridCol w:w="1980"/>
        <w:gridCol w:w="3600"/>
        <w:gridCol w:w="1620"/>
        <w:gridCol w:w="1620"/>
      </w:tblGrid>
      <w:tr w:rsidR="00A346B6" w:rsidRPr="00776E25" w:rsidTr="00D33E45">
        <w:trPr>
          <w:cantSplit/>
        </w:trPr>
        <w:tc>
          <w:tcPr>
            <w:tcW w:w="1980" w:type="dxa"/>
            <w:tcBorders>
              <w:top w:val="single" w:sz="4" w:space="0" w:color="auto"/>
            </w:tcBorders>
          </w:tcPr>
          <w:p w:rsidR="00A346B6" w:rsidRPr="00306DDA" w:rsidRDefault="00A346B6" w:rsidP="00AB4F7B">
            <w:pPr>
              <w:pStyle w:val="TableColumnHeading"/>
              <w:jc w:val="left"/>
            </w:pPr>
          </w:p>
        </w:tc>
        <w:tc>
          <w:tcPr>
            <w:tcW w:w="3600" w:type="dxa"/>
            <w:tcBorders>
              <w:top w:val="single" w:sz="4" w:space="0" w:color="auto"/>
            </w:tcBorders>
          </w:tcPr>
          <w:p w:rsidR="00A346B6" w:rsidRPr="00306DDA" w:rsidRDefault="00A346B6" w:rsidP="00AB4F7B">
            <w:pPr>
              <w:pStyle w:val="TableColumnHeading"/>
            </w:pPr>
          </w:p>
        </w:tc>
        <w:tc>
          <w:tcPr>
            <w:tcW w:w="3240" w:type="dxa"/>
            <w:gridSpan w:val="2"/>
            <w:tcBorders>
              <w:top w:val="single" w:sz="4" w:space="0" w:color="auto"/>
              <w:bottom w:val="single" w:sz="4" w:space="0" w:color="auto"/>
            </w:tcBorders>
          </w:tcPr>
          <w:p w:rsidR="00A346B6" w:rsidRPr="00306DDA" w:rsidRDefault="00A346B6" w:rsidP="00AB4F7B">
            <w:pPr>
              <w:pStyle w:val="TableColumnHeading"/>
              <w:rPr>
                <w:rStyle w:val="NoteLabel"/>
                <w:b w:val="0"/>
              </w:rPr>
            </w:pPr>
            <w:r w:rsidRPr="00306DDA">
              <w:t>Period of appointment</w:t>
            </w:r>
          </w:p>
        </w:tc>
      </w:tr>
      <w:tr w:rsidR="00A346B6" w:rsidRPr="00776E25" w:rsidTr="00D33E45">
        <w:tc>
          <w:tcPr>
            <w:tcW w:w="1980" w:type="dxa"/>
            <w:tcBorders>
              <w:bottom w:val="single" w:sz="4" w:space="0" w:color="auto"/>
            </w:tcBorders>
          </w:tcPr>
          <w:p w:rsidR="00A346B6" w:rsidRPr="00306DDA" w:rsidRDefault="00A346B6" w:rsidP="00AB4F7B">
            <w:pPr>
              <w:pStyle w:val="TableColumnHeading"/>
              <w:jc w:val="left"/>
            </w:pPr>
          </w:p>
        </w:tc>
        <w:tc>
          <w:tcPr>
            <w:tcW w:w="3600" w:type="dxa"/>
            <w:tcBorders>
              <w:bottom w:val="single" w:sz="4" w:space="0" w:color="auto"/>
            </w:tcBorders>
          </w:tcPr>
          <w:p w:rsidR="00A346B6" w:rsidRPr="00306DDA" w:rsidRDefault="00A346B6" w:rsidP="00AB4F7B">
            <w:pPr>
              <w:pStyle w:val="TableColumnHeading"/>
              <w:jc w:val="left"/>
            </w:pPr>
            <w:r w:rsidRPr="00306DDA">
              <w:t>Inquiry/Study</w:t>
            </w:r>
          </w:p>
        </w:tc>
        <w:tc>
          <w:tcPr>
            <w:tcW w:w="1620" w:type="dxa"/>
            <w:tcBorders>
              <w:top w:val="single" w:sz="4" w:space="0" w:color="auto"/>
              <w:bottom w:val="single" w:sz="4" w:space="0" w:color="auto"/>
            </w:tcBorders>
          </w:tcPr>
          <w:p w:rsidR="00A346B6" w:rsidRPr="00306DDA" w:rsidRDefault="00A346B6" w:rsidP="00AB4F7B">
            <w:pPr>
              <w:pStyle w:val="TableColumnHeading"/>
            </w:pPr>
            <w:r w:rsidRPr="00306DDA">
              <w:t>From</w:t>
            </w:r>
          </w:p>
        </w:tc>
        <w:tc>
          <w:tcPr>
            <w:tcW w:w="1620" w:type="dxa"/>
            <w:tcBorders>
              <w:top w:val="single" w:sz="4" w:space="0" w:color="auto"/>
              <w:bottom w:val="single" w:sz="4" w:space="0" w:color="auto"/>
            </w:tcBorders>
          </w:tcPr>
          <w:p w:rsidR="00A346B6" w:rsidRPr="00306DDA" w:rsidRDefault="00A346B6" w:rsidP="00AB4F7B">
            <w:pPr>
              <w:pStyle w:val="TableColumnHeading"/>
            </w:pPr>
            <w:r w:rsidRPr="00306DDA">
              <w:t>To</w:t>
            </w:r>
          </w:p>
        </w:tc>
      </w:tr>
      <w:tr w:rsidR="00A346B6" w:rsidRPr="00776E25" w:rsidTr="00D33E45">
        <w:tc>
          <w:tcPr>
            <w:tcW w:w="1980" w:type="dxa"/>
          </w:tcPr>
          <w:p w:rsidR="00A346B6" w:rsidRPr="00306DDA" w:rsidRDefault="00A346B6" w:rsidP="00251DF0">
            <w:pPr>
              <w:pStyle w:val="TableBodyText"/>
              <w:spacing w:before="60"/>
              <w:ind w:left="86"/>
              <w:jc w:val="left"/>
            </w:pPr>
            <w:r w:rsidRPr="00306DDA">
              <w:t xml:space="preserve">Mr </w:t>
            </w:r>
            <w:r w:rsidR="003445ED">
              <w:t>J Walsh</w:t>
            </w:r>
          </w:p>
        </w:tc>
        <w:tc>
          <w:tcPr>
            <w:tcW w:w="3600" w:type="dxa"/>
          </w:tcPr>
          <w:p w:rsidR="00A346B6" w:rsidRPr="008D6085" w:rsidRDefault="0012015B" w:rsidP="00251DF0">
            <w:pPr>
              <w:pStyle w:val="TableBodyText"/>
              <w:spacing w:before="60"/>
              <w:ind w:left="86"/>
              <w:jc w:val="left"/>
            </w:pPr>
            <w:r w:rsidRPr="00663530">
              <w:rPr>
                <w:rFonts w:cs="Arial"/>
                <w:bCs/>
                <w:lang w:val="en"/>
              </w:rPr>
              <w:t>Disability</w:t>
            </w:r>
            <w:r w:rsidR="008D6085" w:rsidRPr="00251DF0">
              <w:rPr>
                <w:rFonts w:cs="Arial"/>
                <w:b/>
                <w:lang w:val="en"/>
              </w:rPr>
              <w:t xml:space="preserve"> </w:t>
            </w:r>
            <w:r w:rsidR="008D6085" w:rsidRPr="001F15F1">
              <w:rPr>
                <w:rFonts w:cs="Arial"/>
                <w:lang w:val="en"/>
              </w:rPr>
              <w:t>Care and Support</w:t>
            </w:r>
          </w:p>
        </w:tc>
        <w:tc>
          <w:tcPr>
            <w:tcW w:w="1620" w:type="dxa"/>
          </w:tcPr>
          <w:p w:rsidR="00A346B6" w:rsidRPr="00306DDA" w:rsidRDefault="008D6085" w:rsidP="00AB4F7B">
            <w:pPr>
              <w:pStyle w:val="TableBodyText"/>
              <w:spacing w:before="60"/>
            </w:pPr>
            <w:r>
              <w:t>14  April 2010</w:t>
            </w:r>
          </w:p>
        </w:tc>
        <w:tc>
          <w:tcPr>
            <w:tcW w:w="1620" w:type="dxa"/>
          </w:tcPr>
          <w:p w:rsidR="00A346B6" w:rsidRPr="00306DDA" w:rsidRDefault="003445ED" w:rsidP="00AB4F7B">
            <w:pPr>
              <w:pStyle w:val="TableBodyText"/>
              <w:spacing w:before="60"/>
            </w:pPr>
            <w:r>
              <w:t xml:space="preserve">13 Oct </w:t>
            </w:r>
            <w:r w:rsidR="00A346B6" w:rsidRPr="00306DDA">
              <w:t xml:space="preserve"> 2011</w:t>
            </w:r>
          </w:p>
        </w:tc>
      </w:tr>
      <w:tr w:rsidR="008D6085" w:rsidRPr="00776E25" w:rsidTr="00CB7A1E">
        <w:tblPrEx>
          <w:tblCellMar>
            <w:left w:w="108" w:type="dxa"/>
            <w:right w:w="108" w:type="dxa"/>
          </w:tblCellMar>
        </w:tblPrEx>
        <w:trPr>
          <w:trHeight w:val="353"/>
        </w:trPr>
        <w:tc>
          <w:tcPr>
            <w:tcW w:w="1980" w:type="dxa"/>
          </w:tcPr>
          <w:p w:rsidR="008D6085" w:rsidRPr="00306DDA" w:rsidRDefault="008D6085" w:rsidP="00AB4F7B">
            <w:pPr>
              <w:pStyle w:val="TableBodyText"/>
              <w:spacing w:before="60"/>
              <w:jc w:val="left"/>
            </w:pPr>
            <w:r w:rsidRPr="00F94894">
              <w:t>Mr J Sutton</w:t>
            </w:r>
          </w:p>
        </w:tc>
        <w:tc>
          <w:tcPr>
            <w:tcW w:w="3600" w:type="dxa"/>
          </w:tcPr>
          <w:p w:rsidR="008D6085" w:rsidRPr="00306DDA" w:rsidRDefault="008D6085" w:rsidP="00AB4F7B">
            <w:pPr>
              <w:pStyle w:val="TableBodyText"/>
              <w:spacing w:before="60"/>
              <w:jc w:val="left"/>
            </w:pPr>
            <w:r w:rsidRPr="008D6085">
              <w:t>Economic Regulation of Airport Services</w:t>
            </w:r>
            <w:r w:rsidRPr="008D6085" w:rsidDel="00DE4B92">
              <w:t xml:space="preserve"> </w:t>
            </w:r>
          </w:p>
        </w:tc>
        <w:tc>
          <w:tcPr>
            <w:tcW w:w="1620" w:type="dxa"/>
            <w:vAlign w:val="center"/>
          </w:tcPr>
          <w:p w:rsidR="008D6085" w:rsidRPr="00306DDA" w:rsidRDefault="008D6085" w:rsidP="00CB7A1E">
            <w:pPr>
              <w:pStyle w:val="TableBodyText"/>
              <w:spacing w:before="60"/>
            </w:pPr>
            <w:r w:rsidRPr="00F94894">
              <w:t>7 Oct 2010</w:t>
            </w:r>
          </w:p>
        </w:tc>
        <w:tc>
          <w:tcPr>
            <w:tcW w:w="1620" w:type="dxa"/>
            <w:vAlign w:val="center"/>
          </w:tcPr>
          <w:p w:rsidR="008D6085" w:rsidRPr="00306DDA" w:rsidRDefault="008D6085" w:rsidP="00CB7A1E">
            <w:pPr>
              <w:pStyle w:val="TableBodyText"/>
              <w:spacing w:before="60"/>
            </w:pPr>
            <w:r w:rsidRPr="00F94894">
              <w:t>6 Jan 2012</w:t>
            </w:r>
          </w:p>
        </w:tc>
      </w:tr>
    </w:tbl>
    <w:p w:rsidR="00AB4F7B" w:rsidRPr="00776E25" w:rsidRDefault="00AB4F7B" w:rsidP="00727ED2">
      <w:pPr>
        <w:pStyle w:val="TableTitle"/>
        <w:spacing w:before="720"/>
      </w:pPr>
      <w:r w:rsidRPr="00776E25">
        <w:rPr>
          <w:b w:val="0"/>
        </w:rPr>
        <w:t xml:space="preserve">Table </w:t>
      </w:r>
      <w:r w:rsidR="00357BE4">
        <w:rPr>
          <w:b w:val="0"/>
        </w:rPr>
        <w:t>A</w:t>
      </w:r>
      <w:r w:rsidRPr="00776E25">
        <w:rPr>
          <w:b w:val="0"/>
        </w:rPr>
        <w:t>1.4</w:t>
      </w:r>
      <w:r w:rsidRPr="00776E25">
        <w:tab/>
        <w:t>Employees by location and gender, 30 June 201</w:t>
      </w:r>
      <w:r w:rsidR="00950268">
        <w:t>2</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71"/>
        <w:gridCol w:w="794"/>
        <w:gridCol w:w="737"/>
        <w:gridCol w:w="737"/>
        <w:gridCol w:w="57"/>
        <w:gridCol w:w="794"/>
        <w:gridCol w:w="721"/>
        <w:gridCol w:w="737"/>
        <w:gridCol w:w="57"/>
        <w:gridCol w:w="794"/>
        <w:gridCol w:w="737"/>
        <w:gridCol w:w="737"/>
      </w:tblGrid>
      <w:tr w:rsidR="00B94B08" w:rsidRPr="00046F85" w:rsidTr="00B94B08">
        <w:tc>
          <w:tcPr>
            <w:tcW w:w="1871" w:type="dxa"/>
            <w:tcBorders>
              <w:top w:val="single" w:sz="4" w:space="0" w:color="auto"/>
              <w:left w:val="nil"/>
              <w:bottom w:val="nil"/>
              <w:right w:val="nil"/>
            </w:tcBorders>
          </w:tcPr>
          <w:p w:rsidR="00B94B08" w:rsidRPr="00046F85" w:rsidRDefault="00B94B08" w:rsidP="00B94B08">
            <w:pPr>
              <w:keepNext/>
              <w:keepLines/>
              <w:spacing w:before="80" w:after="80" w:line="220" w:lineRule="atLeast"/>
              <w:ind w:left="6" w:right="113"/>
              <w:rPr>
                <w:rFonts w:ascii="Arial" w:hAnsi="Arial"/>
                <w:i/>
                <w:sz w:val="20"/>
                <w:szCs w:val="20"/>
              </w:rPr>
            </w:pPr>
          </w:p>
        </w:tc>
        <w:tc>
          <w:tcPr>
            <w:tcW w:w="2268" w:type="dxa"/>
            <w:gridSpan w:val="3"/>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center"/>
              <w:rPr>
                <w:rFonts w:ascii="Arial" w:hAnsi="Arial"/>
                <w:i/>
                <w:sz w:val="20"/>
                <w:szCs w:val="20"/>
              </w:rPr>
            </w:pPr>
            <w:smartTag w:uri="urn:schemas-microsoft-com:office:smarttags" w:element="City">
              <w:smartTag w:uri="urn:schemas-microsoft-com:office:smarttags" w:element="place">
                <w:r w:rsidRPr="00046F85">
                  <w:rPr>
                    <w:rFonts w:ascii="Arial" w:hAnsi="Arial"/>
                    <w:i/>
                    <w:sz w:val="20"/>
                    <w:szCs w:val="20"/>
                  </w:rPr>
                  <w:t>Melbourne</w:t>
                </w:r>
              </w:smartTag>
            </w:smartTag>
          </w:p>
        </w:tc>
        <w:tc>
          <w:tcPr>
            <w:tcW w:w="57" w:type="dxa"/>
            <w:tcBorders>
              <w:top w:val="single" w:sz="4" w:space="0" w:color="auto"/>
              <w:left w:val="nil"/>
              <w:bottom w:val="nil"/>
              <w:right w:val="nil"/>
            </w:tcBorders>
          </w:tcPr>
          <w:p w:rsidR="00B94B08" w:rsidRPr="00046F85" w:rsidRDefault="00B94B08" w:rsidP="00B94B08">
            <w:pPr>
              <w:keepNext/>
              <w:keepLines/>
              <w:spacing w:before="80" w:after="80" w:line="220" w:lineRule="atLeast"/>
              <w:ind w:left="6" w:right="113"/>
              <w:jc w:val="center"/>
              <w:rPr>
                <w:rFonts w:ascii="Arial" w:hAnsi="Arial"/>
                <w:i/>
                <w:sz w:val="20"/>
                <w:szCs w:val="20"/>
              </w:rPr>
            </w:pPr>
          </w:p>
        </w:tc>
        <w:tc>
          <w:tcPr>
            <w:tcW w:w="2252" w:type="dxa"/>
            <w:gridSpan w:val="3"/>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center"/>
              <w:rPr>
                <w:rFonts w:ascii="Arial" w:hAnsi="Arial"/>
                <w:i/>
                <w:sz w:val="20"/>
                <w:szCs w:val="20"/>
              </w:rPr>
            </w:pPr>
            <w:smartTag w:uri="urn:schemas-microsoft-com:office:smarttags" w:element="City">
              <w:smartTag w:uri="urn:schemas-microsoft-com:office:smarttags" w:element="place">
                <w:r w:rsidRPr="00046F85">
                  <w:rPr>
                    <w:rFonts w:ascii="Arial" w:hAnsi="Arial"/>
                    <w:i/>
                    <w:sz w:val="20"/>
                    <w:szCs w:val="20"/>
                  </w:rPr>
                  <w:t>Canberra</w:t>
                </w:r>
              </w:smartTag>
            </w:smartTag>
          </w:p>
        </w:tc>
        <w:tc>
          <w:tcPr>
            <w:tcW w:w="57" w:type="dxa"/>
            <w:tcBorders>
              <w:top w:val="single" w:sz="4" w:space="0" w:color="auto"/>
              <w:left w:val="nil"/>
              <w:bottom w:val="nil"/>
              <w:right w:val="nil"/>
            </w:tcBorders>
          </w:tcPr>
          <w:p w:rsidR="00B94B08" w:rsidRPr="00046F85" w:rsidRDefault="00B94B08" w:rsidP="00B94B08">
            <w:pPr>
              <w:keepNext/>
              <w:keepLines/>
              <w:spacing w:before="80" w:after="80" w:line="220" w:lineRule="atLeast"/>
              <w:ind w:left="6" w:right="113"/>
              <w:jc w:val="center"/>
              <w:rPr>
                <w:rFonts w:ascii="Arial" w:hAnsi="Arial"/>
                <w:i/>
                <w:sz w:val="20"/>
                <w:szCs w:val="20"/>
              </w:rPr>
            </w:pPr>
          </w:p>
        </w:tc>
        <w:tc>
          <w:tcPr>
            <w:tcW w:w="2268" w:type="dxa"/>
            <w:gridSpan w:val="3"/>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center"/>
              <w:rPr>
                <w:rFonts w:ascii="Arial" w:hAnsi="Arial"/>
                <w:i/>
                <w:sz w:val="20"/>
                <w:szCs w:val="20"/>
              </w:rPr>
            </w:pPr>
            <w:r w:rsidRPr="00046F85">
              <w:rPr>
                <w:rFonts w:ascii="Arial" w:hAnsi="Arial"/>
                <w:i/>
                <w:sz w:val="20"/>
                <w:szCs w:val="20"/>
              </w:rPr>
              <w:t>Total</w:t>
            </w:r>
          </w:p>
        </w:tc>
      </w:tr>
      <w:tr w:rsidR="00B94B08" w:rsidRPr="00046F85" w:rsidTr="00B94B08">
        <w:tc>
          <w:tcPr>
            <w:tcW w:w="1871" w:type="dxa"/>
            <w:tcBorders>
              <w:top w:val="nil"/>
              <w:left w:val="nil"/>
              <w:bottom w:val="single" w:sz="4" w:space="0" w:color="auto"/>
              <w:right w:val="nil"/>
            </w:tcBorders>
          </w:tcPr>
          <w:p w:rsidR="00B94B08" w:rsidRPr="00046F85" w:rsidRDefault="00B94B08" w:rsidP="0008417E">
            <w:pPr>
              <w:keepNext/>
              <w:keepLines/>
              <w:spacing w:before="80" w:after="80" w:line="220" w:lineRule="atLeast"/>
              <w:ind w:left="142" w:right="113"/>
              <w:rPr>
                <w:rFonts w:ascii="Arial" w:hAnsi="Arial"/>
                <w:i/>
                <w:sz w:val="20"/>
                <w:szCs w:val="20"/>
              </w:rPr>
            </w:pPr>
            <w:r w:rsidRPr="00046F85">
              <w:rPr>
                <w:rFonts w:ascii="Arial" w:hAnsi="Arial"/>
                <w:i/>
                <w:sz w:val="20"/>
                <w:szCs w:val="20"/>
              </w:rPr>
              <w:t>Level</w:t>
            </w:r>
          </w:p>
        </w:tc>
        <w:tc>
          <w:tcPr>
            <w:tcW w:w="794" w:type="dxa"/>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Female</w:t>
            </w:r>
          </w:p>
        </w:tc>
        <w:tc>
          <w:tcPr>
            <w:tcW w:w="737" w:type="dxa"/>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Male</w:t>
            </w:r>
          </w:p>
        </w:tc>
        <w:tc>
          <w:tcPr>
            <w:tcW w:w="737" w:type="dxa"/>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c>
          <w:tcPr>
            <w:tcW w:w="57" w:type="dxa"/>
            <w:tcBorders>
              <w:top w:val="nil"/>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p>
        </w:tc>
        <w:tc>
          <w:tcPr>
            <w:tcW w:w="794" w:type="dxa"/>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Female</w:t>
            </w:r>
          </w:p>
        </w:tc>
        <w:tc>
          <w:tcPr>
            <w:tcW w:w="721" w:type="dxa"/>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Male</w:t>
            </w:r>
          </w:p>
        </w:tc>
        <w:tc>
          <w:tcPr>
            <w:tcW w:w="737" w:type="dxa"/>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c>
          <w:tcPr>
            <w:tcW w:w="57" w:type="dxa"/>
            <w:tcBorders>
              <w:top w:val="nil"/>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p>
        </w:tc>
        <w:tc>
          <w:tcPr>
            <w:tcW w:w="794" w:type="dxa"/>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Female</w:t>
            </w:r>
          </w:p>
        </w:tc>
        <w:tc>
          <w:tcPr>
            <w:tcW w:w="737" w:type="dxa"/>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Male</w:t>
            </w:r>
          </w:p>
        </w:tc>
        <w:tc>
          <w:tcPr>
            <w:tcW w:w="737" w:type="dxa"/>
            <w:tcBorders>
              <w:top w:val="single" w:sz="4" w:space="0" w:color="auto"/>
              <w:left w:val="nil"/>
              <w:bottom w:val="single" w:sz="4" w:space="0" w:color="auto"/>
              <w:right w:val="nil"/>
            </w:tcBorders>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r>
      <w:tr w:rsidR="00B94B08" w:rsidRPr="00046F85" w:rsidTr="00B94B08">
        <w:tc>
          <w:tcPr>
            <w:tcW w:w="1871" w:type="dxa"/>
            <w:tcBorders>
              <w:top w:val="single" w:sz="4" w:space="0" w:color="auto"/>
              <w:left w:val="nil"/>
              <w:bottom w:val="nil"/>
              <w:right w:val="nil"/>
            </w:tcBorders>
          </w:tcPr>
          <w:p w:rsidR="00B94B08" w:rsidRPr="00046F85" w:rsidRDefault="00B94B08" w:rsidP="0008417E">
            <w:pPr>
              <w:keepNext/>
              <w:keepLines/>
              <w:spacing w:before="120" w:after="40" w:line="220" w:lineRule="atLeast"/>
              <w:ind w:left="142" w:right="113"/>
              <w:rPr>
                <w:rFonts w:ascii="Arial" w:hAnsi="Arial"/>
                <w:sz w:val="20"/>
                <w:szCs w:val="20"/>
              </w:rPr>
            </w:pPr>
            <w:r w:rsidRPr="00046F85">
              <w:rPr>
                <w:rFonts w:ascii="Arial" w:hAnsi="Arial"/>
                <w:sz w:val="20"/>
                <w:szCs w:val="20"/>
              </w:rPr>
              <w:t>SES Band 3</w:t>
            </w:r>
          </w:p>
        </w:tc>
        <w:tc>
          <w:tcPr>
            <w:tcW w:w="794"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737"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7"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57"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p>
        </w:tc>
        <w:tc>
          <w:tcPr>
            <w:tcW w:w="794"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21"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7"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57"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p>
        </w:tc>
        <w:tc>
          <w:tcPr>
            <w:tcW w:w="794"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737"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7" w:type="dxa"/>
            <w:tcBorders>
              <w:top w:val="single" w:sz="4" w:space="0" w:color="auto"/>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1</w:t>
            </w:r>
          </w:p>
        </w:tc>
      </w:tr>
      <w:tr w:rsidR="00B94B08" w:rsidRPr="00046F85" w:rsidTr="00B94B08">
        <w:tc>
          <w:tcPr>
            <w:tcW w:w="1871" w:type="dxa"/>
            <w:tcBorders>
              <w:top w:val="nil"/>
              <w:left w:val="nil"/>
              <w:bottom w:val="nil"/>
              <w:right w:val="nil"/>
            </w:tcBorders>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SES Band 2</w:t>
            </w: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21"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w:t>
            </w:r>
          </w:p>
        </w:tc>
      </w:tr>
      <w:tr w:rsidR="00B94B08" w:rsidRPr="00046F85" w:rsidTr="00B94B08">
        <w:tc>
          <w:tcPr>
            <w:tcW w:w="1871" w:type="dxa"/>
            <w:tcBorders>
              <w:top w:val="nil"/>
              <w:left w:val="nil"/>
              <w:bottom w:val="nil"/>
              <w:right w:val="nil"/>
            </w:tcBorders>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SES Band 1</w:t>
            </w: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9</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721"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5</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13</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17</w:t>
            </w:r>
          </w:p>
        </w:tc>
      </w:tr>
      <w:tr w:rsidR="00B94B08" w:rsidRPr="00046F85" w:rsidTr="00B94B08">
        <w:tc>
          <w:tcPr>
            <w:tcW w:w="1871" w:type="dxa"/>
            <w:tcBorders>
              <w:top w:val="nil"/>
              <w:left w:val="nil"/>
              <w:bottom w:val="nil"/>
              <w:right w:val="nil"/>
            </w:tcBorders>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4</w:t>
            </w: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10</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15</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25</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721"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16</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24</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18</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49</w:t>
            </w:r>
          </w:p>
        </w:tc>
      </w:tr>
      <w:tr w:rsidR="00B94B08" w:rsidRPr="00046F85" w:rsidTr="00B94B08">
        <w:tc>
          <w:tcPr>
            <w:tcW w:w="1871" w:type="dxa"/>
            <w:tcBorders>
              <w:top w:val="nil"/>
              <w:left w:val="nil"/>
              <w:bottom w:val="nil"/>
              <w:right w:val="nil"/>
            </w:tcBorders>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3</w:t>
            </w: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32</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21"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10</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17</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28</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49</w:t>
            </w:r>
          </w:p>
        </w:tc>
      </w:tr>
      <w:tr w:rsidR="00B94B08" w:rsidRPr="00046F85" w:rsidTr="00B94B08">
        <w:tc>
          <w:tcPr>
            <w:tcW w:w="1871" w:type="dxa"/>
            <w:tcBorders>
              <w:top w:val="nil"/>
              <w:left w:val="nil"/>
              <w:bottom w:val="nil"/>
              <w:right w:val="nil"/>
            </w:tcBorders>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2</w:t>
            </w: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18</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39</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721"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9</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17</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26</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30</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56</w:t>
            </w:r>
          </w:p>
        </w:tc>
      </w:tr>
      <w:tr w:rsidR="00B94B08" w:rsidRPr="00046F85" w:rsidTr="00B94B08">
        <w:tc>
          <w:tcPr>
            <w:tcW w:w="1871" w:type="dxa"/>
            <w:tcBorders>
              <w:top w:val="nil"/>
              <w:left w:val="nil"/>
              <w:bottom w:val="nil"/>
              <w:right w:val="nil"/>
            </w:tcBorders>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1</w:t>
            </w: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12</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6</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18</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21"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5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19</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7" w:type="dxa"/>
            <w:tcBorders>
              <w:top w:val="nil"/>
              <w:left w:val="nil"/>
              <w:bottom w:val="nil"/>
              <w:right w:val="nil"/>
            </w:tcBorders>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26</w:t>
            </w:r>
          </w:p>
        </w:tc>
      </w:tr>
      <w:tr w:rsidR="00B94B08" w:rsidRPr="00046F85" w:rsidTr="00B94B08">
        <w:tc>
          <w:tcPr>
            <w:tcW w:w="1871" w:type="dxa"/>
            <w:tcBorders>
              <w:top w:val="nil"/>
              <w:left w:val="nil"/>
              <w:bottom w:val="nil"/>
              <w:right w:val="nil"/>
            </w:tcBorders>
          </w:tcPr>
          <w:p w:rsidR="00B94B08" w:rsidRPr="00046F85" w:rsidRDefault="00B94B08" w:rsidP="0008417E">
            <w:pPr>
              <w:keepNext/>
              <w:keepLines/>
              <w:spacing w:before="120" w:after="40" w:line="220" w:lineRule="atLeast"/>
              <w:ind w:left="142" w:right="113"/>
              <w:rPr>
                <w:rFonts w:ascii="Arial" w:hAnsi="Arial"/>
                <w:b/>
                <w:position w:val="6"/>
                <w:sz w:val="18"/>
                <w:szCs w:val="20"/>
              </w:rPr>
            </w:pPr>
            <w:r w:rsidRPr="00046F85">
              <w:rPr>
                <w:rFonts w:ascii="Arial" w:hAnsi="Arial"/>
                <w:b/>
                <w:sz w:val="20"/>
                <w:szCs w:val="20"/>
              </w:rPr>
              <w:t>Total</w:t>
            </w:r>
            <w:r w:rsidRPr="00046F85">
              <w:rPr>
                <w:rFonts w:ascii="Arial" w:hAnsi="Arial"/>
                <w:b/>
                <w:position w:val="6"/>
                <w:sz w:val="18"/>
                <w:szCs w:val="20"/>
              </w:rPr>
              <w:t>b</w:t>
            </w:r>
          </w:p>
        </w:tc>
        <w:tc>
          <w:tcPr>
            <w:tcW w:w="794" w:type="dxa"/>
            <w:tcBorders>
              <w:top w:val="nil"/>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63</w:t>
            </w:r>
          </w:p>
        </w:tc>
        <w:tc>
          <w:tcPr>
            <w:tcW w:w="737" w:type="dxa"/>
            <w:tcBorders>
              <w:top w:val="nil"/>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62</w:t>
            </w:r>
          </w:p>
        </w:tc>
        <w:tc>
          <w:tcPr>
            <w:tcW w:w="737" w:type="dxa"/>
            <w:tcBorders>
              <w:top w:val="nil"/>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125</w:t>
            </w:r>
          </w:p>
        </w:tc>
        <w:tc>
          <w:tcPr>
            <w:tcW w:w="57" w:type="dxa"/>
            <w:tcBorders>
              <w:top w:val="nil"/>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b/>
                <w:sz w:val="20"/>
                <w:szCs w:val="20"/>
              </w:rPr>
            </w:pPr>
          </w:p>
        </w:tc>
        <w:tc>
          <w:tcPr>
            <w:tcW w:w="794" w:type="dxa"/>
            <w:tcBorders>
              <w:top w:val="nil"/>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34</w:t>
            </w:r>
          </w:p>
        </w:tc>
        <w:tc>
          <w:tcPr>
            <w:tcW w:w="721" w:type="dxa"/>
            <w:tcBorders>
              <w:top w:val="nil"/>
              <w:left w:val="nil"/>
              <w:bottom w:val="nil"/>
              <w:right w:val="nil"/>
            </w:tcBorders>
          </w:tcPr>
          <w:p w:rsidR="00B94B08" w:rsidRPr="00046F85" w:rsidRDefault="00C37EB1"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42</w:t>
            </w:r>
          </w:p>
        </w:tc>
        <w:tc>
          <w:tcPr>
            <w:tcW w:w="737" w:type="dxa"/>
            <w:tcBorders>
              <w:top w:val="nil"/>
              <w:left w:val="nil"/>
              <w:bottom w:val="nil"/>
              <w:right w:val="nil"/>
            </w:tcBorders>
          </w:tcPr>
          <w:p w:rsidR="00B94B08" w:rsidRPr="00046F85" w:rsidRDefault="00C37EB1"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76</w:t>
            </w:r>
          </w:p>
        </w:tc>
        <w:tc>
          <w:tcPr>
            <w:tcW w:w="57" w:type="dxa"/>
            <w:tcBorders>
              <w:top w:val="nil"/>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b/>
                <w:sz w:val="20"/>
                <w:szCs w:val="20"/>
              </w:rPr>
            </w:pPr>
          </w:p>
        </w:tc>
        <w:tc>
          <w:tcPr>
            <w:tcW w:w="794" w:type="dxa"/>
            <w:tcBorders>
              <w:top w:val="nil"/>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97</w:t>
            </w:r>
          </w:p>
        </w:tc>
        <w:tc>
          <w:tcPr>
            <w:tcW w:w="737" w:type="dxa"/>
            <w:tcBorders>
              <w:top w:val="nil"/>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104</w:t>
            </w:r>
          </w:p>
        </w:tc>
        <w:tc>
          <w:tcPr>
            <w:tcW w:w="737" w:type="dxa"/>
            <w:tcBorders>
              <w:top w:val="nil"/>
              <w:left w:val="nil"/>
              <w:bottom w:val="nil"/>
              <w:right w:val="nil"/>
            </w:tcBorders>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201</w:t>
            </w:r>
          </w:p>
        </w:tc>
      </w:tr>
      <w:tr w:rsidR="00B94B08" w:rsidRPr="00046F85" w:rsidTr="00CB7A1E">
        <w:tc>
          <w:tcPr>
            <w:tcW w:w="1871" w:type="dxa"/>
            <w:tcBorders>
              <w:top w:val="nil"/>
              <w:left w:val="nil"/>
              <w:bottom w:val="single" w:sz="4" w:space="0" w:color="auto"/>
              <w:right w:val="nil"/>
            </w:tcBorders>
          </w:tcPr>
          <w:p w:rsidR="00B94B08" w:rsidRPr="00046F85" w:rsidRDefault="00B94B08" w:rsidP="00B94B08">
            <w:pPr>
              <w:keepNext/>
              <w:keepLines/>
              <w:spacing w:before="120" w:after="40" w:line="220" w:lineRule="atLeast"/>
              <w:ind w:left="6" w:right="113"/>
              <w:rPr>
                <w:rFonts w:ascii="Arial" w:hAnsi="Arial"/>
                <w:sz w:val="20"/>
                <w:szCs w:val="20"/>
              </w:rPr>
            </w:pPr>
            <w:r w:rsidRPr="00046F85">
              <w:rPr>
                <w:rFonts w:ascii="Arial" w:hAnsi="Arial"/>
                <w:sz w:val="20"/>
                <w:szCs w:val="20"/>
              </w:rPr>
              <w:t xml:space="preserve">Corresponding totals at </w:t>
            </w:r>
            <w:r w:rsidRPr="00046F85">
              <w:rPr>
                <w:rFonts w:ascii="Arial" w:hAnsi="Arial"/>
                <w:sz w:val="20"/>
                <w:szCs w:val="20"/>
              </w:rPr>
              <w:br/>
              <w:t>30 June 2011</w:t>
            </w:r>
            <w:r w:rsidRPr="00046F85">
              <w:rPr>
                <w:rFonts w:ascii="Arial" w:hAnsi="Arial"/>
                <w:b/>
                <w:position w:val="6"/>
                <w:sz w:val="18"/>
                <w:szCs w:val="20"/>
              </w:rPr>
              <w:t>a</w:t>
            </w:r>
          </w:p>
        </w:tc>
        <w:tc>
          <w:tcPr>
            <w:tcW w:w="794"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67</w:t>
            </w:r>
          </w:p>
        </w:tc>
        <w:tc>
          <w:tcPr>
            <w:tcW w:w="737"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55</w:t>
            </w:r>
          </w:p>
        </w:tc>
        <w:tc>
          <w:tcPr>
            <w:tcW w:w="737"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122</w:t>
            </w:r>
          </w:p>
        </w:tc>
        <w:tc>
          <w:tcPr>
            <w:tcW w:w="57"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p>
        </w:tc>
        <w:tc>
          <w:tcPr>
            <w:tcW w:w="794"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30</w:t>
            </w:r>
          </w:p>
        </w:tc>
        <w:tc>
          <w:tcPr>
            <w:tcW w:w="721"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45</w:t>
            </w:r>
          </w:p>
        </w:tc>
        <w:tc>
          <w:tcPr>
            <w:tcW w:w="737"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75</w:t>
            </w:r>
          </w:p>
        </w:tc>
        <w:tc>
          <w:tcPr>
            <w:tcW w:w="57"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p>
        </w:tc>
        <w:tc>
          <w:tcPr>
            <w:tcW w:w="794"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97</w:t>
            </w:r>
          </w:p>
        </w:tc>
        <w:tc>
          <w:tcPr>
            <w:tcW w:w="737"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100</w:t>
            </w:r>
          </w:p>
        </w:tc>
        <w:tc>
          <w:tcPr>
            <w:tcW w:w="737" w:type="dxa"/>
            <w:tcBorders>
              <w:top w:val="nil"/>
              <w:left w:val="nil"/>
              <w:bottom w:val="single" w:sz="4" w:space="0" w:color="auto"/>
              <w:right w:val="nil"/>
            </w:tcBorders>
            <w:vAlign w:val="center"/>
          </w:tcPr>
          <w:p w:rsidR="00B94B08" w:rsidRPr="001F15F1" w:rsidRDefault="00B94B08"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197</w:t>
            </w:r>
          </w:p>
        </w:tc>
      </w:tr>
    </w:tbl>
    <w:p w:rsidR="00AB4F7B" w:rsidRPr="00776E25" w:rsidRDefault="00AB4F7B" w:rsidP="00AB4F7B">
      <w:pPr>
        <w:rPr>
          <w:rStyle w:val="NoteChar"/>
        </w:rPr>
      </w:pPr>
      <w:r w:rsidRPr="00776E25">
        <w:rPr>
          <w:rStyle w:val="NoteLabel"/>
        </w:rPr>
        <w:t>a</w:t>
      </w:r>
      <w:r w:rsidRPr="00776E25">
        <w:sym w:font="Symbol" w:char="F020"/>
      </w:r>
      <w:r w:rsidRPr="00776E25">
        <w:t xml:space="preserve"> </w:t>
      </w:r>
      <w:r w:rsidRPr="00776E25">
        <w:rPr>
          <w:rStyle w:val="NoteChar"/>
        </w:rPr>
        <w:t xml:space="preserve">Totals exclude </w:t>
      </w:r>
      <w:r w:rsidR="00950268">
        <w:rPr>
          <w:rStyle w:val="NoteChar"/>
        </w:rPr>
        <w:t>6</w:t>
      </w:r>
      <w:r w:rsidRPr="00776E25">
        <w:rPr>
          <w:rStyle w:val="NoteChar"/>
        </w:rPr>
        <w:t xml:space="preserve"> inoperative employees at 30 June 201</w:t>
      </w:r>
      <w:r w:rsidR="00950268">
        <w:rPr>
          <w:rStyle w:val="NoteChar"/>
        </w:rPr>
        <w:t>1</w:t>
      </w:r>
      <w:r w:rsidRPr="00776E25">
        <w:rPr>
          <w:rStyle w:val="NoteChar"/>
        </w:rPr>
        <w:t>.</w:t>
      </w:r>
      <w:r w:rsidRPr="00776E25">
        <w:t xml:space="preserve"> </w:t>
      </w:r>
      <w:r w:rsidRPr="00776E25">
        <w:rPr>
          <w:rStyle w:val="NoteLabel"/>
        </w:rPr>
        <w:t>b</w:t>
      </w:r>
      <w:r w:rsidRPr="00776E25">
        <w:t xml:space="preserve"> </w:t>
      </w:r>
      <w:r w:rsidRPr="00776E25">
        <w:rPr>
          <w:rStyle w:val="NoteChar"/>
        </w:rPr>
        <w:t xml:space="preserve">Totals exclude  </w:t>
      </w:r>
      <w:r w:rsidR="00B94B08">
        <w:rPr>
          <w:rStyle w:val="NoteChar"/>
        </w:rPr>
        <w:t>9</w:t>
      </w:r>
      <w:r w:rsidRPr="00776E25">
        <w:rPr>
          <w:rStyle w:val="NoteChar"/>
        </w:rPr>
        <w:t xml:space="preserve"> inoperative employees at 30 June 201</w:t>
      </w:r>
      <w:r w:rsidR="00950268">
        <w:rPr>
          <w:rStyle w:val="NoteChar"/>
        </w:rPr>
        <w:t>2</w:t>
      </w:r>
      <w:r w:rsidRPr="00776E25">
        <w:rPr>
          <w:rStyle w:val="NoteChar"/>
        </w:rPr>
        <w:t>; 201</w:t>
      </w:r>
      <w:r w:rsidR="00B94B08">
        <w:rPr>
          <w:rStyle w:val="NoteChar"/>
        </w:rPr>
        <w:t>2</w:t>
      </w:r>
      <w:r w:rsidRPr="00776E25">
        <w:rPr>
          <w:rStyle w:val="NoteChar"/>
        </w:rPr>
        <w:t xml:space="preserve"> totals include </w:t>
      </w:r>
      <w:r w:rsidR="00B94B08">
        <w:rPr>
          <w:rStyle w:val="NoteChar"/>
        </w:rPr>
        <w:t>one</w:t>
      </w:r>
      <w:r w:rsidRPr="00776E25">
        <w:rPr>
          <w:rStyle w:val="NoteChar"/>
        </w:rPr>
        <w:t xml:space="preserve"> acting S</w:t>
      </w:r>
      <w:r w:rsidR="00B94B08">
        <w:rPr>
          <w:rStyle w:val="NoteChar"/>
        </w:rPr>
        <w:t>ES Band</w:t>
      </w:r>
      <w:r w:rsidR="000E1484">
        <w:rPr>
          <w:rStyle w:val="NoteChar"/>
        </w:rPr>
        <w:t xml:space="preserve"> </w:t>
      </w:r>
      <w:r w:rsidRPr="00776E25">
        <w:rPr>
          <w:rStyle w:val="NoteChar"/>
        </w:rPr>
        <w:t xml:space="preserve">3, </w:t>
      </w:r>
      <w:r w:rsidR="00B94B08">
        <w:rPr>
          <w:rStyle w:val="NoteChar"/>
        </w:rPr>
        <w:t>SES Band 1, Staff Level 4, and Staff Level 2</w:t>
      </w:r>
      <w:r w:rsidRPr="00776E25">
        <w:rPr>
          <w:rStyle w:val="NoteChar"/>
        </w:rPr>
        <w:t xml:space="preserve">. </w:t>
      </w:r>
    </w:p>
    <w:p w:rsidR="00AB4F7B" w:rsidRPr="00776E25" w:rsidRDefault="00AB4F7B" w:rsidP="00AB4F7B"/>
    <w:p w:rsidR="00AB4F7B" w:rsidRPr="00776E25" w:rsidRDefault="00AB4F7B" w:rsidP="00AB4F7B">
      <w:pPr>
        <w:pStyle w:val="TableTitle"/>
      </w:pPr>
      <w:r w:rsidRPr="00776E25">
        <w:rPr>
          <w:b w:val="0"/>
        </w:rPr>
        <w:lastRenderedPageBreak/>
        <w:t xml:space="preserve">Table </w:t>
      </w:r>
      <w:r w:rsidR="00357BE4">
        <w:rPr>
          <w:b w:val="0"/>
        </w:rPr>
        <w:t>A</w:t>
      </w:r>
      <w:r w:rsidRPr="00776E25">
        <w:rPr>
          <w:b w:val="0"/>
        </w:rPr>
        <w:t>1.5</w:t>
      </w:r>
      <w:r w:rsidRPr="00776E25">
        <w:tab/>
        <w:t>Employees by employment status and gender, 30 June 201</w:t>
      </w:r>
      <w:r w:rsidR="00B94B08">
        <w:t>2</w:t>
      </w:r>
      <w:r w:rsidRPr="00776E25">
        <w:t xml:space="preserve"> </w:t>
      </w:r>
    </w:p>
    <w:tbl>
      <w:tblPr>
        <w:tblW w:w="8800" w:type="dxa"/>
        <w:tblLayout w:type="fixed"/>
        <w:tblCellMar>
          <w:left w:w="0" w:type="dxa"/>
          <w:right w:w="0" w:type="dxa"/>
        </w:tblCellMar>
        <w:tblLook w:val="0000" w:firstRow="0" w:lastRow="0" w:firstColumn="0" w:lastColumn="0" w:noHBand="0" w:noVBand="0"/>
      </w:tblPr>
      <w:tblGrid>
        <w:gridCol w:w="2098"/>
        <w:gridCol w:w="732"/>
        <w:gridCol w:w="732"/>
        <w:gridCol w:w="732"/>
        <w:gridCol w:w="57"/>
        <w:gridCol w:w="732"/>
        <w:gridCol w:w="732"/>
        <w:gridCol w:w="732"/>
        <w:gridCol w:w="57"/>
        <w:gridCol w:w="732"/>
        <w:gridCol w:w="732"/>
        <w:gridCol w:w="732"/>
      </w:tblGrid>
      <w:tr w:rsidR="00B94B08" w:rsidRPr="00046F85" w:rsidTr="00B94B08">
        <w:tc>
          <w:tcPr>
            <w:tcW w:w="2098" w:type="dxa"/>
            <w:tcBorders>
              <w:top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p>
        </w:tc>
        <w:tc>
          <w:tcPr>
            <w:tcW w:w="2196" w:type="dxa"/>
            <w:gridSpan w:val="3"/>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Female</w:t>
            </w:r>
          </w:p>
        </w:tc>
        <w:tc>
          <w:tcPr>
            <w:tcW w:w="57" w:type="dxa"/>
            <w:tcBorders>
              <w:top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p>
        </w:tc>
        <w:tc>
          <w:tcPr>
            <w:tcW w:w="2196" w:type="dxa"/>
            <w:gridSpan w:val="3"/>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Male</w:t>
            </w:r>
          </w:p>
        </w:tc>
        <w:tc>
          <w:tcPr>
            <w:tcW w:w="57" w:type="dxa"/>
            <w:tcBorders>
              <w:top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p>
        </w:tc>
        <w:tc>
          <w:tcPr>
            <w:tcW w:w="2196" w:type="dxa"/>
            <w:gridSpan w:val="3"/>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r w:rsidRPr="00046F85">
              <w:rPr>
                <w:rFonts w:ascii="Arial" w:hAnsi="Arial"/>
                <w:b/>
                <w:i/>
                <w:position w:val="6"/>
                <w:sz w:val="18"/>
                <w:szCs w:val="20"/>
              </w:rPr>
              <w:t xml:space="preserve"> </w:t>
            </w:r>
          </w:p>
        </w:tc>
      </w:tr>
      <w:tr w:rsidR="00B94B08" w:rsidRPr="00046F85" w:rsidTr="00B94B08">
        <w:tc>
          <w:tcPr>
            <w:tcW w:w="2098" w:type="dxa"/>
            <w:tcBorders>
              <w:bottom w:val="single" w:sz="4" w:space="0" w:color="auto"/>
            </w:tcBorders>
            <w:shd w:val="clear" w:color="auto" w:fill="auto"/>
          </w:tcPr>
          <w:p w:rsidR="00B94B08" w:rsidRPr="00046F85" w:rsidRDefault="00B94B08" w:rsidP="0008417E">
            <w:pPr>
              <w:keepNext/>
              <w:keepLines/>
              <w:spacing w:before="80" w:after="80" w:line="220" w:lineRule="atLeast"/>
              <w:ind w:left="142" w:right="113"/>
              <w:rPr>
                <w:rFonts w:ascii="Arial" w:hAnsi="Arial"/>
                <w:i/>
                <w:sz w:val="20"/>
                <w:szCs w:val="20"/>
              </w:rPr>
            </w:pPr>
            <w:r w:rsidRPr="00046F85">
              <w:rPr>
                <w:rFonts w:ascii="Arial" w:hAnsi="Arial"/>
                <w:i/>
                <w:sz w:val="20"/>
                <w:szCs w:val="20"/>
              </w:rPr>
              <w:t>Level</w:t>
            </w:r>
          </w:p>
        </w:tc>
        <w:tc>
          <w:tcPr>
            <w:tcW w:w="732" w:type="dxa"/>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F/t</w:t>
            </w:r>
          </w:p>
        </w:tc>
        <w:tc>
          <w:tcPr>
            <w:tcW w:w="732" w:type="dxa"/>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P/t</w:t>
            </w:r>
          </w:p>
        </w:tc>
        <w:tc>
          <w:tcPr>
            <w:tcW w:w="732" w:type="dxa"/>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c>
          <w:tcPr>
            <w:tcW w:w="57" w:type="dxa"/>
            <w:tcBorders>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p>
        </w:tc>
        <w:tc>
          <w:tcPr>
            <w:tcW w:w="732" w:type="dxa"/>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F/t</w:t>
            </w:r>
          </w:p>
        </w:tc>
        <w:tc>
          <w:tcPr>
            <w:tcW w:w="732" w:type="dxa"/>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P/t</w:t>
            </w:r>
          </w:p>
        </w:tc>
        <w:tc>
          <w:tcPr>
            <w:tcW w:w="732" w:type="dxa"/>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c>
          <w:tcPr>
            <w:tcW w:w="57" w:type="dxa"/>
            <w:tcBorders>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p>
        </w:tc>
        <w:tc>
          <w:tcPr>
            <w:tcW w:w="732" w:type="dxa"/>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F/t</w:t>
            </w:r>
          </w:p>
        </w:tc>
        <w:tc>
          <w:tcPr>
            <w:tcW w:w="732" w:type="dxa"/>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P/t</w:t>
            </w:r>
          </w:p>
        </w:tc>
        <w:tc>
          <w:tcPr>
            <w:tcW w:w="732" w:type="dxa"/>
            <w:tcBorders>
              <w:top w:val="single" w:sz="4" w:space="0" w:color="auto"/>
              <w:bottom w:val="single" w:sz="4" w:space="0" w:color="auto"/>
            </w:tcBorders>
            <w:shd w:val="clear" w:color="auto" w:fill="auto"/>
          </w:tcPr>
          <w:p w:rsidR="00B94B08" w:rsidRPr="00046F85" w:rsidRDefault="00B94B08" w:rsidP="00B94B08">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r>
      <w:tr w:rsidR="00B94B08" w:rsidRPr="00046F85" w:rsidTr="00B94B08">
        <w:tc>
          <w:tcPr>
            <w:tcW w:w="2098" w:type="dxa"/>
            <w:tcBorders>
              <w:top w:val="single" w:sz="4" w:space="0" w:color="auto"/>
            </w:tcBorders>
          </w:tcPr>
          <w:p w:rsidR="00B94B08" w:rsidRPr="00046F85" w:rsidRDefault="00B94B08" w:rsidP="0008417E">
            <w:pPr>
              <w:keepNext/>
              <w:keepLines/>
              <w:spacing w:before="120" w:after="40" w:line="220" w:lineRule="atLeast"/>
              <w:ind w:left="142" w:right="113"/>
              <w:rPr>
                <w:rFonts w:ascii="Arial" w:hAnsi="Arial"/>
                <w:sz w:val="20"/>
                <w:szCs w:val="20"/>
              </w:rPr>
            </w:pPr>
            <w:r w:rsidRPr="00046F85">
              <w:rPr>
                <w:rFonts w:ascii="Arial" w:hAnsi="Arial"/>
                <w:sz w:val="20"/>
                <w:szCs w:val="20"/>
              </w:rPr>
              <w:t>SES Band 3</w:t>
            </w:r>
          </w:p>
        </w:tc>
        <w:tc>
          <w:tcPr>
            <w:tcW w:w="732"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732"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2"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57"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p>
        </w:tc>
        <w:tc>
          <w:tcPr>
            <w:tcW w:w="732"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2"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2"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57"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p>
        </w:tc>
        <w:tc>
          <w:tcPr>
            <w:tcW w:w="732"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732"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2" w:type="dxa"/>
            <w:tcBorders>
              <w:top w:val="single" w:sz="4" w:space="0" w:color="auto"/>
            </w:tcBorders>
          </w:tcPr>
          <w:p w:rsidR="00B94B08" w:rsidRPr="00046F85" w:rsidRDefault="00B94B08" w:rsidP="00B94B08">
            <w:pPr>
              <w:keepNext/>
              <w:keepLines/>
              <w:spacing w:before="120" w:after="40" w:line="220" w:lineRule="atLeast"/>
              <w:ind w:left="6" w:right="113"/>
              <w:jc w:val="right"/>
              <w:rPr>
                <w:rFonts w:ascii="Arial" w:hAnsi="Arial"/>
                <w:sz w:val="20"/>
                <w:szCs w:val="20"/>
              </w:rPr>
            </w:pPr>
            <w:r>
              <w:rPr>
                <w:rFonts w:ascii="Arial" w:hAnsi="Arial"/>
                <w:sz w:val="20"/>
                <w:szCs w:val="20"/>
              </w:rPr>
              <w:t>1</w:t>
            </w:r>
          </w:p>
        </w:tc>
      </w:tr>
      <w:tr w:rsidR="00B94B08" w:rsidRPr="00046F85" w:rsidTr="00B94B08">
        <w:tc>
          <w:tcPr>
            <w:tcW w:w="2098" w:type="dxa"/>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SES Band 2</w:t>
            </w:r>
          </w:p>
        </w:tc>
        <w:tc>
          <w:tcPr>
            <w:tcW w:w="732" w:type="dxa"/>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2" w:type="dxa"/>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57" w:type="dxa"/>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732" w:type="dxa"/>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57" w:type="dxa"/>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732" w:type="dxa"/>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w:t>
            </w:r>
          </w:p>
        </w:tc>
      </w:tr>
      <w:tr w:rsidR="00B94B08" w:rsidRPr="00046F85" w:rsidTr="00B94B08">
        <w:tc>
          <w:tcPr>
            <w:tcW w:w="2098" w:type="dxa"/>
            <w:shd w:val="clear" w:color="auto" w:fill="auto"/>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SES Band 1</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13</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13</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17</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17</w:t>
            </w:r>
          </w:p>
        </w:tc>
      </w:tr>
      <w:tr w:rsidR="00B94B08" w:rsidRPr="00046F85" w:rsidTr="00B94B08">
        <w:tc>
          <w:tcPr>
            <w:tcW w:w="2098" w:type="dxa"/>
            <w:shd w:val="clear" w:color="auto" w:fill="auto"/>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4</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14</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18</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27</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31</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41</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49</w:t>
            </w:r>
          </w:p>
        </w:tc>
      </w:tr>
      <w:tr w:rsidR="00B94B08" w:rsidRPr="00046F85" w:rsidTr="00B94B08">
        <w:tc>
          <w:tcPr>
            <w:tcW w:w="2098" w:type="dxa"/>
            <w:shd w:val="clear" w:color="auto" w:fill="auto"/>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3</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21</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28</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18</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21</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39</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10</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49</w:t>
            </w:r>
          </w:p>
        </w:tc>
      </w:tr>
      <w:tr w:rsidR="00B94B08" w:rsidRPr="00046F85" w:rsidTr="00B94B08">
        <w:tc>
          <w:tcPr>
            <w:tcW w:w="2098" w:type="dxa"/>
            <w:shd w:val="clear" w:color="auto" w:fill="auto"/>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2</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19</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26</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29</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30</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48</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56</w:t>
            </w:r>
          </w:p>
        </w:tc>
      </w:tr>
      <w:tr w:rsidR="00B94B08" w:rsidRPr="00046F85" w:rsidTr="00B94B08">
        <w:tc>
          <w:tcPr>
            <w:tcW w:w="2098" w:type="dxa"/>
            <w:shd w:val="clear" w:color="auto" w:fill="auto"/>
          </w:tcPr>
          <w:p w:rsidR="00B94B08" w:rsidRPr="00046F85" w:rsidRDefault="00B94B08"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1</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12</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19</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57"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19</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2" w:type="dxa"/>
            <w:shd w:val="clear" w:color="auto" w:fill="auto"/>
          </w:tcPr>
          <w:p w:rsidR="00B94B08" w:rsidRPr="00046F85" w:rsidRDefault="00B94B08" w:rsidP="00B94B08">
            <w:pPr>
              <w:keepNext/>
              <w:keepLines/>
              <w:spacing w:before="40" w:after="40" w:line="220" w:lineRule="atLeast"/>
              <w:ind w:left="6" w:right="113"/>
              <w:jc w:val="right"/>
              <w:rPr>
                <w:rFonts w:ascii="Arial" w:hAnsi="Arial"/>
                <w:sz w:val="20"/>
                <w:szCs w:val="20"/>
              </w:rPr>
            </w:pPr>
            <w:r>
              <w:rPr>
                <w:rFonts w:ascii="Arial" w:hAnsi="Arial"/>
                <w:sz w:val="20"/>
                <w:szCs w:val="20"/>
              </w:rPr>
              <w:t>26</w:t>
            </w:r>
          </w:p>
        </w:tc>
      </w:tr>
      <w:tr w:rsidR="00B94B08" w:rsidRPr="00046F85" w:rsidTr="00B94B08">
        <w:tc>
          <w:tcPr>
            <w:tcW w:w="2098" w:type="dxa"/>
            <w:shd w:val="clear" w:color="auto" w:fill="auto"/>
          </w:tcPr>
          <w:p w:rsidR="00B94B08" w:rsidRPr="00046F85" w:rsidRDefault="00B94B08" w:rsidP="0008417E">
            <w:pPr>
              <w:keepNext/>
              <w:keepLines/>
              <w:spacing w:before="120" w:after="40" w:line="220" w:lineRule="atLeast"/>
              <w:ind w:left="142" w:right="113"/>
              <w:rPr>
                <w:rFonts w:ascii="Arial" w:hAnsi="Arial"/>
                <w:b/>
                <w:position w:val="6"/>
                <w:sz w:val="18"/>
                <w:szCs w:val="20"/>
              </w:rPr>
            </w:pPr>
            <w:r w:rsidRPr="00046F85">
              <w:rPr>
                <w:rFonts w:ascii="Arial" w:hAnsi="Arial"/>
                <w:b/>
                <w:sz w:val="20"/>
                <w:szCs w:val="20"/>
              </w:rPr>
              <w:t>Total</w:t>
            </w:r>
            <w:r w:rsidRPr="00046F85">
              <w:rPr>
                <w:rFonts w:ascii="Arial" w:hAnsi="Arial"/>
                <w:b/>
                <w:position w:val="6"/>
                <w:sz w:val="18"/>
                <w:szCs w:val="20"/>
              </w:rPr>
              <w:t>b</w:t>
            </w:r>
          </w:p>
        </w:tc>
        <w:tc>
          <w:tcPr>
            <w:tcW w:w="732"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72</w:t>
            </w:r>
          </w:p>
        </w:tc>
        <w:tc>
          <w:tcPr>
            <w:tcW w:w="732"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25</w:t>
            </w:r>
          </w:p>
        </w:tc>
        <w:tc>
          <w:tcPr>
            <w:tcW w:w="732"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97</w:t>
            </w:r>
          </w:p>
        </w:tc>
        <w:tc>
          <w:tcPr>
            <w:tcW w:w="57"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p>
        </w:tc>
        <w:tc>
          <w:tcPr>
            <w:tcW w:w="732"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96</w:t>
            </w:r>
          </w:p>
        </w:tc>
        <w:tc>
          <w:tcPr>
            <w:tcW w:w="732"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8</w:t>
            </w:r>
          </w:p>
        </w:tc>
        <w:tc>
          <w:tcPr>
            <w:tcW w:w="732"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104</w:t>
            </w:r>
          </w:p>
        </w:tc>
        <w:tc>
          <w:tcPr>
            <w:tcW w:w="57"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p>
        </w:tc>
        <w:tc>
          <w:tcPr>
            <w:tcW w:w="732"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168</w:t>
            </w:r>
          </w:p>
        </w:tc>
        <w:tc>
          <w:tcPr>
            <w:tcW w:w="732"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33</w:t>
            </w:r>
          </w:p>
        </w:tc>
        <w:tc>
          <w:tcPr>
            <w:tcW w:w="732" w:type="dxa"/>
            <w:shd w:val="clear" w:color="auto" w:fill="auto"/>
          </w:tcPr>
          <w:p w:rsidR="00B94B08" w:rsidRPr="00046F85" w:rsidRDefault="00B94B08" w:rsidP="00B94B08">
            <w:pPr>
              <w:keepNext/>
              <w:keepLines/>
              <w:spacing w:before="120" w:after="40" w:line="220" w:lineRule="atLeast"/>
              <w:ind w:left="6" w:right="113"/>
              <w:jc w:val="right"/>
              <w:rPr>
                <w:rFonts w:ascii="Arial" w:hAnsi="Arial"/>
                <w:b/>
                <w:sz w:val="20"/>
                <w:szCs w:val="20"/>
              </w:rPr>
            </w:pPr>
            <w:r>
              <w:rPr>
                <w:rFonts w:ascii="Arial" w:hAnsi="Arial"/>
                <w:b/>
                <w:sz w:val="20"/>
                <w:szCs w:val="20"/>
              </w:rPr>
              <w:t>201</w:t>
            </w:r>
          </w:p>
        </w:tc>
      </w:tr>
      <w:tr w:rsidR="00B94B08" w:rsidRPr="00046F85" w:rsidTr="00B94B08">
        <w:tc>
          <w:tcPr>
            <w:tcW w:w="2098" w:type="dxa"/>
            <w:tcBorders>
              <w:bottom w:val="single" w:sz="4" w:space="0" w:color="auto"/>
            </w:tcBorders>
            <w:shd w:val="clear" w:color="auto" w:fill="auto"/>
          </w:tcPr>
          <w:p w:rsidR="00B94B08" w:rsidRPr="0067724C" w:rsidRDefault="00B94B08" w:rsidP="00B94B08">
            <w:pPr>
              <w:keepNext/>
              <w:keepLines/>
              <w:spacing w:after="40" w:line="220" w:lineRule="atLeast"/>
              <w:ind w:left="6" w:right="113"/>
              <w:rPr>
                <w:rFonts w:ascii="Arial" w:hAnsi="Arial"/>
                <w:sz w:val="20"/>
                <w:szCs w:val="20"/>
              </w:rPr>
            </w:pPr>
            <w:r w:rsidRPr="00640BC9">
              <w:rPr>
                <w:rFonts w:ascii="Arial" w:hAnsi="Arial"/>
                <w:sz w:val="20"/>
                <w:szCs w:val="20"/>
              </w:rPr>
              <w:t>Corresponding totals at  30 June </w:t>
            </w:r>
            <w:r w:rsidRPr="001F15F1">
              <w:rPr>
                <w:rFonts w:ascii="Arial" w:hAnsi="Arial"/>
                <w:sz w:val="20"/>
                <w:szCs w:val="20"/>
              </w:rPr>
              <w:t>2011</w:t>
            </w:r>
            <w:r w:rsidRPr="00640BC9">
              <w:rPr>
                <w:rFonts w:ascii="Arial" w:hAnsi="Arial"/>
                <w:b/>
                <w:position w:val="6"/>
                <w:sz w:val="18"/>
                <w:szCs w:val="20"/>
              </w:rPr>
              <w:t>a</w:t>
            </w:r>
          </w:p>
        </w:tc>
        <w:tc>
          <w:tcPr>
            <w:tcW w:w="732"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r w:rsidRPr="001F15F1">
              <w:rPr>
                <w:rFonts w:ascii="Arial" w:hAnsi="Arial"/>
                <w:sz w:val="20"/>
                <w:szCs w:val="20"/>
              </w:rPr>
              <w:br/>
              <w:t>72</w:t>
            </w:r>
          </w:p>
        </w:tc>
        <w:tc>
          <w:tcPr>
            <w:tcW w:w="732"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r w:rsidRPr="001F15F1">
              <w:rPr>
                <w:rFonts w:ascii="Arial" w:hAnsi="Arial"/>
                <w:sz w:val="20"/>
                <w:szCs w:val="20"/>
              </w:rPr>
              <w:br/>
              <w:t>25</w:t>
            </w:r>
          </w:p>
        </w:tc>
        <w:tc>
          <w:tcPr>
            <w:tcW w:w="732"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r w:rsidRPr="001F15F1">
              <w:rPr>
                <w:rFonts w:ascii="Arial" w:hAnsi="Arial"/>
                <w:sz w:val="20"/>
                <w:szCs w:val="20"/>
              </w:rPr>
              <w:br/>
              <w:t>97</w:t>
            </w:r>
          </w:p>
        </w:tc>
        <w:tc>
          <w:tcPr>
            <w:tcW w:w="57"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p>
        </w:tc>
        <w:tc>
          <w:tcPr>
            <w:tcW w:w="732"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r w:rsidRPr="001F15F1">
              <w:rPr>
                <w:rFonts w:ascii="Arial" w:hAnsi="Arial"/>
                <w:sz w:val="20"/>
                <w:szCs w:val="20"/>
              </w:rPr>
              <w:br/>
              <w:t>94</w:t>
            </w:r>
          </w:p>
        </w:tc>
        <w:tc>
          <w:tcPr>
            <w:tcW w:w="732"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r w:rsidRPr="001F15F1">
              <w:rPr>
                <w:rFonts w:ascii="Arial" w:hAnsi="Arial"/>
                <w:sz w:val="20"/>
                <w:szCs w:val="20"/>
              </w:rPr>
              <w:br/>
              <w:t>6</w:t>
            </w:r>
          </w:p>
        </w:tc>
        <w:tc>
          <w:tcPr>
            <w:tcW w:w="732"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r w:rsidRPr="001F15F1">
              <w:rPr>
                <w:rFonts w:ascii="Arial" w:hAnsi="Arial"/>
                <w:sz w:val="20"/>
                <w:szCs w:val="20"/>
              </w:rPr>
              <w:br/>
              <w:t>100</w:t>
            </w:r>
          </w:p>
        </w:tc>
        <w:tc>
          <w:tcPr>
            <w:tcW w:w="57"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p>
        </w:tc>
        <w:tc>
          <w:tcPr>
            <w:tcW w:w="732"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r w:rsidRPr="001F15F1">
              <w:rPr>
                <w:rFonts w:ascii="Arial" w:hAnsi="Arial"/>
                <w:sz w:val="20"/>
                <w:szCs w:val="20"/>
              </w:rPr>
              <w:br/>
              <w:t>166</w:t>
            </w:r>
          </w:p>
        </w:tc>
        <w:tc>
          <w:tcPr>
            <w:tcW w:w="732"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r w:rsidRPr="001F15F1">
              <w:rPr>
                <w:rFonts w:ascii="Arial" w:hAnsi="Arial"/>
                <w:sz w:val="20"/>
                <w:szCs w:val="20"/>
              </w:rPr>
              <w:br/>
              <w:t>31</w:t>
            </w:r>
          </w:p>
        </w:tc>
        <w:tc>
          <w:tcPr>
            <w:tcW w:w="732" w:type="dxa"/>
            <w:tcBorders>
              <w:bottom w:val="single" w:sz="4" w:space="0" w:color="auto"/>
            </w:tcBorders>
            <w:shd w:val="clear" w:color="auto" w:fill="auto"/>
          </w:tcPr>
          <w:p w:rsidR="00B94B08" w:rsidRPr="001F15F1" w:rsidRDefault="00B94B08" w:rsidP="00B94B08">
            <w:pPr>
              <w:keepNext/>
              <w:keepLines/>
              <w:spacing w:after="40" w:line="220" w:lineRule="atLeast"/>
              <w:ind w:left="6" w:right="113"/>
              <w:jc w:val="right"/>
              <w:rPr>
                <w:rFonts w:ascii="Arial" w:hAnsi="Arial"/>
                <w:sz w:val="20"/>
                <w:szCs w:val="20"/>
              </w:rPr>
            </w:pPr>
            <w:r w:rsidRPr="001F15F1">
              <w:rPr>
                <w:rFonts w:ascii="Arial" w:hAnsi="Arial"/>
                <w:sz w:val="20"/>
                <w:szCs w:val="20"/>
              </w:rPr>
              <w:br/>
              <w:t>197</w:t>
            </w:r>
          </w:p>
        </w:tc>
      </w:tr>
    </w:tbl>
    <w:p w:rsidR="00AB4F7B" w:rsidRPr="00776E25" w:rsidRDefault="00AB4F7B" w:rsidP="00AB4F7B">
      <w:pPr>
        <w:rPr>
          <w:rStyle w:val="NoteChar"/>
        </w:rPr>
      </w:pPr>
      <w:r w:rsidRPr="00776E25">
        <w:rPr>
          <w:rStyle w:val="NoteLabel"/>
        </w:rPr>
        <w:t>a</w:t>
      </w:r>
      <w:r w:rsidRPr="00776E25">
        <w:sym w:font="Symbol" w:char="F020"/>
      </w:r>
      <w:r w:rsidRPr="00776E25">
        <w:t xml:space="preserve"> </w:t>
      </w:r>
      <w:r w:rsidRPr="00776E25">
        <w:rPr>
          <w:rStyle w:val="NoteChar"/>
        </w:rPr>
        <w:t xml:space="preserve">Totals exclude </w:t>
      </w:r>
      <w:r w:rsidR="00B94B08">
        <w:rPr>
          <w:rStyle w:val="NoteChar"/>
        </w:rPr>
        <w:t>6</w:t>
      </w:r>
      <w:r w:rsidRPr="00776E25">
        <w:rPr>
          <w:rStyle w:val="NoteChar"/>
        </w:rPr>
        <w:t xml:space="preserve"> inoperative employees at 30 June 201</w:t>
      </w:r>
      <w:r w:rsidR="00B94B08">
        <w:rPr>
          <w:rStyle w:val="NoteChar"/>
        </w:rPr>
        <w:t>1</w:t>
      </w:r>
      <w:r w:rsidRPr="00776E25">
        <w:rPr>
          <w:rStyle w:val="NoteChar"/>
        </w:rPr>
        <w:t>.</w:t>
      </w:r>
      <w:r w:rsidRPr="00776E25">
        <w:t xml:space="preserve"> </w:t>
      </w:r>
      <w:r w:rsidRPr="00776E25">
        <w:rPr>
          <w:rStyle w:val="NoteLabel"/>
        </w:rPr>
        <w:t>b</w:t>
      </w:r>
      <w:r w:rsidRPr="00776E25">
        <w:t xml:space="preserve"> </w:t>
      </w:r>
      <w:r w:rsidR="00B94B08">
        <w:rPr>
          <w:rStyle w:val="NoteChar"/>
        </w:rPr>
        <w:t>Totals exclude 9</w:t>
      </w:r>
      <w:r w:rsidR="00B94B08" w:rsidRPr="00B94B08">
        <w:rPr>
          <w:rStyle w:val="NoteChar"/>
        </w:rPr>
        <w:t xml:space="preserve"> inoper</w:t>
      </w:r>
      <w:r w:rsidR="00B94B08">
        <w:rPr>
          <w:rStyle w:val="NoteChar"/>
        </w:rPr>
        <w:t>ative employees at 30 June 2012; 2012</w:t>
      </w:r>
      <w:r w:rsidR="00B94B08" w:rsidRPr="00B94B08">
        <w:rPr>
          <w:rStyle w:val="NoteChar"/>
        </w:rPr>
        <w:t xml:space="preserve"> totals also include </w:t>
      </w:r>
      <w:r w:rsidR="00B94B08">
        <w:rPr>
          <w:rStyle w:val="NoteChar"/>
        </w:rPr>
        <w:t xml:space="preserve">one acting SES Band </w:t>
      </w:r>
      <w:r w:rsidR="00B94B08" w:rsidRPr="00B94B08">
        <w:rPr>
          <w:rStyle w:val="NoteChar"/>
        </w:rPr>
        <w:t>3, SES Band</w:t>
      </w:r>
      <w:r w:rsidR="00B94B08">
        <w:rPr>
          <w:rStyle w:val="NoteChar"/>
        </w:rPr>
        <w:t xml:space="preserve"> 1, Staff Level 4, and </w:t>
      </w:r>
      <w:r w:rsidR="00B94B08" w:rsidRPr="00B94B08">
        <w:rPr>
          <w:rStyle w:val="NoteChar"/>
        </w:rPr>
        <w:t>Staff Level 2.</w:t>
      </w:r>
      <w:r w:rsidRPr="00776E25">
        <w:rPr>
          <w:rStyle w:val="NoteChar"/>
        </w:rPr>
        <w:t xml:space="preserve">. </w:t>
      </w:r>
    </w:p>
    <w:p w:rsidR="00AB4F7B" w:rsidRPr="00776E25" w:rsidRDefault="00AB4F7B" w:rsidP="00AB4F7B">
      <w:pPr>
        <w:pStyle w:val="TableTitle"/>
        <w:spacing w:before="720"/>
      </w:pPr>
      <w:r w:rsidRPr="00776E25">
        <w:rPr>
          <w:b w:val="0"/>
        </w:rPr>
        <w:t xml:space="preserve">Table </w:t>
      </w:r>
      <w:r w:rsidR="00357BE4">
        <w:rPr>
          <w:b w:val="0"/>
        </w:rPr>
        <w:t>A</w:t>
      </w:r>
      <w:r w:rsidRPr="00776E25">
        <w:rPr>
          <w:b w:val="0"/>
        </w:rPr>
        <w:t>1.6</w:t>
      </w:r>
      <w:r w:rsidRPr="00776E25">
        <w:tab/>
        <w:t>Employees by level and reason for separation, 201</w:t>
      </w:r>
      <w:r w:rsidR="00B94B08">
        <w:t>1</w:t>
      </w:r>
      <w:r w:rsidRPr="00776E25">
        <w:t>-1</w:t>
      </w:r>
      <w:r w:rsidR="00B94B08">
        <w:t>2</w:t>
      </w:r>
    </w:p>
    <w:tbl>
      <w:tblPr>
        <w:tblW w:w="8789" w:type="dxa"/>
        <w:tblLayout w:type="fixed"/>
        <w:tblCellMar>
          <w:left w:w="0" w:type="dxa"/>
          <w:right w:w="0" w:type="dxa"/>
        </w:tblCellMar>
        <w:tblLook w:val="0000" w:firstRow="0" w:lastRow="0" w:firstColumn="0" w:lastColumn="0" w:noHBand="0" w:noVBand="0"/>
      </w:tblPr>
      <w:tblGrid>
        <w:gridCol w:w="2091"/>
        <w:gridCol w:w="1134"/>
        <w:gridCol w:w="1028"/>
        <w:gridCol w:w="1276"/>
        <w:gridCol w:w="1134"/>
        <w:gridCol w:w="708"/>
        <w:gridCol w:w="709"/>
        <w:gridCol w:w="709"/>
      </w:tblGrid>
      <w:tr w:rsidR="00FA4D37" w:rsidRPr="00046F85" w:rsidTr="00405742">
        <w:tc>
          <w:tcPr>
            <w:tcW w:w="2091" w:type="dxa"/>
            <w:tcBorders>
              <w:top w:val="single" w:sz="6" w:space="0" w:color="auto"/>
              <w:bottom w:val="single" w:sz="6" w:space="0" w:color="auto"/>
            </w:tcBorders>
          </w:tcPr>
          <w:p w:rsidR="00FA4D37" w:rsidRPr="00046F85" w:rsidRDefault="00FA4D37" w:rsidP="0008417E">
            <w:pPr>
              <w:keepNext/>
              <w:keepLines/>
              <w:spacing w:before="80" w:after="80" w:line="220" w:lineRule="atLeast"/>
              <w:ind w:left="142" w:right="113"/>
              <w:rPr>
                <w:rFonts w:ascii="Arial" w:hAnsi="Arial"/>
                <w:i/>
                <w:sz w:val="20"/>
                <w:szCs w:val="20"/>
              </w:rPr>
            </w:pPr>
            <w:r w:rsidRPr="00046F85">
              <w:rPr>
                <w:rFonts w:ascii="Arial" w:hAnsi="Arial"/>
                <w:i/>
                <w:sz w:val="20"/>
                <w:szCs w:val="20"/>
              </w:rPr>
              <w:br/>
              <w:t>Level</w:t>
            </w:r>
          </w:p>
        </w:tc>
        <w:tc>
          <w:tcPr>
            <w:tcW w:w="1134" w:type="dxa"/>
            <w:tcBorders>
              <w:top w:val="single" w:sz="6" w:space="0" w:color="auto"/>
              <w:bottom w:val="single" w:sz="6" w:space="0" w:color="auto"/>
            </w:tcBorders>
          </w:tcPr>
          <w:p w:rsidR="00FA4D37" w:rsidRPr="00046F85" w:rsidRDefault="00FA4D37" w:rsidP="0040574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Promotion</w:t>
            </w:r>
          </w:p>
        </w:tc>
        <w:tc>
          <w:tcPr>
            <w:tcW w:w="1028" w:type="dxa"/>
            <w:tcBorders>
              <w:top w:val="single" w:sz="6" w:space="0" w:color="auto"/>
              <w:bottom w:val="single" w:sz="6" w:space="0" w:color="auto"/>
            </w:tcBorders>
          </w:tcPr>
          <w:p w:rsidR="00FA4D37" w:rsidRPr="00046F85" w:rsidRDefault="00FA4D37" w:rsidP="0040574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Transfer</w:t>
            </w:r>
          </w:p>
        </w:tc>
        <w:tc>
          <w:tcPr>
            <w:tcW w:w="1276" w:type="dxa"/>
            <w:tcBorders>
              <w:top w:val="single" w:sz="6" w:space="0" w:color="auto"/>
              <w:bottom w:val="single" w:sz="6" w:space="0" w:color="auto"/>
            </w:tcBorders>
          </w:tcPr>
          <w:p w:rsidR="00FA4D37" w:rsidRPr="00046F85" w:rsidRDefault="00FA4D37" w:rsidP="0040574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Resignation</w:t>
            </w:r>
          </w:p>
        </w:tc>
        <w:tc>
          <w:tcPr>
            <w:tcW w:w="1134" w:type="dxa"/>
            <w:tcBorders>
              <w:top w:val="single" w:sz="6" w:space="0" w:color="auto"/>
              <w:bottom w:val="single" w:sz="6" w:space="0" w:color="auto"/>
            </w:tcBorders>
          </w:tcPr>
          <w:p w:rsidR="00FA4D37" w:rsidRPr="00046F85" w:rsidRDefault="00FA4D37" w:rsidP="0040574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Invalidity</w:t>
            </w:r>
            <w:r w:rsidRPr="00046F85">
              <w:rPr>
                <w:rFonts w:ascii="Arial" w:hAnsi="Arial"/>
                <w:i/>
                <w:sz w:val="20"/>
                <w:szCs w:val="20"/>
              </w:rPr>
              <w:br/>
              <w:t>Retirement</w:t>
            </w:r>
          </w:p>
        </w:tc>
        <w:tc>
          <w:tcPr>
            <w:tcW w:w="708" w:type="dxa"/>
            <w:tcBorders>
              <w:top w:val="single" w:sz="6" w:space="0" w:color="auto"/>
              <w:bottom w:val="single" w:sz="6" w:space="0" w:color="auto"/>
            </w:tcBorders>
          </w:tcPr>
          <w:p w:rsidR="00FA4D37" w:rsidRPr="00046F85" w:rsidRDefault="00FA4D37" w:rsidP="0040574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r>
            <w:proofErr w:type="spellStart"/>
            <w:r w:rsidRPr="00046F85">
              <w:rPr>
                <w:rFonts w:ascii="Arial" w:hAnsi="Arial"/>
                <w:i/>
                <w:sz w:val="20"/>
                <w:szCs w:val="20"/>
              </w:rPr>
              <w:t>VRP</w:t>
            </w:r>
            <w:proofErr w:type="spellEnd"/>
            <w:r w:rsidRPr="00046F85">
              <w:rPr>
                <w:rFonts w:ascii="Arial" w:hAnsi="Arial"/>
                <w:b/>
                <w:position w:val="6"/>
                <w:sz w:val="18"/>
                <w:szCs w:val="20"/>
              </w:rPr>
              <w:t>a</w:t>
            </w:r>
          </w:p>
        </w:tc>
        <w:tc>
          <w:tcPr>
            <w:tcW w:w="709" w:type="dxa"/>
            <w:tcBorders>
              <w:top w:val="single" w:sz="6" w:space="0" w:color="auto"/>
              <w:bottom w:val="single" w:sz="6" w:space="0" w:color="auto"/>
            </w:tcBorders>
          </w:tcPr>
          <w:p w:rsidR="00FA4D37" w:rsidRPr="00046F85" w:rsidRDefault="00FA4D37" w:rsidP="0040574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Other</w:t>
            </w:r>
          </w:p>
        </w:tc>
        <w:tc>
          <w:tcPr>
            <w:tcW w:w="709" w:type="dxa"/>
            <w:tcBorders>
              <w:top w:val="single" w:sz="6" w:space="0" w:color="auto"/>
              <w:bottom w:val="single" w:sz="6" w:space="0" w:color="auto"/>
            </w:tcBorders>
          </w:tcPr>
          <w:p w:rsidR="00FA4D37" w:rsidRPr="00046F85" w:rsidRDefault="00FA4D37" w:rsidP="0040574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Total</w:t>
            </w:r>
          </w:p>
        </w:tc>
      </w:tr>
      <w:tr w:rsidR="00FA4D37" w:rsidRPr="00046F85" w:rsidTr="00405742">
        <w:tc>
          <w:tcPr>
            <w:tcW w:w="2091" w:type="dxa"/>
          </w:tcPr>
          <w:p w:rsidR="00FA4D37" w:rsidRPr="00046F85" w:rsidRDefault="00FA4D37" w:rsidP="0008417E">
            <w:pPr>
              <w:keepNext/>
              <w:keepLines/>
              <w:spacing w:before="120" w:after="40" w:line="220" w:lineRule="atLeast"/>
              <w:ind w:left="142" w:right="113"/>
              <w:rPr>
                <w:rFonts w:ascii="Arial" w:hAnsi="Arial"/>
                <w:sz w:val="20"/>
                <w:szCs w:val="20"/>
              </w:rPr>
            </w:pPr>
            <w:r w:rsidRPr="00046F85">
              <w:rPr>
                <w:rFonts w:ascii="Arial" w:hAnsi="Arial"/>
                <w:sz w:val="20"/>
                <w:szCs w:val="20"/>
              </w:rPr>
              <w:t>SES</w:t>
            </w:r>
          </w:p>
        </w:tc>
        <w:tc>
          <w:tcPr>
            <w:tcW w:w="1134" w:type="dxa"/>
          </w:tcPr>
          <w:p w:rsidR="00FA4D37" w:rsidRPr="00046F85" w:rsidRDefault="00FA4D37" w:rsidP="0040574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1028" w:type="dxa"/>
          </w:tcPr>
          <w:p w:rsidR="00FA4D37" w:rsidRPr="00046F85" w:rsidRDefault="00FA4D37" w:rsidP="0040574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1276" w:type="dxa"/>
          </w:tcPr>
          <w:p w:rsidR="00FA4D37" w:rsidRPr="00046F85" w:rsidRDefault="00FA4D37" w:rsidP="00405742">
            <w:pPr>
              <w:keepNext/>
              <w:keepLines/>
              <w:spacing w:before="120" w:after="40" w:line="220" w:lineRule="atLeast"/>
              <w:ind w:left="6" w:right="113"/>
              <w:jc w:val="right"/>
              <w:rPr>
                <w:rFonts w:ascii="Arial" w:hAnsi="Arial"/>
                <w:sz w:val="20"/>
                <w:szCs w:val="20"/>
              </w:rPr>
            </w:pPr>
            <w:r>
              <w:rPr>
                <w:rFonts w:ascii="Arial" w:hAnsi="Arial"/>
                <w:sz w:val="20"/>
                <w:szCs w:val="20"/>
              </w:rPr>
              <w:t>5</w:t>
            </w:r>
          </w:p>
        </w:tc>
        <w:tc>
          <w:tcPr>
            <w:tcW w:w="1134" w:type="dxa"/>
          </w:tcPr>
          <w:p w:rsidR="00FA4D37" w:rsidRPr="00046F85" w:rsidRDefault="00FA4D37" w:rsidP="0040574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08" w:type="dxa"/>
          </w:tcPr>
          <w:p w:rsidR="00FA4D37" w:rsidRPr="00046F85" w:rsidRDefault="00FA4D37" w:rsidP="0040574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09" w:type="dxa"/>
          </w:tcPr>
          <w:p w:rsidR="00FA4D37" w:rsidRPr="00046F85" w:rsidRDefault="00FA4D37" w:rsidP="0040574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09" w:type="dxa"/>
          </w:tcPr>
          <w:p w:rsidR="00FA4D37" w:rsidRPr="00046F85" w:rsidRDefault="00FA4D37" w:rsidP="00405742">
            <w:pPr>
              <w:keepNext/>
              <w:keepLines/>
              <w:spacing w:before="120" w:after="40" w:line="220" w:lineRule="atLeast"/>
              <w:ind w:left="6" w:right="113"/>
              <w:jc w:val="right"/>
              <w:rPr>
                <w:rFonts w:ascii="Arial" w:hAnsi="Arial"/>
                <w:sz w:val="20"/>
                <w:szCs w:val="20"/>
              </w:rPr>
            </w:pPr>
            <w:r>
              <w:rPr>
                <w:rFonts w:ascii="Arial" w:hAnsi="Arial"/>
                <w:sz w:val="20"/>
                <w:szCs w:val="20"/>
              </w:rPr>
              <w:t>5</w:t>
            </w:r>
          </w:p>
        </w:tc>
      </w:tr>
      <w:tr w:rsidR="00FA4D37" w:rsidRPr="00046F85" w:rsidTr="00405742">
        <w:tc>
          <w:tcPr>
            <w:tcW w:w="2091" w:type="dxa"/>
          </w:tcPr>
          <w:p w:rsidR="00FA4D37" w:rsidRPr="00046F85" w:rsidRDefault="00FA4D37"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4</w:t>
            </w:r>
          </w:p>
        </w:tc>
        <w:tc>
          <w:tcPr>
            <w:tcW w:w="1134"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028"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276"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134"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8"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r>
      <w:tr w:rsidR="00FA4D37" w:rsidRPr="00046F85" w:rsidTr="00405742">
        <w:tc>
          <w:tcPr>
            <w:tcW w:w="2091" w:type="dxa"/>
          </w:tcPr>
          <w:p w:rsidR="00FA4D37" w:rsidRPr="00046F85" w:rsidRDefault="00FA4D37"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3</w:t>
            </w:r>
          </w:p>
        </w:tc>
        <w:tc>
          <w:tcPr>
            <w:tcW w:w="1134"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028"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1276"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1134"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8"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2</w:t>
            </w:r>
          </w:p>
        </w:tc>
      </w:tr>
      <w:tr w:rsidR="00FA4D37" w:rsidRPr="00046F85" w:rsidTr="00405742">
        <w:tc>
          <w:tcPr>
            <w:tcW w:w="2091" w:type="dxa"/>
          </w:tcPr>
          <w:p w:rsidR="00FA4D37" w:rsidRPr="00046F85" w:rsidRDefault="00FA4D37"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2</w:t>
            </w:r>
          </w:p>
        </w:tc>
        <w:tc>
          <w:tcPr>
            <w:tcW w:w="1134"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028"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1276"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1134"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08"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5</w:t>
            </w:r>
          </w:p>
        </w:tc>
      </w:tr>
      <w:tr w:rsidR="00FA4D37" w:rsidRPr="00046F85" w:rsidTr="00405742">
        <w:tc>
          <w:tcPr>
            <w:tcW w:w="2091" w:type="dxa"/>
          </w:tcPr>
          <w:p w:rsidR="00FA4D37" w:rsidRPr="00046F85" w:rsidRDefault="00FA4D37" w:rsidP="0008417E">
            <w:pPr>
              <w:keepNext/>
              <w:keepLines/>
              <w:spacing w:before="40" w:after="40" w:line="220" w:lineRule="atLeast"/>
              <w:ind w:left="142" w:right="113"/>
              <w:rPr>
                <w:rFonts w:ascii="Arial" w:hAnsi="Arial"/>
                <w:sz w:val="20"/>
                <w:szCs w:val="20"/>
              </w:rPr>
            </w:pPr>
            <w:r w:rsidRPr="00046F85">
              <w:rPr>
                <w:rFonts w:ascii="Arial" w:hAnsi="Arial"/>
                <w:sz w:val="20"/>
                <w:szCs w:val="20"/>
              </w:rPr>
              <w:t>Staff Level 1</w:t>
            </w:r>
          </w:p>
        </w:tc>
        <w:tc>
          <w:tcPr>
            <w:tcW w:w="1134"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028"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1276"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1134"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8"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09" w:type="dxa"/>
          </w:tcPr>
          <w:p w:rsidR="00FA4D37" w:rsidRPr="00046F85" w:rsidRDefault="00FA4D37" w:rsidP="00405742">
            <w:pPr>
              <w:keepNext/>
              <w:keepLines/>
              <w:spacing w:before="40" w:after="40" w:line="220" w:lineRule="atLeast"/>
              <w:ind w:left="6" w:right="113"/>
              <w:jc w:val="right"/>
              <w:rPr>
                <w:rFonts w:ascii="Arial" w:hAnsi="Arial"/>
                <w:sz w:val="20"/>
                <w:szCs w:val="20"/>
              </w:rPr>
            </w:pPr>
            <w:r>
              <w:rPr>
                <w:rFonts w:ascii="Arial" w:hAnsi="Arial"/>
                <w:sz w:val="20"/>
                <w:szCs w:val="20"/>
              </w:rPr>
              <w:t>6</w:t>
            </w:r>
          </w:p>
        </w:tc>
      </w:tr>
      <w:tr w:rsidR="00FA4D37" w:rsidRPr="00046F85" w:rsidTr="00405742">
        <w:tc>
          <w:tcPr>
            <w:tcW w:w="2091" w:type="dxa"/>
          </w:tcPr>
          <w:p w:rsidR="00FA4D37" w:rsidRPr="00046F85" w:rsidRDefault="00FA4D37" w:rsidP="0008417E">
            <w:pPr>
              <w:keepNext/>
              <w:keepLines/>
              <w:spacing w:before="120" w:after="40" w:line="220" w:lineRule="atLeast"/>
              <w:ind w:left="142" w:right="113"/>
              <w:rPr>
                <w:rFonts w:ascii="Arial" w:hAnsi="Arial"/>
                <w:b/>
                <w:sz w:val="20"/>
                <w:szCs w:val="20"/>
              </w:rPr>
            </w:pPr>
            <w:r w:rsidRPr="00046F85">
              <w:rPr>
                <w:rFonts w:ascii="Arial" w:hAnsi="Arial"/>
                <w:b/>
                <w:sz w:val="20"/>
                <w:szCs w:val="20"/>
              </w:rPr>
              <w:t>Total</w:t>
            </w:r>
          </w:p>
        </w:tc>
        <w:tc>
          <w:tcPr>
            <w:tcW w:w="1134" w:type="dxa"/>
          </w:tcPr>
          <w:p w:rsidR="00FA4D37" w:rsidRPr="00046F85" w:rsidRDefault="00FA4D37" w:rsidP="00405742">
            <w:pPr>
              <w:keepNext/>
              <w:keepLines/>
              <w:spacing w:before="120" w:after="40" w:line="220" w:lineRule="atLeast"/>
              <w:ind w:left="6" w:right="113"/>
              <w:jc w:val="right"/>
              <w:rPr>
                <w:rFonts w:ascii="Arial" w:hAnsi="Arial"/>
                <w:b/>
                <w:sz w:val="20"/>
                <w:szCs w:val="20"/>
              </w:rPr>
            </w:pPr>
            <w:r>
              <w:rPr>
                <w:rFonts w:ascii="Arial" w:hAnsi="Arial"/>
                <w:b/>
                <w:sz w:val="20"/>
                <w:szCs w:val="20"/>
              </w:rPr>
              <w:t>0</w:t>
            </w:r>
          </w:p>
        </w:tc>
        <w:tc>
          <w:tcPr>
            <w:tcW w:w="1028" w:type="dxa"/>
          </w:tcPr>
          <w:p w:rsidR="00FA4D37" w:rsidRPr="00046F85" w:rsidRDefault="00FA4D37" w:rsidP="00405742">
            <w:pPr>
              <w:keepNext/>
              <w:keepLines/>
              <w:spacing w:before="120" w:after="40" w:line="220" w:lineRule="atLeast"/>
              <w:ind w:left="6" w:right="113"/>
              <w:jc w:val="right"/>
              <w:rPr>
                <w:rFonts w:ascii="Arial" w:hAnsi="Arial"/>
                <w:b/>
                <w:sz w:val="20"/>
                <w:szCs w:val="20"/>
              </w:rPr>
            </w:pPr>
            <w:r>
              <w:rPr>
                <w:rFonts w:ascii="Arial" w:hAnsi="Arial"/>
                <w:b/>
                <w:sz w:val="20"/>
                <w:szCs w:val="20"/>
              </w:rPr>
              <w:t>5</w:t>
            </w:r>
          </w:p>
        </w:tc>
        <w:tc>
          <w:tcPr>
            <w:tcW w:w="1276" w:type="dxa"/>
          </w:tcPr>
          <w:p w:rsidR="00FA4D37" w:rsidRPr="00046F85" w:rsidRDefault="00FA4D37" w:rsidP="00405742">
            <w:pPr>
              <w:keepNext/>
              <w:keepLines/>
              <w:spacing w:before="120" w:after="40" w:line="220" w:lineRule="atLeast"/>
              <w:ind w:left="6" w:right="113"/>
              <w:jc w:val="right"/>
              <w:rPr>
                <w:rFonts w:ascii="Arial" w:hAnsi="Arial"/>
                <w:b/>
                <w:sz w:val="20"/>
                <w:szCs w:val="20"/>
              </w:rPr>
            </w:pPr>
            <w:r>
              <w:rPr>
                <w:rFonts w:ascii="Arial" w:hAnsi="Arial"/>
                <w:b/>
                <w:sz w:val="20"/>
                <w:szCs w:val="20"/>
              </w:rPr>
              <w:t>11</w:t>
            </w:r>
          </w:p>
        </w:tc>
        <w:tc>
          <w:tcPr>
            <w:tcW w:w="1134" w:type="dxa"/>
          </w:tcPr>
          <w:p w:rsidR="00FA4D37" w:rsidRPr="00046F85" w:rsidRDefault="00FA4D37" w:rsidP="00405742">
            <w:pPr>
              <w:keepNext/>
              <w:keepLines/>
              <w:spacing w:before="120" w:after="40" w:line="220" w:lineRule="atLeast"/>
              <w:ind w:left="6" w:right="113"/>
              <w:jc w:val="right"/>
              <w:rPr>
                <w:rFonts w:ascii="Arial" w:hAnsi="Arial"/>
                <w:b/>
                <w:sz w:val="20"/>
                <w:szCs w:val="20"/>
              </w:rPr>
            </w:pPr>
            <w:r>
              <w:rPr>
                <w:rFonts w:ascii="Arial" w:hAnsi="Arial"/>
                <w:b/>
                <w:sz w:val="20"/>
                <w:szCs w:val="20"/>
              </w:rPr>
              <w:t>1</w:t>
            </w:r>
          </w:p>
        </w:tc>
        <w:tc>
          <w:tcPr>
            <w:tcW w:w="708" w:type="dxa"/>
          </w:tcPr>
          <w:p w:rsidR="00FA4D37" w:rsidRPr="00046F85" w:rsidRDefault="00FA4D37" w:rsidP="00405742">
            <w:pPr>
              <w:keepNext/>
              <w:keepLines/>
              <w:spacing w:before="120" w:after="40" w:line="220" w:lineRule="atLeast"/>
              <w:ind w:left="6" w:right="113"/>
              <w:jc w:val="right"/>
              <w:rPr>
                <w:rFonts w:ascii="Arial" w:hAnsi="Arial"/>
                <w:b/>
                <w:sz w:val="20"/>
                <w:szCs w:val="20"/>
              </w:rPr>
            </w:pPr>
            <w:r>
              <w:rPr>
                <w:rFonts w:ascii="Arial" w:hAnsi="Arial"/>
                <w:b/>
                <w:sz w:val="20"/>
                <w:szCs w:val="20"/>
              </w:rPr>
              <w:t>0</w:t>
            </w:r>
          </w:p>
        </w:tc>
        <w:tc>
          <w:tcPr>
            <w:tcW w:w="709" w:type="dxa"/>
          </w:tcPr>
          <w:p w:rsidR="00FA4D37" w:rsidRPr="00046F85" w:rsidRDefault="00FA4D37" w:rsidP="00405742">
            <w:pPr>
              <w:keepNext/>
              <w:keepLines/>
              <w:spacing w:before="120" w:after="40" w:line="220" w:lineRule="atLeast"/>
              <w:ind w:left="6" w:right="113"/>
              <w:jc w:val="right"/>
              <w:rPr>
                <w:rFonts w:ascii="Arial" w:hAnsi="Arial"/>
                <w:b/>
                <w:sz w:val="20"/>
                <w:szCs w:val="20"/>
              </w:rPr>
            </w:pPr>
            <w:r>
              <w:rPr>
                <w:rFonts w:ascii="Arial" w:hAnsi="Arial"/>
                <w:b/>
                <w:sz w:val="20"/>
                <w:szCs w:val="20"/>
              </w:rPr>
              <w:t>1</w:t>
            </w:r>
          </w:p>
        </w:tc>
        <w:tc>
          <w:tcPr>
            <w:tcW w:w="709" w:type="dxa"/>
          </w:tcPr>
          <w:p w:rsidR="00FA4D37" w:rsidRPr="00046F85" w:rsidRDefault="00FA4D37" w:rsidP="00405742">
            <w:pPr>
              <w:keepNext/>
              <w:keepLines/>
              <w:spacing w:before="120" w:after="40" w:line="220" w:lineRule="atLeast"/>
              <w:ind w:left="6" w:right="113"/>
              <w:jc w:val="right"/>
              <w:rPr>
                <w:rFonts w:ascii="Arial" w:hAnsi="Arial"/>
                <w:b/>
                <w:sz w:val="20"/>
                <w:szCs w:val="20"/>
              </w:rPr>
            </w:pPr>
            <w:r>
              <w:rPr>
                <w:rFonts w:ascii="Arial" w:hAnsi="Arial"/>
                <w:b/>
                <w:sz w:val="20"/>
                <w:szCs w:val="20"/>
              </w:rPr>
              <w:t>18</w:t>
            </w:r>
          </w:p>
        </w:tc>
      </w:tr>
      <w:tr w:rsidR="00FA4D37" w:rsidRPr="00046F85" w:rsidTr="00CB7A1E">
        <w:tc>
          <w:tcPr>
            <w:tcW w:w="2091" w:type="dxa"/>
            <w:tcBorders>
              <w:bottom w:val="single" w:sz="4" w:space="0" w:color="auto"/>
            </w:tcBorders>
          </w:tcPr>
          <w:p w:rsidR="00FA4D37" w:rsidRPr="00046F85" w:rsidRDefault="00FA4D37" w:rsidP="00405742">
            <w:pPr>
              <w:keepNext/>
              <w:keepLines/>
              <w:spacing w:before="120" w:after="40" w:line="220" w:lineRule="atLeast"/>
              <w:ind w:left="6" w:right="113"/>
              <w:rPr>
                <w:rFonts w:ascii="Arial" w:hAnsi="Arial"/>
                <w:sz w:val="20"/>
                <w:szCs w:val="20"/>
              </w:rPr>
            </w:pPr>
            <w:r w:rsidRPr="00046F85">
              <w:rPr>
                <w:rFonts w:ascii="Arial" w:hAnsi="Arial"/>
                <w:sz w:val="20"/>
                <w:szCs w:val="20"/>
              </w:rPr>
              <w:t>Corresponding totals at 30 June 201</w:t>
            </w:r>
            <w:r>
              <w:rPr>
                <w:rFonts w:ascii="Arial" w:hAnsi="Arial"/>
                <w:sz w:val="20"/>
                <w:szCs w:val="20"/>
              </w:rPr>
              <w:t>1</w:t>
            </w:r>
          </w:p>
        </w:tc>
        <w:tc>
          <w:tcPr>
            <w:tcW w:w="1134" w:type="dxa"/>
            <w:tcBorders>
              <w:bottom w:val="single" w:sz="4" w:space="0" w:color="auto"/>
            </w:tcBorders>
            <w:vAlign w:val="center"/>
          </w:tcPr>
          <w:p w:rsidR="00FA4D37" w:rsidRPr="001F15F1" w:rsidRDefault="00FA4D37"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1</w:t>
            </w:r>
          </w:p>
        </w:tc>
        <w:tc>
          <w:tcPr>
            <w:tcW w:w="1028" w:type="dxa"/>
            <w:tcBorders>
              <w:bottom w:val="single" w:sz="4" w:space="0" w:color="auto"/>
            </w:tcBorders>
            <w:vAlign w:val="center"/>
          </w:tcPr>
          <w:p w:rsidR="00FA4D37" w:rsidRPr="001F15F1" w:rsidRDefault="00FA4D37"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6</w:t>
            </w:r>
          </w:p>
        </w:tc>
        <w:tc>
          <w:tcPr>
            <w:tcW w:w="1276" w:type="dxa"/>
            <w:tcBorders>
              <w:bottom w:val="single" w:sz="4" w:space="0" w:color="auto"/>
            </w:tcBorders>
            <w:vAlign w:val="center"/>
          </w:tcPr>
          <w:p w:rsidR="00FA4D37" w:rsidRPr="001F15F1" w:rsidRDefault="00FA4D37"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13</w:t>
            </w:r>
          </w:p>
        </w:tc>
        <w:tc>
          <w:tcPr>
            <w:tcW w:w="1134" w:type="dxa"/>
            <w:tcBorders>
              <w:bottom w:val="single" w:sz="4" w:space="0" w:color="auto"/>
            </w:tcBorders>
            <w:vAlign w:val="center"/>
          </w:tcPr>
          <w:p w:rsidR="00FA4D37" w:rsidRPr="001F15F1" w:rsidRDefault="00FA4D37"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0</w:t>
            </w:r>
          </w:p>
        </w:tc>
        <w:tc>
          <w:tcPr>
            <w:tcW w:w="708" w:type="dxa"/>
            <w:tcBorders>
              <w:bottom w:val="single" w:sz="4" w:space="0" w:color="auto"/>
            </w:tcBorders>
            <w:vAlign w:val="center"/>
          </w:tcPr>
          <w:p w:rsidR="00FA4D37" w:rsidRPr="001F15F1" w:rsidRDefault="00FA4D37"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0</w:t>
            </w:r>
          </w:p>
        </w:tc>
        <w:tc>
          <w:tcPr>
            <w:tcW w:w="709" w:type="dxa"/>
            <w:tcBorders>
              <w:bottom w:val="single" w:sz="4" w:space="0" w:color="auto"/>
            </w:tcBorders>
            <w:vAlign w:val="center"/>
          </w:tcPr>
          <w:p w:rsidR="00FA4D37" w:rsidRPr="001F15F1" w:rsidRDefault="00FA4D37"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1</w:t>
            </w:r>
          </w:p>
        </w:tc>
        <w:tc>
          <w:tcPr>
            <w:tcW w:w="709" w:type="dxa"/>
            <w:tcBorders>
              <w:bottom w:val="single" w:sz="4" w:space="0" w:color="auto"/>
            </w:tcBorders>
            <w:vAlign w:val="center"/>
          </w:tcPr>
          <w:p w:rsidR="00FA4D37" w:rsidRPr="001F15F1" w:rsidRDefault="00FA4D37" w:rsidP="00CB7A1E">
            <w:pPr>
              <w:keepNext/>
              <w:keepLines/>
              <w:spacing w:before="120" w:after="40" w:line="220" w:lineRule="atLeast"/>
              <w:ind w:left="6" w:right="113"/>
              <w:jc w:val="right"/>
              <w:rPr>
                <w:rFonts w:ascii="Arial" w:hAnsi="Arial"/>
                <w:sz w:val="20"/>
                <w:szCs w:val="20"/>
              </w:rPr>
            </w:pPr>
            <w:r w:rsidRPr="001F15F1">
              <w:rPr>
                <w:rFonts w:ascii="Arial" w:hAnsi="Arial"/>
                <w:sz w:val="20"/>
                <w:szCs w:val="20"/>
              </w:rPr>
              <w:t>21</w:t>
            </w:r>
          </w:p>
        </w:tc>
      </w:tr>
    </w:tbl>
    <w:p w:rsidR="00AB4F7B" w:rsidRPr="00776E25" w:rsidRDefault="00AB4F7B" w:rsidP="00AB4F7B">
      <w:pPr>
        <w:rPr>
          <w:rFonts w:ascii="Arial" w:hAnsi="Arial" w:cs="Arial"/>
          <w:sz w:val="18"/>
          <w:szCs w:val="18"/>
        </w:rPr>
      </w:pPr>
      <w:r w:rsidRPr="00776E25">
        <w:rPr>
          <w:rStyle w:val="NoteLabel"/>
        </w:rPr>
        <w:t>a</w:t>
      </w:r>
      <w:r w:rsidRPr="00776E25">
        <w:sym w:font="Symbol" w:char="F020"/>
      </w:r>
      <w:r w:rsidRPr="00776E25">
        <w:t xml:space="preserve"> </w:t>
      </w:r>
      <w:r w:rsidRPr="00776E25">
        <w:rPr>
          <w:rFonts w:ascii="Arial" w:hAnsi="Arial" w:cs="Arial"/>
          <w:sz w:val="18"/>
          <w:szCs w:val="18"/>
        </w:rPr>
        <w:t>Voluntary Redundancy Package</w:t>
      </w:r>
    </w:p>
    <w:p w:rsidR="00BD38F2" w:rsidRPr="00776E25" w:rsidRDefault="00BD38F2" w:rsidP="00BD38F2">
      <w:pPr>
        <w:pStyle w:val="BodyText"/>
      </w:pPr>
    </w:p>
    <w:p w:rsidR="008512FA" w:rsidRPr="00776E25" w:rsidRDefault="00BD38F2" w:rsidP="00CB7A1E">
      <w:pPr>
        <w:pStyle w:val="Heading2"/>
        <w:spacing w:before="240"/>
      </w:pPr>
      <w:r w:rsidRPr="00776E25">
        <w:br w:type="page"/>
      </w:r>
      <w:r w:rsidR="008512FA" w:rsidRPr="00776E25">
        <w:lastRenderedPageBreak/>
        <w:t xml:space="preserve">Attachment </w:t>
      </w:r>
      <w:r w:rsidR="00357BE4">
        <w:t>A</w:t>
      </w:r>
      <w:r w:rsidR="008512FA" w:rsidRPr="00776E25">
        <w:t xml:space="preserve">2 </w:t>
      </w:r>
    </w:p>
    <w:p w:rsidR="00357BE4" w:rsidRPr="001F15F1" w:rsidRDefault="00357BE4" w:rsidP="00357BE4">
      <w:pPr>
        <w:pStyle w:val="TableTitle"/>
      </w:pPr>
      <w:r w:rsidRPr="001F15F1">
        <w:t>Agency Resource Statement — 2011-12</w:t>
      </w:r>
    </w:p>
    <w:tbl>
      <w:tblPr>
        <w:tblW w:w="0" w:type="auto"/>
        <w:tblLayout w:type="fixed"/>
        <w:tblLook w:val="01E0" w:firstRow="1" w:lastRow="1" w:firstColumn="1" w:lastColumn="1" w:noHBand="0" w:noVBand="0"/>
      </w:tblPr>
      <w:tblGrid>
        <w:gridCol w:w="4644"/>
        <w:gridCol w:w="1663"/>
        <w:gridCol w:w="1225"/>
        <w:gridCol w:w="1337"/>
      </w:tblGrid>
      <w:tr w:rsidR="00357BE4" w:rsidRPr="001F15F1" w:rsidTr="00357BE4">
        <w:trPr>
          <w:cantSplit/>
          <w:trHeight w:hRule="exact" w:val="20"/>
        </w:trPr>
        <w:tc>
          <w:tcPr>
            <w:tcW w:w="4644" w:type="dxa"/>
            <w:vMerge w:val="restart"/>
            <w:tcBorders>
              <w:top w:val="single" w:sz="4" w:space="0" w:color="auto"/>
              <w:bottom w:val="single" w:sz="4" w:space="0" w:color="auto"/>
            </w:tcBorders>
            <w:shd w:val="clear" w:color="auto" w:fill="auto"/>
            <w:noWrap/>
          </w:tcPr>
          <w:p w:rsidR="00357BE4" w:rsidRPr="001F15F1" w:rsidRDefault="00357BE4" w:rsidP="00357BE4">
            <w:pPr>
              <w:pStyle w:val="TableColumnHeading"/>
              <w:spacing w:before="40" w:after="0" w:line="240" w:lineRule="auto"/>
            </w:pPr>
          </w:p>
        </w:tc>
        <w:tc>
          <w:tcPr>
            <w:tcW w:w="1663" w:type="dxa"/>
            <w:vMerge w:val="restart"/>
            <w:tcBorders>
              <w:top w:val="single" w:sz="4" w:space="0" w:color="auto"/>
              <w:bottom w:val="single" w:sz="4" w:space="0" w:color="auto"/>
            </w:tcBorders>
            <w:shd w:val="clear" w:color="auto" w:fill="auto"/>
          </w:tcPr>
          <w:p w:rsidR="00357BE4" w:rsidRPr="001F15F1" w:rsidRDefault="00357BE4" w:rsidP="00357BE4">
            <w:pPr>
              <w:pStyle w:val="TableColumnHeading"/>
              <w:spacing w:before="40" w:after="0" w:line="240" w:lineRule="auto"/>
            </w:pPr>
            <w:r w:rsidRPr="001F15F1">
              <w:t>Actual Available Appropriation 2011-12</w:t>
            </w:r>
          </w:p>
        </w:tc>
        <w:tc>
          <w:tcPr>
            <w:tcW w:w="1225" w:type="dxa"/>
            <w:vMerge w:val="restart"/>
            <w:tcBorders>
              <w:top w:val="single" w:sz="4" w:space="0" w:color="auto"/>
              <w:bottom w:val="single" w:sz="4" w:space="0" w:color="auto"/>
            </w:tcBorders>
            <w:shd w:val="clear" w:color="auto" w:fill="auto"/>
          </w:tcPr>
          <w:p w:rsidR="00357BE4" w:rsidRPr="001F15F1" w:rsidRDefault="00357BE4" w:rsidP="00357BE4">
            <w:pPr>
              <w:pStyle w:val="TableColumnHeading"/>
              <w:spacing w:before="40" w:after="0" w:line="240" w:lineRule="auto"/>
            </w:pPr>
            <w:r w:rsidRPr="001F15F1">
              <w:br/>
              <w:t>Payments Made</w:t>
            </w:r>
            <w:r w:rsidRPr="001F15F1">
              <w:br/>
              <w:t>2011-12</w:t>
            </w:r>
          </w:p>
        </w:tc>
        <w:tc>
          <w:tcPr>
            <w:tcW w:w="1337" w:type="dxa"/>
            <w:vMerge w:val="restart"/>
            <w:tcBorders>
              <w:top w:val="single" w:sz="4" w:space="0" w:color="auto"/>
              <w:bottom w:val="single" w:sz="4" w:space="0" w:color="auto"/>
            </w:tcBorders>
            <w:shd w:val="clear" w:color="auto" w:fill="auto"/>
          </w:tcPr>
          <w:p w:rsidR="00357BE4" w:rsidRPr="001F15F1" w:rsidRDefault="00357BE4" w:rsidP="00357BE4">
            <w:pPr>
              <w:pStyle w:val="TableColumnHeading"/>
              <w:spacing w:before="40" w:after="0" w:line="240" w:lineRule="auto"/>
            </w:pPr>
            <w:r w:rsidRPr="001F15F1">
              <w:br/>
            </w:r>
            <w:r w:rsidRPr="001F15F1">
              <w:br/>
              <w:t>Balance Remaining</w:t>
            </w:r>
          </w:p>
        </w:tc>
      </w:tr>
      <w:tr w:rsidR="00357BE4" w:rsidRPr="001F15F1" w:rsidTr="00357BE4">
        <w:trPr>
          <w:trHeight w:val="240"/>
        </w:trPr>
        <w:tc>
          <w:tcPr>
            <w:tcW w:w="4644" w:type="dxa"/>
            <w:vMerge/>
            <w:tcBorders>
              <w:bottom w:val="single" w:sz="4" w:space="0" w:color="auto"/>
            </w:tcBorders>
            <w:shd w:val="clear" w:color="auto" w:fill="auto"/>
            <w:noWrap/>
          </w:tcPr>
          <w:p w:rsidR="00357BE4" w:rsidRPr="001F15F1" w:rsidRDefault="00357BE4" w:rsidP="00357BE4">
            <w:pPr>
              <w:rPr>
                <w:rFonts w:ascii="Arial" w:hAnsi="Arial" w:cs="Arial"/>
                <w:b/>
                <w:bCs/>
                <w:sz w:val="20"/>
                <w:szCs w:val="20"/>
              </w:rPr>
            </w:pPr>
          </w:p>
        </w:tc>
        <w:tc>
          <w:tcPr>
            <w:tcW w:w="1663" w:type="dxa"/>
            <w:vMerge/>
            <w:tcBorders>
              <w:bottom w:val="single" w:sz="4" w:space="0" w:color="auto"/>
            </w:tcBorders>
            <w:shd w:val="clear" w:color="auto" w:fill="auto"/>
          </w:tcPr>
          <w:p w:rsidR="00357BE4" w:rsidRPr="001F15F1" w:rsidRDefault="00357BE4" w:rsidP="00357BE4"/>
        </w:tc>
        <w:tc>
          <w:tcPr>
            <w:tcW w:w="1225" w:type="dxa"/>
            <w:vMerge/>
            <w:tcBorders>
              <w:bottom w:val="single" w:sz="4" w:space="0" w:color="auto"/>
            </w:tcBorders>
            <w:shd w:val="clear" w:color="auto" w:fill="auto"/>
          </w:tcPr>
          <w:p w:rsidR="00357BE4" w:rsidRPr="001F15F1" w:rsidRDefault="00357BE4" w:rsidP="00357BE4"/>
        </w:tc>
        <w:tc>
          <w:tcPr>
            <w:tcW w:w="1337" w:type="dxa"/>
            <w:vMerge/>
            <w:tcBorders>
              <w:bottom w:val="single" w:sz="4" w:space="0" w:color="auto"/>
            </w:tcBorders>
            <w:shd w:val="clear" w:color="auto" w:fill="auto"/>
          </w:tcPr>
          <w:p w:rsidR="00357BE4" w:rsidRPr="001F15F1" w:rsidRDefault="00357BE4" w:rsidP="00357BE4"/>
        </w:tc>
      </w:tr>
      <w:tr w:rsidR="00357BE4" w:rsidRPr="001F15F1" w:rsidTr="00357BE4">
        <w:trPr>
          <w:trHeight w:val="240"/>
        </w:trPr>
        <w:tc>
          <w:tcPr>
            <w:tcW w:w="4644" w:type="dxa"/>
            <w:vMerge/>
            <w:tcBorders>
              <w:bottom w:val="single" w:sz="4" w:space="0" w:color="auto"/>
            </w:tcBorders>
            <w:shd w:val="clear" w:color="auto" w:fill="auto"/>
            <w:noWrap/>
          </w:tcPr>
          <w:p w:rsidR="00357BE4" w:rsidRPr="001F15F1" w:rsidRDefault="00357BE4" w:rsidP="00357BE4">
            <w:pPr>
              <w:rPr>
                <w:rFonts w:ascii="Arial" w:hAnsi="Arial" w:cs="Arial"/>
                <w:b/>
                <w:bCs/>
                <w:sz w:val="20"/>
                <w:szCs w:val="20"/>
              </w:rPr>
            </w:pPr>
          </w:p>
        </w:tc>
        <w:tc>
          <w:tcPr>
            <w:tcW w:w="1663" w:type="dxa"/>
            <w:vMerge/>
            <w:tcBorders>
              <w:bottom w:val="single" w:sz="4" w:space="0" w:color="auto"/>
            </w:tcBorders>
            <w:shd w:val="clear" w:color="auto" w:fill="auto"/>
          </w:tcPr>
          <w:p w:rsidR="00357BE4" w:rsidRPr="001F15F1" w:rsidRDefault="00357BE4" w:rsidP="00357BE4"/>
        </w:tc>
        <w:tc>
          <w:tcPr>
            <w:tcW w:w="1225" w:type="dxa"/>
            <w:vMerge/>
            <w:tcBorders>
              <w:bottom w:val="single" w:sz="4" w:space="0" w:color="auto"/>
            </w:tcBorders>
            <w:shd w:val="clear" w:color="auto" w:fill="auto"/>
          </w:tcPr>
          <w:p w:rsidR="00357BE4" w:rsidRPr="001F15F1" w:rsidRDefault="00357BE4" w:rsidP="00357BE4"/>
        </w:tc>
        <w:tc>
          <w:tcPr>
            <w:tcW w:w="1337" w:type="dxa"/>
            <w:vMerge/>
            <w:tcBorders>
              <w:bottom w:val="single" w:sz="4" w:space="0" w:color="auto"/>
            </w:tcBorders>
            <w:shd w:val="clear" w:color="auto" w:fill="auto"/>
          </w:tcPr>
          <w:p w:rsidR="00357BE4" w:rsidRPr="001F15F1" w:rsidRDefault="00357BE4" w:rsidP="00357BE4"/>
        </w:tc>
      </w:tr>
      <w:tr w:rsidR="00357BE4" w:rsidRPr="001F15F1" w:rsidTr="00357BE4">
        <w:trPr>
          <w:trHeight w:val="255"/>
        </w:trPr>
        <w:tc>
          <w:tcPr>
            <w:tcW w:w="4644" w:type="dxa"/>
            <w:vMerge/>
            <w:tcBorders>
              <w:bottom w:val="single" w:sz="4" w:space="0" w:color="auto"/>
            </w:tcBorders>
            <w:shd w:val="clear" w:color="auto" w:fill="auto"/>
            <w:noWrap/>
          </w:tcPr>
          <w:p w:rsidR="00357BE4" w:rsidRPr="001F15F1" w:rsidRDefault="00357BE4" w:rsidP="00357BE4">
            <w:pPr>
              <w:rPr>
                <w:rFonts w:ascii="Arial" w:hAnsi="Arial" w:cs="Arial"/>
                <w:b/>
                <w:bCs/>
                <w:sz w:val="20"/>
                <w:szCs w:val="20"/>
              </w:rPr>
            </w:pPr>
          </w:p>
        </w:tc>
        <w:tc>
          <w:tcPr>
            <w:tcW w:w="1663" w:type="dxa"/>
            <w:vMerge/>
            <w:tcBorders>
              <w:bottom w:val="single" w:sz="4" w:space="0" w:color="auto"/>
            </w:tcBorders>
            <w:shd w:val="clear" w:color="auto" w:fill="auto"/>
          </w:tcPr>
          <w:p w:rsidR="00357BE4" w:rsidRPr="001F15F1" w:rsidRDefault="00357BE4" w:rsidP="00357BE4"/>
        </w:tc>
        <w:tc>
          <w:tcPr>
            <w:tcW w:w="1225" w:type="dxa"/>
            <w:vMerge/>
            <w:tcBorders>
              <w:bottom w:val="single" w:sz="4" w:space="0" w:color="auto"/>
            </w:tcBorders>
            <w:shd w:val="clear" w:color="auto" w:fill="auto"/>
          </w:tcPr>
          <w:p w:rsidR="00357BE4" w:rsidRPr="001F15F1" w:rsidRDefault="00357BE4" w:rsidP="00357BE4"/>
        </w:tc>
        <w:tc>
          <w:tcPr>
            <w:tcW w:w="1337" w:type="dxa"/>
            <w:vMerge/>
            <w:tcBorders>
              <w:bottom w:val="single" w:sz="4" w:space="0" w:color="auto"/>
            </w:tcBorders>
            <w:shd w:val="clear" w:color="auto" w:fill="auto"/>
          </w:tcPr>
          <w:p w:rsidR="00357BE4" w:rsidRPr="001F15F1" w:rsidRDefault="00357BE4" w:rsidP="00357BE4"/>
        </w:tc>
      </w:tr>
      <w:tr w:rsidR="00357BE4" w:rsidRPr="001F15F1" w:rsidTr="00357BE4">
        <w:trPr>
          <w:trHeight w:val="255"/>
        </w:trPr>
        <w:tc>
          <w:tcPr>
            <w:tcW w:w="4644" w:type="dxa"/>
            <w:vMerge/>
            <w:tcBorders>
              <w:bottom w:val="single" w:sz="4" w:space="0" w:color="auto"/>
            </w:tcBorders>
            <w:shd w:val="clear" w:color="auto" w:fill="auto"/>
            <w:noWrap/>
          </w:tcPr>
          <w:p w:rsidR="00357BE4" w:rsidRPr="001F15F1" w:rsidRDefault="00357BE4" w:rsidP="00357BE4">
            <w:pPr>
              <w:rPr>
                <w:rFonts w:ascii="Arial" w:hAnsi="Arial" w:cs="Arial"/>
                <w:sz w:val="20"/>
                <w:szCs w:val="20"/>
              </w:rPr>
            </w:pPr>
          </w:p>
        </w:tc>
        <w:tc>
          <w:tcPr>
            <w:tcW w:w="1663" w:type="dxa"/>
            <w:vMerge/>
            <w:tcBorders>
              <w:bottom w:val="single" w:sz="4" w:space="0" w:color="auto"/>
            </w:tcBorders>
            <w:shd w:val="clear" w:color="auto" w:fill="auto"/>
          </w:tcPr>
          <w:p w:rsidR="00357BE4" w:rsidRPr="001F15F1" w:rsidRDefault="00357BE4" w:rsidP="00357BE4"/>
        </w:tc>
        <w:tc>
          <w:tcPr>
            <w:tcW w:w="1225" w:type="dxa"/>
            <w:vMerge/>
            <w:tcBorders>
              <w:bottom w:val="single" w:sz="4" w:space="0" w:color="auto"/>
            </w:tcBorders>
            <w:shd w:val="clear" w:color="auto" w:fill="auto"/>
          </w:tcPr>
          <w:p w:rsidR="00357BE4" w:rsidRPr="001F15F1" w:rsidRDefault="00357BE4" w:rsidP="00357BE4"/>
        </w:tc>
        <w:tc>
          <w:tcPr>
            <w:tcW w:w="1337" w:type="dxa"/>
            <w:vMerge/>
            <w:tcBorders>
              <w:bottom w:val="single" w:sz="4" w:space="0" w:color="auto"/>
            </w:tcBorders>
            <w:shd w:val="clear" w:color="auto" w:fill="auto"/>
          </w:tcPr>
          <w:p w:rsidR="00357BE4" w:rsidRPr="001F15F1" w:rsidRDefault="00357BE4" w:rsidP="00357BE4"/>
        </w:tc>
      </w:tr>
      <w:tr w:rsidR="00357BE4" w:rsidRPr="001F15F1" w:rsidTr="00357BE4">
        <w:trPr>
          <w:trHeight w:val="255"/>
        </w:trPr>
        <w:tc>
          <w:tcPr>
            <w:tcW w:w="4644" w:type="dxa"/>
            <w:tcBorders>
              <w:top w:val="single" w:sz="4" w:space="0" w:color="auto"/>
            </w:tcBorders>
            <w:shd w:val="clear" w:color="auto" w:fill="auto"/>
            <w:noWrap/>
          </w:tcPr>
          <w:p w:rsidR="00357BE4" w:rsidRPr="001F15F1" w:rsidRDefault="00357BE4" w:rsidP="00357BE4">
            <w:pPr>
              <w:pStyle w:val="TableUnitsRow"/>
            </w:pPr>
          </w:p>
        </w:tc>
        <w:tc>
          <w:tcPr>
            <w:tcW w:w="1663" w:type="dxa"/>
            <w:tcBorders>
              <w:top w:val="single" w:sz="4" w:space="0" w:color="auto"/>
            </w:tcBorders>
            <w:shd w:val="clear" w:color="auto" w:fill="auto"/>
            <w:noWrap/>
          </w:tcPr>
          <w:p w:rsidR="00357BE4" w:rsidRPr="001F15F1" w:rsidRDefault="00357BE4" w:rsidP="00357BE4">
            <w:pPr>
              <w:pStyle w:val="TableUnitsRow"/>
              <w:tabs>
                <w:tab w:val="right" w:pos="8789"/>
              </w:tabs>
              <w:ind w:hanging="737"/>
            </w:pPr>
            <w:r w:rsidRPr="001F15F1">
              <w:t>$'000</w:t>
            </w:r>
          </w:p>
        </w:tc>
        <w:tc>
          <w:tcPr>
            <w:tcW w:w="1225" w:type="dxa"/>
            <w:tcBorders>
              <w:top w:val="single" w:sz="4" w:space="0" w:color="auto"/>
            </w:tcBorders>
            <w:shd w:val="clear" w:color="auto" w:fill="auto"/>
            <w:noWrap/>
          </w:tcPr>
          <w:p w:rsidR="00357BE4" w:rsidRPr="001F15F1" w:rsidRDefault="00357BE4" w:rsidP="00357BE4">
            <w:pPr>
              <w:pStyle w:val="TableUnitsRow"/>
              <w:tabs>
                <w:tab w:val="right" w:pos="8789"/>
              </w:tabs>
              <w:ind w:hanging="737"/>
            </w:pPr>
            <w:r w:rsidRPr="001F15F1">
              <w:t>$'000</w:t>
            </w:r>
          </w:p>
        </w:tc>
        <w:tc>
          <w:tcPr>
            <w:tcW w:w="1337" w:type="dxa"/>
            <w:tcBorders>
              <w:top w:val="single" w:sz="4" w:space="0" w:color="auto"/>
            </w:tcBorders>
            <w:shd w:val="clear" w:color="auto" w:fill="auto"/>
            <w:noWrap/>
          </w:tcPr>
          <w:p w:rsidR="00357BE4" w:rsidRPr="001F15F1" w:rsidRDefault="00357BE4" w:rsidP="00357BE4">
            <w:pPr>
              <w:pStyle w:val="TableUnitsRow"/>
              <w:tabs>
                <w:tab w:val="right" w:pos="8789"/>
              </w:tabs>
              <w:ind w:hanging="737"/>
            </w:pPr>
            <w:r w:rsidRPr="001F15F1">
              <w:t>$'000</w:t>
            </w:r>
          </w:p>
        </w:tc>
      </w:tr>
      <w:tr w:rsidR="00357BE4" w:rsidRPr="001F15F1" w:rsidTr="00357BE4">
        <w:trPr>
          <w:trHeight w:val="255"/>
        </w:trPr>
        <w:tc>
          <w:tcPr>
            <w:tcW w:w="4644" w:type="dxa"/>
            <w:shd w:val="clear" w:color="auto" w:fill="auto"/>
            <w:noWrap/>
          </w:tcPr>
          <w:p w:rsidR="00357BE4" w:rsidRPr="001F15F1" w:rsidRDefault="00357BE4" w:rsidP="00357BE4">
            <w:pPr>
              <w:pStyle w:val="TableUnitsRow"/>
            </w:pPr>
          </w:p>
        </w:tc>
        <w:tc>
          <w:tcPr>
            <w:tcW w:w="1663" w:type="dxa"/>
            <w:shd w:val="clear" w:color="auto" w:fill="auto"/>
            <w:noWrap/>
          </w:tcPr>
          <w:p w:rsidR="00357BE4" w:rsidRPr="001F15F1" w:rsidRDefault="00357BE4" w:rsidP="00357BE4">
            <w:pPr>
              <w:pStyle w:val="TableUnitsRow"/>
              <w:tabs>
                <w:tab w:val="right" w:pos="8789"/>
              </w:tabs>
              <w:ind w:hanging="737"/>
            </w:pPr>
            <w:r w:rsidRPr="001F15F1">
              <w:t>(a)</w:t>
            </w:r>
          </w:p>
        </w:tc>
        <w:tc>
          <w:tcPr>
            <w:tcW w:w="1225" w:type="dxa"/>
            <w:shd w:val="clear" w:color="auto" w:fill="auto"/>
            <w:noWrap/>
          </w:tcPr>
          <w:p w:rsidR="00357BE4" w:rsidRPr="001F15F1" w:rsidRDefault="00357BE4" w:rsidP="00357BE4">
            <w:pPr>
              <w:pStyle w:val="TableUnitsRow"/>
              <w:tabs>
                <w:tab w:val="right" w:pos="8789"/>
              </w:tabs>
              <w:ind w:hanging="737"/>
            </w:pPr>
            <w:r w:rsidRPr="001F15F1">
              <w:t>(b)</w:t>
            </w:r>
          </w:p>
        </w:tc>
        <w:tc>
          <w:tcPr>
            <w:tcW w:w="1337" w:type="dxa"/>
            <w:shd w:val="clear" w:color="auto" w:fill="auto"/>
            <w:noWrap/>
          </w:tcPr>
          <w:p w:rsidR="00357BE4" w:rsidRPr="001F15F1" w:rsidRDefault="00357BE4" w:rsidP="00357BE4">
            <w:pPr>
              <w:pStyle w:val="TableUnitsRow"/>
              <w:tabs>
                <w:tab w:val="right" w:pos="8789"/>
              </w:tabs>
              <w:ind w:hanging="737"/>
            </w:pPr>
            <w:r w:rsidRPr="001F15F1">
              <w:t>(a-b)</w:t>
            </w:r>
          </w:p>
        </w:tc>
      </w:tr>
      <w:tr w:rsidR="00357BE4" w:rsidRPr="001F15F1" w:rsidTr="001F15F1">
        <w:trPr>
          <w:trHeight w:val="255"/>
        </w:trPr>
        <w:tc>
          <w:tcPr>
            <w:tcW w:w="4644" w:type="dxa"/>
            <w:shd w:val="clear" w:color="auto" w:fill="auto"/>
            <w:noWrap/>
            <w:vAlign w:val="center"/>
          </w:tcPr>
          <w:p w:rsidR="00357BE4" w:rsidRPr="001F15F1" w:rsidRDefault="00357BE4" w:rsidP="0008417E">
            <w:pPr>
              <w:pStyle w:val="TableBodyText"/>
              <w:tabs>
                <w:tab w:val="right" w:pos="8789"/>
              </w:tabs>
              <w:spacing w:before="40"/>
              <w:ind w:left="142" w:hanging="142"/>
              <w:jc w:val="left"/>
              <w:rPr>
                <w:b/>
              </w:rPr>
            </w:pPr>
            <w:r w:rsidRPr="001F15F1">
              <w:rPr>
                <w:b/>
              </w:rPr>
              <w:t>Ordinary Annual Services</w:t>
            </w:r>
          </w:p>
        </w:tc>
        <w:tc>
          <w:tcPr>
            <w:tcW w:w="1663" w:type="dxa"/>
            <w:shd w:val="clear" w:color="auto" w:fill="auto"/>
            <w:noWrap/>
          </w:tcPr>
          <w:p w:rsidR="00357BE4" w:rsidRPr="001F15F1" w:rsidRDefault="00357BE4" w:rsidP="00357BE4">
            <w:pPr>
              <w:pStyle w:val="TableBodyText"/>
              <w:spacing w:before="40"/>
            </w:pPr>
          </w:p>
        </w:tc>
        <w:tc>
          <w:tcPr>
            <w:tcW w:w="1225" w:type="dxa"/>
            <w:shd w:val="clear" w:color="auto" w:fill="auto"/>
            <w:noWrap/>
          </w:tcPr>
          <w:p w:rsidR="00357BE4" w:rsidRPr="001F15F1" w:rsidRDefault="00357BE4" w:rsidP="00357BE4">
            <w:pPr>
              <w:pStyle w:val="TableBodyText"/>
              <w:spacing w:before="40"/>
            </w:pPr>
          </w:p>
        </w:tc>
        <w:tc>
          <w:tcPr>
            <w:tcW w:w="1337" w:type="dxa"/>
            <w:shd w:val="clear" w:color="auto" w:fill="auto"/>
            <w:noWrap/>
          </w:tcPr>
          <w:p w:rsidR="00357BE4" w:rsidRPr="001F15F1" w:rsidRDefault="00357BE4" w:rsidP="00357BE4">
            <w:pPr>
              <w:pStyle w:val="TableBodyText"/>
              <w:spacing w:before="40"/>
            </w:pPr>
          </w:p>
        </w:tc>
      </w:tr>
      <w:tr w:rsidR="00357BE4" w:rsidRPr="001F15F1" w:rsidTr="001F15F1">
        <w:trPr>
          <w:trHeight w:val="255"/>
        </w:trPr>
        <w:tc>
          <w:tcPr>
            <w:tcW w:w="4644" w:type="dxa"/>
            <w:shd w:val="clear" w:color="auto" w:fill="auto"/>
            <w:noWrap/>
            <w:vAlign w:val="center"/>
          </w:tcPr>
          <w:p w:rsidR="00357BE4" w:rsidRPr="001F15F1" w:rsidRDefault="00357BE4" w:rsidP="0008417E">
            <w:pPr>
              <w:pStyle w:val="TableBodyText"/>
              <w:tabs>
                <w:tab w:val="right" w:pos="8789"/>
              </w:tabs>
              <w:spacing w:before="40"/>
              <w:ind w:left="142" w:hanging="142"/>
              <w:jc w:val="left"/>
              <w:rPr>
                <w:b/>
              </w:rPr>
            </w:pPr>
            <w:r w:rsidRPr="001F15F1">
              <w:rPr>
                <w:b/>
              </w:rPr>
              <w:t>Departmental appropriation</w:t>
            </w:r>
            <w:r w:rsidRPr="001F15F1">
              <w:rPr>
                <w:rStyle w:val="NoteLabel"/>
                <w:b w:val="0"/>
              </w:rPr>
              <w:t>1</w:t>
            </w:r>
          </w:p>
        </w:tc>
        <w:tc>
          <w:tcPr>
            <w:tcW w:w="1663" w:type="dxa"/>
            <w:shd w:val="clear" w:color="auto" w:fill="auto"/>
          </w:tcPr>
          <w:p w:rsidR="00357BE4" w:rsidRPr="001F15F1" w:rsidRDefault="00357BE4" w:rsidP="00357BE4">
            <w:pPr>
              <w:pStyle w:val="TableBodyText"/>
              <w:spacing w:before="40"/>
            </w:pPr>
          </w:p>
        </w:tc>
        <w:tc>
          <w:tcPr>
            <w:tcW w:w="1225" w:type="dxa"/>
            <w:shd w:val="clear" w:color="auto" w:fill="auto"/>
          </w:tcPr>
          <w:p w:rsidR="00357BE4" w:rsidRPr="001F15F1" w:rsidRDefault="00357BE4" w:rsidP="00357BE4">
            <w:pPr>
              <w:pStyle w:val="TableBodyText"/>
              <w:spacing w:before="40"/>
            </w:pPr>
          </w:p>
        </w:tc>
        <w:tc>
          <w:tcPr>
            <w:tcW w:w="1337" w:type="dxa"/>
            <w:shd w:val="clear" w:color="auto" w:fill="auto"/>
          </w:tcPr>
          <w:p w:rsidR="00357BE4" w:rsidRPr="001F15F1" w:rsidRDefault="00357BE4" w:rsidP="00357BE4">
            <w:pPr>
              <w:pStyle w:val="TableBodyText"/>
              <w:spacing w:before="40"/>
            </w:pPr>
          </w:p>
        </w:tc>
      </w:tr>
      <w:tr w:rsidR="00357BE4" w:rsidRPr="001F15F1" w:rsidTr="001F15F1">
        <w:trPr>
          <w:trHeight w:val="255"/>
        </w:trPr>
        <w:tc>
          <w:tcPr>
            <w:tcW w:w="4644" w:type="dxa"/>
            <w:shd w:val="clear" w:color="auto" w:fill="auto"/>
            <w:noWrap/>
            <w:vAlign w:val="center"/>
          </w:tcPr>
          <w:p w:rsidR="00357BE4" w:rsidRPr="001F15F1" w:rsidRDefault="00357BE4" w:rsidP="0008417E">
            <w:pPr>
              <w:pStyle w:val="TableBodyText"/>
              <w:tabs>
                <w:tab w:val="right" w:pos="8789"/>
              </w:tabs>
              <w:spacing w:before="40"/>
              <w:ind w:left="142" w:hanging="142"/>
              <w:jc w:val="left"/>
            </w:pPr>
            <w:r w:rsidRPr="001F15F1">
              <w:t xml:space="preserve">  Prior year Departmental appropriation</w:t>
            </w:r>
          </w:p>
        </w:tc>
        <w:tc>
          <w:tcPr>
            <w:tcW w:w="1663" w:type="dxa"/>
            <w:shd w:val="clear" w:color="auto" w:fill="auto"/>
          </w:tcPr>
          <w:p w:rsidR="00357BE4" w:rsidRPr="001F15F1" w:rsidRDefault="00357BE4" w:rsidP="00357BE4">
            <w:pPr>
              <w:pStyle w:val="TableBodyText"/>
              <w:tabs>
                <w:tab w:val="right" w:pos="8789"/>
              </w:tabs>
              <w:spacing w:before="40"/>
              <w:ind w:hanging="737"/>
            </w:pPr>
            <w:r w:rsidRPr="001F15F1">
              <w:t>15 797</w:t>
            </w:r>
          </w:p>
        </w:tc>
        <w:tc>
          <w:tcPr>
            <w:tcW w:w="1225" w:type="dxa"/>
            <w:shd w:val="clear" w:color="auto" w:fill="auto"/>
          </w:tcPr>
          <w:p w:rsidR="00357BE4" w:rsidRPr="001F15F1" w:rsidRDefault="00357BE4" w:rsidP="00357BE4">
            <w:pPr>
              <w:pStyle w:val="TableBodyText"/>
              <w:spacing w:before="40"/>
            </w:pPr>
          </w:p>
        </w:tc>
        <w:tc>
          <w:tcPr>
            <w:tcW w:w="1337" w:type="dxa"/>
            <w:shd w:val="clear" w:color="auto" w:fill="auto"/>
          </w:tcPr>
          <w:p w:rsidR="00357BE4" w:rsidRPr="001F15F1" w:rsidRDefault="00357BE4" w:rsidP="00357BE4">
            <w:pPr>
              <w:pStyle w:val="TableBodyText"/>
              <w:spacing w:before="40"/>
            </w:pPr>
          </w:p>
        </w:tc>
      </w:tr>
      <w:tr w:rsidR="00357BE4" w:rsidRPr="001F15F1" w:rsidTr="001F15F1">
        <w:trPr>
          <w:trHeight w:val="255"/>
        </w:trPr>
        <w:tc>
          <w:tcPr>
            <w:tcW w:w="4644" w:type="dxa"/>
            <w:shd w:val="clear" w:color="auto" w:fill="auto"/>
            <w:noWrap/>
            <w:vAlign w:val="center"/>
          </w:tcPr>
          <w:p w:rsidR="00357BE4" w:rsidRPr="001F15F1" w:rsidRDefault="00357BE4" w:rsidP="0008417E">
            <w:pPr>
              <w:pStyle w:val="TableBodyText"/>
              <w:tabs>
                <w:tab w:val="right" w:pos="8789"/>
              </w:tabs>
              <w:spacing w:before="40"/>
              <w:ind w:left="142" w:hanging="142"/>
              <w:jc w:val="left"/>
            </w:pPr>
            <w:r w:rsidRPr="001F15F1">
              <w:t xml:space="preserve">  Departmental appropriation 2010-11</w:t>
            </w:r>
          </w:p>
        </w:tc>
        <w:tc>
          <w:tcPr>
            <w:tcW w:w="1663" w:type="dxa"/>
            <w:shd w:val="clear" w:color="auto" w:fill="auto"/>
          </w:tcPr>
          <w:p w:rsidR="00357BE4" w:rsidRPr="001F15F1" w:rsidRDefault="00357BE4" w:rsidP="00357BE4">
            <w:pPr>
              <w:pStyle w:val="TableBodyText"/>
              <w:tabs>
                <w:tab w:val="right" w:pos="8789"/>
              </w:tabs>
              <w:spacing w:before="40"/>
              <w:ind w:hanging="737"/>
            </w:pPr>
            <w:r w:rsidRPr="001F15F1">
              <w:t xml:space="preserve">          38 307</w:t>
            </w:r>
          </w:p>
        </w:tc>
        <w:tc>
          <w:tcPr>
            <w:tcW w:w="1225" w:type="dxa"/>
            <w:shd w:val="clear" w:color="auto" w:fill="auto"/>
          </w:tcPr>
          <w:p w:rsidR="00357BE4" w:rsidRPr="001F15F1" w:rsidRDefault="00357BE4" w:rsidP="00357BE4">
            <w:pPr>
              <w:pStyle w:val="TableBodyText"/>
              <w:tabs>
                <w:tab w:val="right" w:pos="8789"/>
              </w:tabs>
              <w:spacing w:before="40"/>
              <w:ind w:hanging="737"/>
            </w:pPr>
            <w:r w:rsidRPr="001F15F1">
              <w:t>33 794</w:t>
            </w:r>
          </w:p>
        </w:tc>
        <w:tc>
          <w:tcPr>
            <w:tcW w:w="1337" w:type="dxa"/>
            <w:shd w:val="clear" w:color="auto" w:fill="auto"/>
          </w:tcPr>
          <w:p w:rsidR="00357BE4" w:rsidRPr="001F15F1" w:rsidRDefault="00357BE4" w:rsidP="00357BE4">
            <w:pPr>
              <w:pStyle w:val="TableBodyText"/>
              <w:spacing w:before="40"/>
            </w:pPr>
          </w:p>
        </w:tc>
      </w:tr>
      <w:tr w:rsidR="00357BE4" w:rsidRPr="001F15F1" w:rsidTr="001F15F1">
        <w:trPr>
          <w:trHeight w:val="255"/>
        </w:trPr>
        <w:tc>
          <w:tcPr>
            <w:tcW w:w="4644" w:type="dxa"/>
            <w:shd w:val="clear" w:color="auto" w:fill="auto"/>
            <w:noWrap/>
            <w:vAlign w:val="center"/>
          </w:tcPr>
          <w:p w:rsidR="00357BE4" w:rsidRPr="001F15F1" w:rsidRDefault="00357BE4" w:rsidP="0008417E">
            <w:pPr>
              <w:pStyle w:val="TableBodyText"/>
              <w:tabs>
                <w:tab w:val="right" w:pos="8789"/>
              </w:tabs>
              <w:spacing w:before="40"/>
              <w:ind w:left="142" w:hanging="142"/>
              <w:jc w:val="left"/>
              <w:rPr>
                <w:b/>
              </w:rPr>
            </w:pPr>
            <w:r w:rsidRPr="001F15F1">
              <w:rPr>
                <w:b/>
              </w:rPr>
              <w:t>S.31 Relevant agency receipts</w:t>
            </w:r>
            <w:r w:rsidRPr="001F15F1">
              <w:rPr>
                <w:rStyle w:val="NoteLabel"/>
              </w:rPr>
              <w:t>2</w:t>
            </w:r>
          </w:p>
        </w:tc>
        <w:tc>
          <w:tcPr>
            <w:tcW w:w="1663" w:type="dxa"/>
            <w:tcBorders>
              <w:bottom w:val="single" w:sz="4" w:space="0" w:color="auto"/>
            </w:tcBorders>
            <w:shd w:val="clear" w:color="auto" w:fill="auto"/>
          </w:tcPr>
          <w:p w:rsidR="00357BE4" w:rsidRPr="001F15F1" w:rsidRDefault="00357BE4" w:rsidP="00357BE4">
            <w:pPr>
              <w:pStyle w:val="TableBodyText"/>
              <w:tabs>
                <w:tab w:val="right" w:pos="8789"/>
              </w:tabs>
              <w:spacing w:before="40"/>
              <w:ind w:hanging="737"/>
            </w:pPr>
            <w:r w:rsidRPr="001F15F1">
              <w:t xml:space="preserve">             1 101</w:t>
            </w:r>
          </w:p>
        </w:tc>
        <w:tc>
          <w:tcPr>
            <w:tcW w:w="1225" w:type="dxa"/>
            <w:tcBorders>
              <w:bottom w:val="single" w:sz="4" w:space="0" w:color="auto"/>
            </w:tcBorders>
            <w:shd w:val="clear" w:color="auto" w:fill="auto"/>
          </w:tcPr>
          <w:p w:rsidR="00357BE4" w:rsidRPr="001F15F1" w:rsidRDefault="00357BE4" w:rsidP="00357BE4">
            <w:pPr>
              <w:pStyle w:val="TableBodyText"/>
              <w:tabs>
                <w:tab w:val="right" w:pos="8789"/>
              </w:tabs>
              <w:spacing w:before="40"/>
              <w:ind w:hanging="737"/>
            </w:pPr>
            <w:r w:rsidRPr="001F15F1">
              <w:t>1 101</w:t>
            </w:r>
          </w:p>
        </w:tc>
        <w:tc>
          <w:tcPr>
            <w:tcW w:w="1337" w:type="dxa"/>
            <w:tcBorders>
              <w:bottom w:val="single" w:sz="4" w:space="0" w:color="auto"/>
            </w:tcBorders>
            <w:shd w:val="clear" w:color="auto" w:fill="auto"/>
          </w:tcPr>
          <w:p w:rsidR="00357BE4" w:rsidRPr="001F15F1" w:rsidRDefault="00357BE4" w:rsidP="00357BE4">
            <w:pPr>
              <w:pStyle w:val="TableBodyText"/>
              <w:spacing w:before="40"/>
            </w:pPr>
          </w:p>
        </w:tc>
      </w:tr>
      <w:tr w:rsidR="00357BE4" w:rsidRPr="001F15F1" w:rsidTr="001F15F1">
        <w:trPr>
          <w:trHeight w:val="255"/>
        </w:trPr>
        <w:tc>
          <w:tcPr>
            <w:tcW w:w="4644" w:type="dxa"/>
            <w:shd w:val="clear" w:color="auto" w:fill="auto"/>
            <w:noWrap/>
            <w:vAlign w:val="center"/>
          </w:tcPr>
          <w:p w:rsidR="00357BE4" w:rsidRPr="001F15F1" w:rsidRDefault="00357BE4" w:rsidP="0008417E">
            <w:pPr>
              <w:pStyle w:val="TableBodyText"/>
              <w:tabs>
                <w:tab w:val="right" w:pos="8789"/>
              </w:tabs>
              <w:spacing w:before="40"/>
              <w:ind w:left="142" w:hanging="142"/>
              <w:jc w:val="left"/>
              <w:rPr>
                <w:b/>
              </w:rPr>
            </w:pPr>
            <w:r w:rsidRPr="001F15F1">
              <w:rPr>
                <w:b/>
              </w:rPr>
              <w:t xml:space="preserve">Total ordinary annual services  </w:t>
            </w:r>
          </w:p>
        </w:tc>
        <w:tc>
          <w:tcPr>
            <w:tcW w:w="1663" w:type="dxa"/>
            <w:tcBorders>
              <w:top w:val="single" w:sz="4" w:space="0" w:color="auto"/>
              <w:bottom w:val="single" w:sz="4" w:space="0" w:color="auto"/>
            </w:tcBorders>
            <w:shd w:val="clear" w:color="auto" w:fill="auto"/>
            <w:noWrap/>
          </w:tcPr>
          <w:p w:rsidR="00357BE4" w:rsidRPr="001F15F1" w:rsidRDefault="00357BE4" w:rsidP="00357BE4">
            <w:pPr>
              <w:pStyle w:val="TableBodyText"/>
              <w:tabs>
                <w:tab w:val="right" w:pos="8789"/>
              </w:tabs>
              <w:spacing w:before="40"/>
              <w:ind w:hanging="737"/>
            </w:pPr>
            <w:r w:rsidRPr="001F15F1">
              <w:t>55 205</w:t>
            </w:r>
          </w:p>
        </w:tc>
        <w:tc>
          <w:tcPr>
            <w:tcW w:w="1225" w:type="dxa"/>
            <w:tcBorders>
              <w:top w:val="single" w:sz="4" w:space="0" w:color="auto"/>
              <w:bottom w:val="single" w:sz="4" w:space="0" w:color="auto"/>
            </w:tcBorders>
            <w:shd w:val="clear" w:color="auto" w:fill="auto"/>
            <w:noWrap/>
          </w:tcPr>
          <w:p w:rsidR="00357BE4" w:rsidRPr="001F15F1" w:rsidRDefault="00357BE4" w:rsidP="00357BE4">
            <w:pPr>
              <w:pStyle w:val="TableBodyText"/>
              <w:tabs>
                <w:tab w:val="right" w:pos="8789"/>
              </w:tabs>
              <w:spacing w:before="40"/>
              <w:ind w:hanging="737"/>
            </w:pPr>
            <w:r w:rsidRPr="001F15F1">
              <w:t>34 895</w:t>
            </w:r>
          </w:p>
        </w:tc>
        <w:tc>
          <w:tcPr>
            <w:tcW w:w="1337" w:type="dxa"/>
            <w:tcBorders>
              <w:top w:val="single" w:sz="4" w:space="0" w:color="auto"/>
              <w:bottom w:val="single" w:sz="4" w:space="0" w:color="auto"/>
            </w:tcBorders>
            <w:shd w:val="clear" w:color="auto" w:fill="auto"/>
            <w:noWrap/>
          </w:tcPr>
          <w:p w:rsidR="00357BE4" w:rsidRPr="001F15F1" w:rsidRDefault="00357BE4" w:rsidP="00357BE4">
            <w:pPr>
              <w:pStyle w:val="TableBodyText"/>
              <w:tabs>
                <w:tab w:val="right" w:pos="8789"/>
              </w:tabs>
              <w:spacing w:before="40"/>
              <w:ind w:hanging="737"/>
            </w:pPr>
            <w:r w:rsidRPr="001F15F1">
              <w:t>20 310</w:t>
            </w:r>
          </w:p>
        </w:tc>
      </w:tr>
      <w:tr w:rsidR="00357BE4" w:rsidRPr="001F15F1" w:rsidTr="001F15F1">
        <w:trPr>
          <w:trHeight w:val="255"/>
        </w:trPr>
        <w:tc>
          <w:tcPr>
            <w:tcW w:w="4644" w:type="dxa"/>
            <w:shd w:val="clear" w:color="auto" w:fill="auto"/>
            <w:noWrap/>
            <w:vAlign w:val="center"/>
          </w:tcPr>
          <w:p w:rsidR="00357BE4" w:rsidRPr="001F15F1" w:rsidRDefault="00357BE4" w:rsidP="0008417E">
            <w:pPr>
              <w:pStyle w:val="TableBodyText"/>
              <w:ind w:left="142" w:hanging="142"/>
              <w:jc w:val="left"/>
            </w:pPr>
          </w:p>
        </w:tc>
        <w:tc>
          <w:tcPr>
            <w:tcW w:w="1663" w:type="dxa"/>
            <w:tcBorders>
              <w:top w:val="single" w:sz="4" w:space="0" w:color="auto"/>
              <w:bottom w:val="single" w:sz="4" w:space="0" w:color="auto"/>
            </w:tcBorders>
            <w:shd w:val="clear" w:color="auto" w:fill="auto"/>
            <w:noWrap/>
          </w:tcPr>
          <w:p w:rsidR="00357BE4" w:rsidRPr="001F15F1" w:rsidRDefault="00357BE4" w:rsidP="00357BE4">
            <w:pPr>
              <w:pStyle w:val="TableBodyText"/>
            </w:pPr>
          </w:p>
        </w:tc>
        <w:tc>
          <w:tcPr>
            <w:tcW w:w="1225" w:type="dxa"/>
            <w:tcBorders>
              <w:top w:val="single" w:sz="4" w:space="0" w:color="auto"/>
              <w:bottom w:val="single" w:sz="4" w:space="0" w:color="auto"/>
            </w:tcBorders>
            <w:shd w:val="clear" w:color="auto" w:fill="auto"/>
            <w:noWrap/>
          </w:tcPr>
          <w:p w:rsidR="00357BE4" w:rsidRPr="001F15F1" w:rsidRDefault="00357BE4" w:rsidP="00357BE4">
            <w:pPr>
              <w:pStyle w:val="TableBodyText"/>
            </w:pPr>
          </w:p>
        </w:tc>
        <w:tc>
          <w:tcPr>
            <w:tcW w:w="1337" w:type="dxa"/>
            <w:tcBorders>
              <w:top w:val="single" w:sz="4" w:space="0" w:color="auto"/>
              <w:bottom w:val="single" w:sz="4" w:space="0" w:color="auto"/>
            </w:tcBorders>
            <w:shd w:val="clear" w:color="auto" w:fill="auto"/>
          </w:tcPr>
          <w:p w:rsidR="00357BE4" w:rsidRPr="001F15F1" w:rsidRDefault="00357BE4" w:rsidP="00357BE4">
            <w:pPr>
              <w:pStyle w:val="TableBodyText"/>
            </w:pPr>
          </w:p>
        </w:tc>
      </w:tr>
      <w:tr w:rsidR="00357BE4" w:rsidRPr="001F15F1" w:rsidTr="001F15F1">
        <w:trPr>
          <w:trHeight w:val="270"/>
        </w:trPr>
        <w:tc>
          <w:tcPr>
            <w:tcW w:w="4644" w:type="dxa"/>
            <w:shd w:val="clear" w:color="auto" w:fill="auto"/>
            <w:vAlign w:val="center"/>
          </w:tcPr>
          <w:p w:rsidR="00357BE4" w:rsidRPr="001F15F1" w:rsidRDefault="00357BE4" w:rsidP="0008417E">
            <w:pPr>
              <w:pStyle w:val="TableBodyText"/>
              <w:tabs>
                <w:tab w:val="right" w:pos="8789"/>
              </w:tabs>
              <w:spacing w:before="40"/>
              <w:ind w:left="142" w:hanging="142"/>
              <w:jc w:val="left"/>
              <w:rPr>
                <w:b/>
              </w:rPr>
            </w:pPr>
            <w:r w:rsidRPr="001F15F1">
              <w:rPr>
                <w:b/>
              </w:rPr>
              <w:t>Total Resourcing and Payments</w:t>
            </w:r>
          </w:p>
        </w:tc>
        <w:tc>
          <w:tcPr>
            <w:tcW w:w="1663" w:type="dxa"/>
            <w:tcBorders>
              <w:top w:val="single" w:sz="4" w:space="0" w:color="auto"/>
              <w:bottom w:val="double" w:sz="4" w:space="0" w:color="auto"/>
            </w:tcBorders>
            <w:shd w:val="clear" w:color="auto" w:fill="auto"/>
            <w:noWrap/>
          </w:tcPr>
          <w:p w:rsidR="00357BE4" w:rsidRPr="001F15F1" w:rsidRDefault="00357BE4" w:rsidP="00357BE4">
            <w:pPr>
              <w:pStyle w:val="TableBodyText"/>
              <w:tabs>
                <w:tab w:val="right" w:pos="8789"/>
              </w:tabs>
              <w:spacing w:before="40"/>
              <w:ind w:hanging="737"/>
              <w:rPr>
                <w:b/>
              </w:rPr>
            </w:pPr>
            <w:r w:rsidRPr="001F15F1">
              <w:rPr>
                <w:b/>
              </w:rPr>
              <w:t>55 205</w:t>
            </w:r>
          </w:p>
        </w:tc>
        <w:tc>
          <w:tcPr>
            <w:tcW w:w="1225" w:type="dxa"/>
            <w:tcBorders>
              <w:top w:val="single" w:sz="4" w:space="0" w:color="auto"/>
              <w:bottom w:val="double" w:sz="4" w:space="0" w:color="auto"/>
            </w:tcBorders>
            <w:shd w:val="clear" w:color="auto" w:fill="auto"/>
            <w:noWrap/>
          </w:tcPr>
          <w:p w:rsidR="00357BE4" w:rsidRPr="001F15F1" w:rsidRDefault="00357BE4" w:rsidP="00357BE4">
            <w:pPr>
              <w:pStyle w:val="TableBodyText"/>
              <w:tabs>
                <w:tab w:val="right" w:pos="8789"/>
              </w:tabs>
              <w:spacing w:before="40"/>
              <w:ind w:hanging="737"/>
              <w:rPr>
                <w:b/>
              </w:rPr>
            </w:pPr>
            <w:r w:rsidRPr="001F15F1">
              <w:rPr>
                <w:b/>
              </w:rPr>
              <w:t>34 895</w:t>
            </w:r>
          </w:p>
        </w:tc>
        <w:tc>
          <w:tcPr>
            <w:tcW w:w="1337" w:type="dxa"/>
            <w:tcBorders>
              <w:top w:val="single" w:sz="4" w:space="0" w:color="auto"/>
              <w:bottom w:val="double" w:sz="4" w:space="0" w:color="auto"/>
            </w:tcBorders>
            <w:shd w:val="clear" w:color="auto" w:fill="auto"/>
            <w:noWrap/>
          </w:tcPr>
          <w:p w:rsidR="00357BE4" w:rsidRPr="001F15F1" w:rsidRDefault="00357BE4" w:rsidP="00357BE4">
            <w:pPr>
              <w:pStyle w:val="TableBodyText"/>
              <w:tabs>
                <w:tab w:val="right" w:pos="8789"/>
              </w:tabs>
              <w:spacing w:before="40"/>
              <w:ind w:hanging="737"/>
              <w:rPr>
                <w:b/>
              </w:rPr>
            </w:pPr>
            <w:r w:rsidRPr="001F15F1">
              <w:rPr>
                <w:b/>
              </w:rPr>
              <w:t>20 310</w:t>
            </w:r>
          </w:p>
        </w:tc>
      </w:tr>
      <w:tr w:rsidR="00357BE4" w:rsidRPr="001F15F1" w:rsidTr="00357BE4">
        <w:trPr>
          <w:trHeight w:val="270"/>
        </w:trPr>
        <w:tc>
          <w:tcPr>
            <w:tcW w:w="4644" w:type="dxa"/>
            <w:shd w:val="clear" w:color="auto" w:fill="auto"/>
            <w:noWrap/>
          </w:tcPr>
          <w:p w:rsidR="00357BE4" w:rsidRPr="001F15F1" w:rsidRDefault="00357BE4" w:rsidP="00357BE4">
            <w:pPr>
              <w:rPr>
                <w:rFonts w:ascii="Arial" w:hAnsi="Arial" w:cs="Arial"/>
                <w:b/>
                <w:bCs/>
                <w:sz w:val="20"/>
                <w:szCs w:val="20"/>
              </w:rPr>
            </w:pPr>
          </w:p>
        </w:tc>
        <w:tc>
          <w:tcPr>
            <w:tcW w:w="1663" w:type="dxa"/>
            <w:tcBorders>
              <w:top w:val="double" w:sz="4" w:space="0" w:color="auto"/>
            </w:tcBorders>
            <w:shd w:val="clear" w:color="auto" w:fill="auto"/>
            <w:noWrap/>
          </w:tcPr>
          <w:p w:rsidR="00357BE4" w:rsidRPr="001F15F1" w:rsidRDefault="00357BE4" w:rsidP="00357BE4">
            <w:pPr>
              <w:jc w:val="right"/>
              <w:rPr>
                <w:rFonts w:ascii="Arial" w:hAnsi="Arial" w:cs="Arial"/>
                <w:b/>
                <w:bCs/>
                <w:sz w:val="20"/>
                <w:szCs w:val="20"/>
              </w:rPr>
            </w:pPr>
          </w:p>
        </w:tc>
        <w:tc>
          <w:tcPr>
            <w:tcW w:w="1225" w:type="dxa"/>
            <w:tcBorders>
              <w:top w:val="double" w:sz="4" w:space="0" w:color="auto"/>
            </w:tcBorders>
            <w:shd w:val="clear" w:color="auto" w:fill="auto"/>
            <w:noWrap/>
          </w:tcPr>
          <w:p w:rsidR="00357BE4" w:rsidRPr="001F15F1" w:rsidRDefault="00357BE4" w:rsidP="00357BE4">
            <w:pPr>
              <w:jc w:val="right"/>
              <w:rPr>
                <w:rFonts w:ascii="Arial" w:hAnsi="Arial" w:cs="Arial"/>
                <w:b/>
                <w:bCs/>
                <w:sz w:val="20"/>
                <w:szCs w:val="20"/>
              </w:rPr>
            </w:pPr>
          </w:p>
        </w:tc>
        <w:tc>
          <w:tcPr>
            <w:tcW w:w="1337" w:type="dxa"/>
            <w:tcBorders>
              <w:top w:val="double" w:sz="4" w:space="0" w:color="auto"/>
            </w:tcBorders>
            <w:shd w:val="clear" w:color="auto" w:fill="auto"/>
            <w:noWrap/>
          </w:tcPr>
          <w:p w:rsidR="00357BE4" w:rsidRPr="001F15F1" w:rsidRDefault="00357BE4" w:rsidP="00357BE4">
            <w:pPr>
              <w:jc w:val="right"/>
              <w:rPr>
                <w:rFonts w:ascii="Arial" w:hAnsi="Arial" w:cs="Arial"/>
                <w:b/>
                <w:bCs/>
                <w:sz w:val="20"/>
                <w:szCs w:val="20"/>
              </w:rPr>
            </w:pPr>
          </w:p>
        </w:tc>
      </w:tr>
      <w:tr w:rsidR="00357BE4" w:rsidRPr="001F15F1" w:rsidTr="00357BE4">
        <w:trPr>
          <w:trHeight w:val="255"/>
        </w:trPr>
        <w:tc>
          <w:tcPr>
            <w:tcW w:w="8869" w:type="dxa"/>
            <w:gridSpan w:val="4"/>
            <w:tcBorders>
              <w:bottom w:val="single" w:sz="4" w:space="0" w:color="auto"/>
            </w:tcBorders>
            <w:shd w:val="clear" w:color="auto" w:fill="auto"/>
            <w:noWrap/>
          </w:tcPr>
          <w:p w:rsidR="00357BE4" w:rsidRPr="001F15F1" w:rsidRDefault="00357BE4" w:rsidP="00357BE4">
            <w:pPr>
              <w:pStyle w:val="Note"/>
              <w:tabs>
                <w:tab w:val="right" w:pos="8789"/>
              </w:tabs>
              <w:ind w:left="737" w:right="851" w:hanging="737"/>
            </w:pPr>
            <w:r w:rsidRPr="001F15F1">
              <w:rPr>
                <w:rStyle w:val="NoteLabel"/>
              </w:rPr>
              <w:t xml:space="preserve">1 </w:t>
            </w:r>
            <w:r w:rsidRPr="001F15F1">
              <w:t>Appropriation Bill (No.1) 2011-12 and Appropriation Bill (No.3) 2011-12.</w:t>
            </w:r>
          </w:p>
          <w:p w:rsidR="00357BE4" w:rsidRPr="00640BC9" w:rsidRDefault="00357BE4" w:rsidP="00357BE4">
            <w:pPr>
              <w:pStyle w:val="Note"/>
              <w:spacing w:after="120"/>
            </w:pPr>
            <w:r w:rsidRPr="001F15F1">
              <w:rPr>
                <w:rStyle w:val="NoteLabel"/>
              </w:rPr>
              <w:t xml:space="preserve">2 </w:t>
            </w:r>
            <w:r w:rsidRPr="001F15F1">
              <w:t xml:space="preserve">Receipts received under section 31 of the </w:t>
            </w:r>
            <w:r w:rsidRPr="001F15F1">
              <w:rPr>
                <w:i/>
              </w:rPr>
              <w:t>Financial Management and Accountability Act 1997.</w:t>
            </w:r>
          </w:p>
        </w:tc>
      </w:tr>
    </w:tbl>
    <w:p w:rsidR="003F7562" w:rsidRPr="00776E25" w:rsidRDefault="003F7562" w:rsidP="00BD38F2">
      <w:pPr>
        <w:pStyle w:val="Heading3"/>
      </w:pPr>
    </w:p>
    <w:p w:rsidR="003F7562" w:rsidRDefault="003F7562" w:rsidP="00CB7A1E">
      <w:pPr>
        <w:pStyle w:val="Heading2"/>
        <w:spacing w:before="240"/>
      </w:pPr>
      <w:r w:rsidRPr="00776E25">
        <w:br w:type="page"/>
      </w:r>
      <w:r w:rsidRPr="00776E25">
        <w:lastRenderedPageBreak/>
        <w:t xml:space="preserve">Attachment </w:t>
      </w:r>
      <w:r w:rsidR="00357BE4">
        <w:t>A</w:t>
      </w:r>
      <w:r w:rsidRPr="00776E25">
        <w:t xml:space="preserve">3 </w:t>
      </w:r>
    </w:p>
    <w:p w:rsidR="00FD50AD" w:rsidRPr="00FD50AD" w:rsidRDefault="00FD50AD" w:rsidP="00FD50AD">
      <w:pPr>
        <w:pStyle w:val="BodyText"/>
      </w:pPr>
    </w:p>
    <w:p w:rsidR="001C4643" w:rsidRPr="00776E25" w:rsidRDefault="00F75CF1" w:rsidP="00232CE9">
      <w:pPr>
        <w:pStyle w:val="BodyText"/>
      </w:pPr>
      <w:r w:rsidRPr="00F75CF1">
        <w:rPr>
          <w:noProof/>
        </w:rPr>
        <w:drawing>
          <wp:inline distT="0" distB="0" distL="0" distR="0" wp14:anchorId="6D16B50A" wp14:editId="1B2C3958">
            <wp:extent cx="5448300" cy="6172200"/>
            <wp:effectExtent l="0" t="0" r="0" b="0"/>
            <wp:docPr id="3" name="Picture 3" descr="Letter signed by Gary Banks. 23 August 2012. Annual Report 2011-12 - Farud Control Certification. In accordance with Guidelin 5.8 of the Commonwealth Fraud Control Guidlines 2011 (the Guidelines), issued persuant to Regulation 16A of the Financial Management and Accountability Regulations 1997, I herby certify that I am satisfied that the Productivity Commission has: prepared fraud risk assessments and fraud control plans; in place appropriate fraud prevention, detection and investigation and reporting and data collection procedures and processes that meet the specific needs of the Commisson and comply with the Guidelines; and taken all reasonable measures to minimise the incidence of fraud in the Commission and to investigate and recover the proceeds of fraud against the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48300" cy="6172200"/>
                    </a:xfrm>
                    <a:prstGeom prst="rect">
                      <a:avLst/>
                    </a:prstGeom>
                  </pic:spPr>
                </pic:pic>
              </a:graphicData>
            </a:graphic>
          </wp:inline>
        </w:drawing>
      </w:r>
    </w:p>
    <w:p w:rsidR="00330930" w:rsidRPr="00776E25" w:rsidRDefault="00BD38F2" w:rsidP="00CB7A1E">
      <w:pPr>
        <w:pStyle w:val="Heading2"/>
        <w:spacing w:before="240"/>
      </w:pPr>
      <w:r w:rsidRPr="00776E25">
        <w:br w:type="page"/>
      </w:r>
      <w:r w:rsidR="008B6921" w:rsidRPr="00776E25" w:rsidDel="008B6921">
        <w:lastRenderedPageBreak/>
        <w:t xml:space="preserve"> </w:t>
      </w:r>
      <w:r w:rsidR="00330930" w:rsidRPr="00776E25">
        <w:t xml:space="preserve">Attachment </w:t>
      </w:r>
      <w:r w:rsidR="00357BE4">
        <w:t>A4</w:t>
      </w:r>
      <w:r w:rsidR="00330930" w:rsidRPr="00776E25">
        <w:t xml:space="preserve"> </w:t>
      </w:r>
    </w:p>
    <w:p w:rsidR="00330930" w:rsidRPr="00776E25" w:rsidRDefault="00330930" w:rsidP="00330930">
      <w:pPr>
        <w:pStyle w:val="Heading3"/>
      </w:pPr>
      <w:r w:rsidRPr="00776E25">
        <w:t>Compliance index</w:t>
      </w:r>
    </w:p>
    <w:tbl>
      <w:tblPr>
        <w:tblW w:w="0" w:type="auto"/>
        <w:tblLayout w:type="fixed"/>
        <w:tblCellMar>
          <w:left w:w="0" w:type="dxa"/>
          <w:right w:w="0" w:type="dxa"/>
        </w:tblCellMar>
        <w:tblLook w:val="0000" w:firstRow="0" w:lastRow="0" w:firstColumn="0" w:lastColumn="0" w:noHBand="0" w:noVBand="0"/>
      </w:tblPr>
      <w:tblGrid>
        <w:gridCol w:w="6521"/>
        <w:gridCol w:w="2268"/>
      </w:tblGrid>
      <w:tr w:rsidR="00614F0F" w:rsidRPr="00776E25" w:rsidTr="00614F0F">
        <w:tc>
          <w:tcPr>
            <w:tcW w:w="6521" w:type="dxa"/>
          </w:tcPr>
          <w:p w:rsidR="00614F0F" w:rsidRPr="00306DDA" w:rsidRDefault="00614F0F" w:rsidP="00614F0F">
            <w:pPr>
              <w:pStyle w:val="TableBodyText"/>
              <w:tabs>
                <w:tab w:val="left" w:pos="426"/>
                <w:tab w:val="left" w:pos="815"/>
              </w:tabs>
              <w:spacing w:before="120" w:after="0"/>
              <w:jc w:val="left"/>
              <w:rPr>
                <w:b/>
                <w:i/>
              </w:rPr>
            </w:pPr>
            <w:r w:rsidRPr="00306DDA">
              <w:rPr>
                <w:b/>
                <w:i/>
              </w:rPr>
              <w:t>Compliance with the Joint Committee of Public Accounts and Audit requirements for annual reports</w:t>
            </w:r>
          </w:p>
        </w:tc>
        <w:tc>
          <w:tcPr>
            <w:tcW w:w="2268" w:type="dxa"/>
          </w:tcPr>
          <w:p w:rsidR="00614F0F" w:rsidRPr="00306DDA" w:rsidRDefault="00614F0F" w:rsidP="00614F0F">
            <w:pPr>
              <w:pStyle w:val="TableBodyText"/>
              <w:spacing w:before="120" w:after="0"/>
              <w:rPr>
                <w:i/>
              </w:rPr>
            </w:pPr>
          </w:p>
        </w:tc>
      </w:tr>
      <w:tr w:rsidR="00614F0F" w:rsidRPr="00776E25" w:rsidTr="00614F0F">
        <w:tc>
          <w:tcPr>
            <w:tcW w:w="6521" w:type="dxa"/>
          </w:tcPr>
          <w:p w:rsidR="00614F0F" w:rsidRPr="00306DDA" w:rsidRDefault="00614F0F" w:rsidP="00614F0F">
            <w:pPr>
              <w:pStyle w:val="TableBodyText"/>
              <w:tabs>
                <w:tab w:val="left" w:pos="426"/>
                <w:tab w:val="left" w:pos="815"/>
              </w:tabs>
              <w:jc w:val="left"/>
            </w:pPr>
          </w:p>
        </w:tc>
        <w:tc>
          <w:tcPr>
            <w:tcW w:w="2268" w:type="dxa"/>
          </w:tcPr>
          <w:p w:rsidR="00614F0F" w:rsidRPr="00306DDA" w:rsidRDefault="00614F0F" w:rsidP="00614F0F">
            <w:pPr>
              <w:pStyle w:val="TableBodyText"/>
              <w:rPr>
                <w:i/>
              </w:rPr>
            </w:pPr>
            <w:r w:rsidRPr="00306DDA">
              <w:rPr>
                <w:i/>
              </w:rPr>
              <w:t>page</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Letter of transmittal</w:t>
            </w:r>
          </w:p>
        </w:tc>
        <w:tc>
          <w:tcPr>
            <w:tcW w:w="2268" w:type="dxa"/>
          </w:tcPr>
          <w:p w:rsidR="00614F0F" w:rsidRPr="00306DDA" w:rsidRDefault="008327D5" w:rsidP="00614F0F">
            <w:pPr>
              <w:pStyle w:val="TableBodyText"/>
              <w:spacing w:before="120"/>
            </w:pPr>
            <w:r>
              <w:t>III</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Table of contents</w:t>
            </w:r>
          </w:p>
        </w:tc>
        <w:tc>
          <w:tcPr>
            <w:tcW w:w="2268" w:type="dxa"/>
          </w:tcPr>
          <w:p w:rsidR="00614F0F" w:rsidRPr="00306DDA" w:rsidRDefault="008327D5" w:rsidP="00614F0F">
            <w:pPr>
              <w:pStyle w:val="TableBodyText"/>
              <w:spacing w:before="120"/>
            </w:pPr>
            <w:r>
              <w:t>VII</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Index</w:t>
            </w:r>
          </w:p>
        </w:tc>
        <w:tc>
          <w:tcPr>
            <w:tcW w:w="2268" w:type="dxa"/>
          </w:tcPr>
          <w:p w:rsidR="00614F0F" w:rsidRPr="00306DDA" w:rsidRDefault="0046199D" w:rsidP="00614F0F">
            <w:pPr>
              <w:pStyle w:val="TableBodyText"/>
              <w:spacing w:before="120"/>
            </w:pPr>
            <w:r>
              <w:t>262</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Abbreviations</w:t>
            </w:r>
          </w:p>
        </w:tc>
        <w:tc>
          <w:tcPr>
            <w:tcW w:w="2268" w:type="dxa"/>
          </w:tcPr>
          <w:p w:rsidR="00614F0F" w:rsidRPr="00306DDA" w:rsidRDefault="008327D5" w:rsidP="00614F0F">
            <w:pPr>
              <w:pStyle w:val="TableBodyText"/>
              <w:spacing w:before="120"/>
            </w:pPr>
            <w:r>
              <w:t>XI</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Contact officer</w:t>
            </w:r>
          </w:p>
        </w:tc>
        <w:tc>
          <w:tcPr>
            <w:tcW w:w="2268" w:type="dxa"/>
          </w:tcPr>
          <w:p w:rsidR="00614F0F" w:rsidRPr="00306DDA" w:rsidRDefault="0071304D" w:rsidP="00614F0F">
            <w:pPr>
              <w:pStyle w:val="TableBodyText"/>
              <w:spacing w:before="120"/>
            </w:pPr>
            <w:r>
              <w:t>76</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Internet addresses</w:t>
            </w:r>
          </w:p>
        </w:tc>
        <w:tc>
          <w:tcPr>
            <w:tcW w:w="2268" w:type="dxa"/>
          </w:tcPr>
          <w:p w:rsidR="00614F0F" w:rsidRPr="00306DDA" w:rsidRDefault="0071304D" w:rsidP="00614F0F">
            <w:pPr>
              <w:pStyle w:val="TableBodyText"/>
              <w:spacing w:before="120"/>
            </w:pPr>
            <w:r>
              <w:t>76</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Review</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Review by the Chairman and Commissioners</w:t>
            </w:r>
          </w:p>
        </w:tc>
        <w:tc>
          <w:tcPr>
            <w:tcW w:w="2268" w:type="dxa"/>
          </w:tcPr>
          <w:p w:rsidR="00614F0F" w:rsidRPr="00306DDA" w:rsidRDefault="00034EB5" w:rsidP="00614F0F">
            <w:pPr>
              <w:pStyle w:val="TableBodyText"/>
              <w:spacing w:before="40"/>
            </w:pPr>
            <w:r>
              <w:t>29-54</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Role and functions of the Commission</w:t>
            </w:r>
          </w:p>
        </w:tc>
        <w:tc>
          <w:tcPr>
            <w:tcW w:w="2268" w:type="dxa"/>
          </w:tcPr>
          <w:p w:rsidR="00614F0F" w:rsidRPr="00306DDA" w:rsidRDefault="00BA08D0" w:rsidP="00614F0F">
            <w:pPr>
              <w:pStyle w:val="TableBodyText"/>
              <w:spacing w:before="40"/>
            </w:pPr>
            <w:r>
              <w:t>57</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Organisational structure</w:t>
            </w:r>
          </w:p>
        </w:tc>
        <w:tc>
          <w:tcPr>
            <w:tcW w:w="2268" w:type="dxa"/>
          </w:tcPr>
          <w:p w:rsidR="00614F0F" w:rsidRPr="00306DDA" w:rsidRDefault="00BA08D0" w:rsidP="00614F0F">
            <w:pPr>
              <w:pStyle w:val="TableBodyText"/>
              <w:spacing w:before="40"/>
            </w:pPr>
            <w:r>
              <w:t>58</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Outcome and output structure</w:t>
            </w:r>
          </w:p>
        </w:tc>
        <w:tc>
          <w:tcPr>
            <w:tcW w:w="2268" w:type="dxa"/>
          </w:tcPr>
          <w:p w:rsidR="00614F0F" w:rsidRPr="00306DDA" w:rsidRDefault="00252751" w:rsidP="00614F0F">
            <w:pPr>
              <w:pStyle w:val="TableBodyText"/>
              <w:spacing w:before="40"/>
            </w:pPr>
            <w:r>
              <w:t>86</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 xml:space="preserve">Where outcome and output structures differ from </w:t>
            </w:r>
            <w:proofErr w:type="spellStart"/>
            <w:r w:rsidRPr="00306DDA">
              <w:t>PBS</w:t>
            </w:r>
            <w:proofErr w:type="spellEnd"/>
            <w:r w:rsidRPr="00306DDA">
              <w:t xml:space="preserve"> format</w:t>
            </w:r>
          </w:p>
        </w:tc>
        <w:tc>
          <w:tcPr>
            <w:tcW w:w="2268" w:type="dxa"/>
          </w:tcPr>
          <w:p w:rsidR="00614F0F" w:rsidRPr="00306DDA" w:rsidRDefault="00252751"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Report on performance</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Performance in relation to outputs and contribution to outcomes</w:t>
            </w:r>
          </w:p>
        </w:tc>
        <w:tc>
          <w:tcPr>
            <w:tcW w:w="2268" w:type="dxa"/>
          </w:tcPr>
          <w:p w:rsidR="00614F0F" w:rsidRPr="00306DDA" w:rsidRDefault="00C06F82" w:rsidP="00614F0F">
            <w:pPr>
              <w:pStyle w:val="TableBodyText"/>
              <w:spacing w:before="40"/>
            </w:pPr>
            <w:r>
              <w:t>29-54, appendix B</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ind w:left="426" w:right="0" w:hanging="426"/>
              <w:jc w:val="left"/>
            </w:pPr>
            <w:r w:rsidRPr="00306DDA">
              <w:tab/>
              <w:t xml:space="preserve">Actual performance in relation to performance targets set out in </w:t>
            </w:r>
            <w:proofErr w:type="spellStart"/>
            <w:r w:rsidRPr="00306DDA">
              <w:t>PBS</w:t>
            </w:r>
            <w:proofErr w:type="spellEnd"/>
            <w:r w:rsidRPr="00306DDA">
              <w:t>/</w:t>
            </w:r>
            <w:proofErr w:type="spellStart"/>
            <w:r w:rsidRPr="00306DDA">
              <w:t>PAES</w:t>
            </w:r>
            <w:proofErr w:type="spellEnd"/>
          </w:p>
        </w:tc>
        <w:tc>
          <w:tcPr>
            <w:tcW w:w="2268" w:type="dxa"/>
          </w:tcPr>
          <w:p w:rsidR="00614F0F" w:rsidRPr="00306DDA" w:rsidRDefault="00C06F82" w:rsidP="00C06F82">
            <w:pPr>
              <w:pStyle w:val="TableBodyText"/>
              <w:spacing w:before="40"/>
            </w:pPr>
            <w:r>
              <w:t>appendix B</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Narrative discussion and analysis of performance</w:t>
            </w:r>
          </w:p>
        </w:tc>
        <w:tc>
          <w:tcPr>
            <w:tcW w:w="2268" w:type="dxa"/>
          </w:tcPr>
          <w:p w:rsidR="00614F0F" w:rsidRPr="00306DDA" w:rsidRDefault="00C06F82" w:rsidP="00C06F82">
            <w:pPr>
              <w:pStyle w:val="TableBodyText"/>
              <w:spacing w:before="40"/>
            </w:pPr>
            <w:r>
              <w:t>chapter 2</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Performance against service charter customer service standards</w:t>
            </w:r>
          </w:p>
        </w:tc>
        <w:tc>
          <w:tcPr>
            <w:tcW w:w="2268" w:type="dxa"/>
          </w:tcPr>
          <w:p w:rsidR="00614F0F" w:rsidRPr="00306DDA" w:rsidRDefault="00FA3C22" w:rsidP="00614F0F">
            <w:pPr>
              <w:pStyle w:val="TableBodyText"/>
              <w:spacing w:before="40"/>
            </w:pPr>
            <w:r>
              <w:t>64</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Discussion of financial performance</w:t>
            </w:r>
          </w:p>
        </w:tc>
        <w:tc>
          <w:tcPr>
            <w:tcW w:w="2268" w:type="dxa"/>
          </w:tcPr>
          <w:p w:rsidR="00614F0F" w:rsidRPr="00306DDA" w:rsidRDefault="0028747B" w:rsidP="00614F0F">
            <w:pPr>
              <w:pStyle w:val="TableBodyText"/>
              <w:spacing w:before="40"/>
            </w:pPr>
            <w:r>
              <w:t>71</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Summary resources table by outcomes</w:t>
            </w:r>
          </w:p>
        </w:tc>
        <w:tc>
          <w:tcPr>
            <w:tcW w:w="2268" w:type="dxa"/>
          </w:tcPr>
          <w:p w:rsidR="00614F0F" w:rsidRPr="00306DDA" w:rsidRDefault="00891F0B" w:rsidP="00614F0F">
            <w:pPr>
              <w:pStyle w:val="TableBodyText"/>
              <w:spacing w:before="40"/>
            </w:pPr>
            <w:r>
              <w:t>61</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Management accountability</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Corporate governance practices</w:t>
            </w:r>
          </w:p>
        </w:tc>
        <w:tc>
          <w:tcPr>
            <w:tcW w:w="2268" w:type="dxa"/>
          </w:tcPr>
          <w:p w:rsidR="00614F0F" w:rsidRPr="00306DDA" w:rsidRDefault="009612FE" w:rsidP="00614F0F">
            <w:pPr>
              <w:pStyle w:val="TableBodyText"/>
              <w:spacing w:before="40"/>
            </w:pPr>
            <w:r>
              <w:t>61-64</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Senior management committees and their roles</w:t>
            </w:r>
          </w:p>
        </w:tc>
        <w:tc>
          <w:tcPr>
            <w:tcW w:w="2268" w:type="dxa"/>
          </w:tcPr>
          <w:p w:rsidR="00614F0F" w:rsidRPr="00306DDA" w:rsidRDefault="00CE0AC5" w:rsidP="00614F0F">
            <w:pPr>
              <w:pStyle w:val="TableBodyText"/>
              <w:spacing w:before="40"/>
            </w:pPr>
            <w:r>
              <w:t>61, 64-65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Risk management and fraud control measures</w:t>
            </w:r>
          </w:p>
        </w:tc>
        <w:tc>
          <w:tcPr>
            <w:tcW w:w="2268" w:type="dxa"/>
          </w:tcPr>
          <w:p w:rsidR="00614F0F" w:rsidRPr="00306DDA" w:rsidRDefault="00CE0AC5" w:rsidP="00614F0F">
            <w:pPr>
              <w:pStyle w:val="TableBodyText"/>
              <w:spacing w:before="40"/>
            </w:pPr>
            <w:r>
              <w:t>63</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Fraud control certificate</w:t>
            </w:r>
          </w:p>
        </w:tc>
        <w:tc>
          <w:tcPr>
            <w:tcW w:w="2268" w:type="dxa"/>
          </w:tcPr>
          <w:p w:rsidR="00614F0F" w:rsidRPr="00306DDA" w:rsidRDefault="003F119C" w:rsidP="00614F0F">
            <w:pPr>
              <w:pStyle w:val="TableBodyText"/>
              <w:spacing w:before="40"/>
            </w:pPr>
            <w:r>
              <w:t>81</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Ethical standards</w:t>
            </w:r>
          </w:p>
        </w:tc>
        <w:tc>
          <w:tcPr>
            <w:tcW w:w="2268" w:type="dxa"/>
          </w:tcPr>
          <w:p w:rsidR="00614F0F" w:rsidRPr="00306DDA" w:rsidRDefault="003F119C" w:rsidP="00614F0F">
            <w:pPr>
              <w:pStyle w:val="TableBodyText"/>
              <w:spacing w:before="40"/>
            </w:pPr>
            <w:r>
              <w:t>63-64</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Determination of remuneration for SES employees</w:t>
            </w:r>
          </w:p>
        </w:tc>
        <w:tc>
          <w:tcPr>
            <w:tcW w:w="2268" w:type="dxa"/>
          </w:tcPr>
          <w:p w:rsidR="00614F0F" w:rsidRPr="00306DDA" w:rsidRDefault="00F14B66" w:rsidP="00614F0F">
            <w:pPr>
              <w:pStyle w:val="TableBodyText"/>
              <w:spacing w:before="40"/>
            </w:pPr>
            <w:r>
              <w:t>66-67</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ab/>
              <w:t>External scrutiny</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Significant developments</w:t>
            </w:r>
          </w:p>
        </w:tc>
        <w:tc>
          <w:tcPr>
            <w:tcW w:w="2268" w:type="dxa"/>
          </w:tcPr>
          <w:p w:rsidR="00614F0F" w:rsidRPr="00306DDA" w:rsidRDefault="00394202" w:rsidP="00614F0F">
            <w:pPr>
              <w:pStyle w:val="TableBodyText"/>
              <w:spacing w:before="40"/>
            </w:pPr>
            <w:r>
              <w:t>64-65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Judicial decisions and decisions of administrative tribunals</w:t>
            </w:r>
          </w:p>
        </w:tc>
        <w:tc>
          <w:tcPr>
            <w:tcW w:w="2268" w:type="dxa"/>
          </w:tcPr>
          <w:p w:rsidR="00614F0F" w:rsidRPr="00306DDA" w:rsidRDefault="001F4744"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ind w:left="815" w:hanging="809"/>
              <w:jc w:val="left"/>
            </w:pPr>
            <w:r w:rsidRPr="00306DDA">
              <w:tab/>
            </w:r>
            <w:r w:rsidRPr="00306DDA">
              <w:tab/>
              <w:t xml:space="preserve">Reports by Auditor-General, a parliamentary committee or the Commonwealth Ombudsman </w:t>
            </w:r>
          </w:p>
        </w:tc>
        <w:tc>
          <w:tcPr>
            <w:tcW w:w="2268" w:type="dxa"/>
          </w:tcPr>
          <w:p w:rsidR="00614F0F" w:rsidRPr="00306DDA" w:rsidRDefault="001F4744" w:rsidP="00614F0F">
            <w:pPr>
              <w:pStyle w:val="TableBodyText"/>
              <w:spacing w:before="40"/>
            </w:pPr>
            <w:r>
              <w:t>64</w:t>
            </w:r>
          </w:p>
        </w:tc>
      </w:tr>
    </w:tbl>
    <w:p w:rsidR="00614F0F" w:rsidRPr="00776E25" w:rsidRDefault="00614F0F" w:rsidP="00614F0F"/>
    <w:tbl>
      <w:tblPr>
        <w:tblW w:w="0" w:type="auto"/>
        <w:tblLayout w:type="fixed"/>
        <w:tblCellMar>
          <w:left w:w="0" w:type="dxa"/>
          <w:right w:w="0" w:type="dxa"/>
        </w:tblCellMar>
        <w:tblLook w:val="0000" w:firstRow="0" w:lastRow="0" w:firstColumn="0" w:lastColumn="0" w:noHBand="0" w:noVBand="0"/>
      </w:tblPr>
      <w:tblGrid>
        <w:gridCol w:w="6521"/>
        <w:gridCol w:w="2268"/>
      </w:tblGrid>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p>
        </w:tc>
        <w:tc>
          <w:tcPr>
            <w:tcW w:w="2268" w:type="dxa"/>
          </w:tcPr>
          <w:p w:rsidR="00614F0F" w:rsidRPr="00306DDA" w:rsidRDefault="00614F0F" w:rsidP="00614F0F">
            <w:pPr>
              <w:pStyle w:val="TableBodyText"/>
              <w:spacing w:before="120"/>
              <w:rPr>
                <w:i/>
              </w:rPr>
            </w:pPr>
            <w:r w:rsidRPr="00306DDA">
              <w:rPr>
                <w:i/>
              </w:rPr>
              <w:t>page</w:t>
            </w:r>
          </w:p>
        </w:tc>
      </w:tr>
      <w:tr w:rsidR="00BF654C" w:rsidRPr="00776E25" w:rsidTr="00614F0F">
        <w:tc>
          <w:tcPr>
            <w:tcW w:w="6521" w:type="dxa"/>
          </w:tcPr>
          <w:p w:rsidR="00BF654C" w:rsidRPr="00306DDA" w:rsidRDefault="00BF654C" w:rsidP="00BF654C">
            <w:pPr>
              <w:pStyle w:val="TableBodyText"/>
              <w:tabs>
                <w:tab w:val="left" w:pos="426"/>
                <w:tab w:val="left" w:pos="815"/>
              </w:tabs>
              <w:spacing w:before="120"/>
              <w:jc w:val="left"/>
            </w:pPr>
            <w:r w:rsidRPr="00306DDA">
              <w:tab/>
              <w:t>Appearances at Senate Estimates hearings</w:t>
            </w:r>
          </w:p>
        </w:tc>
        <w:tc>
          <w:tcPr>
            <w:tcW w:w="2268" w:type="dxa"/>
          </w:tcPr>
          <w:p w:rsidR="00BF654C" w:rsidRPr="00306DDA" w:rsidRDefault="001F4744" w:rsidP="00614F0F">
            <w:pPr>
              <w:pStyle w:val="TableBodyText"/>
              <w:spacing w:before="120"/>
            </w:pPr>
            <w:r>
              <w:t>98</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ab/>
              <w:t>Management of human resources</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 xml:space="preserve">Effectiveness in managing human resources </w:t>
            </w:r>
          </w:p>
        </w:tc>
        <w:tc>
          <w:tcPr>
            <w:tcW w:w="2268" w:type="dxa"/>
          </w:tcPr>
          <w:p w:rsidR="00614F0F" w:rsidRPr="00306DDA" w:rsidRDefault="00DD42CD" w:rsidP="00614F0F">
            <w:pPr>
              <w:pStyle w:val="TableBodyText"/>
              <w:spacing w:before="40"/>
            </w:pPr>
            <w:r>
              <w:t>65-70</w:t>
            </w:r>
          </w:p>
        </w:tc>
      </w:tr>
      <w:tr w:rsidR="00614F0F" w:rsidRPr="00776E25" w:rsidTr="00614F0F">
        <w:trPr>
          <w:trHeight w:val="273"/>
        </w:trPr>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Staff turnover and retention</w:t>
            </w:r>
          </w:p>
        </w:tc>
        <w:tc>
          <w:tcPr>
            <w:tcW w:w="2268" w:type="dxa"/>
          </w:tcPr>
          <w:p w:rsidR="00614F0F" w:rsidRPr="00306DDA" w:rsidRDefault="007A776E" w:rsidP="00614F0F">
            <w:pPr>
              <w:pStyle w:val="TableBodyText"/>
              <w:spacing w:before="40"/>
            </w:pPr>
            <w:r>
              <w:t>60</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 xml:space="preserve">Learning and development </w:t>
            </w:r>
          </w:p>
        </w:tc>
        <w:tc>
          <w:tcPr>
            <w:tcW w:w="2268" w:type="dxa"/>
          </w:tcPr>
          <w:p w:rsidR="00614F0F" w:rsidRPr="00306DDA" w:rsidRDefault="00594B13" w:rsidP="00614F0F">
            <w:pPr>
              <w:pStyle w:val="TableBodyText"/>
              <w:spacing w:before="40"/>
            </w:pPr>
            <w:r>
              <w:t>68-69</w:t>
            </w:r>
          </w:p>
        </w:tc>
      </w:tr>
      <w:tr w:rsidR="00614F0F" w:rsidRPr="00776E25" w:rsidTr="00614F0F">
        <w:tc>
          <w:tcPr>
            <w:tcW w:w="6521" w:type="dxa"/>
          </w:tcPr>
          <w:p w:rsidR="00614F0F" w:rsidRPr="00306DDA" w:rsidRDefault="00614F0F" w:rsidP="00DD1F51">
            <w:pPr>
              <w:pStyle w:val="TableBodyText"/>
              <w:tabs>
                <w:tab w:val="left" w:pos="426"/>
                <w:tab w:val="left" w:pos="815"/>
              </w:tabs>
              <w:spacing w:before="40"/>
              <w:jc w:val="left"/>
              <w:rPr>
                <w:i/>
              </w:rPr>
            </w:pPr>
            <w:r w:rsidRPr="00306DDA">
              <w:tab/>
            </w:r>
            <w:r w:rsidRPr="00306DDA">
              <w:tab/>
            </w:r>
            <w:r w:rsidR="00DD1F51">
              <w:t>Enterprise agreements</w:t>
            </w:r>
          </w:p>
        </w:tc>
        <w:tc>
          <w:tcPr>
            <w:tcW w:w="2268" w:type="dxa"/>
          </w:tcPr>
          <w:p w:rsidR="00614F0F" w:rsidRPr="00306DDA" w:rsidRDefault="008A0F81" w:rsidP="00614F0F">
            <w:pPr>
              <w:pStyle w:val="TableBodyText"/>
              <w:spacing w:before="40"/>
            </w:pPr>
            <w:r>
              <w:t>66-67</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Statistics on staffing</w:t>
            </w:r>
          </w:p>
        </w:tc>
        <w:tc>
          <w:tcPr>
            <w:tcW w:w="2268" w:type="dxa"/>
          </w:tcPr>
          <w:p w:rsidR="00614F0F" w:rsidRPr="00306DDA" w:rsidRDefault="009971D0" w:rsidP="00614F0F">
            <w:pPr>
              <w:pStyle w:val="TableBodyText"/>
              <w:spacing w:before="40"/>
            </w:pPr>
            <w:r>
              <w:t>78-79</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Performance pay</w:t>
            </w:r>
          </w:p>
        </w:tc>
        <w:tc>
          <w:tcPr>
            <w:tcW w:w="2268" w:type="dxa"/>
          </w:tcPr>
          <w:p w:rsidR="00614F0F" w:rsidRPr="00306DDA" w:rsidRDefault="00196E2F" w:rsidP="00614F0F">
            <w:pPr>
              <w:pStyle w:val="TableBodyText"/>
              <w:spacing w:before="40"/>
            </w:pPr>
            <w:r>
              <w:t>67-68</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 xml:space="preserve">Asset management </w:t>
            </w:r>
          </w:p>
        </w:tc>
        <w:tc>
          <w:tcPr>
            <w:tcW w:w="2268" w:type="dxa"/>
          </w:tcPr>
          <w:p w:rsidR="00614F0F" w:rsidRPr="00306DDA" w:rsidRDefault="008F0572" w:rsidP="008F0572">
            <w:pPr>
              <w:pStyle w:val="TableBodyText"/>
              <w:spacing w:before="40"/>
            </w:pPr>
            <w:r>
              <w:t>appendix G</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Purchasing</w:t>
            </w:r>
          </w:p>
        </w:tc>
        <w:tc>
          <w:tcPr>
            <w:tcW w:w="2268" w:type="dxa"/>
          </w:tcPr>
          <w:p w:rsidR="00614F0F" w:rsidRPr="00306DDA" w:rsidRDefault="00C363DD" w:rsidP="00614F0F">
            <w:pPr>
              <w:pStyle w:val="TableBodyText"/>
              <w:spacing w:before="40"/>
            </w:pPr>
            <w:r>
              <w:t>71</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 xml:space="preserve">Consultants </w:t>
            </w:r>
          </w:p>
        </w:tc>
        <w:tc>
          <w:tcPr>
            <w:tcW w:w="2268" w:type="dxa"/>
          </w:tcPr>
          <w:p w:rsidR="00614F0F" w:rsidRPr="00306DDA" w:rsidRDefault="00446314" w:rsidP="00614F0F">
            <w:pPr>
              <w:pStyle w:val="TableBodyText"/>
              <w:spacing w:before="40"/>
            </w:pPr>
            <w:r>
              <w:t>72</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Legal services</w:t>
            </w:r>
          </w:p>
        </w:tc>
        <w:tc>
          <w:tcPr>
            <w:tcW w:w="2268" w:type="dxa"/>
          </w:tcPr>
          <w:p w:rsidR="00614F0F" w:rsidRPr="00306DDA" w:rsidRDefault="00E6263F" w:rsidP="00614F0F">
            <w:pPr>
              <w:pStyle w:val="TableBodyText"/>
              <w:spacing w:before="40"/>
            </w:pPr>
            <w:r>
              <w:t>73</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ind w:left="815" w:right="0" w:hanging="815"/>
              <w:jc w:val="left"/>
            </w:pPr>
            <w:r w:rsidRPr="00306DDA">
              <w:tab/>
            </w:r>
            <w:r w:rsidRPr="00306DDA">
              <w:tab/>
              <w:t>Absence of provisions in CTC contracts allowing access by the Auditor-General</w:t>
            </w:r>
          </w:p>
        </w:tc>
        <w:tc>
          <w:tcPr>
            <w:tcW w:w="2268" w:type="dxa"/>
          </w:tcPr>
          <w:p w:rsidR="00614F0F" w:rsidRPr="00306DDA" w:rsidRDefault="00E6263F"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 xml:space="preserve">Contracts exempt from the </w:t>
            </w:r>
            <w:proofErr w:type="spellStart"/>
            <w:r w:rsidRPr="00306DDA">
              <w:t>AusTender</w:t>
            </w:r>
            <w:proofErr w:type="spellEnd"/>
          </w:p>
        </w:tc>
        <w:tc>
          <w:tcPr>
            <w:tcW w:w="2268" w:type="dxa"/>
          </w:tcPr>
          <w:p w:rsidR="00614F0F" w:rsidRPr="00306DDA" w:rsidRDefault="00E6263F"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ind w:left="815" w:hanging="809"/>
              <w:jc w:val="left"/>
            </w:pPr>
            <w:r w:rsidRPr="00306DDA">
              <w:tab/>
            </w:r>
            <w:r w:rsidRPr="00306DDA">
              <w:tab/>
              <w:t>Performance in implementing the Commonwealth Disability Strategy</w:t>
            </w:r>
          </w:p>
        </w:tc>
        <w:tc>
          <w:tcPr>
            <w:tcW w:w="2268" w:type="dxa"/>
          </w:tcPr>
          <w:p w:rsidR="00614F0F" w:rsidRPr="00306DDA" w:rsidRDefault="00C515EA" w:rsidP="00614F0F">
            <w:pPr>
              <w:pStyle w:val="TableBodyText"/>
              <w:spacing w:before="40"/>
            </w:pPr>
            <w:r>
              <w:t>70</w:t>
            </w:r>
          </w:p>
        </w:tc>
      </w:tr>
      <w:tr w:rsidR="00614F0F" w:rsidRPr="00776E25" w:rsidTr="00614F0F">
        <w:trPr>
          <w:trHeight w:val="190"/>
        </w:trPr>
        <w:tc>
          <w:tcPr>
            <w:tcW w:w="6521" w:type="dxa"/>
          </w:tcPr>
          <w:p w:rsidR="00614F0F" w:rsidRPr="00306DDA" w:rsidRDefault="00614F0F" w:rsidP="00614F0F">
            <w:pPr>
              <w:pStyle w:val="TableBodyText"/>
              <w:tabs>
                <w:tab w:val="left" w:pos="426"/>
                <w:tab w:val="left" w:pos="815"/>
              </w:tabs>
              <w:spacing w:before="120"/>
              <w:jc w:val="left"/>
            </w:pPr>
            <w:r w:rsidRPr="00306DDA">
              <w:t>Financial statements</w:t>
            </w:r>
          </w:p>
        </w:tc>
        <w:tc>
          <w:tcPr>
            <w:tcW w:w="2268" w:type="dxa"/>
          </w:tcPr>
          <w:p w:rsidR="00614F0F" w:rsidRPr="00306DDA" w:rsidRDefault="00C515EA" w:rsidP="00614F0F">
            <w:pPr>
              <w:pStyle w:val="TableBodyText"/>
              <w:spacing w:before="120"/>
            </w:pPr>
            <w:r>
              <w:t>appendix G</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Other information</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DD1F51">
            <w:pPr>
              <w:pStyle w:val="TableBodyText"/>
              <w:tabs>
                <w:tab w:val="left" w:pos="426"/>
                <w:tab w:val="left" w:pos="815"/>
              </w:tabs>
              <w:spacing w:before="40"/>
              <w:jc w:val="left"/>
            </w:pPr>
            <w:r w:rsidRPr="00306DDA">
              <w:tab/>
            </w:r>
            <w:r w:rsidR="00DD1F51">
              <w:t>Work</w:t>
            </w:r>
            <w:r w:rsidR="009B0204">
              <w:t>place</w:t>
            </w:r>
            <w:r w:rsidR="00DD1F51" w:rsidRPr="00306DDA">
              <w:t xml:space="preserve"> </w:t>
            </w:r>
            <w:r w:rsidRPr="00306DDA">
              <w:t xml:space="preserve">health and safety </w:t>
            </w:r>
          </w:p>
        </w:tc>
        <w:tc>
          <w:tcPr>
            <w:tcW w:w="2268" w:type="dxa"/>
          </w:tcPr>
          <w:p w:rsidR="00614F0F" w:rsidRPr="00306DDA" w:rsidRDefault="009B0204" w:rsidP="00614F0F">
            <w:pPr>
              <w:pStyle w:val="TableBodyText"/>
              <w:spacing w:before="40"/>
            </w:pPr>
            <w:r>
              <w:t>69-70</w:t>
            </w:r>
          </w:p>
        </w:tc>
      </w:tr>
      <w:tr w:rsidR="00614F0F" w:rsidRPr="00776E25" w:rsidTr="00614F0F">
        <w:tc>
          <w:tcPr>
            <w:tcW w:w="6521" w:type="dxa"/>
          </w:tcPr>
          <w:p w:rsidR="00614F0F" w:rsidRPr="00306DDA" w:rsidRDefault="00614F0F" w:rsidP="00DB2E59">
            <w:pPr>
              <w:pStyle w:val="TableBodyText"/>
              <w:tabs>
                <w:tab w:val="left" w:pos="426"/>
                <w:tab w:val="left" w:pos="815"/>
              </w:tabs>
              <w:spacing w:before="40"/>
              <w:jc w:val="left"/>
            </w:pPr>
            <w:r w:rsidRPr="00306DDA">
              <w:tab/>
            </w:r>
            <w:r w:rsidR="00DB2E59">
              <w:t>Information Publication Scheme</w:t>
            </w:r>
            <w:r w:rsidRPr="00306DDA">
              <w:t xml:space="preserve"> statement</w:t>
            </w:r>
          </w:p>
        </w:tc>
        <w:tc>
          <w:tcPr>
            <w:tcW w:w="2268" w:type="dxa"/>
          </w:tcPr>
          <w:p w:rsidR="00614F0F" w:rsidRPr="00306DDA" w:rsidRDefault="001639E3" w:rsidP="001639E3">
            <w:pPr>
              <w:pStyle w:val="TableBodyText"/>
              <w:spacing w:before="40"/>
            </w:pPr>
            <w:r>
              <w:t>75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Advertising and market research</w:t>
            </w:r>
          </w:p>
        </w:tc>
        <w:tc>
          <w:tcPr>
            <w:tcW w:w="2268" w:type="dxa"/>
          </w:tcPr>
          <w:p w:rsidR="00614F0F" w:rsidRPr="00306DDA" w:rsidRDefault="001639E3" w:rsidP="00614F0F">
            <w:pPr>
              <w:pStyle w:val="TableBodyText"/>
              <w:spacing w:before="40"/>
            </w:pPr>
            <w:r>
              <w:t>75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proofErr w:type="spellStart"/>
            <w:r w:rsidRPr="00306DDA">
              <w:t>ESD</w:t>
            </w:r>
            <w:proofErr w:type="spellEnd"/>
            <w:r w:rsidRPr="00306DDA">
              <w:t xml:space="preserve"> and environmental performance</w:t>
            </w:r>
          </w:p>
        </w:tc>
        <w:tc>
          <w:tcPr>
            <w:tcW w:w="2268" w:type="dxa"/>
          </w:tcPr>
          <w:p w:rsidR="00614F0F" w:rsidRPr="00306DDA" w:rsidRDefault="00E5179B" w:rsidP="00614F0F">
            <w:pPr>
              <w:pStyle w:val="TableBodyText"/>
              <w:spacing w:before="40"/>
            </w:pPr>
            <w:r>
              <w:t>73-74</w:t>
            </w:r>
          </w:p>
        </w:tc>
      </w:tr>
      <w:tr w:rsidR="00DD1F51" w:rsidRPr="00776E25" w:rsidTr="00614F0F">
        <w:tc>
          <w:tcPr>
            <w:tcW w:w="6521" w:type="dxa"/>
          </w:tcPr>
          <w:p w:rsidR="00DD1F51" w:rsidRPr="001F15F1" w:rsidRDefault="00DD1F51" w:rsidP="00F86D8C">
            <w:pPr>
              <w:pStyle w:val="TableBodyText"/>
              <w:tabs>
                <w:tab w:val="left" w:pos="426"/>
                <w:tab w:val="left" w:pos="815"/>
              </w:tabs>
              <w:spacing w:before="40"/>
              <w:ind w:left="426"/>
              <w:jc w:val="left"/>
              <w:rPr>
                <w:i/>
              </w:rPr>
            </w:pPr>
            <w:r w:rsidRPr="001F15F1">
              <w:rPr>
                <w:i/>
              </w:rPr>
              <w:t>Carer Recognition Act 2010</w:t>
            </w:r>
            <w:r w:rsidR="00B17D94">
              <w:rPr>
                <w:i/>
              </w:rPr>
              <w:t xml:space="preserve"> – </w:t>
            </w:r>
            <w:r w:rsidR="00B17D94" w:rsidRPr="001F15F1">
              <w:t>care agency reporting</w:t>
            </w:r>
          </w:p>
        </w:tc>
        <w:tc>
          <w:tcPr>
            <w:tcW w:w="2268" w:type="dxa"/>
          </w:tcPr>
          <w:p w:rsidR="00DD1F51" w:rsidDel="00DD1F51" w:rsidRDefault="00594C00"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Discretionary grants</w:t>
            </w:r>
          </w:p>
        </w:tc>
        <w:tc>
          <w:tcPr>
            <w:tcW w:w="2268" w:type="dxa"/>
          </w:tcPr>
          <w:p w:rsidR="00614F0F" w:rsidRPr="00306DDA" w:rsidRDefault="007829A7" w:rsidP="00614F0F">
            <w:pPr>
              <w:pStyle w:val="TableBodyText"/>
              <w:spacing w:before="40"/>
            </w:pPr>
            <w:proofErr w:type="spellStart"/>
            <w:r>
              <w:t>n.a</w:t>
            </w:r>
            <w:proofErr w:type="spellEnd"/>
            <w:r>
              <w:t>.</w:t>
            </w:r>
          </w:p>
        </w:tc>
      </w:tr>
      <w:tr w:rsidR="00DB2E59" w:rsidRPr="00776E25" w:rsidTr="00614F0F">
        <w:tc>
          <w:tcPr>
            <w:tcW w:w="6521" w:type="dxa"/>
          </w:tcPr>
          <w:p w:rsidR="00DB2E59" w:rsidRPr="00306DDA" w:rsidRDefault="00DB2E59" w:rsidP="00F86D8C">
            <w:pPr>
              <w:pStyle w:val="TableBodyText"/>
              <w:tabs>
                <w:tab w:val="left" w:pos="426"/>
                <w:tab w:val="left" w:pos="815"/>
              </w:tabs>
              <w:spacing w:before="40"/>
              <w:ind w:left="426"/>
              <w:jc w:val="left"/>
            </w:pPr>
            <w:r w:rsidRPr="00DB2E59">
              <w:t>Disability reporting</w:t>
            </w:r>
          </w:p>
        </w:tc>
        <w:tc>
          <w:tcPr>
            <w:tcW w:w="2268" w:type="dxa"/>
          </w:tcPr>
          <w:p w:rsidR="00DB2E59" w:rsidDel="00DD1F51" w:rsidRDefault="00F771B0" w:rsidP="00614F0F">
            <w:pPr>
              <w:pStyle w:val="TableBodyText"/>
              <w:spacing w:before="40"/>
            </w:pPr>
            <w:r>
              <w:t>70</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after="120"/>
              <w:jc w:val="left"/>
            </w:pPr>
            <w:r w:rsidRPr="00306DDA">
              <w:rPr>
                <w:b/>
                <w:i/>
              </w:rPr>
              <w:t>Compliance with the Productivity Commission Act</w:t>
            </w:r>
          </w:p>
        </w:tc>
        <w:tc>
          <w:tcPr>
            <w:tcW w:w="2268" w:type="dxa"/>
          </w:tcPr>
          <w:p w:rsidR="00614F0F" w:rsidRPr="00776E25" w:rsidRDefault="00614F0F" w:rsidP="00614F0F">
            <w:pPr>
              <w:rPr>
                <w:sz w:val="20"/>
                <w:szCs w:val="20"/>
              </w:rPr>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The annual report is also prepared in accordance with the general provisions of s.10 of the Productivity Commission Act, as well as the following specific requirements:</w:t>
            </w:r>
          </w:p>
        </w:tc>
        <w:tc>
          <w:tcPr>
            <w:tcW w:w="2268" w:type="dxa"/>
          </w:tcPr>
          <w:p w:rsidR="00614F0F" w:rsidRPr="00306DDA" w:rsidRDefault="00614F0F" w:rsidP="00614F0F">
            <w:pPr>
              <w:pStyle w:val="TableBodyText"/>
              <w:spacing w:before="4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s.10(1)</w:t>
            </w:r>
            <w:r w:rsidRPr="00306DDA">
              <w:tab/>
              <w:t>Commission operations</w:t>
            </w:r>
          </w:p>
        </w:tc>
        <w:tc>
          <w:tcPr>
            <w:tcW w:w="2268" w:type="dxa"/>
          </w:tcPr>
          <w:p w:rsidR="00614F0F" w:rsidRPr="00306DDA" w:rsidRDefault="006F0DF4" w:rsidP="006F0DF4">
            <w:pPr>
              <w:pStyle w:val="TableBodyText"/>
              <w:spacing w:before="40"/>
            </w:pPr>
            <w:r>
              <w:t>chapter 2 and appendix B</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s.10(2)</w:t>
            </w:r>
            <w:r w:rsidRPr="00306DDA">
              <w:tab/>
              <w:t xml:space="preserve">matters referred to the Commission </w:t>
            </w:r>
          </w:p>
        </w:tc>
        <w:tc>
          <w:tcPr>
            <w:tcW w:w="2268" w:type="dxa"/>
          </w:tcPr>
          <w:p w:rsidR="00614F0F" w:rsidRPr="00306DDA" w:rsidRDefault="006F0DF4" w:rsidP="00614F0F">
            <w:pPr>
              <w:pStyle w:val="TableBodyText"/>
              <w:spacing w:before="40"/>
            </w:pPr>
            <w:r>
              <w:t>appendix D</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s.10(4)</w:t>
            </w:r>
            <w:r w:rsidRPr="00306DDA">
              <w:tab/>
              <w:t>competitive neutrality complaints</w:t>
            </w:r>
          </w:p>
        </w:tc>
        <w:tc>
          <w:tcPr>
            <w:tcW w:w="2268" w:type="dxa"/>
          </w:tcPr>
          <w:p w:rsidR="00614F0F" w:rsidRPr="00306DDA" w:rsidRDefault="006F0DF4" w:rsidP="00614F0F">
            <w:pPr>
              <w:pStyle w:val="TableBodyText"/>
              <w:spacing w:before="40"/>
            </w:pPr>
            <w:r>
              <w:t>appendix C</w:t>
            </w:r>
          </w:p>
        </w:tc>
      </w:tr>
      <w:tr w:rsidR="00614F0F" w:rsidRPr="00F57A6E" w:rsidTr="00614F0F">
        <w:tc>
          <w:tcPr>
            <w:tcW w:w="6521" w:type="dxa"/>
          </w:tcPr>
          <w:p w:rsidR="00614F0F" w:rsidRPr="00306DDA" w:rsidRDefault="00614F0F" w:rsidP="00614F0F">
            <w:pPr>
              <w:pStyle w:val="TableBodyText"/>
              <w:tabs>
                <w:tab w:val="left" w:pos="426"/>
                <w:tab w:val="left" w:pos="815"/>
              </w:tabs>
              <w:spacing w:before="120"/>
              <w:jc w:val="left"/>
            </w:pPr>
            <w:r w:rsidRPr="00306DDA">
              <w:t xml:space="preserve">In association with this annual report, the Commission is preparing </w:t>
            </w:r>
            <w:r w:rsidRPr="00306DDA">
              <w:br/>
            </w:r>
            <w:r w:rsidR="00BF654C">
              <w:t>two</w:t>
            </w:r>
            <w:r w:rsidRPr="00306DDA">
              <w:t xml:space="preserve"> companion publication</w:t>
            </w:r>
            <w:r w:rsidR="00BF654C">
              <w:t>s</w:t>
            </w:r>
            <w:r w:rsidRPr="00306DDA">
              <w:t xml:space="preserve">: </w:t>
            </w:r>
          </w:p>
          <w:p w:rsidR="00BF654C" w:rsidRDefault="00BF654C" w:rsidP="00BF654C">
            <w:pPr>
              <w:pStyle w:val="TableBullet"/>
              <w:tabs>
                <w:tab w:val="left" w:pos="426"/>
                <w:tab w:val="left" w:pos="815"/>
              </w:tabs>
              <w:rPr>
                <w:i/>
              </w:rPr>
            </w:pPr>
            <w:r>
              <w:rPr>
                <w:i/>
              </w:rPr>
              <w:t>Productivity Monitor 201</w:t>
            </w:r>
            <w:r w:rsidR="0094766B">
              <w:rPr>
                <w:i/>
              </w:rPr>
              <w:t>1</w:t>
            </w:r>
            <w:r>
              <w:rPr>
                <w:i/>
              </w:rPr>
              <w:t>-1</w:t>
            </w:r>
            <w:r w:rsidR="0094766B">
              <w:rPr>
                <w:i/>
              </w:rPr>
              <w:t>2</w:t>
            </w:r>
          </w:p>
          <w:p w:rsidR="00BF654C" w:rsidRPr="00306DDA" w:rsidRDefault="00614F0F" w:rsidP="00BF654C">
            <w:pPr>
              <w:pStyle w:val="TableBullet"/>
              <w:tabs>
                <w:tab w:val="left" w:pos="426"/>
                <w:tab w:val="left" w:pos="815"/>
              </w:tabs>
              <w:rPr>
                <w:i/>
              </w:rPr>
            </w:pPr>
            <w:r w:rsidRPr="00306DDA">
              <w:rPr>
                <w:i/>
              </w:rPr>
              <w:t>Trade &amp; Assistance Review 20</w:t>
            </w:r>
            <w:r w:rsidR="00785FAE">
              <w:rPr>
                <w:i/>
              </w:rPr>
              <w:t>1</w:t>
            </w:r>
            <w:r w:rsidR="001A5FDB">
              <w:rPr>
                <w:i/>
              </w:rPr>
              <w:t>1</w:t>
            </w:r>
            <w:r w:rsidR="00785FAE">
              <w:rPr>
                <w:i/>
              </w:rPr>
              <w:t>-1</w:t>
            </w:r>
            <w:r w:rsidR="001A5FDB">
              <w:rPr>
                <w:i/>
              </w:rPr>
              <w:t>2</w:t>
            </w:r>
          </w:p>
        </w:tc>
        <w:tc>
          <w:tcPr>
            <w:tcW w:w="2268" w:type="dxa"/>
          </w:tcPr>
          <w:p w:rsidR="00614F0F" w:rsidRPr="00306DDA" w:rsidRDefault="00614F0F" w:rsidP="00614F0F">
            <w:pPr>
              <w:pStyle w:val="TableBodyText"/>
              <w:spacing w:before="40"/>
            </w:pPr>
          </w:p>
        </w:tc>
      </w:tr>
    </w:tbl>
    <w:p w:rsidR="00E161A0" w:rsidRDefault="00E161A0" w:rsidP="00FD50AD">
      <w:pPr>
        <w:pStyle w:val="BodyText"/>
        <w:sectPr w:rsidR="00E161A0" w:rsidSect="0017765F">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985" w:right="1304" w:bottom="1418" w:left="1814" w:header="1701" w:footer="567" w:gutter="0"/>
          <w:pgNumType w:start="57" w:chapStyle="1" w:chapSep="period"/>
          <w:cols w:space="720"/>
        </w:sectPr>
      </w:pPr>
      <w:bookmarkStart w:id="4" w:name="_GoBack"/>
      <w:bookmarkEnd w:id="4"/>
    </w:p>
    <w:p w:rsidR="00FD50AD" w:rsidRPr="00F57A6E" w:rsidRDefault="00FD50AD" w:rsidP="00235CD8">
      <w:pPr>
        <w:pStyle w:val="BodyText"/>
      </w:pPr>
    </w:p>
    <w:sectPr w:rsidR="00FD50AD" w:rsidRPr="00F57A6E" w:rsidSect="00E161A0">
      <w:headerReference w:type="even" r:id="rId16"/>
      <w:footerReference w:type="even" r:id="rId17"/>
      <w:type w:val="evenPage"/>
      <w:pgSz w:w="11907" w:h="16840" w:code="9"/>
      <w:pgMar w:top="1985" w:right="1304" w:bottom="1418" w:left="1814" w:header="1701" w:footer="567" w:gutter="0"/>
      <w:pgNumType w:start="57"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631" w:rsidRDefault="00FB6631">
      <w:r>
        <w:separator/>
      </w:r>
    </w:p>
  </w:endnote>
  <w:endnote w:type="continuationSeparator" w:id="0">
    <w:p w:rsidR="00FB6631" w:rsidRDefault="00FB6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B6631">
      <w:trPr>
        <w:trHeight w:hRule="exact" w:val="740"/>
      </w:trPr>
      <w:tc>
        <w:tcPr>
          <w:tcW w:w="510" w:type="dxa"/>
          <w:tcBorders>
            <w:top w:val="single" w:sz="6" w:space="0" w:color="auto"/>
          </w:tcBorders>
        </w:tcPr>
        <w:p w:rsidR="00FB6631" w:rsidRDefault="00FB6631">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35CD8">
            <w:rPr>
              <w:rStyle w:val="PageNumber"/>
              <w:noProof/>
            </w:rPr>
            <w:t>82</w:t>
          </w:r>
          <w:r>
            <w:rPr>
              <w:rStyle w:val="PageNumber"/>
            </w:rPr>
            <w:fldChar w:fldCharType="end"/>
          </w:r>
        </w:p>
      </w:tc>
      <w:tc>
        <w:tcPr>
          <w:tcW w:w="1644" w:type="dxa"/>
          <w:tcBorders>
            <w:top w:val="single" w:sz="6" w:space="0" w:color="auto"/>
          </w:tcBorders>
        </w:tcPr>
        <w:p w:rsidR="00FB6631" w:rsidRDefault="00885208" w:rsidP="00044C66">
          <w:pPr>
            <w:pStyle w:val="Footer"/>
          </w:pPr>
          <w:fldSimple w:instr=" SUBJECT  \* MERGEFORMAT ">
            <w:r w:rsidR="00D06360">
              <w:t>Annual Report 2011-12</w:t>
            </w:r>
          </w:fldSimple>
        </w:p>
      </w:tc>
      <w:tc>
        <w:tcPr>
          <w:tcW w:w="6634" w:type="dxa"/>
        </w:tcPr>
        <w:p w:rsidR="00FB6631" w:rsidRDefault="00FB6631">
          <w:pPr>
            <w:pStyle w:val="Footer"/>
          </w:pPr>
        </w:p>
      </w:tc>
    </w:tr>
  </w:tbl>
  <w:p w:rsidR="00FB6631" w:rsidRDefault="00FB663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B6631">
      <w:trPr>
        <w:trHeight w:hRule="exact" w:val="740"/>
      </w:trPr>
      <w:tc>
        <w:tcPr>
          <w:tcW w:w="6634" w:type="dxa"/>
        </w:tcPr>
        <w:p w:rsidR="00FB6631" w:rsidRDefault="00FB6631">
          <w:pPr>
            <w:pStyle w:val="Footer"/>
            <w:ind w:right="360" w:firstLine="360"/>
          </w:pPr>
        </w:p>
      </w:tc>
      <w:tc>
        <w:tcPr>
          <w:tcW w:w="1644" w:type="dxa"/>
          <w:tcBorders>
            <w:top w:val="single" w:sz="6" w:space="0" w:color="auto"/>
          </w:tcBorders>
        </w:tcPr>
        <w:p w:rsidR="00FB6631" w:rsidRDefault="00885208" w:rsidP="0008417E">
          <w:pPr>
            <w:pStyle w:val="Footer"/>
          </w:pPr>
          <w:fldSimple w:instr=" TITLE  \* MERGEFORMAT ">
            <w:r w:rsidR="00D06360">
              <w:t>Management and accountability</w:t>
            </w:r>
          </w:fldSimple>
        </w:p>
      </w:tc>
      <w:tc>
        <w:tcPr>
          <w:tcW w:w="510" w:type="dxa"/>
          <w:tcBorders>
            <w:top w:val="single" w:sz="6" w:space="0" w:color="auto"/>
          </w:tcBorders>
        </w:tcPr>
        <w:p w:rsidR="00FB6631" w:rsidRDefault="00FB6631">
          <w:pPr>
            <w:pStyle w:val="Footer"/>
            <w:jc w:val="right"/>
          </w:pPr>
          <w:r>
            <w:rPr>
              <w:rStyle w:val="PageNumber"/>
            </w:rPr>
            <w:fldChar w:fldCharType="begin"/>
          </w:r>
          <w:r>
            <w:rPr>
              <w:rStyle w:val="PageNumber"/>
            </w:rPr>
            <w:instrText xml:space="preserve">PAGE  </w:instrText>
          </w:r>
          <w:r>
            <w:rPr>
              <w:rStyle w:val="PageNumber"/>
            </w:rPr>
            <w:fldChar w:fldCharType="separate"/>
          </w:r>
          <w:r w:rsidR="00235CD8">
            <w:rPr>
              <w:rStyle w:val="PageNumber"/>
              <w:noProof/>
            </w:rPr>
            <w:t>83</w:t>
          </w:r>
          <w:r>
            <w:rPr>
              <w:rStyle w:val="PageNumber"/>
            </w:rPr>
            <w:fldChar w:fldCharType="end"/>
          </w:r>
        </w:p>
      </w:tc>
    </w:tr>
  </w:tbl>
  <w:p w:rsidR="00FB6631" w:rsidRDefault="00FB663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4A4" w:rsidRDefault="007964A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A0" w:rsidRDefault="00E161A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631" w:rsidRDefault="00FB6631">
      <w:r>
        <w:separator/>
      </w:r>
    </w:p>
  </w:footnote>
  <w:footnote w:type="continuationSeparator" w:id="0">
    <w:p w:rsidR="00FB6631" w:rsidRDefault="00FB6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B6631">
      <w:tc>
        <w:tcPr>
          <w:tcW w:w="2155" w:type="dxa"/>
          <w:tcBorders>
            <w:top w:val="single" w:sz="24" w:space="0" w:color="auto"/>
          </w:tcBorders>
        </w:tcPr>
        <w:p w:rsidR="00FB6631" w:rsidRDefault="00FB6631">
          <w:pPr>
            <w:pStyle w:val="HeaderEven"/>
          </w:pPr>
        </w:p>
      </w:tc>
      <w:tc>
        <w:tcPr>
          <w:tcW w:w="6634" w:type="dxa"/>
          <w:tcBorders>
            <w:top w:val="single" w:sz="6" w:space="0" w:color="auto"/>
          </w:tcBorders>
        </w:tcPr>
        <w:p w:rsidR="00FB6631" w:rsidRDefault="00FB6631">
          <w:pPr>
            <w:pStyle w:val="HeaderEven"/>
          </w:pPr>
        </w:p>
      </w:tc>
    </w:tr>
  </w:tbl>
  <w:p w:rsidR="00FB6631" w:rsidRDefault="00FB663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B6631">
      <w:tc>
        <w:tcPr>
          <w:tcW w:w="6634" w:type="dxa"/>
          <w:tcBorders>
            <w:top w:val="single" w:sz="6" w:space="0" w:color="auto"/>
          </w:tcBorders>
        </w:tcPr>
        <w:p w:rsidR="00FB6631" w:rsidRDefault="00FB6631">
          <w:pPr>
            <w:pStyle w:val="HeaderOdd"/>
          </w:pPr>
        </w:p>
      </w:tc>
      <w:tc>
        <w:tcPr>
          <w:tcW w:w="2155" w:type="dxa"/>
          <w:tcBorders>
            <w:top w:val="single" w:sz="24" w:space="0" w:color="auto"/>
          </w:tcBorders>
        </w:tcPr>
        <w:p w:rsidR="00FB6631" w:rsidRDefault="00FB6631">
          <w:pPr>
            <w:pStyle w:val="HeaderOdd"/>
          </w:pPr>
        </w:p>
      </w:tc>
    </w:tr>
  </w:tbl>
  <w:p w:rsidR="00FB6631" w:rsidRDefault="00FB663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4A4" w:rsidRDefault="007964A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A0" w:rsidRDefault="00E161A0">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9"/>
  </w:num>
  <w:num w:numId="3">
    <w:abstractNumId w:val="10"/>
  </w:num>
  <w:num w:numId="4">
    <w:abstractNumId w:val="16"/>
  </w:num>
  <w:num w:numId="5">
    <w:abstractNumId w:val="25"/>
  </w:num>
  <w:num w:numId="6">
    <w:abstractNumId w:val="20"/>
  </w:num>
  <w:num w:numId="7">
    <w:abstractNumId w:val="42"/>
  </w:num>
  <w:num w:numId="8">
    <w:abstractNumId w:val="43"/>
  </w:num>
  <w:num w:numId="9">
    <w:abstractNumId w:val="17"/>
  </w:num>
  <w:num w:numId="10">
    <w:abstractNumId w:val="26"/>
  </w:num>
  <w:num w:numId="11">
    <w:abstractNumId w:val="28"/>
  </w:num>
  <w:num w:numId="12">
    <w:abstractNumId w:val="7"/>
  </w:num>
  <w:num w:numId="13">
    <w:abstractNumId w:val="15"/>
  </w:num>
  <w:num w:numId="14">
    <w:abstractNumId w:val="14"/>
  </w:num>
  <w:num w:numId="15">
    <w:abstractNumId w:val="19"/>
  </w:num>
  <w:num w:numId="16">
    <w:abstractNumId w:val="22"/>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A"/>
    <w:docVar w:name="DocType" w:val="0"/>
    <w:docVar w:name="FindingOptions" w:val="1"/>
    <w:docVar w:name="LongChapterTitle" w:val="Chapter"/>
    <w:docVar w:name="LongReportTitle" w:val="Report title"/>
    <w:docVar w:name="RecOptions" w:val="111"/>
    <w:docVar w:name="ShortChapterTitle" w:val="Management and accountability"/>
    <w:docVar w:name="ShortReportTitle" w:val="Annual Report 2011-12"/>
    <w:docVar w:name="SideNote" w:val="1"/>
    <w:docVar w:name="UseShortChapter" w:val="0"/>
    <w:docVar w:name="UseShortReport" w:val="0"/>
  </w:docVars>
  <w:rsids>
    <w:rsidRoot w:val="00CE62EE"/>
    <w:rsid w:val="000024E3"/>
    <w:rsid w:val="00003F1E"/>
    <w:rsid w:val="00021043"/>
    <w:rsid w:val="00022932"/>
    <w:rsid w:val="00024CA2"/>
    <w:rsid w:val="00031F15"/>
    <w:rsid w:val="00032A8E"/>
    <w:rsid w:val="00032C13"/>
    <w:rsid w:val="00034EB5"/>
    <w:rsid w:val="000402F0"/>
    <w:rsid w:val="000422A4"/>
    <w:rsid w:val="00044C66"/>
    <w:rsid w:val="00052950"/>
    <w:rsid w:val="0005327C"/>
    <w:rsid w:val="00053627"/>
    <w:rsid w:val="0006109A"/>
    <w:rsid w:val="00061391"/>
    <w:rsid w:val="00063DDB"/>
    <w:rsid w:val="00064470"/>
    <w:rsid w:val="00071A39"/>
    <w:rsid w:val="00071A72"/>
    <w:rsid w:val="00075A6D"/>
    <w:rsid w:val="00080CE7"/>
    <w:rsid w:val="00081802"/>
    <w:rsid w:val="0008417E"/>
    <w:rsid w:val="0009091F"/>
    <w:rsid w:val="000918B4"/>
    <w:rsid w:val="00093F7B"/>
    <w:rsid w:val="00095F08"/>
    <w:rsid w:val="000A325B"/>
    <w:rsid w:val="000A4CDC"/>
    <w:rsid w:val="000A6088"/>
    <w:rsid w:val="000B7515"/>
    <w:rsid w:val="000C110D"/>
    <w:rsid w:val="000C5F41"/>
    <w:rsid w:val="000C67A9"/>
    <w:rsid w:val="000D70E6"/>
    <w:rsid w:val="000D7489"/>
    <w:rsid w:val="000D7B20"/>
    <w:rsid w:val="000E0023"/>
    <w:rsid w:val="000E1484"/>
    <w:rsid w:val="000F09D1"/>
    <w:rsid w:val="000F10A7"/>
    <w:rsid w:val="000F2E91"/>
    <w:rsid w:val="000F6534"/>
    <w:rsid w:val="001007A4"/>
    <w:rsid w:val="0010496C"/>
    <w:rsid w:val="00106677"/>
    <w:rsid w:val="00106970"/>
    <w:rsid w:val="00110AC5"/>
    <w:rsid w:val="001118A6"/>
    <w:rsid w:val="0012015B"/>
    <w:rsid w:val="001231EE"/>
    <w:rsid w:val="00124219"/>
    <w:rsid w:val="001314D8"/>
    <w:rsid w:val="00134C50"/>
    <w:rsid w:val="001350E3"/>
    <w:rsid w:val="0013579E"/>
    <w:rsid w:val="00137E76"/>
    <w:rsid w:val="001446F9"/>
    <w:rsid w:val="00147C35"/>
    <w:rsid w:val="00150C66"/>
    <w:rsid w:val="0015146C"/>
    <w:rsid w:val="001531CD"/>
    <w:rsid w:val="00153B8C"/>
    <w:rsid w:val="00155080"/>
    <w:rsid w:val="00157A09"/>
    <w:rsid w:val="00157B1E"/>
    <w:rsid w:val="00162D0D"/>
    <w:rsid w:val="001639E3"/>
    <w:rsid w:val="0016627F"/>
    <w:rsid w:val="00167333"/>
    <w:rsid w:val="00167A70"/>
    <w:rsid w:val="001705BF"/>
    <w:rsid w:val="001749E0"/>
    <w:rsid w:val="00174A5C"/>
    <w:rsid w:val="0017765F"/>
    <w:rsid w:val="00184383"/>
    <w:rsid w:val="001861F6"/>
    <w:rsid w:val="001876CC"/>
    <w:rsid w:val="00193349"/>
    <w:rsid w:val="00196E2F"/>
    <w:rsid w:val="001A581C"/>
    <w:rsid w:val="001A5FDB"/>
    <w:rsid w:val="001A7596"/>
    <w:rsid w:val="001B342C"/>
    <w:rsid w:val="001B5D23"/>
    <w:rsid w:val="001B7BFD"/>
    <w:rsid w:val="001C325B"/>
    <w:rsid w:val="001C4643"/>
    <w:rsid w:val="001C55F0"/>
    <w:rsid w:val="001C5FF0"/>
    <w:rsid w:val="001C770C"/>
    <w:rsid w:val="001D04C7"/>
    <w:rsid w:val="001D516C"/>
    <w:rsid w:val="001D535E"/>
    <w:rsid w:val="001E53DE"/>
    <w:rsid w:val="001E5503"/>
    <w:rsid w:val="001E64A6"/>
    <w:rsid w:val="001E78F1"/>
    <w:rsid w:val="001F15F1"/>
    <w:rsid w:val="001F2757"/>
    <w:rsid w:val="001F4744"/>
    <w:rsid w:val="001F512B"/>
    <w:rsid w:val="001F6440"/>
    <w:rsid w:val="001F765B"/>
    <w:rsid w:val="00202F7F"/>
    <w:rsid w:val="0020592B"/>
    <w:rsid w:val="0020731B"/>
    <w:rsid w:val="00213115"/>
    <w:rsid w:val="00224215"/>
    <w:rsid w:val="002268A5"/>
    <w:rsid w:val="00232CE9"/>
    <w:rsid w:val="00233FC4"/>
    <w:rsid w:val="00235CD8"/>
    <w:rsid w:val="002378C5"/>
    <w:rsid w:val="00247E44"/>
    <w:rsid w:val="00251DF0"/>
    <w:rsid w:val="00251F32"/>
    <w:rsid w:val="00252751"/>
    <w:rsid w:val="00254222"/>
    <w:rsid w:val="00262C79"/>
    <w:rsid w:val="00265A3D"/>
    <w:rsid w:val="00271D97"/>
    <w:rsid w:val="00272837"/>
    <w:rsid w:val="00272911"/>
    <w:rsid w:val="00281041"/>
    <w:rsid w:val="002831CF"/>
    <w:rsid w:val="0028747B"/>
    <w:rsid w:val="002919E5"/>
    <w:rsid w:val="002A3D8F"/>
    <w:rsid w:val="002A57F9"/>
    <w:rsid w:val="002A7898"/>
    <w:rsid w:val="002B0B07"/>
    <w:rsid w:val="002B7A30"/>
    <w:rsid w:val="002C3354"/>
    <w:rsid w:val="002C404C"/>
    <w:rsid w:val="002D1F27"/>
    <w:rsid w:val="002D5775"/>
    <w:rsid w:val="002E4CEF"/>
    <w:rsid w:val="002E5768"/>
    <w:rsid w:val="002E576B"/>
    <w:rsid w:val="002E5778"/>
    <w:rsid w:val="002F6D90"/>
    <w:rsid w:val="0030002C"/>
    <w:rsid w:val="00302C07"/>
    <w:rsid w:val="003045F8"/>
    <w:rsid w:val="00304C9F"/>
    <w:rsid w:val="00306DDA"/>
    <w:rsid w:val="0031098C"/>
    <w:rsid w:val="00312A45"/>
    <w:rsid w:val="003179F9"/>
    <w:rsid w:val="00320F1C"/>
    <w:rsid w:val="00324AF2"/>
    <w:rsid w:val="00327B58"/>
    <w:rsid w:val="00330930"/>
    <w:rsid w:val="00332483"/>
    <w:rsid w:val="003334E0"/>
    <w:rsid w:val="003414EB"/>
    <w:rsid w:val="003445C8"/>
    <w:rsid w:val="003445ED"/>
    <w:rsid w:val="00355169"/>
    <w:rsid w:val="00357BE4"/>
    <w:rsid w:val="003613C7"/>
    <w:rsid w:val="003618C3"/>
    <w:rsid w:val="00362ABC"/>
    <w:rsid w:val="00365EC8"/>
    <w:rsid w:val="00366E42"/>
    <w:rsid w:val="00374363"/>
    <w:rsid w:val="0037585A"/>
    <w:rsid w:val="00376015"/>
    <w:rsid w:val="003825C2"/>
    <w:rsid w:val="00382E73"/>
    <w:rsid w:val="00384BB0"/>
    <w:rsid w:val="00390A03"/>
    <w:rsid w:val="00394202"/>
    <w:rsid w:val="003A24DB"/>
    <w:rsid w:val="003A254F"/>
    <w:rsid w:val="003B03D1"/>
    <w:rsid w:val="003B3150"/>
    <w:rsid w:val="003B3610"/>
    <w:rsid w:val="003B3ADC"/>
    <w:rsid w:val="003C2A19"/>
    <w:rsid w:val="003C43FF"/>
    <w:rsid w:val="003C53DD"/>
    <w:rsid w:val="003C6310"/>
    <w:rsid w:val="003C798D"/>
    <w:rsid w:val="003D181C"/>
    <w:rsid w:val="003D5BB3"/>
    <w:rsid w:val="003E114F"/>
    <w:rsid w:val="003E2E51"/>
    <w:rsid w:val="003E6FFF"/>
    <w:rsid w:val="003F119C"/>
    <w:rsid w:val="003F23C6"/>
    <w:rsid w:val="003F2481"/>
    <w:rsid w:val="003F3186"/>
    <w:rsid w:val="003F355F"/>
    <w:rsid w:val="003F7562"/>
    <w:rsid w:val="004007F7"/>
    <w:rsid w:val="00405742"/>
    <w:rsid w:val="0040669A"/>
    <w:rsid w:val="00407579"/>
    <w:rsid w:val="0041108D"/>
    <w:rsid w:val="00411B90"/>
    <w:rsid w:val="004131A8"/>
    <w:rsid w:val="004147A1"/>
    <w:rsid w:val="00415B3C"/>
    <w:rsid w:val="0042384F"/>
    <w:rsid w:val="0042394E"/>
    <w:rsid w:val="00425108"/>
    <w:rsid w:val="0043095F"/>
    <w:rsid w:val="00431F6F"/>
    <w:rsid w:val="00435056"/>
    <w:rsid w:val="00436375"/>
    <w:rsid w:val="00437673"/>
    <w:rsid w:val="00446314"/>
    <w:rsid w:val="00451091"/>
    <w:rsid w:val="00452004"/>
    <w:rsid w:val="00453727"/>
    <w:rsid w:val="00454458"/>
    <w:rsid w:val="00455759"/>
    <w:rsid w:val="0046199D"/>
    <w:rsid w:val="004639F7"/>
    <w:rsid w:val="00466DC6"/>
    <w:rsid w:val="00467FEE"/>
    <w:rsid w:val="00474387"/>
    <w:rsid w:val="0047511B"/>
    <w:rsid w:val="004777B7"/>
    <w:rsid w:val="00481312"/>
    <w:rsid w:val="00485D93"/>
    <w:rsid w:val="00486700"/>
    <w:rsid w:val="004870B3"/>
    <w:rsid w:val="00494205"/>
    <w:rsid w:val="004A1AC6"/>
    <w:rsid w:val="004A32CB"/>
    <w:rsid w:val="004A4188"/>
    <w:rsid w:val="004B1092"/>
    <w:rsid w:val="004B210E"/>
    <w:rsid w:val="004B2AAC"/>
    <w:rsid w:val="004B37F2"/>
    <w:rsid w:val="004B3FEF"/>
    <w:rsid w:val="004B5744"/>
    <w:rsid w:val="004B61B0"/>
    <w:rsid w:val="004B6D24"/>
    <w:rsid w:val="004B6FB3"/>
    <w:rsid w:val="004C7795"/>
    <w:rsid w:val="004D1905"/>
    <w:rsid w:val="004D47F6"/>
    <w:rsid w:val="004D4D45"/>
    <w:rsid w:val="004E1C56"/>
    <w:rsid w:val="004E218E"/>
    <w:rsid w:val="004E4BF6"/>
    <w:rsid w:val="004E5F8D"/>
    <w:rsid w:val="004F1E85"/>
    <w:rsid w:val="004F5563"/>
    <w:rsid w:val="00503C4E"/>
    <w:rsid w:val="00511555"/>
    <w:rsid w:val="005126A0"/>
    <w:rsid w:val="0051379B"/>
    <w:rsid w:val="005150C6"/>
    <w:rsid w:val="00524465"/>
    <w:rsid w:val="00524F3B"/>
    <w:rsid w:val="00531308"/>
    <w:rsid w:val="0053405E"/>
    <w:rsid w:val="005362AB"/>
    <w:rsid w:val="00536B21"/>
    <w:rsid w:val="00541E7E"/>
    <w:rsid w:val="005451BA"/>
    <w:rsid w:val="005473D8"/>
    <w:rsid w:val="00556CA2"/>
    <w:rsid w:val="00557D40"/>
    <w:rsid w:val="0057198A"/>
    <w:rsid w:val="00571E94"/>
    <w:rsid w:val="005726E9"/>
    <w:rsid w:val="005738BF"/>
    <w:rsid w:val="00576893"/>
    <w:rsid w:val="005876E4"/>
    <w:rsid w:val="00594B13"/>
    <w:rsid w:val="00594C00"/>
    <w:rsid w:val="005A0F78"/>
    <w:rsid w:val="005A2808"/>
    <w:rsid w:val="005A2C6D"/>
    <w:rsid w:val="005A4FAA"/>
    <w:rsid w:val="005A5F69"/>
    <w:rsid w:val="005B3851"/>
    <w:rsid w:val="005B5DB3"/>
    <w:rsid w:val="005B71C7"/>
    <w:rsid w:val="005B7228"/>
    <w:rsid w:val="005C5B01"/>
    <w:rsid w:val="005C629D"/>
    <w:rsid w:val="005C6447"/>
    <w:rsid w:val="005D1914"/>
    <w:rsid w:val="005D22E1"/>
    <w:rsid w:val="005D6216"/>
    <w:rsid w:val="005D682B"/>
    <w:rsid w:val="005D6E7C"/>
    <w:rsid w:val="005D7482"/>
    <w:rsid w:val="005E1E6B"/>
    <w:rsid w:val="005E2A96"/>
    <w:rsid w:val="005E3D3F"/>
    <w:rsid w:val="005E46DE"/>
    <w:rsid w:val="005E7E3F"/>
    <w:rsid w:val="005F1FE3"/>
    <w:rsid w:val="005F5120"/>
    <w:rsid w:val="00612A5C"/>
    <w:rsid w:val="00614F0F"/>
    <w:rsid w:val="00615B0A"/>
    <w:rsid w:val="006161EB"/>
    <w:rsid w:val="006221EF"/>
    <w:rsid w:val="0062519E"/>
    <w:rsid w:val="00637F3A"/>
    <w:rsid w:val="00640BC9"/>
    <w:rsid w:val="0064146D"/>
    <w:rsid w:val="00646002"/>
    <w:rsid w:val="00650870"/>
    <w:rsid w:val="00650A8E"/>
    <w:rsid w:val="006515DD"/>
    <w:rsid w:val="0065372E"/>
    <w:rsid w:val="006602B6"/>
    <w:rsid w:val="00663530"/>
    <w:rsid w:val="00663DF1"/>
    <w:rsid w:val="0066467D"/>
    <w:rsid w:val="0066628B"/>
    <w:rsid w:val="006703E6"/>
    <w:rsid w:val="00671F6E"/>
    <w:rsid w:val="00674D1C"/>
    <w:rsid w:val="0067724C"/>
    <w:rsid w:val="00677BD0"/>
    <w:rsid w:val="00680278"/>
    <w:rsid w:val="00686271"/>
    <w:rsid w:val="00686BDC"/>
    <w:rsid w:val="0069285A"/>
    <w:rsid w:val="0069383F"/>
    <w:rsid w:val="006A22BC"/>
    <w:rsid w:val="006B0DCD"/>
    <w:rsid w:val="006B727A"/>
    <w:rsid w:val="006C0A14"/>
    <w:rsid w:val="006C62AE"/>
    <w:rsid w:val="006D3AF8"/>
    <w:rsid w:val="006D43E1"/>
    <w:rsid w:val="006D4766"/>
    <w:rsid w:val="006D642F"/>
    <w:rsid w:val="006E192C"/>
    <w:rsid w:val="006E23B4"/>
    <w:rsid w:val="006E2B3F"/>
    <w:rsid w:val="006E4D38"/>
    <w:rsid w:val="006E54C8"/>
    <w:rsid w:val="006E5EED"/>
    <w:rsid w:val="006F058D"/>
    <w:rsid w:val="006F0DF4"/>
    <w:rsid w:val="00704318"/>
    <w:rsid w:val="007051D2"/>
    <w:rsid w:val="00705577"/>
    <w:rsid w:val="00706B09"/>
    <w:rsid w:val="0070771B"/>
    <w:rsid w:val="00710F78"/>
    <w:rsid w:val="007121F9"/>
    <w:rsid w:val="0071304D"/>
    <w:rsid w:val="00713085"/>
    <w:rsid w:val="00713FE8"/>
    <w:rsid w:val="00727ED2"/>
    <w:rsid w:val="00732908"/>
    <w:rsid w:val="00732BB6"/>
    <w:rsid w:val="00735748"/>
    <w:rsid w:val="00735F3D"/>
    <w:rsid w:val="00737423"/>
    <w:rsid w:val="00741481"/>
    <w:rsid w:val="00751328"/>
    <w:rsid w:val="0076089B"/>
    <w:rsid w:val="007760D4"/>
    <w:rsid w:val="00776CE6"/>
    <w:rsid w:val="00776E25"/>
    <w:rsid w:val="007801CF"/>
    <w:rsid w:val="0078072A"/>
    <w:rsid w:val="007829A7"/>
    <w:rsid w:val="00785F8E"/>
    <w:rsid w:val="00785FAE"/>
    <w:rsid w:val="00791301"/>
    <w:rsid w:val="00791AA3"/>
    <w:rsid w:val="00792437"/>
    <w:rsid w:val="0079321A"/>
    <w:rsid w:val="007954FB"/>
    <w:rsid w:val="007964A4"/>
    <w:rsid w:val="007A0595"/>
    <w:rsid w:val="007A1586"/>
    <w:rsid w:val="007A6E8D"/>
    <w:rsid w:val="007A776E"/>
    <w:rsid w:val="007B07D1"/>
    <w:rsid w:val="007B15B1"/>
    <w:rsid w:val="007B638F"/>
    <w:rsid w:val="007B65FE"/>
    <w:rsid w:val="007B7A3B"/>
    <w:rsid w:val="007C1092"/>
    <w:rsid w:val="007C3502"/>
    <w:rsid w:val="007C72C1"/>
    <w:rsid w:val="007D6007"/>
    <w:rsid w:val="007E2060"/>
    <w:rsid w:val="007E2BD2"/>
    <w:rsid w:val="007E30C4"/>
    <w:rsid w:val="007F469A"/>
    <w:rsid w:val="007F545F"/>
    <w:rsid w:val="008006F2"/>
    <w:rsid w:val="008012EF"/>
    <w:rsid w:val="00801F9D"/>
    <w:rsid w:val="00806453"/>
    <w:rsid w:val="00812218"/>
    <w:rsid w:val="0081571A"/>
    <w:rsid w:val="008226D1"/>
    <w:rsid w:val="00823661"/>
    <w:rsid w:val="008321EB"/>
    <w:rsid w:val="008327D5"/>
    <w:rsid w:val="00835BC7"/>
    <w:rsid w:val="00841115"/>
    <w:rsid w:val="008425E1"/>
    <w:rsid w:val="008431FB"/>
    <w:rsid w:val="00850758"/>
    <w:rsid w:val="008509E3"/>
    <w:rsid w:val="008512FA"/>
    <w:rsid w:val="00861574"/>
    <w:rsid w:val="008632B1"/>
    <w:rsid w:val="008673A4"/>
    <w:rsid w:val="00877327"/>
    <w:rsid w:val="0088205B"/>
    <w:rsid w:val="00882D5A"/>
    <w:rsid w:val="00882EF4"/>
    <w:rsid w:val="00882F67"/>
    <w:rsid w:val="008832F4"/>
    <w:rsid w:val="00885208"/>
    <w:rsid w:val="00891F0B"/>
    <w:rsid w:val="00893A76"/>
    <w:rsid w:val="008943C2"/>
    <w:rsid w:val="0089461F"/>
    <w:rsid w:val="008A0F81"/>
    <w:rsid w:val="008A1D62"/>
    <w:rsid w:val="008A5F4B"/>
    <w:rsid w:val="008A7828"/>
    <w:rsid w:val="008B02E9"/>
    <w:rsid w:val="008B08E6"/>
    <w:rsid w:val="008B6921"/>
    <w:rsid w:val="008C46A4"/>
    <w:rsid w:val="008D03CE"/>
    <w:rsid w:val="008D393E"/>
    <w:rsid w:val="008D4252"/>
    <w:rsid w:val="008D6085"/>
    <w:rsid w:val="008F0572"/>
    <w:rsid w:val="008F38FE"/>
    <w:rsid w:val="008F3CBE"/>
    <w:rsid w:val="008F4EFC"/>
    <w:rsid w:val="008F508A"/>
    <w:rsid w:val="008F5455"/>
    <w:rsid w:val="008F68A8"/>
    <w:rsid w:val="008F6AA8"/>
    <w:rsid w:val="0090484D"/>
    <w:rsid w:val="00905400"/>
    <w:rsid w:val="009103AA"/>
    <w:rsid w:val="00910C05"/>
    <w:rsid w:val="00915CC2"/>
    <w:rsid w:val="00916364"/>
    <w:rsid w:val="00916449"/>
    <w:rsid w:val="0091677F"/>
    <w:rsid w:val="00923BF6"/>
    <w:rsid w:val="00926A57"/>
    <w:rsid w:val="0092737D"/>
    <w:rsid w:val="00930641"/>
    <w:rsid w:val="00933E0F"/>
    <w:rsid w:val="00940424"/>
    <w:rsid w:val="009405AC"/>
    <w:rsid w:val="00943143"/>
    <w:rsid w:val="009432BD"/>
    <w:rsid w:val="0094766B"/>
    <w:rsid w:val="00950268"/>
    <w:rsid w:val="0095198B"/>
    <w:rsid w:val="00952313"/>
    <w:rsid w:val="009541B9"/>
    <w:rsid w:val="009612FE"/>
    <w:rsid w:val="009627FF"/>
    <w:rsid w:val="00964DCE"/>
    <w:rsid w:val="00983258"/>
    <w:rsid w:val="009845F7"/>
    <w:rsid w:val="00984A4D"/>
    <w:rsid w:val="009863B9"/>
    <w:rsid w:val="00986EA8"/>
    <w:rsid w:val="00987B09"/>
    <w:rsid w:val="00990F51"/>
    <w:rsid w:val="009971D0"/>
    <w:rsid w:val="009A3A6E"/>
    <w:rsid w:val="009A433E"/>
    <w:rsid w:val="009A4B32"/>
    <w:rsid w:val="009A5ACA"/>
    <w:rsid w:val="009A7C09"/>
    <w:rsid w:val="009B0204"/>
    <w:rsid w:val="009B2956"/>
    <w:rsid w:val="009B2F6B"/>
    <w:rsid w:val="009B463F"/>
    <w:rsid w:val="009B7D0D"/>
    <w:rsid w:val="009C13F1"/>
    <w:rsid w:val="009C4403"/>
    <w:rsid w:val="009D08C6"/>
    <w:rsid w:val="009D12FE"/>
    <w:rsid w:val="009D6E45"/>
    <w:rsid w:val="009D779F"/>
    <w:rsid w:val="009E3872"/>
    <w:rsid w:val="009E569D"/>
    <w:rsid w:val="009F0C9C"/>
    <w:rsid w:val="009F5164"/>
    <w:rsid w:val="009F5AF9"/>
    <w:rsid w:val="009F700B"/>
    <w:rsid w:val="00A03123"/>
    <w:rsid w:val="00A05D5F"/>
    <w:rsid w:val="00A10253"/>
    <w:rsid w:val="00A158AC"/>
    <w:rsid w:val="00A21B2C"/>
    <w:rsid w:val="00A230E1"/>
    <w:rsid w:val="00A24292"/>
    <w:rsid w:val="00A25AE9"/>
    <w:rsid w:val="00A26084"/>
    <w:rsid w:val="00A30E5E"/>
    <w:rsid w:val="00A315CF"/>
    <w:rsid w:val="00A3403A"/>
    <w:rsid w:val="00A346B6"/>
    <w:rsid w:val="00A35D9B"/>
    <w:rsid w:val="00A37557"/>
    <w:rsid w:val="00A44FFA"/>
    <w:rsid w:val="00A6024E"/>
    <w:rsid w:val="00A63AD8"/>
    <w:rsid w:val="00A64D01"/>
    <w:rsid w:val="00A64FD6"/>
    <w:rsid w:val="00A666F5"/>
    <w:rsid w:val="00A66CE4"/>
    <w:rsid w:val="00A722F0"/>
    <w:rsid w:val="00A7290B"/>
    <w:rsid w:val="00A74D64"/>
    <w:rsid w:val="00A778D4"/>
    <w:rsid w:val="00A817A3"/>
    <w:rsid w:val="00A92947"/>
    <w:rsid w:val="00A97525"/>
    <w:rsid w:val="00AA1649"/>
    <w:rsid w:val="00AA2486"/>
    <w:rsid w:val="00AA4036"/>
    <w:rsid w:val="00AA66FC"/>
    <w:rsid w:val="00AB37AD"/>
    <w:rsid w:val="00AB4F7B"/>
    <w:rsid w:val="00AC20CA"/>
    <w:rsid w:val="00AD0FE7"/>
    <w:rsid w:val="00AD375F"/>
    <w:rsid w:val="00AD5DD0"/>
    <w:rsid w:val="00AD7D2D"/>
    <w:rsid w:val="00AE0DCA"/>
    <w:rsid w:val="00AE257C"/>
    <w:rsid w:val="00AE3A9A"/>
    <w:rsid w:val="00AE3BA4"/>
    <w:rsid w:val="00AE518B"/>
    <w:rsid w:val="00AF0C70"/>
    <w:rsid w:val="00AF7C12"/>
    <w:rsid w:val="00B019AF"/>
    <w:rsid w:val="00B04ED3"/>
    <w:rsid w:val="00B10FA7"/>
    <w:rsid w:val="00B147F4"/>
    <w:rsid w:val="00B159E0"/>
    <w:rsid w:val="00B17D94"/>
    <w:rsid w:val="00B20A01"/>
    <w:rsid w:val="00B22222"/>
    <w:rsid w:val="00B254A3"/>
    <w:rsid w:val="00B301F1"/>
    <w:rsid w:val="00B31541"/>
    <w:rsid w:val="00B31F16"/>
    <w:rsid w:val="00B3386A"/>
    <w:rsid w:val="00B3761B"/>
    <w:rsid w:val="00B402AA"/>
    <w:rsid w:val="00B4287C"/>
    <w:rsid w:val="00B438F3"/>
    <w:rsid w:val="00B57F75"/>
    <w:rsid w:val="00B62086"/>
    <w:rsid w:val="00B63A86"/>
    <w:rsid w:val="00B664F2"/>
    <w:rsid w:val="00B70232"/>
    <w:rsid w:val="00B70C69"/>
    <w:rsid w:val="00B71E54"/>
    <w:rsid w:val="00B73A34"/>
    <w:rsid w:val="00B800E0"/>
    <w:rsid w:val="00B82A49"/>
    <w:rsid w:val="00B82F3A"/>
    <w:rsid w:val="00B842EC"/>
    <w:rsid w:val="00B86C16"/>
    <w:rsid w:val="00B93281"/>
    <w:rsid w:val="00B94B08"/>
    <w:rsid w:val="00B95DB4"/>
    <w:rsid w:val="00BA08D0"/>
    <w:rsid w:val="00BA4C12"/>
    <w:rsid w:val="00BA5EFB"/>
    <w:rsid w:val="00BB18BD"/>
    <w:rsid w:val="00BB1DBA"/>
    <w:rsid w:val="00BB5788"/>
    <w:rsid w:val="00BB5A2B"/>
    <w:rsid w:val="00BB71FF"/>
    <w:rsid w:val="00BB797E"/>
    <w:rsid w:val="00BB7EA0"/>
    <w:rsid w:val="00BC1710"/>
    <w:rsid w:val="00BC3E9D"/>
    <w:rsid w:val="00BC43D2"/>
    <w:rsid w:val="00BC7F61"/>
    <w:rsid w:val="00BD1C82"/>
    <w:rsid w:val="00BD380C"/>
    <w:rsid w:val="00BD38F2"/>
    <w:rsid w:val="00BD41E2"/>
    <w:rsid w:val="00BE0934"/>
    <w:rsid w:val="00BE12A9"/>
    <w:rsid w:val="00BF0355"/>
    <w:rsid w:val="00BF2631"/>
    <w:rsid w:val="00BF654C"/>
    <w:rsid w:val="00C017BC"/>
    <w:rsid w:val="00C04245"/>
    <w:rsid w:val="00C057EF"/>
    <w:rsid w:val="00C06F82"/>
    <w:rsid w:val="00C101A8"/>
    <w:rsid w:val="00C10D78"/>
    <w:rsid w:val="00C2561D"/>
    <w:rsid w:val="00C2592F"/>
    <w:rsid w:val="00C26DF2"/>
    <w:rsid w:val="00C311A5"/>
    <w:rsid w:val="00C3345F"/>
    <w:rsid w:val="00C337F7"/>
    <w:rsid w:val="00C35EAA"/>
    <w:rsid w:val="00C363DD"/>
    <w:rsid w:val="00C37EB1"/>
    <w:rsid w:val="00C40540"/>
    <w:rsid w:val="00C42BCB"/>
    <w:rsid w:val="00C44024"/>
    <w:rsid w:val="00C515EA"/>
    <w:rsid w:val="00C518B9"/>
    <w:rsid w:val="00C51B45"/>
    <w:rsid w:val="00C521EF"/>
    <w:rsid w:val="00C524AF"/>
    <w:rsid w:val="00C55EC3"/>
    <w:rsid w:val="00C56BE9"/>
    <w:rsid w:val="00C62001"/>
    <w:rsid w:val="00C643DA"/>
    <w:rsid w:val="00C71DAC"/>
    <w:rsid w:val="00C7254F"/>
    <w:rsid w:val="00C82FA8"/>
    <w:rsid w:val="00C84B29"/>
    <w:rsid w:val="00C94510"/>
    <w:rsid w:val="00CA1816"/>
    <w:rsid w:val="00CA4B62"/>
    <w:rsid w:val="00CB15AD"/>
    <w:rsid w:val="00CB18A9"/>
    <w:rsid w:val="00CB43D9"/>
    <w:rsid w:val="00CB5A5A"/>
    <w:rsid w:val="00CB7A1E"/>
    <w:rsid w:val="00CB7C2B"/>
    <w:rsid w:val="00CC0FE6"/>
    <w:rsid w:val="00CC2F64"/>
    <w:rsid w:val="00CC6737"/>
    <w:rsid w:val="00CC6AF6"/>
    <w:rsid w:val="00CD296B"/>
    <w:rsid w:val="00CD54A5"/>
    <w:rsid w:val="00CD58AD"/>
    <w:rsid w:val="00CD60E8"/>
    <w:rsid w:val="00CE0099"/>
    <w:rsid w:val="00CE0AC5"/>
    <w:rsid w:val="00CE18A2"/>
    <w:rsid w:val="00CE3CD6"/>
    <w:rsid w:val="00CE62EE"/>
    <w:rsid w:val="00CF1EED"/>
    <w:rsid w:val="00CF2157"/>
    <w:rsid w:val="00CF26BC"/>
    <w:rsid w:val="00CF31B2"/>
    <w:rsid w:val="00CF5367"/>
    <w:rsid w:val="00CF55F3"/>
    <w:rsid w:val="00CF6FCB"/>
    <w:rsid w:val="00D01B43"/>
    <w:rsid w:val="00D03F14"/>
    <w:rsid w:val="00D06360"/>
    <w:rsid w:val="00D066DC"/>
    <w:rsid w:val="00D067F7"/>
    <w:rsid w:val="00D06C95"/>
    <w:rsid w:val="00D06E40"/>
    <w:rsid w:val="00D12283"/>
    <w:rsid w:val="00D126B0"/>
    <w:rsid w:val="00D127A9"/>
    <w:rsid w:val="00D14815"/>
    <w:rsid w:val="00D1680A"/>
    <w:rsid w:val="00D26A1F"/>
    <w:rsid w:val="00D33E45"/>
    <w:rsid w:val="00D3555C"/>
    <w:rsid w:val="00D365BD"/>
    <w:rsid w:val="00D370B8"/>
    <w:rsid w:val="00D373D0"/>
    <w:rsid w:val="00D43D93"/>
    <w:rsid w:val="00D53FA3"/>
    <w:rsid w:val="00D5695D"/>
    <w:rsid w:val="00D6037B"/>
    <w:rsid w:val="00D61C89"/>
    <w:rsid w:val="00D728F4"/>
    <w:rsid w:val="00D73843"/>
    <w:rsid w:val="00D74BB6"/>
    <w:rsid w:val="00D82B05"/>
    <w:rsid w:val="00D915CD"/>
    <w:rsid w:val="00DA0C08"/>
    <w:rsid w:val="00DA4256"/>
    <w:rsid w:val="00DA4EFB"/>
    <w:rsid w:val="00DA684C"/>
    <w:rsid w:val="00DB2E59"/>
    <w:rsid w:val="00DB466C"/>
    <w:rsid w:val="00DB6651"/>
    <w:rsid w:val="00DC1355"/>
    <w:rsid w:val="00DD1F51"/>
    <w:rsid w:val="00DD20C2"/>
    <w:rsid w:val="00DD42CD"/>
    <w:rsid w:val="00DE5FE6"/>
    <w:rsid w:val="00DE79B0"/>
    <w:rsid w:val="00DF0127"/>
    <w:rsid w:val="00DF0448"/>
    <w:rsid w:val="00E077A7"/>
    <w:rsid w:val="00E1204E"/>
    <w:rsid w:val="00E12643"/>
    <w:rsid w:val="00E12B93"/>
    <w:rsid w:val="00E161A0"/>
    <w:rsid w:val="00E20397"/>
    <w:rsid w:val="00E230F3"/>
    <w:rsid w:val="00E23DDE"/>
    <w:rsid w:val="00E35A46"/>
    <w:rsid w:val="00E43AC1"/>
    <w:rsid w:val="00E4483C"/>
    <w:rsid w:val="00E45A79"/>
    <w:rsid w:val="00E45AA7"/>
    <w:rsid w:val="00E47206"/>
    <w:rsid w:val="00E5179B"/>
    <w:rsid w:val="00E540C5"/>
    <w:rsid w:val="00E5645D"/>
    <w:rsid w:val="00E6263F"/>
    <w:rsid w:val="00E64096"/>
    <w:rsid w:val="00E70016"/>
    <w:rsid w:val="00E70BC5"/>
    <w:rsid w:val="00E718DF"/>
    <w:rsid w:val="00E8012E"/>
    <w:rsid w:val="00E830AD"/>
    <w:rsid w:val="00E830E5"/>
    <w:rsid w:val="00E8427F"/>
    <w:rsid w:val="00E94B77"/>
    <w:rsid w:val="00E97711"/>
    <w:rsid w:val="00EA01D8"/>
    <w:rsid w:val="00EA073F"/>
    <w:rsid w:val="00EA18E9"/>
    <w:rsid w:val="00EB1756"/>
    <w:rsid w:val="00EB1895"/>
    <w:rsid w:val="00EB6A09"/>
    <w:rsid w:val="00EC0038"/>
    <w:rsid w:val="00EC18B6"/>
    <w:rsid w:val="00EC41A9"/>
    <w:rsid w:val="00EC5F73"/>
    <w:rsid w:val="00ED638E"/>
    <w:rsid w:val="00ED6EFD"/>
    <w:rsid w:val="00EE6E55"/>
    <w:rsid w:val="00EE7FAB"/>
    <w:rsid w:val="00EF0880"/>
    <w:rsid w:val="00EF3EED"/>
    <w:rsid w:val="00EF3F41"/>
    <w:rsid w:val="00EF7170"/>
    <w:rsid w:val="00F00B2D"/>
    <w:rsid w:val="00F06190"/>
    <w:rsid w:val="00F06D39"/>
    <w:rsid w:val="00F113DD"/>
    <w:rsid w:val="00F116F3"/>
    <w:rsid w:val="00F13BAF"/>
    <w:rsid w:val="00F14B66"/>
    <w:rsid w:val="00F16E96"/>
    <w:rsid w:val="00F16EE6"/>
    <w:rsid w:val="00F175D2"/>
    <w:rsid w:val="00F20DA8"/>
    <w:rsid w:val="00F22EF6"/>
    <w:rsid w:val="00F275F7"/>
    <w:rsid w:val="00F30561"/>
    <w:rsid w:val="00F37211"/>
    <w:rsid w:val="00F37B4D"/>
    <w:rsid w:val="00F40947"/>
    <w:rsid w:val="00F451D7"/>
    <w:rsid w:val="00F542F7"/>
    <w:rsid w:val="00F54504"/>
    <w:rsid w:val="00F57A6E"/>
    <w:rsid w:val="00F60B0E"/>
    <w:rsid w:val="00F74EB3"/>
    <w:rsid w:val="00F750FC"/>
    <w:rsid w:val="00F75370"/>
    <w:rsid w:val="00F75CF1"/>
    <w:rsid w:val="00F75FF6"/>
    <w:rsid w:val="00F771B0"/>
    <w:rsid w:val="00F81ED5"/>
    <w:rsid w:val="00F82567"/>
    <w:rsid w:val="00F8321F"/>
    <w:rsid w:val="00F832D5"/>
    <w:rsid w:val="00F839F3"/>
    <w:rsid w:val="00F84DCF"/>
    <w:rsid w:val="00F85B72"/>
    <w:rsid w:val="00F86D8C"/>
    <w:rsid w:val="00F87BB4"/>
    <w:rsid w:val="00F962ED"/>
    <w:rsid w:val="00F96540"/>
    <w:rsid w:val="00F97233"/>
    <w:rsid w:val="00FA2AA9"/>
    <w:rsid w:val="00FA3C22"/>
    <w:rsid w:val="00FA4D37"/>
    <w:rsid w:val="00FB4B8C"/>
    <w:rsid w:val="00FB6631"/>
    <w:rsid w:val="00FC4E12"/>
    <w:rsid w:val="00FD3C11"/>
    <w:rsid w:val="00FD4CB6"/>
    <w:rsid w:val="00FD50AD"/>
    <w:rsid w:val="00FD76D5"/>
    <w:rsid w:val="00FE1D35"/>
    <w:rsid w:val="00FE6EE2"/>
    <w:rsid w:val="00FF62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235CD8"/>
    <w:rPr>
      <w:sz w:val="26"/>
      <w:szCs w:val="24"/>
    </w:rPr>
  </w:style>
  <w:style w:type="paragraph" w:styleId="Heading1">
    <w:name w:val="heading 1"/>
    <w:basedOn w:val="BodyText"/>
    <w:next w:val="BodyText"/>
    <w:rsid w:val="00235CD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235CD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235CD8"/>
    <w:pPr>
      <w:spacing w:before="560" w:line="320" w:lineRule="exact"/>
      <w:ind w:left="0" w:firstLine="0"/>
      <w:outlineLvl w:val="2"/>
    </w:pPr>
    <w:rPr>
      <w:sz w:val="26"/>
    </w:rPr>
  </w:style>
  <w:style w:type="paragraph" w:styleId="Heading4">
    <w:name w:val="heading 4"/>
    <w:basedOn w:val="Heading3"/>
    <w:next w:val="BodyText"/>
    <w:qFormat/>
    <w:rsid w:val="00235CD8"/>
    <w:pPr>
      <w:spacing w:before="480"/>
      <w:outlineLvl w:val="3"/>
    </w:pPr>
    <w:rPr>
      <w:b w:val="0"/>
      <w:i/>
      <w:sz w:val="24"/>
    </w:rPr>
  </w:style>
  <w:style w:type="paragraph" w:styleId="Heading5">
    <w:name w:val="heading 5"/>
    <w:basedOn w:val="Heading4"/>
    <w:next w:val="BodyText"/>
    <w:qFormat/>
    <w:rsid w:val="00235CD8"/>
    <w:pPr>
      <w:outlineLvl w:val="4"/>
    </w:pPr>
    <w:rPr>
      <w:rFonts w:ascii="Times New Roman" w:hAnsi="Times New Roman"/>
      <w:sz w:val="26"/>
    </w:rPr>
  </w:style>
  <w:style w:type="paragraph" w:styleId="Heading6">
    <w:name w:val="heading 6"/>
    <w:basedOn w:val="BodyText"/>
    <w:next w:val="BodyText"/>
    <w:rsid w:val="00235CD8"/>
    <w:pPr>
      <w:spacing w:after="60"/>
      <w:jc w:val="left"/>
      <w:outlineLvl w:val="5"/>
    </w:pPr>
    <w:rPr>
      <w:i/>
      <w:sz w:val="22"/>
    </w:rPr>
  </w:style>
  <w:style w:type="paragraph" w:styleId="Heading7">
    <w:name w:val="heading 7"/>
    <w:basedOn w:val="BodyText"/>
    <w:next w:val="BodyText"/>
    <w:rsid w:val="00235CD8"/>
    <w:pPr>
      <w:spacing w:after="60" w:line="240" w:lineRule="auto"/>
      <w:jc w:val="left"/>
      <w:outlineLvl w:val="6"/>
    </w:pPr>
    <w:rPr>
      <w:rFonts w:ascii="Arial" w:hAnsi="Arial"/>
      <w:sz w:val="20"/>
    </w:rPr>
  </w:style>
  <w:style w:type="paragraph" w:styleId="Heading8">
    <w:name w:val="heading 8"/>
    <w:basedOn w:val="BodyText"/>
    <w:next w:val="BodyText"/>
    <w:rsid w:val="00235CD8"/>
    <w:pPr>
      <w:spacing w:after="60" w:line="240" w:lineRule="auto"/>
      <w:jc w:val="left"/>
      <w:outlineLvl w:val="7"/>
    </w:pPr>
    <w:rPr>
      <w:rFonts w:ascii="Arial" w:hAnsi="Arial"/>
      <w:i/>
      <w:sz w:val="20"/>
    </w:rPr>
  </w:style>
  <w:style w:type="paragraph" w:styleId="Heading9">
    <w:name w:val="heading 9"/>
    <w:basedOn w:val="BodyText"/>
    <w:next w:val="BodyText"/>
    <w:rsid w:val="00235CD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35C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CD8"/>
  </w:style>
  <w:style w:type="paragraph" w:styleId="BodyText">
    <w:name w:val="Body Text"/>
    <w:link w:val="BodyTextChar"/>
    <w:qFormat/>
    <w:rsid w:val="00235CD8"/>
    <w:pPr>
      <w:spacing w:before="240" w:line="320" w:lineRule="atLeast"/>
      <w:jc w:val="both"/>
    </w:pPr>
    <w:rPr>
      <w:sz w:val="26"/>
    </w:rPr>
  </w:style>
  <w:style w:type="paragraph" w:customStyle="1" w:styleId="Chapter">
    <w:name w:val="Chapter"/>
    <w:basedOn w:val="Heading1"/>
    <w:next w:val="BodyText"/>
    <w:semiHidden/>
    <w:rsid w:val="00235CD8"/>
    <w:pPr>
      <w:ind w:left="0" w:firstLine="0"/>
      <w:outlineLvl w:val="9"/>
    </w:pPr>
  </w:style>
  <w:style w:type="paragraph" w:customStyle="1" w:styleId="SequenceInfo">
    <w:name w:val="Sequence Info"/>
    <w:basedOn w:val="BodyText"/>
    <w:semiHidden/>
    <w:rsid w:val="00235CD8"/>
    <w:rPr>
      <w:vanish/>
      <w:sz w:val="16"/>
    </w:rPr>
  </w:style>
  <w:style w:type="character" w:styleId="CommentReference">
    <w:name w:val="annotation reference"/>
    <w:basedOn w:val="DefaultParagraphFont"/>
    <w:semiHidden/>
    <w:rsid w:val="00235CD8"/>
    <w:rPr>
      <w:b/>
      <w:vanish/>
      <w:color w:val="FF00FF"/>
      <w:sz w:val="20"/>
    </w:rPr>
  </w:style>
  <w:style w:type="paragraph" w:styleId="CommentText">
    <w:name w:val="annotation text"/>
    <w:basedOn w:val="Normal"/>
    <w:semiHidden/>
    <w:rsid w:val="00235CD8"/>
    <w:pPr>
      <w:spacing w:before="120" w:line="240" w:lineRule="atLeast"/>
      <w:ind w:left="567" w:hanging="567"/>
    </w:pPr>
    <w:rPr>
      <w:sz w:val="20"/>
    </w:rPr>
  </w:style>
  <w:style w:type="paragraph" w:customStyle="1" w:styleId="Abbreviation">
    <w:name w:val="Abbreviation"/>
    <w:basedOn w:val="BodyText"/>
    <w:rsid w:val="00235CD8"/>
    <w:pPr>
      <w:spacing w:before="120"/>
      <w:ind w:left="2381" w:hanging="2381"/>
      <w:jc w:val="left"/>
    </w:pPr>
  </w:style>
  <w:style w:type="paragraph" w:customStyle="1" w:styleId="Box">
    <w:name w:val="Box"/>
    <w:basedOn w:val="BodyText"/>
    <w:qFormat/>
    <w:rsid w:val="00235CD8"/>
    <w:pPr>
      <w:keepNext/>
      <w:spacing w:before="120" w:line="280" w:lineRule="atLeast"/>
    </w:pPr>
    <w:rPr>
      <w:rFonts w:ascii="Arial" w:hAnsi="Arial"/>
      <w:sz w:val="22"/>
    </w:rPr>
  </w:style>
  <w:style w:type="paragraph" w:customStyle="1" w:styleId="QuoteBullet">
    <w:name w:val="Quote Bullet"/>
    <w:basedOn w:val="Quote"/>
    <w:rsid w:val="00235CD8"/>
    <w:pPr>
      <w:numPr>
        <w:numId w:val="11"/>
      </w:numPr>
    </w:pPr>
  </w:style>
  <w:style w:type="paragraph" w:customStyle="1" w:styleId="BoxListBullet">
    <w:name w:val="Box List Bullet"/>
    <w:basedOn w:val="BodyText"/>
    <w:rsid w:val="00235CD8"/>
    <w:pPr>
      <w:keepNext/>
      <w:numPr>
        <w:numId w:val="6"/>
      </w:numPr>
      <w:spacing w:before="60" w:line="280" w:lineRule="atLeast"/>
    </w:pPr>
    <w:rPr>
      <w:rFonts w:ascii="Arial" w:hAnsi="Arial"/>
      <w:sz w:val="22"/>
    </w:rPr>
  </w:style>
  <w:style w:type="paragraph" w:customStyle="1" w:styleId="BoxListBullet2">
    <w:name w:val="Box List Bullet 2"/>
    <w:basedOn w:val="BodyText"/>
    <w:rsid w:val="00235CD8"/>
    <w:pPr>
      <w:keepNext/>
      <w:numPr>
        <w:numId w:val="3"/>
      </w:numPr>
      <w:spacing w:before="60" w:line="280" w:lineRule="atLeast"/>
    </w:pPr>
    <w:rPr>
      <w:rFonts w:ascii="Arial" w:hAnsi="Arial"/>
      <w:sz w:val="22"/>
    </w:rPr>
  </w:style>
  <w:style w:type="paragraph" w:customStyle="1" w:styleId="BoxListNumber">
    <w:name w:val="Box List Number"/>
    <w:basedOn w:val="BodyText"/>
    <w:rsid w:val="00235CD8"/>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235CD8"/>
    <w:pPr>
      <w:numPr>
        <w:ilvl w:val="1"/>
      </w:numPr>
    </w:pPr>
  </w:style>
  <w:style w:type="paragraph" w:customStyle="1" w:styleId="BoxQuote">
    <w:name w:val="Box Quote"/>
    <w:basedOn w:val="BodyText"/>
    <w:next w:val="Box"/>
    <w:rsid w:val="00235CD8"/>
    <w:pPr>
      <w:keepNext/>
      <w:spacing w:before="60" w:line="260" w:lineRule="exact"/>
      <w:ind w:left="284"/>
    </w:pPr>
    <w:rPr>
      <w:rFonts w:ascii="Arial" w:hAnsi="Arial"/>
      <w:sz w:val="20"/>
    </w:rPr>
  </w:style>
  <w:style w:type="paragraph" w:customStyle="1" w:styleId="BoxSource">
    <w:name w:val="Box Source"/>
    <w:basedOn w:val="Source"/>
    <w:next w:val="BodyText"/>
    <w:rsid w:val="00235CD8"/>
    <w:pPr>
      <w:spacing w:before="180" w:after="0"/>
    </w:pPr>
  </w:style>
  <w:style w:type="paragraph" w:customStyle="1" w:styleId="BoxSpace">
    <w:name w:val="Box Space"/>
    <w:basedOn w:val="BodyText"/>
    <w:rsid w:val="0010496C"/>
    <w:pPr>
      <w:keepNext/>
      <w:spacing w:before="360" w:line="80" w:lineRule="exact"/>
      <w:jc w:val="left"/>
    </w:pPr>
  </w:style>
  <w:style w:type="paragraph" w:customStyle="1" w:styleId="BoxSubtitle">
    <w:name w:val="Box Subtitle"/>
    <w:basedOn w:val="BoxTitle"/>
    <w:next w:val="Normal"/>
    <w:rsid w:val="00235CD8"/>
    <w:pPr>
      <w:spacing w:after="80" w:line="200" w:lineRule="exact"/>
      <w:ind w:firstLine="0"/>
    </w:pPr>
    <w:rPr>
      <w:b w:val="0"/>
      <w:sz w:val="20"/>
    </w:rPr>
  </w:style>
  <w:style w:type="paragraph" w:customStyle="1" w:styleId="BoxTitle">
    <w:name w:val="Box Title"/>
    <w:basedOn w:val="Caption"/>
    <w:next w:val="BoxSubtitle"/>
    <w:rsid w:val="00235CD8"/>
    <w:pPr>
      <w:spacing w:before="120" w:after="0"/>
      <w:ind w:left="1304" w:hanging="1304"/>
    </w:pPr>
    <w:rPr>
      <w:sz w:val="24"/>
    </w:rPr>
  </w:style>
  <w:style w:type="paragraph" w:styleId="Caption">
    <w:name w:val="caption"/>
    <w:basedOn w:val="Normal"/>
    <w:next w:val="BodyText"/>
    <w:rsid w:val="00235CD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235CD8"/>
    <w:pPr>
      <w:ind w:left="907"/>
    </w:pPr>
    <w:rPr>
      <w:rFonts w:ascii="Arial" w:hAnsi="Arial"/>
      <w:b/>
      <w:sz w:val="22"/>
    </w:rPr>
  </w:style>
  <w:style w:type="character" w:customStyle="1" w:styleId="DocumentInfo">
    <w:name w:val="Document Info"/>
    <w:basedOn w:val="DefaultParagraphFont"/>
    <w:semiHidden/>
    <w:rsid w:val="00235CD8"/>
    <w:rPr>
      <w:rFonts w:ascii="Arial" w:hAnsi="Arial"/>
      <w:sz w:val="14"/>
    </w:rPr>
  </w:style>
  <w:style w:type="paragraph" w:styleId="Footer">
    <w:name w:val="footer"/>
    <w:basedOn w:val="BodyText"/>
    <w:semiHidden/>
    <w:rsid w:val="00235CD8"/>
    <w:pPr>
      <w:spacing w:before="80" w:line="200" w:lineRule="exact"/>
      <w:ind w:right="6"/>
      <w:jc w:val="left"/>
    </w:pPr>
    <w:rPr>
      <w:caps/>
      <w:spacing w:val="-4"/>
      <w:sz w:val="16"/>
    </w:rPr>
  </w:style>
  <w:style w:type="character" w:customStyle="1" w:styleId="DraftingNote">
    <w:name w:val="Drafting Note"/>
    <w:basedOn w:val="DefaultParagraphFont"/>
    <w:rsid w:val="00235CD8"/>
    <w:rPr>
      <w:b/>
      <w:color w:val="FF0000"/>
      <w:sz w:val="24"/>
      <w:u w:val="dotted"/>
    </w:rPr>
  </w:style>
  <w:style w:type="character" w:customStyle="1" w:styleId="FigureTitleChar">
    <w:name w:val="Figure Title Char"/>
    <w:link w:val="FigureTitle"/>
    <w:rsid w:val="00CE62EE"/>
    <w:rPr>
      <w:rFonts w:ascii="Arial" w:hAnsi="Arial"/>
      <w:b/>
      <w:sz w:val="24"/>
      <w:szCs w:val="24"/>
    </w:rPr>
  </w:style>
  <w:style w:type="paragraph" w:customStyle="1" w:styleId="Figure">
    <w:name w:val="Figure"/>
    <w:basedOn w:val="BodyText"/>
    <w:rsid w:val="00235CD8"/>
    <w:pPr>
      <w:keepNext/>
      <w:spacing w:before="120" w:after="120" w:line="240" w:lineRule="atLeast"/>
      <w:jc w:val="center"/>
    </w:pPr>
  </w:style>
  <w:style w:type="paragraph" w:customStyle="1" w:styleId="FigureTitle">
    <w:name w:val="Figure Title"/>
    <w:basedOn w:val="Caption"/>
    <w:next w:val="Subtitle"/>
    <w:link w:val="FigureTitleChar"/>
    <w:rsid w:val="00235CD8"/>
    <w:rPr>
      <w:sz w:val="24"/>
    </w:rPr>
  </w:style>
  <w:style w:type="paragraph" w:styleId="Subtitle">
    <w:name w:val="Subtitle"/>
    <w:basedOn w:val="Caption"/>
    <w:link w:val="SubtitleChar"/>
    <w:rsid w:val="00235CD8"/>
    <w:pPr>
      <w:spacing w:before="0" w:line="200" w:lineRule="exact"/>
      <w:ind w:firstLine="0"/>
    </w:pPr>
    <w:rPr>
      <w:b w:val="0"/>
      <w:sz w:val="20"/>
    </w:rPr>
  </w:style>
  <w:style w:type="paragraph" w:customStyle="1" w:styleId="Finding">
    <w:name w:val="Finding"/>
    <w:basedOn w:val="BodyText"/>
    <w:rsid w:val="00235CD8"/>
    <w:pPr>
      <w:keepLines/>
      <w:spacing w:before="180"/>
    </w:pPr>
    <w:rPr>
      <w:i/>
    </w:rPr>
  </w:style>
  <w:style w:type="paragraph" w:customStyle="1" w:styleId="FindingBullet">
    <w:name w:val="Finding Bullet"/>
    <w:basedOn w:val="Finding"/>
    <w:rsid w:val="00235CD8"/>
    <w:pPr>
      <w:numPr>
        <w:numId w:val="7"/>
      </w:numPr>
      <w:spacing w:before="80"/>
    </w:pPr>
  </w:style>
  <w:style w:type="paragraph" w:customStyle="1" w:styleId="FindingNoTitle">
    <w:name w:val="Finding NoTitle"/>
    <w:basedOn w:val="Finding"/>
    <w:rsid w:val="00235CD8"/>
    <w:pPr>
      <w:spacing w:before="240"/>
    </w:pPr>
  </w:style>
  <w:style w:type="paragraph" w:customStyle="1" w:styleId="FindingTitle">
    <w:name w:val="Finding Title"/>
    <w:basedOn w:val="RecTitle"/>
    <w:next w:val="Finding"/>
    <w:rsid w:val="00235CD8"/>
    <w:pPr>
      <w:framePr w:wrap="notBeside" w:hAnchor="text"/>
    </w:pPr>
  </w:style>
  <w:style w:type="paragraph" w:customStyle="1" w:styleId="FooterEnd">
    <w:name w:val="Footer End"/>
    <w:basedOn w:val="Footer"/>
    <w:rsid w:val="00235CD8"/>
    <w:pPr>
      <w:spacing w:before="0" w:line="20" w:lineRule="exact"/>
    </w:pPr>
  </w:style>
  <w:style w:type="character" w:styleId="FootnoteReference">
    <w:name w:val="footnote reference"/>
    <w:basedOn w:val="DefaultParagraphFont"/>
    <w:semiHidden/>
    <w:rsid w:val="00235CD8"/>
    <w:rPr>
      <w:rFonts w:ascii="Times New Roman" w:hAnsi="Times New Roman"/>
      <w:position w:val="6"/>
      <w:sz w:val="22"/>
      <w:vertAlign w:val="baseline"/>
    </w:rPr>
  </w:style>
  <w:style w:type="paragraph" w:styleId="FootnoteText">
    <w:name w:val="footnote text"/>
    <w:basedOn w:val="BodyText"/>
    <w:rsid w:val="00235CD8"/>
    <w:pPr>
      <w:tabs>
        <w:tab w:val="left" w:pos="284"/>
      </w:tabs>
      <w:spacing w:before="80" w:line="260" w:lineRule="exact"/>
      <w:ind w:left="284" w:hanging="284"/>
    </w:pPr>
    <w:rPr>
      <w:sz w:val="22"/>
    </w:rPr>
  </w:style>
  <w:style w:type="paragraph" w:styleId="Header">
    <w:name w:val="header"/>
    <w:basedOn w:val="BodyText"/>
    <w:rsid w:val="00235CD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35CD8"/>
    <w:pPr>
      <w:spacing w:line="20" w:lineRule="exact"/>
    </w:pPr>
    <w:rPr>
      <w:sz w:val="16"/>
    </w:rPr>
  </w:style>
  <w:style w:type="paragraph" w:customStyle="1" w:styleId="HeaderEven">
    <w:name w:val="Header Even"/>
    <w:basedOn w:val="Header"/>
    <w:semiHidden/>
    <w:rsid w:val="00235CD8"/>
  </w:style>
  <w:style w:type="paragraph" w:customStyle="1" w:styleId="HeaderOdd">
    <w:name w:val="Header Odd"/>
    <w:basedOn w:val="Header"/>
    <w:semiHidden/>
    <w:rsid w:val="00235CD8"/>
  </w:style>
  <w:style w:type="paragraph" w:customStyle="1" w:styleId="InformationRequest">
    <w:name w:val="Information Request"/>
    <w:basedOn w:val="Finding"/>
    <w:next w:val="BodyText"/>
    <w:rsid w:val="00235CD8"/>
    <w:pPr>
      <w:spacing w:before="360" w:after="120"/>
    </w:pPr>
    <w:rPr>
      <w:rFonts w:ascii="Arial" w:hAnsi="Arial"/>
      <w:sz w:val="24"/>
    </w:rPr>
  </w:style>
  <w:style w:type="paragraph" w:styleId="ListBullet">
    <w:name w:val="List Bullet"/>
    <w:basedOn w:val="BodyText"/>
    <w:rsid w:val="00235CD8"/>
    <w:pPr>
      <w:numPr>
        <w:numId w:val="5"/>
      </w:numPr>
      <w:spacing w:before="120"/>
    </w:pPr>
  </w:style>
  <w:style w:type="paragraph" w:styleId="ListBullet2">
    <w:name w:val="List Bullet 2"/>
    <w:basedOn w:val="BodyText"/>
    <w:rsid w:val="00235CD8"/>
    <w:pPr>
      <w:numPr>
        <w:numId w:val="2"/>
      </w:numPr>
      <w:spacing w:before="120"/>
    </w:pPr>
  </w:style>
  <w:style w:type="paragraph" w:styleId="ListBullet3">
    <w:name w:val="List Bullet 3"/>
    <w:basedOn w:val="BodyText"/>
    <w:rsid w:val="00235CD8"/>
    <w:pPr>
      <w:numPr>
        <w:numId w:val="1"/>
      </w:numPr>
      <w:spacing w:before="120"/>
    </w:pPr>
  </w:style>
  <w:style w:type="paragraph" w:styleId="ListNumber">
    <w:name w:val="List Number"/>
    <w:basedOn w:val="BodyText"/>
    <w:rsid w:val="00235CD8"/>
    <w:pPr>
      <w:numPr>
        <w:numId w:val="13"/>
      </w:numPr>
      <w:spacing w:before="120"/>
    </w:pPr>
  </w:style>
  <w:style w:type="paragraph" w:styleId="ListNumber2">
    <w:name w:val="List Number 2"/>
    <w:basedOn w:val="ListNumber"/>
    <w:rsid w:val="00235CD8"/>
    <w:pPr>
      <w:numPr>
        <w:ilvl w:val="1"/>
      </w:numPr>
    </w:pPr>
  </w:style>
  <w:style w:type="paragraph" w:styleId="ListNumber3">
    <w:name w:val="List Number 3"/>
    <w:basedOn w:val="ListNumber2"/>
    <w:rsid w:val="00235CD8"/>
    <w:pPr>
      <w:numPr>
        <w:ilvl w:val="2"/>
      </w:numPr>
    </w:pPr>
  </w:style>
  <w:style w:type="paragraph" w:customStyle="1" w:styleId="Note">
    <w:name w:val="Note"/>
    <w:basedOn w:val="BodyText"/>
    <w:next w:val="BodyText"/>
    <w:link w:val="NoteChar"/>
    <w:rsid w:val="00235CD8"/>
    <w:pPr>
      <w:keepLines/>
      <w:spacing w:before="80" w:line="220" w:lineRule="exact"/>
    </w:pPr>
    <w:rPr>
      <w:rFonts w:ascii="Arial" w:hAnsi="Arial"/>
      <w:sz w:val="18"/>
    </w:rPr>
  </w:style>
  <w:style w:type="character" w:customStyle="1" w:styleId="NoteLabel">
    <w:name w:val="Note Label"/>
    <w:basedOn w:val="DefaultParagraphFont"/>
    <w:rsid w:val="00235CD8"/>
    <w:rPr>
      <w:rFonts w:ascii="Arial" w:hAnsi="Arial"/>
      <w:b/>
      <w:position w:val="6"/>
      <w:sz w:val="18"/>
    </w:rPr>
  </w:style>
  <w:style w:type="character" w:styleId="PageNumber">
    <w:name w:val="page number"/>
    <w:basedOn w:val="DefaultParagraphFont"/>
    <w:rsid w:val="00235CD8"/>
    <w:rPr>
      <w:rFonts w:ascii="Arial" w:hAnsi="Arial"/>
      <w:b/>
      <w:sz w:val="16"/>
    </w:rPr>
  </w:style>
  <w:style w:type="paragraph" w:customStyle="1" w:styleId="PartDivider">
    <w:name w:val="Part Divider"/>
    <w:basedOn w:val="BodyText"/>
    <w:next w:val="BodyText"/>
    <w:semiHidden/>
    <w:rsid w:val="00235CD8"/>
    <w:pPr>
      <w:spacing w:before="0" w:line="40" w:lineRule="exact"/>
      <w:jc w:val="right"/>
    </w:pPr>
    <w:rPr>
      <w:smallCaps/>
      <w:sz w:val="16"/>
    </w:rPr>
  </w:style>
  <w:style w:type="paragraph" w:customStyle="1" w:styleId="PartNumber">
    <w:name w:val="Part Number"/>
    <w:basedOn w:val="BodyText"/>
    <w:next w:val="BodyText"/>
    <w:semiHidden/>
    <w:rsid w:val="00235CD8"/>
    <w:pPr>
      <w:spacing w:before="4000" w:line="320" w:lineRule="exact"/>
      <w:ind w:left="6634"/>
      <w:jc w:val="right"/>
    </w:pPr>
    <w:rPr>
      <w:smallCaps/>
      <w:spacing w:val="60"/>
      <w:sz w:val="32"/>
    </w:rPr>
  </w:style>
  <w:style w:type="paragraph" w:customStyle="1" w:styleId="PartTitle">
    <w:name w:val="Part Title"/>
    <w:basedOn w:val="BodyText"/>
    <w:semiHidden/>
    <w:rsid w:val="00235CD8"/>
    <w:pPr>
      <w:spacing w:before="160" w:after="1360" w:line="520" w:lineRule="exact"/>
      <w:ind w:right="2381"/>
      <w:jc w:val="right"/>
    </w:pPr>
    <w:rPr>
      <w:smallCaps/>
      <w:sz w:val="52"/>
    </w:rPr>
  </w:style>
  <w:style w:type="paragraph" w:styleId="Quote">
    <w:name w:val="Quote"/>
    <w:basedOn w:val="BodyText"/>
    <w:next w:val="BodyText"/>
    <w:qFormat/>
    <w:rsid w:val="00235CD8"/>
    <w:pPr>
      <w:spacing w:before="120" w:line="280" w:lineRule="exact"/>
      <w:ind w:left="340"/>
    </w:pPr>
    <w:rPr>
      <w:sz w:val="24"/>
    </w:rPr>
  </w:style>
  <w:style w:type="paragraph" w:customStyle="1" w:styleId="Rec">
    <w:name w:val="Rec"/>
    <w:basedOn w:val="BodyText"/>
    <w:rsid w:val="00235CD8"/>
    <w:pPr>
      <w:keepLines/>
      <w:spacing w:before="180"/>
    </w:pPr>
    <w:rPr>
      <w:b/>
      <w:i/>
    </w:rPr>
  </w:style>
  <w:style w:type="paragraph" w:customStyle="1" w:styleId="RecBullet">
    <w:name w:val="Rec Bullet"/>
    <w:basedOn w:val="Rec"/>
    <w:rsid w:val="00235CD8"/>
    <w:pPr>
      <w:numPr>
        <w:numId w:val="8"/>
      </w:numPr>
      <w:spacing w:before="80"/>
    </w:pPr>
  </w:style>
  <w:style w:type="paragraph" w:customStyle="1" w:styleId="RecTitle">
    <w:name w:val="Rec Title"/>
    <w:basedOn w:val="BodyText"/>
    <w:next w:val="Normal"/>
    <w:rsid w:val="00235CD8"/>
    <w:pPr>
      <w:keepNext/>
      <w:keepLines/>
    </w:pPr>
    <w:rPr>
      <w:caps/>
      <w:sz w:val="20"/>
    </w:rPr>
  </w:style>
  <w:style w:type="paragraph" w:customStyle="1" w:styleId="RecB">
    <w:name w:val="RecB"/>
    <w:basedOn w:val="Normal"/>
    <w:rsid w:val="00235CD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35CD8"/>
    <w:pPr>
      <w:numPr>
        <w:numId w:val="9"/>
      </w:numPr>
      <w:spacing w:before="80"/>
    </w:pPr>
  </w:style>
  <w:style w:type="paragraph" w:customStyle="1" w:styleId="RecBNoTitle">
    <w:name w:val="RecB NoTitle"/>
    <w:basedOn w:val="RecB"/>
    <w:rsid w:val="00235CD8"/>
    <w:pPr>
      <w:spacing w:before="240"/>
    </w:pPr>
  </w:style>
  <w:style w:type="paragraph" w:customStyle="1" w:styleId="Reference">
    <w:name w:val="Reference"/>
    <w:basedOn w:val="BodyText"/>
    <w:rsid w:val="00235CD8"/>
    <w:pPr>
      <w:spacing w:before="120"/>
      <w:ind w:left="340" w:hanging="340"/>
    </w:pPr>
  </w:style>
  <w:style w:type="paragraph" w:customStyle="1" w:styleId="SideNote">
    <w:name w:val="Side Note"/>
    <w:basedOn w:val="BodyText"/>
    <w:next w:val="BodyText"/>
    <w:semiHidden/>
    <w:rsid w:val="00235CD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35CD8"/>
    <w:pPr>
      <w:framePr w:wrap="around"/>
      <w:numPr>
        <w:numId w:val="4"/>
      </w:numPr>
      <w:tabs>
        <w:tab w:val="left" w:pos="227"/>
      </w:tabs>
    </w:pPr>
  </w:style>
  <w:style w:type="paragraph" w:customStyle="1" w:styleId="SideNoteGraphic">
    <w:name w:val="Side Note Graphic"/>
    <w:basedOn w:val="SideNote"/>
    <w:next w:val="BodyText"/>
    <w:semiHidden/>
    <w:rsid w:val="00235CD8"/>
    <w:pPr>
      <w:framePr w:wrap="around"/>
    </w:pPr>
  </w:style>
  <w:style w:type="paragraph" w:customStyle="1" w:styleId="Source">
    <w:name w:val="Source"/>
    <w:basedOn w:val="Note"/>
    <w:next w:val="BodyText"/>
    <w:rsid w:val="00235CD8"/>
    <w:pPr>
      <w:spacing w:after="120"/>
    </w:pPr>
  </w:style>
  <w:style w:type="paragraph" w:customStyle="1" w:styleId="TableBodyText">
    <w:name w:val="Table Body Text"/>
    <w:basedOn w:val="BodyText"/>
    <w:link w:val="TableBodyTextChar"/>
    <w:rsid w:val="00235CD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35CD8"/>
    <w:pPr>
      <w:numPr>
        <w:numId w:val="10"/>
      </w:numPr>
      <w:jc w:val="left"/>
    </w:pPr>
  </w:style>
  <w:style w:type="paragraph" w:customStyle="1" w:styleId="TableColumnHeading">
    <w:name w:val="Table Column Heading"/>
    <w:basedOn w:val="TableBodyText"/>
    <w:rsid w:val="00235CD8"/>
    <w:pPr>
      <w:spacing w:before="80" w:after="80"/>
    </w:pPr>
    <w:rPr>
      <w:i/>
    </w:rPr>
  </w:style>
  <w:style w:type="paragraph" w:styleId="TableofFigures">
    <w:name w:val="table of figures"/>
    <w:basedOn w:val="TOC3"/>
    <w:next w:val="BodyText"/>
    <w:semiHidden/>
    <w:rsid w:val="00235CD8"/>
    <w:pPr>
      <w:ind w:left="737" w:hanging="737"/>
    </w:pPr>
  </w:style>
  <w:style w:type="paragraph" w:styleId="TOC3">
    <w:name w:val="toc 3"/>
    <w:basedOn w:val="TOC2"/>
    <w:semiHidden/>
    <w:rsid w:val="00235CD8"/>
    <w:pPr>
      <w:spacing w:before="60"/>
      <w:ind w:left="1190" w:hanging="680"/>
    </w:pPr>
    <w:rPr>
      <w:b w:val="0"/>
    </w:rPr>
  </w:style>
  <w:style w:type="paragraph" w:customStyle="1" w:styleId="TableTitle">
    <w:name w:val="Table Title"/>
    <w:basedOn w:val="Caption"/>
    <w:next w:val="Subtitle"/>
    <w:rsid w:val="00235CD8"/>
    <w:rPr>
      <w:sz w:val="24"/>
    </w:rPr>
  </w:style>
  <w:style w:type="paragraph" w:customStyle="1" w:styleId="TableUnitsRow">
    <w:name w:val="Table Units Row"/>
    <w:basedOn w:val="TableBodyText"/>
    <w:rsid w:val="00235CD8"/>
    <w:pPr>
      <w:spacing w:before="80" w:after="80"/>
    </w:pPr>
  </w:style>
  <w:style w:type="paragraph" w:styleId="TOC1">
    <w:name w:val="toc 1"/>
    <w:basedOn w:val="Normal"/>
    <w:next w:val="TOC2"/>
    <w:semiHidden/>
    <w:rsid w:val="00235CD8"/>
    <w:pPr>
      <w:tabs>
        <w:tab w:val="right" w:pos="8789"/>
      </w:tabs>
      <w:spacing w:before="480" w:after="60" w:line="320" w:lineRule="exact"/>
      <w:ind w:left="1191" w:right="851" w:hanging="1191"/>
    </w:pPr>
    <w:rPr>
      <w:b/>
      <w:caps/>
    </w:rPr>
  </w:style>
  <w:style w:type="paragraph" w:styleId="TOC2">
    <w:name w:val="toc 2"/>
    <w:basedOn w:val="BodyText"/>
    <w:semiHidden/>
    <w:rsid w:val="00235CD8"/>
    <w:pPr>
      <w:tabs>
        <w:tab w:val="right" w:pos="8789"/>
      </w:tabs>
      <w:ind w:left="510" w:right="851" w:hanging="510"/>
      <w:jc w:val="left"/>
    </w:pPr>
    <w:rPr>
      <w:b/>
    </w:rPr>
  </w:style>
  <w:style w:type="paragraph" w:styleId="TOC4">
    <w:name w:val="toc 4"/>
    <w:basedOn w:val="TOC3"/>
    <w:semiHidden/>
    <w:rsid w:val="00235CD8"/>
    <w:pPr>
      <w:ind w:left="1191" w:firstLine="0"/>
    </w:pPr>
  </w:style>
  <w:style w:type="paragraph" w:customStyle="1" w:styleId="BoxContinued">
    <w:name w:val="Box Continued"/>
    <w:basedOn w:val="BodyText"/>
    <w:next w:val="BodyText"/>
    <w:semiHidden/>
    <w:rsid w:val="00235CD8"/>
    <w:pPr>
      <w:spacing w:before="180" w:line="220" w:lineRule="exact"/>
      <w:jc w:val="right"/>
    </w:pPr>
    <w:rPr>
      <w:rFonts w:ascii="Arial" w:hAnsi="Arial"/>
      <w:sz w:val="18"/>
    </w:rPr>
  </w:style>
  <w:style w:type="paragraph" w:customStyle="1" w:styleId="Continued">
    <w:name w:val="Continued"/>
    <w:basedOn w:val="BoxContinued"/>
    <w:next w:val="BodyText"/>
    <w:rsid w:val="00235CD8"/>
  </w:style>
  <w:style w:type="paragraph" w:customStyle="1" w:styleId="BoxHeading1">
    <w:name w:val="Box Heading 1"/>
    <w:basedOn w:val="BodyText"/>
    <w:next w:val="Box"/>
    <w:rsid w:val="00235CD8"/>
    <w:pPr>
      <w:keepNext/>
      <w:spacing w:before="200" w:line="280" w:lineRule="atLeast"/>
    </w:pPr>
    <w:rPr>
      <w:rFonts w:ascii="Arial" w:hAnsi="Arial"/>
      <w:b/>
      <w:sz w:val="22"/>
    </w:rPr>
  </w:style>
  <w:style w:type="paragraph" w:customStyle="1" w:styleId="BoxHeading2">
    <w:name w:val="Box Heading 2"/>
    <w:basedOn w:val="BoxHeading1"/>
    <w:next w:val="Normal"/>
    <w:rsid w:val="00235CD8"/>
    <w:rPr>
      <w:b w:val="0"/>
      <w:i/>
    </w:rPr>
  </w:style>
  <w:style w:type="paragraph" w:customStyle="1" w:styleId="Clearformatting">
    <w:name w:val="Clear formatting"/>
    <w:basedOn w:val="BodyText"/>
    <w:link w:val="ClearformattingChar"/>
    <w:rsid w:val="00CE62EE"/>
  </w:style>
  <w:style w:type="character" w:customStyle="1" w:styleId="BodyTextChar">
    <w:name w:val="Body Text Char"/>
    <w:link w:val="BodyText"/>
    <w:rsid w:val="005E1E6B"/>
    <w:rPr>
      <w:sz w:val="26"/>
    </w:rPr>
  </w:style>
  <w:style w:type="character" w:customStyle="1" w:styleId="NoteChar">
    <w:name w:val="Note Char"/>
    <w:link w:val="Note"/>
    <w:rsid w:val="005E1E6B"/>
    <w:rPr>
      <w:rFonts w:ascii="Arial" w:hAnsi="Arial"/>
      <w:sz w:val="18"/>
    </w:rPr>
  </w:style>
  <w:style w:type="paragraph" w:styleId="BalloonText">
    <w:name w:val="Balloon Text"/>
    <w:basedOn w:val="Normal"/>
    <w:link w:val="BalloonTextChar"/>
    <w:rsid w:val="00235CD8"/>
    <w:rPr>
      <w:rFonts w:ascii="Tahoma" w:hAnsi="Tahoma" w:cs="Tahoma"/>
      <w:sz w:val="16"/>
      <w:szCs w:val="16"/>
    </w:rPr>
  </w:style>
  <w:style w:type="character" w:customStyle="1" w:styleId="CharChar1">
    <w:name w:val="Char Char1"/>
    <w:rsid w:val="0013579E"/>
    <w:rPr>
      <w:sz w:val="26"/>
      <w:lang w:val="en-AU" w:eastAsia="en-US" w:bidi="ar-SA"/>
    </w:rPr>
  </w:style>
  <w:style w:type="character" w:customStyle="1" w:styleId="TableBodyTextChar">
    <w:name w:val="Table Body Text Char"/>
    <w:link w:val="TableBodyText"/>
    <w:rsid w:val="00614F0F"/>
    <w:rPr>
      <w:rFonts w:ascii="Arial" w:hAnsi="Arial"/>
    </w:rPr>
  </w:style>
  <w:style w:type="character" w:customStyle="1" w:styleId="ClearformattingChar">
    <w:name w:val="Clear formatting Char"/>
    <w:basedOn w:val="BodyTextChar"/>
    <w:link w:val="Clearformatting"/>
    <w:rsid w:val="00A44FFA"/>
    <w:rPr>
      <w:sz w:val="26"/>
    </w:rPr>
  </w:style>
  <w:style w:type="paragraph" w:customStyle="1" w:styleId="Jurisdictioncommentsbodytext">
    <w:name w:val="Jurisdiction comments body text"/>
    <w:rsid w:val="00235CD8"/>
    <w:pPr>
      <w:spacing w:after="140"/>
      <w:jc w:val="both"/>
    </w:pPr>
    <w:rPr>
      <w:rFonts w:ascii="Arial" w:hAnsi="Arial"/>
      <w:sz w:val="24"/>
      <w:lang w:eastAsia="en-US"/>
    </w:rPr>
  </w:style>
  <w:style w:type="paragraph" w:customStyle="1" w:styleId="Jurisdictioncommentsheading">
    <w:name w:val="Jurisdiction comments heading"/>
    <w:rsid w:val="00235CD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35CD8"/>
    <w:pPr>
      <w:numPr>
        <w:numId w:val="12"/>
      </w:numPr>
      <w:spacing w:after="140"/>
      <w:jc w:val="both"/>
    </w:pPr>
    <w:rPr>
      <w:rFonts w:ascii="Arial" w:hAnsi="Arial"/>
      <w:sz w:val="24"/>
      <w:lang w:eastAsia="en-US"/>
    </w:rPr>
  </w:style>
  <w:style w:type="paragraph" w:styleId="NormalWeb">
    <w:name w:val="Normal (Web)"/>
    <w:basedOn w:val="Normal"/>
    <w:uiPriority w:val="99"/>
    <w:rsid w:val="001531CD"/>
    <w:rPr>
      <w:sz w:val="24"/>
    </w:rPr>
  </w:style>
  <w:style w:type="character" w:styleId="Hyperlink">
    <w:name w:val="Hyperlink"/>
    <w:rsid w:val="0020731B"/>
    <w:rPr>
      <w:b/>
      <w:bCs/>
      <w:strike w:val="0"/>
      <w:dstrike w:val="0"/>
      <w:color w:val="5D9500"/>
      <w:u w:val="none"/>
      <w:effect w:val="none"/>
    </w:rPr>
  </w:style>
  <w:style w:type="table" w:styleId="TableGrid">
    <w:name w:val="Table Grid"/>
    <w:basedOn w:val="TableNormal"/>
    <w:rsid w:val="00071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6221EF"/>
    <w:pPr>
      <w:spacing w:before="0" w:line="240" w:lineRule="auto"/>
      <w:ind w:left="0" w:firstLine="0"/>
    </w:pPr>
    <w:rPr>
      <w:b/>
      <w:bCs/>
      <w:szCs w:val="20"/>
    </w:rPr>
  </w:style>
  <w:style w:type="paragraph" w:styleId="Revision">
    <w:name w:val="Revision"/>
    <w:hidden/>
    <w:uiPriority w:val="99"/>
    <w:semiHidden/>
    <w:rsid w:val="008A5F4B"/>
    <w:rPr>
      <w:sz w:val="26"/>
      <w:szCs w:val="24"/>
    </w:rPr>
  </w:style>
  <w:style w:type="paragraph" w:customStyle="1" w:styleId="RecBBullet2">
    <w:name w:val="RecB Bullet 2"/>
    <w:basedOn w:val="ListBullet2"/>
    <w:semiHidden/>
    <w:rsid w:val="00235CD8"/>
    <w:pPr>
      <w:pBdr>
        <w:left w:val="single" w:sz="24" w:space="29" w:color="C0C0C0"/>
      </w:pBdr>
    </w:pPr>
    <w:rPr>
      <w:b/>
      <w:i/>
    </w:rPr>
  </w:style>
  <w:style w:type="character" w:customStyle="1" w:styleId="BalloonTextChar">
    <w:name w:val="Balloon Text Char"/>
    <w:basedOn w:val="DefaultParagraphFont"/>
    <w:link w:val="BalloonText"/>
    <w:rsid w:val="00235CD8"/>
    <w:rPr>
      <w:rFonts w:ascii="Tahoma" w:hAnsi="Tahoma" w:cs="Tahoma"/>
      <w:sz w:val="16"/>
      <w:szCs w:val="16"/>
    </w:rPr>
  </w:style>
  <w:style w:type="character" w:customStyle="1" w:styleId="SubtitleChar">
    <w:name w:val="Subtitle Char"/>
    <w:basedOn w:val="DefaultParagraphFont"/>
    <w:link w:val="Subtitle"/>
    <w:rsid w:val="00235CD8"/>
    <w:rPr>
      <w:rFonts w:ascii="Arial" w:hAnsi="Arial"/>
      <w:szCs w:val="24"/>
    </w:rPr>
  </w:style>
  <w:style w:type="paragraph" w:customStyle="1" w:styleId="BoxListBullet3">
    <w:name w:val="Box List Bullet 3"/>
    <w:basedOn w:val="ListBullet3"/>
    <w:rsid w:val="00235CD8"/>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35CD8"/>
    <w:rPr>
      <w:i/>
      <w:iCs/>
    </w:rPr>
  </w:style>
  <w:style w:type="paragraph" w:customStyle="1" w:styleId="BoxQuoteBullet">
    <w:name w:val="Box Quote Bullet"/>
    <w:basedOn w:val="BoxQuote"/>
    <w:next w:val="Box"/>
    <w:rsid w:val="00235CD8"/>
    <w:pPr>
      <w:numPr>
        <w:numId w:val="15"/>
      </w:numPr>
      <w:ind w:left="568" w:hanging="284"/>
    </w:pPr>
  </w:style>
  <w:style w:type="paragraph" w:customStyle="1" w:styleId="InformationRequestBullet">
    <w:name w:val="Information Request Bullet"/>
    <w:basedOn w:val="ListBullet"/>
    <w:next w:val="BodyText"/>
    <w:rsid w:val="00235CD8"/>
    <w:pPr>
      <w:numPr>
        <w:numId w:val="16"/>
      </w:numPr>
      <w:ind w:left="340" w:hanging="340"/>
    </w:pPr>
    <w:rPr>
      <w:rFonts w:ascii="Arial" w:hAnsi="Arial"/>
      <w:i/>
      <w:sz w:val="24"/>
    </w:rPr>
  </w:style>
  <w:style w:type="paragraph" w:customStyle="1" w:styleId="BoxSpaceAbove">
    <w:name w:val="Box Space Above"/>
    <w:basedOn w:val="BodyText"/>
    <w:rsid w:val="00235CD8"/>
    <w:pPr>
      <w:keepNext/>
      <w:spacing w:before="360" w:line="80" w:lineRule="exact"/>
      <w:jc w:val="left"/>
    </w:pPr>
  </w:style>
  <w:style w:type="paragraph" w:customStyle="1" w:styleId="BoxSpaceBelow">
    <w:name w:val="Box Space Below"/>
    <w:basedOn w:val="Box"/>
    <w:rsid w:val="00235CD8"/>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235CD8"/>
    <w:rPr>
      <w:sz w:val="26"/>
      <w:szCs w:val="24"/>
    </w:rPr>
  </w:style>
  <w:style w:type="paragraph" w:styleId="Heading1">
    <w:name w:val="heading 1"/>
    <w:basedOn w:val="BodyText"/>
    <w:next w:val="BodyText"/>
    <w:rsid w:val="00235CD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235CD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235CD8"/>
    <w:pPr>
      <w:spacing w:before="560" w:line="320" w:lineRule="exact"/>
      <w:ind w:left="0" w:firstLine="0"/>
      <w:outlineLvl w:val="2"/>
    </w:pPr>
    <w:rPr>
      <w:sz w:val="26"/>
    </w:rPr>
  </w:style>
  <w:style w:type="paragraph" w:styleId="Heading4">
    <w:name w:val="heading 4"/>
    <w:basedOn w:val="Heading3"/>
    <w:next w:val="BodyText"/>
    <w:qFormat/>
    <w:rsid w:val="00235CD8"/>
    <w:pPr>
      <w:spacing w:before="480"/>
      <w:outlineLvl w:val="3"/>
    </w:pPr>
    <w:rPr>
      <w:b w:val="0"/>
      <w:i/>
      <w:sz w:val="24"/>
    </w:rPr>
  </w:style>
  <w:style w:type="paragraph" w:styleId="Heading5">
    <w:name w:val="heading 5"/>
    <w:basedOn w:val="Heading4"/>
    <w:next w:val="BodyText"/>
    <w:qFormat/>
    <w:rsid w:val="00235CD8"/>
    <w:pPr>
      <w:outlineLvl w:val="4"/>
    </w:pPr>
    <w:rPr>
      <w:rFonts w:ascii="Times New Roman" w:hAnsi="Times New Roman"/>
      <w:sz w:val="26"/>
    </w:rPr>
  </w:style>
  <w:style w:type="paragraph" w:styleId="Heading6">
    <w:name w:val="heading 6"/>
    <w:basedOn w:val="BodyText"/>
    <w:next w:val="BodyText"/>
    <w:rsid w:val="00235CD8"/>
    <w:pPr>
      <w:spacing w:after="60"/>
      <w:jc w:val="left"/>
      <w:outlineLvl w:val="5"/>
    </w:pPr>
    <w:rPr>
      <w:i/>
      <w:sz w:val="22"/>
    </w:rPr>
  </w:style>
  <w:style w:type="paragraph" w:styleId="Heading7">
    <w:name w:val="heading 7"/>
    <w:basedOn w:val="BodyText"/>
    <w:next w:val="BodyText"/>
    <w:rsid w:val="00235CD8"/>
    <w:pPr>
      <w:spacing w:after="60" w:line="240" w:lineRule="auto"/>
      <w:jc w:val="left"/>
      <w:outlineLvl w:val="6"/>
    </w:pPr>
    <w:rPr>
      <w:rFonts w:ascii="Arial" w:hAnsi="Arial"/>
      <w:sz w:val="20"/>
    </w:rPr>
  </w:style>
  <w:style w:type="paragraph" w:styleId="Heading8">
    <w:name w:val="heading 8"/>
    <w:basedOn w:val="BodyText"/>
    <w:next w:val="BodyText"/>
    <w:rsid w:val="00235CD8"/>
    <w:pPr>
      <w:spacing w:after="60" w:line="240" w:lineRule="auto"/>
      <w:jc w:val="left"/>
      <w:outlineLvl w:val="7"/>
    </w:pPr>
    <w:rPr>
      <w:rFonts w:ascii="Arial" w:hAnsi="Arial"/>
      <w:i/>
      <w:sz w:val="20"/>
    </w:rPr>
  </w:style>
  <w:style w:type="paragraph" w:styleId="Heading9">
    <w:name w:val="heading 9"/>
    <w:basedOn w:val="BodyText"/>
    <w:next w:val="BodyText"/>
    <w:rsid w:val="00235CD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35C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CD8"/>
  </w:style>
  <w:style w:type="paragraph" w:styleId="BodyText">
    <w:name w:val="Body Text"/>
    <w:link w:val="BodyTextChar"/>
    <w:qFormat/>
    <w:rsid w:val="00235CD8"/>
    <w:pPr>
      <w:spacing w:before="240" w:line="320" w:lineRule="atLeast"/>
      <w:jc w:val="both"/>
    </w:pPr>
    <w:rPr>
      <w:sz w:val="26"/>
    </w:rPr>
  </w:style>
  <w:style w:type="paragraph" w:customStyle="1" w:styleId="Chapter">
    <w:name w:val="Chapter"/>
    <w:basedOn w:val="Heading1"/>
    <w:next w:val="BodyText"/>
    <w:semiHidden/>
    <w:rsid w:val="00235CD8"/>
    <w:pPr>
      <w:ind w:left="0" w:firstLine="0"/>
      <w:outlineLvl w:val="9"/>
    </w:pPr>
  </w:style>
  <w:style w:type="paragraph" w:customStyle="1" w:styleId="SequenceInfo">
    <w:name w:val="Sequence Info"/>
    <w:basedOn w:val="BodyText"/>
    <w:semiHidden/>
    <w:rsid w:val="00235CD8"/>
    <w:rPr>
      <w:vanish/>
      <w:sz w:val="16"/>
    </w:rPr>
  </w:style>
  <w:style w:type="character" w:styleId="CommentReference">
    <w:name w:val="annotation reference"/>
    <w:basedOn w:val="DefaultParagraphFont"/>
    <w:semiHidden/>
    <w:rsid w:val="00235CD8"/>
    <w:rPr>
      <w:b/>
      <w:vanish/>
      <w:color w:val="FF00FF"/>
      <w:sz w:val="20"/>
    </w:rPr>
  </w:style>
  <w:style w:type="paragraph" w:styleId="CommentText">
    <w:name w:val="annotation text"/>
    <w:basedOn w:val="Normal"/>
    <w:semiHidden/>
    <w:rsid w:val="00235CD8"/>
    <w:pPr>
      <w:spacing w:before="120" w:line="240" w:lineRule="atLeast"/>
      <w:ind w:left="567" w:hanging="567"/>
    </w:pPr>
    <w:rPr>
      <w:sz w:val="20"/>
    </w:rPr>
  </w:style>
  <w:style w:type="paragraph" w:customStyle="1" w:styleId="Abbreviation">
    <w:name w:val="Abbreviation"/>
    <w:basedOn w:val="BodyText"/>
    <w:rsid w:val="00235CD8"/>
    <w:pPr>
      <w:spacing w:before="120"/>
      <w:ind w:left="2381" w:hanging="2381"/>
      <w:jc w:val="left"/>
    </w:pPr>
  </w:style>
  <w:style w:type="paragraph" w:customStyle="1" w:styleId="Box">
    <w:name w:val="Box"/>
    <w:basedOn w:val="BodyText"/>
    <w:qFormat/>
    <w:rsid w:val="00235CD8"/>
    <w:pPr>
      <w:keepNext/>
      <w:spacing w:before="120" w:line="280" w:lineRule="atLeast"/>
    </w:pPr>
    <w:rPr>
      <w:rFonts w:ascii="Arial" w:hAnsi="Arial"/>
      <w:sz w:val="22"/>
    </w:rPr>
  </w:style>
  <w:style w:type="paragraph" w:customStyle="1" w:styleId="QuoteBullet">
    <w:name w:val="Quote Bullet"/>
    <w:basedOn w:val="Quote"/>
    <w:rsid w:val="00235CD8"/>
    <w:pPr>
      <w:numPr>
        <w:numId w:val="11"/>
      </w:numPr>
    </w:pPr>
  </w:style>
  <w:style w:type="paragraph" w:customStyle="1" w:styleId="BoxListBullet">
    <w:name w:val="Box List Bullet"/>
    <w:basedOn w:val="BodyText"/>
    <w:rsid w:val="00235CD8"/>
    <w:pPr>
      <w:keepNext/>
      <w:numPr>
        <w:numId w:val="6"/>
      </w:numPr>
      <w:spacing w:before="60" w:line="280" w:lineRule="atLeast"/>
    </w:pPr>
    <w:rPr>
      <w:rFonts w:ascii="Arial" w:hAnsi="Arial"/>
      <w:sz w:val="22"/>
    </w:rPr>
  </w:style>
  <w:style w:type="paragraph" w:customStyle="1" w:styleId="BoxListBullet2">
    <w:name w:val="Box List Bullet 2"/>
    <w:basedOn w:val="BodyText"/>
    <w:rsid w:val="00235CD8"/>
    <w:pPr>
      <w:keepNext/>
      <w:numPr>
        <w:numId w:val="3"/>
      </w:numPr>
      <w:spacing w:before="60" w:line="280" w:lineRule="atLeast"/>
    </w:pPr>
    <w:rPr>
      <w:rFonts w:ascii="Arial" w:hAnsi="Arial"/>
      <w:sz w:val="22"/>
    </w:rPr>
  </w:style>
  <w:style w:type="paragraph" w:customStyle="1" w:styleId="BoxListNumber">
    <w:name w:val="Box List Number"/>
    <w:basedOn w:val="BodyText"/>
    <w:rsid w:val="00235CD8"/>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235CD8"/>
    <w:pPr>
      <w:numPr>
        <w:ilvl w:val="1"/>
      </w:numPr>
    </w:pPr>
  </w:style>
  <w:style w:type="paragraph" w:customStyle="1" w:styleId="BoxQuote">
    <w:name w:val="Box Quote"/>
    <w:basedOn w:val="BodyText"/>
    <w:next w:val="Box"/>
    <w:rsid w:val="00235CD8"/>
    <w:pPr>
      <w:keepNext/>
      <w:spacing w:before="60" w:line="260" w:lineRule="exact"/>
      <w:ind w:left="284"/>
    </w:pPr>
    <w:rPr>
      <w:rFonts w:ascii="Arial" w:hAnsi="Arial"/>
      <w:sz w:val="20"/>
    </w:rPr>
  </w:style>
  <w:style w:type="paragraph" w:customStyle="1" w:styleId="BoxSource">
    <w:name w:val="Box Source"/>
    <w:basedOn w:val="Source"/>
    <w:next w:val="BodyText"/>
    <w:rsid w:val="00235CD8"/>
    <w:pPr>
      <w:spacing w:before="180" w:after="0"/>
    </w:pPr>
  </w:style>
  <w:style w:type="paragraph" w:customStyle="1" w:styleId="BoxSpace">
    <w:name w:val="Box Space"/>
    <w:basedOn w:val="BodyText"/>
    <w:rsid w:val="0010496C"/>
    <w:pPr>
      <w:keepNext/>
      <w:spacing w:before="360" w:line="80" w:lineRule="exact"/>
      <w:jc w:val="left"/>
    </w:pPr>
  </w:style>
  <w:style w:type="paragraph" w:customStyle="1" w:styleId="BoxSubtitle">
    <w:name w:val="Box Subtitle"/>
    <w:basedOn w:val="BoxTitle"/>
    <w:next w:val="Normal"/>
    <w:rsid w:val="00235CD8"/>
    <w:pPr>
      <w:spacing w:after="80" w:line="200" w:lineRule="exact"/>
      <w:ind w:firstLine="0"/>
    </w:pPr>
    <w:rPr>
      <w:b w:val="0"/>
      <w:sz w:val="20"/>
    </w:rPr>
  </w:style>
  <w:style w:type="paragraph" w:customStyle="1" w:styleId="BoxTitle">
    <w:name w:val="Box Title"/>
    <w:basedOn w:val="Caption"/>
    <w:next w:val="BoxSubtitle"/>
    <w:rsid w:val="00235CD8"/>
    <w:pPr>
      <w:spacing w:before="120" w:after="0"/>
      <w:ind w:left="1304" w:hanging="1304"/>
    </w:pPr>
    <w:rPr>
      <w:sz w:val="24"/>
    </w:rPr>
  </w:style>
  <w:style w:type="paragraph" w:styleId="Caption">
    <w:name w:val="caption"/>
    <w:basedOn w:val="Normal"/>
    <w:next w:val="BodyText"/>
    <w:rsid w:val="00235CD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235CD8"/>
    <w:pPr>
      <w:ind w:left="907"/>
    </w:pPr>
    <w:rPr>
      <w:rFonts w:ascii="Arial" w:hAnsi="Arial"/>
      <w:b/>
      <w:sz w:val="22"/>
    </w:rPr>
  </w:style>
  <w:style w:type="character" w:customStyle="1" w:styleId="DocumentInfo">
    <w:name w:val="Document Info"/>
    <w:basedOn w:val="DefaultParagraphFont"/>
    <w:semiHidden/>
    <w:rsid w:val="00235CD8"/>
    <w:rPr>
      <w:rFonts w:ascii="Arial" w:hAnsi="Arial"/>
      <w:sz w:val="14"/>
    </w:rPr>
  </w:style>
  <w:style w:type="paragraph" w:styleId="Footer">
    <w:name w:val="footer"/>
    <w:basedOn w:val="BodyText"/>
    <w:semiHidden/>
    <w:rsid w:val="00235CD8"/>
    <w:pPr>
      <w:spacing w:before="80" w:line="200" w:lineRule="exact"/>
      <w:ind w:right="6"/>
      <w:jc w:val="left"/>
    </w:pPr>
    <w:rPr>
      <w:caps/>
      <w:spacing w:val="-4"/>
      <w:sz w:val="16"/>
    </w:rPr>
  </w:style>
  <w:style w:type="character" w:customStyle="1" w:styleId="DraftingNote">
    <w:name w:val="Drafting Note"/>
    <w:basedOn w:val="DefaultParagraphFont"/>
    <w:rsid w:val="00235CD8"/>
    <w:rPr>
      <w:b/>
      <w:color w:val="FF0000"/>
      <w:sz w:val="24"/>
      <w:u w:val="dotted"/>
    </w:rPr>
  </w:style>
  <w:style w:type="character" w:customStyle="1" w:styleId="FigureTitleChar">
    <w:name w:val="Figure Title Char"/>
    <w:link w:val="FigureTitle"/>
    <w:rsid w:val="00CE62EE"/>
    <w:rPr>
      <w:rFonts w:ascii="Arial" w:hAnsi="Arial"/>
      <w:b/>
      <w:sz w:val="24"/>
      <w:szCs w:val="24"/>
    </w:rPr>
  </w:style>
  <w:style w:type="paragraph" w:customStyle="1" w:styleId="Figure">
    <w:name w:val="Figure"/>
    <w:basedOn w:val="BodyText"/>
    <w:rsid w:val="00235CD8"/>
    <w:pPr>
      <w:keepNext/>
      <w:spacing w:before="120" w:after="120" w:line="240" w:lineRule="atLeast"/>
      <w:jc w:val="center"/>
    </w:pPr>
  </w:style>
  <w:style w:type="paragraph" w:customStyle="1" w:styleId="FigureTitle">
    <w:name w:val="Figure Title"/>
    <w:basedOn w:val="Caption"/>
    <w:next w:val="Subtitle"/>
    <w:link w:val="FigureTitleChar"/>
    <w:rsid w:val="00235CD8"/>
    <w:rPr>
      <w:sz w:val="24"/>
    </w:rPr>
  </w:style>
  <w:style w:type="paragraph" w:styleId="Subtitle">
    <w:name w:val="Subtitle"/>
    <w:basedOn w:val="Caption"/>
    <w:link w:val="SubtitleChar"/>
    <w:rsid w:val="00235CD8"/>
    <w:pPr>
      <w:spacing w:before="0" w:line="200" w:lineRule="exact"/>
      <w:ind w:firstLine="0"/>
    </w:pPr>
    <w:rPr>
      <w:b w:val="0"/>
      <w:sz w:val="20"/>
    </w:rPr>
  </w:style>
  <w:style w:type="paragraph" w:customStyle="1" w:styleId="Finding">
    <w:name w:val="Finding"/>
    <w:basedOn w:val="BodyText"/>
    <w:rsid w:val="00235CD8"/>
    <w:pPr>
      <w:keepLines/>
      <w:spacing w:before="180"/>
    </w:pPr>
    <w:rPr>
      <w:i/>
    </w:rPr>
  </w:style>
  <w:style w:type="paragraph" w:customStyle="1" w:styleId="FindingBullet">
    <w:name w:val="Finding Bullet"/>
    <w:basedOn w:val="Finding"/>
    <w:rsid w:val="00235CD8"/>
    <w:pPr>
      <w:numPr>
        <w:numId w:val="7"/>
      </w:numPr>
      <w:spacing w:before="80"/>
    </w:pPr>
  </w:style>
  <w:style w:type="paragraph" w:customStyle="1" w:styleId="FindingNoTitle">
    <w:name w:val="Finding NoTitle"/>
    <w:basedOn w:val="Finding"/>
    <w:rsid w:val="00235CD8"/>
    <w:pPr>
      <w:spacing w:before="240"/>
    </w:pPr>
  </w:style>
  <w:style w:type="paragraph" w:customStyle="1" w:styleId="FindingTitle">
    <w:name w:val="Finding Title"/>
    <w:basedOn w:val="RecTitle"/>
    <w:next w:val="Finding"/>
    <w:rsid w:val="00235CD8"/>
    <w:pPr>
      <w:framePr w:wrap="notBeside" w:hAnchor="text"/>
    </w:pPr>
  </w:style>
  <w:style w:type="paragraph" w:customStyle="1" w:styleId="FooterEnd">
    <w:name w:val="Footer End"/>
    <w:basedOn w:val="Footer"/>
    <w:rsid w:val="00235CD8"/>
    <w:pPr>
      <w:spacing w:before="0" w:line="20" w:lineRule="exact"/>
    </w:pPr>
  </w:style>
  <w:style w:type="character" w:styleId="FootnoteReference">
    <w:name w:val="footnote reference"/>
    <w:basedOn w:val="DefaultParagraphFont"/>
    <w:semiHidden/>
    <w:rsid w:val="00235CD8"/>
    <w:rPr>
      <w:rFonts w:ascii="Times New Roman" w:hAnsi="Times New Roman"/>
      <w:position w:val="6"/>
      <w:sz w:val="22"/>
      <w:vertAlign w:val="baseline"/>
    </w:rPr>
  </w:style>
  <w:style w:type="paragraph" w:styleId="FootnoteText">
    <w:name w:val="footnote text"/>
    <w:basedOn w:val="BodyText"/>
    <w:rsid w:val="00235CD8"/>
    <w:pPr>
      <w:tabs>
        <w:tab w:val="left" w:pos="284"/>
      </w:tabs>
      <w:spacing w:before="80" w:line="260" w:lineRule="exact"/>
      <w:ind w:left="284" w:hanging="284"/>
    </w:pPr>
    <w:rPr>
      <w:sz w:val="22"/>
    </w:rPr>
  </w:style>
  <w:style w:type="paragraph" w:styleId="Header">
    <w:name w:val="header"/>
    <w:basedOn w:val="BodyText"/>
    <w:rsid w:val="00235CD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35CD8"/>
    <w:pPr>
      <w:spacing w:line="20" w:lineRule="exact"/>
    </w:pPr>
    <w:rPr>
      <w:sz w:val="16"/>
    </w:rPr>
  </w:style>
  <w:style w:type="paragraph" w:customStyle="1" w:styleId="HeaderEven">
    <w:name w:val="Header Even"/>
    <w:basedOn w:val="Header"/>
    <w:semiHidden/>
    <w:rsid w:val="00235CD8"/>
  </w:style>
  <w:style w:type="paragraph" w:customStyle="1" w:styleId="HeaderOdd">
    <w:name w:val="Header Odd"/>
    <w:basedOn w:val="Header"/>
    <w:semiHidden/>
    <w:rsid w:val="00235CD8"/>
  </w:style>
  <w:style w:type="paragraph" w:customStyle="1" w:styleId="InformationRequest">
    <w:name w:val="Information Request"/>
    <w:basedOn w:val="Finding"/>
    <w:next w:val="BodyText"/>
    <w:rsid w:val="00235CD8"/>
    <w:pPr>
      <w:spacing w:before="360" w:after="120"/>
    </w:pPr>
    <w:rPr>
      <w:rFonts w:ascii="Arial" w:hAnsi="Arial"/>
      <w:sz w:val="24"/>
    </w:rPr>
  </w:style>
  <w:style w:type="paragraph" w:styleId="ListBullet">
    <w:name w:val="List Bullet"/>
    <w:basedOn w:val="BodyText"/>
    <w:rsid w:val="00235CD8"/>
    <w:pPr>
      <w:numPr>
        <w:numId w:val="5"/>
      </w:numPr>
      <w:spacing w:before="120"/>
    </w:pPr>
  </w:style>
  <w:style w:type="paragraph" w:styleId="ListBullet2">
    <w:name w:val="List Bullet 2"/>
    <w:basedOn w:val="BodyText"/>
    <w:rsid w:val="00235CD8"/>
    <w:pPr>
      <w:numPr>
        <w:numId w:val="2"/>
      </w:numPr>
      <w:spacing w:before="120"/>
    </w:pPr>
  </w:style>
  <w:style w:type="paragraph" w:styleId="ListBullet3">
    <w:name w:val="List Bullet 3"/>
    <w:basedOn w:val="BodyText"/>
    <w:rsid w:val="00235CD8"/>
    <w:pPr>
      <w:numPr>
        <w:numId w:val="1"/>
      </w:numPr>
      <w:spacing w:before="120"/>
    </w:pPr>
  </w:style>
  <w:style w:type="paragraph" w:styleId="ListNumber">
    <w:name w:val="List Number"/>
    <w:basedOn w:val="BodyText"/>
    <w:rsid w:val="00235CD8"/>
    <w:pPr>
      <w:numPr>
        <w:numId w:val="13"/>
      </w:numPr>
      <w:spacing w:before="120"/>
    </w:pPr>
  </w:style>
  <w:style w:type="paragraph" w:styleId="ListNumber2">
    <w:name w:val="List Number 2"/>
    <w:basedOn w:val="ListNumber"/>
    <w:rsid w:val="00235CD8"/>
    <w:pPr>
      <w:numPr>
        <w:ilvl w:val="1"/>
      </w:numPr>
    </w:pPr>
  </w:style>
  <w:style w:type="paragraph" w:styleId="ListNumber3">
    <w:name w:val="List Number 3"/>
    <w:basedOn w:val="ListNumber2"/>
    <w:rsid w:val="00235CD8"/>
    <w:pPr>
      <w:numPr>
        <w:ilvl w:val="2"/>
      </w:numPr>
    </w:pPr>
  </w:style>
  <w:style w:type="paragraph" w:customStyle="1" w:styleId="Note">
    <w:name w:val="Note"/>
    <w:basedOn w:val="BodyText"/>
    <w:next w:val="BodyText"/>
    <w:link w:val="NoteChar"/>
    <w:rsid w:val="00235CD8"/>
    <w:pPr>
      <w:keepLines/>
      <w:spacing w:before="80" w:line="220" w:lineRule="exact"/>
    </w:pPr>
    <w:rPr>
      <w:rFonts w:ascii="Arial" w:hAnsi="Arial"/>
      <w:sz w:val="18"/>
    </w:rPr>
  </w:style>
  <w:style w:type="character" w:customStyle="1" w:styleId="NoteLabel">
    <w:name w:val="Note Label"/>
    <w:basedOn w:val="DefaultParagraphFont"/>
    <w:rsid w:val="00235CD8"/>
    <w:rPr>
      <w:rFonts w:ascii="Arial" w:hAnsi="Arial"/>
      <w:b/>
      <w:position w:val="6"/>
      <w:sz w:val="18"/>
    </w:rPr>
  </w:style>
  <w:style w:type="character" w:styleId="PageNumber">
    <w:name w:val="page number"/>
    <w:basedOn w:val="DefaultParagraphFont"/>
    <w:rsid w:val="00235CD8"/>
    <w:rPr>
      <w:rFonts w:ascii="Arial" w:hAnsi="Arial"/>
      <w:b/>
      <w:sz w:val="16"/>
    </w:rPr>
  </w:style>
  <w:style w:type="paragraph" w:customStyle="1" w:styleId="PartDivider">
    <w:name w:val="Part Divider"/>
    <w:basedOn w:val="BodyText"/>
    <w:next w:val="BodyText"/>
    <w:semiHidden/>
    <w:rsid w:val="00235CD8"/>
    <w:pPr>
      <w:spacing w:before="0" w:line="40" w:lineRule="exact"/>
      <w:jc w:val="right"/>
    </w:pPr>
    <w:rPr>
      <w:smallCaps/>
      <w:sz w:val="16"/>
    </w:rPr>
  </w:style>
  <w:style w:type="paragraph" w:customStyle="1" w:styleId="PartNumber">
    <w:name w:val="Part Number"/>
    <w:basedOn w:val="BodyText"/>
    <w:next w:val="BodyText"/>
    <w:semiHidden/>
    <w:rsid w:val="00235CD8"/>
    <w:pPr>
      <w:spacing w:before="4000" w:line="320" w:lineRule="exact"/>
      <w:ind w:left="6634"/>
      <w:jc w:val="right"/>
    </w:pPr>
    <w:rPr>
      <w:smallCaps/>
      <w:spacing w:val="60"/>
      <w:sz w:val="32"/>
    </w:rPr>
  </w:style>
  <w:style w:type="paragraph" w:customStyle="1" w:styleId="PartTitle">
    <w:name w:val="Part Title"/>
    <w:basedOn w:val="BodyText"/>
    <w:semiHidden/>
    <w:rsid w:val="00235CD8"/>
    <w:pPr>
      <w:spacing w:before="160" w:after="1360" w:line="520" w:lineRule="exact"/>
      <w:ind w:right="2381"/>
      <w:jc w:val="right"/>
    </w:pPr>
    <w:rPr>
      <w:smallCaps/>
      <w:sz w:val="52"/>
    </w:rPr>
  </w:style>
  <w:style w:type="paragraph" w:styleId="Quote">
    <w:name w:val="Quote"/>
    <w:basedOn w:val="BodyText"/>
    <w:next w:val="BodyText"/>
    <w:qFormat/>
    <w:rsid w:val="00235CD8"/>
    <w:pPr>
      <w:spacing w:before="120" w:line="280" w:lineRule="exact"/>
      <w:ind w:left="340"/>
    </w:pPr>
    <w:rPr>
      <w:sz w:val="24"/>
    </w:rPr>
  </w:style>
  <w:style w:type="paragraph" w:customStyle="1" w:styleId="Rec">
    <w:name w:val="Rec"/>
    <w:basedOn w:val="BodyText"/>
    <w:rsid w:val="00235CD8"/>
    <w:pPr>
      <w:keepLines/>
      <w:spacing w:before="180"/>
    </w:pPr>
    <w:rPr>
      <w:b/>
      <w:i/>
    </w:rPr>
  </w:style>
  <w:style w:type="paragraph" w:customStyle="1" w:styleId="RecBullet">
    <w:name w:val="Rec Bullet"/>
    <w:basedOn w:val="Rec"/>
    <w:rsid w:val="00235CD8"/>
    <w:pPr>
      <w:numPr>
        <w:numId w:val="8"/>
      </w:numPr>
      <w:spacing w:before="80"/>
    </w:pPr>
  </w:style>
  <w:style w:type="paragraph" w:customStyle="1" w:styleId="RecTitle">
    <w:name w:val="Rec Title"/>
    <w:basedOn w:val="BodyText"/>
    <w:next w:val="Normal"/>
    <w:rsid w:val="00235CD8"/>
    <w:pPr>
      <w:keepNext/>
      <w:keepLines/>
    </w:pPr>
    <w:rPr>
      <w:caps/>
      <w:sz w:val="20"/>
    </w:rPr>
  </w:style>
  <w:style w:type="paragraph" w:customStyle="1" w:styleId="RecB">
    <w:name w:val="RecB"/>
    <w:basedOn w:val="Normal"/>
    <w:rsid w:val="00235CD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35CD8"/>
    <w:pPr>
      <w:numPr>
        <w:numId w:val="9"/>
      </w:numPr>
      <w:spacing w:before="80"/>
    </w:pPr>
  </w:style>
  <w:style w:type="paragraph" w:customStyle="1" w:styleId="RecBNoTitle">
    <w:name w:val="RecB NoTitle"/>
    <w:basedOn w:val="RecB"/>
    <w:rsid w:val="00235CD8"/>
    <w:pPr>
      <w:spacing w:before="240"/>
    </w:pPr>
  </w:style>
  <w:style w:type="paragraph" w:customStyle="1" w:styleId="Reference">
    <w:name w:val="Reference"/>
    <w:basedOn w:val="BodyText"/>
    <w:rsid w:val="00235CD8"/>
    <w:pPr>
      <w:spacing w:before="120"/>
      <w:ind w:left="340" w:hanging="340"/>
    </w:pPr>
  </w:style>
  <w:style w:type="paragraph" w:customStyle="1" w:styleId="SideNote">
    <w:name w:val="Side Note"/>
    <w:basedOn w:val="BodyText"/>
    <w:next w:val="BodyText"/>
    <w:semiHidden/>
    <w:rsid w:val="00235CD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35CD8"/>
    <w:pPr>
      <w:framePr w:wrap="around"/>
      <w:numPr>
        <w:numId w:val="4"/>
      </w:numPr>
      <w:tabs>
        <w:tab w:val="left" w:pos="227"/>
      </w:tabs>
    </w:pPr>
  </w:style>
  <w:style w:type="paragraph" w:customStyle="1" w:styleId="SideNoteGraphic">
    <w:name w:val="Side Note Graphic"/>
    <w:basedOn w:val="SideNote"/>
    <w:next w:val="BodyText"/>
    <w:semiHidden/>
    <w:rsid w:val="00235CD8"/>
    <w:pPr>
      <w:framePr w:wrap="around"/>
    </w:pPr>
  </w:style>
  <w:style w:type="paragraph" w:customStyle="1" w:styleId="Source">
    <w:name w:val="Source"/>
    <w:basedOn w:val="Note"/>
    <w:next w:val="BodyText"/>
    <w:rsid w:val="00235CD8"/>
    <w:pPr>
      <w:spacing w:after="120"/>
    </w:pPr>
  </w:style>
  <w:style w:type="paragraph" w:customStyle="1" w:styleId="TableBodyText">
    <w:name w:val="Table Body Text"/>
    <w:basedOn w:val="BodyText"/>
    <w:link w:val="TableBodyTextChar"/>
    <w:rsid w:val="00235CD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35CD8"/>
    <w:pPr>
      <w:numPr>
        <w:numId w:val="10"/>
      </w:numPr>
      <w:jc w:val="left"/>
    </w:pPr>
  </w:style>
  <w:style w:type="paragraph" w:customStyle="1" w:styleId="TableColumnHeading">
    <w:name w:val="Table Column Heading"/>
    <w:basedOn w:val="TableBodyText"/>
    <w:rsid w:val="00235CD8"/>
    <w:pPr>
      <w:spacing w:before="80" w:after="80"/>
    </w:pPr>
    <w:rPr>
      <w:i/>
    </w:rPr>
  </w:style>
  <w:style w:type="paragraph" w:styleId="TableofFigures">
    <w:name w:val="table of figures"/>
    <w:basedOn w:val="TOC3"/>
    <w:next w:val="BodyText"/>
    <w:semiHidden/>
    <w:rsid w:val="00235CD8"/>
    <w:pPr>
      <w:ind w:left="737" w:hanging="737"/>
    </w:pPr>
  </w:style>
  <w:style w:type="paragraph" w:styleId="TOC3">
    <w:name w:val="toc 3"/>
    <w:basedOn w:val="TOC2"/>
    <w:semiHidden/>
    <w:rsid w:val="00235CD8"/>
    <w:pPr>
      <w:spacing w:before="60"/>
      <w:ind w:left="1190" w:hanging="680"/>
    </w:pPr>
    <w:rPr>
      <w:b w:val="0"/>
    </w:rPr>
  </w:style>
  <w:style w:type="paragraph" w:customStyle="1" w:styleId="TableTitle">
    <w:name w:val="Table Title"/>
    <w:basedOn w:val="Caption"/>
    <w:next w:val="Subtitle"/>
    <w:rsid w:val="00235CD8"/>
    <w:rPr>
      <w:sz w:val="24"/>
    </w:rPr>
  </w:style>
  <w:style w:type="paragraph" w:customStyle="1" w:styleId="TableUnitsRow">
    <w:name w:val="Table Units Row"/>
    <w:basedOn w:val="TableBodyText"/>
    <w:rsid w:val="00235CD8"/>
    <w:pPr>
      <w:spacing w:before="80" w:after="80"/>
    </w:pPr>
  </w:style>
  <w:style w:type="paragraph" w:styleId="TOC1">
    <w:name w:val="toc 1"/>
    <w:basedOn w:val="Normal"/>
    <w:next w:val="TOC2"/>
    <w:semiHidden/>
    <w:rsid w:val="00235CD8"/>
    <w:pPr>
      <w:tabs>
        <w:tab w:val="right" w:pos="8789"/>
      </w:tabs>
      <w:spacing w:before="480" w:after="60" w:line="320" w:lineRule="exact"/>
      <w:ind w:left="1191" w:right="851" w:hanging="1191"/>
    </w:pPr>
    <w:rPr>
      <w:b/>
      <w:caps/>
    </w:rPr>
  </w:style>
  <w:style w:type="paragraph" w:styleId="TOC2">
    <w:name w:val="toc 2"/>
    <w:basedOn w:val="BodyText"/>
    <w:semiHidden/>
    <w:rsid w:val="00235CD8"/>
    <w:pPr>
      <w:tabs>
        <w:tab w:val="right" w:pos="8789"/>
      </w:tabs>
      <w:ind w:left="510" w:right="851" w:hanging="510"/>
      <w:jc w:val="left"/>
    </w:pPr>
    <w:rPr>
      <w:b/>
    </w:rPr>
  </w:style>
  <w:style w:type="paragraph" w:styleId="TOC4">
    <w:name w:val="toc 4"/>
    <w:basedOn w:val="TOC3"/>
    <w:semiHidden/>
    <w:rsid w:val="00235CD8"/>
    <w:pPr>
      <w:ind w:left="1191" w:firstLine="0"/>
    </w:pPr>
  </w:style>
  <w:style w:type="paragraph" w:customStyle="1" w:styleId="BoxContinued">
    <w:name w:val="Box Continued"/>
    <w:basedOn w:val="BodyText"/>
    <w:next w:val="BodyText"/>
    <w:semiHidden/>
    <w:rsid w:val="00235CD8"/>
    <w:pPr>
      <w:spacing w:before="180" w:line="220" w:lineRule="exact"/>
      <w:jc w:val="right"/>
    </w:pPr>
    <w:rPr>
      <w:rFonts w:ascii="Arial" w:hAnsi="Arial"/>
      <w:sz w:val="18"/>
    </w:rPr>
  </w:style>
  <w:style w:type="paragraph" w:customStyle="1" w:styleId="Continued">
    <w:name w:val="Continued"/>
    <w:basedOn w:val="BoxContinued"/>
    <w:next w:val="BodyText"/>
    <w:rsid w:val="00235CD8"/>
  </w:style>
  <w:style w:type="paragraph" w:customStyle="1" w:styleId="BoxHeading1">
    <w:name w:val="Box Heading 1"/>
    <w:basedOn w:val="BodyText"/>
    <w:next w:val="Box"/>
    <w:rsid w:val="00235CD8"/>
    <w:pPr>
      <w:keepNext/>
      <w:spacing w:before="200" w:line="280" w:lineRule="atLeast"/>
    </w:pPr>
    <w:rPr>
      <w:rFonts w:ascii="Arial" w:hAnsi="Arial"/>
      <w:b/>
      <w:sz w:val="22"/>
    </w:rPr>
  </w:style>
  <w:style w:type="paragraph" w:customStyle="1" w:styleId="BoxHeading2">
    <w:name w:val="Box Heading 2"/>
    <w:basedOn w:val="BoxHeading1"/>
    <w:next w:val="Normal"/>
    <w:rsid w:val="00235CD8"/>
    <w:rPr>
      <w:b w:val="0"/>
      <w:i/>
    </w:rPr>
  </w:style>
  <w:style w:type="paragraph" w:customStyle="1" w:styleId="Clearformatting">
    <w:name w:val="Clear formatting"/>
    <w:basedOn w:val="BodyText"/>
    <w:link w:val="ClearformattingChar"/>
    <w:rsid w:val="00CE62EE"/>
  </w:style>
  <w:style w:type="character" w:customStyle="1" w:styleId="BodyTextChar">
    <w:name w:val="Body Text Char"/>
    <w:link w:val="BodyText"/>
    <w:rsid w:val="005E1E6B"/>
    <w:rPr>
      <w:sz w:val="26"/>
    </w:rPr>
  </w:style>
  <w:style w:type="character" w:customStyle="1" w:styleId="NoteChar">
    <w:name w:val="Note Char"/>
    <w:link w:val="Note"/>
    <w:rsid w:val="005E1E6B"/>
    <w:rPr>
      <w:rFonts w:ascii="Arial" w:hAnsi="Arial"/>
      <w:sz w:val="18"/>
    </w:rPr>
  </w:style>
  <w:style w:type="paragraph" w:styleId="BalloonText">
    <w:name w:val="Balloon Text"/>
    <w:basedOn w:val="Normal"/>
    <w:link w:val="BalloonTextChar"/>
    <w:rsid w:val="00235CD8"/>
    <w:rPr>
      <w:rFonts w:ascii="Tahoma" w:hAnsi="Tahoma" w:cs="Tahoma"/>
      <w:sz w:val="16"/>
      <w:szCs w:val="16"/>
    </w:rPr>
  </w:style>
  <w:style w:type="character" w:customStyle="1" w:styleId="CharChar1">
    <w:name w:val="Char Char1"/>
    <w:rsid w:val="0013579E"/>
    <w:rPr>
      <w:sz w:val="26"/>
      <w:lang w:val="en-AU" w:eastAsia="en-US" w:bidi="ar-SA"/>
    </w:rPr>
  </w:style>
  <w:style w:type="character" w:customStyle="1" w:styleId="TableBodyTextChar">
    <w:name w:val="Table Body Text Char"/>
    <w:link w:val="TableBodyText"/>
    <w:rsid w:val="00614F0F"/>
    <w:rPr>
      <w:rFonts w:ascii="Arial" w:hAnsi="Arial"/>
    </w:rPr>
  </w:style>
  <w:style w:type="character" w:customStyle="1" w:styleId="ClearformattingChar">
    <w:name w:val="Clear formatting Char"/>
    <w:basedOn w:val="BodyTextChar"/>
    <w:link w:val="Clearformatting"/>
    <w:rsid w:val="00A44FFA"/>
    <w:rPr>
      <w:sz w:val="26"/>
    </w:rPr>
  </w:style>
  <w:style w:type="paragraph" w:customStyle="1" w:styleId="Jurisdictioncommentsbodytext">
    <w:name w:val="Jurisdiction comments body text"/>
    <w:rsid w:val="00235CD8"/>
    <w:pPr>
      <w:spacing w:after="140"/>
      <w:jc w:val="both"/>
    </w:pPr>
    <w:rPr>
      <w:rFonts w:ascii="Arial" w:hAnsi="Arial"/>
      <w:sz w:val="24"/>
      <w:lang w:eastAsia="en-US"/>
    </w:rPr>
  </w:style>
  <w:style w:type="paragraph" w:customStyle="1" w:styleId="Jurisdictioncommentsheading">
    <w:name w:val="Jurisdiction comments heading"/>
    <w:rsid w:val="00235CD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35CD8"/>
    <w:pPr>
      <w:numPr>
        <w:numId w:val="12"/>
      </w:numPr>
      <w:spacing w:after="140"/>
      <w:jc w:val="both"/>
    </w:pPr>
    <w:rPr>
      <w:rFonts w:ascii="Arial" w:hAnsi="Arial"/>
      <w:sz w:val="24"/>
      <w:lang w:eastAsia="en-US"/>
    </w:rPr>
  </w:style>
  <w:style w:type="paragraph" w:styleId="NormalWeb">
    <w:name w:val="Normal (Web)"/>
    <w:basedOn w:val="Normal"/>
    <w:uiPriority w:val="99"/>
    <w:rsid w:val="001531CD"/>
    <w:rPr>
      <w:sz w:val="24"/>
    </w:rPr>
  </w:style>
  <w:style w:type="character" w:styleId="Hyperlink">
    <w:name w:val="Hyperlink"/>
    <w:rsid w:val="0020731B"/>
    <w:rPr>
      <w:b/>
      <w:bCs/>
      <w:strike w:val="0"/>
      <w:dstrike w:val="0"/>
      <w:color w:val="5D9500"/>
      <w:u w:val="none"/>
      <w:effect w:val="none"/>
    </w:rPr>
  </w:style>
  <w:style w:type="table" w:styleId="TableGrid">
    <w:name w:val="Table Grid"/>
    <w:basedOn w:val="TableNormal"/>
    <w:rsid w:val="00071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6221EF"/>
    <w:pPr>
      <w:spacing w:before="0" w:line="240" w:lineRule="auto"/>
      <w:ind w:left="0" w:firstLine="0"/>
    </w:pPr>
    <w:rPr>
      <w:b/>
      <w:bCs/>
      <w:szCs w:val="20"/>
    </w:rPr>
  </w:style>
  <w:style w:type="paragraph" w:styleId="Revision">
    <w:name w:val="Revision"/>
    <w:hidden/>
    <w:uiPriority w:val="99"/>
    <w:semiHidden/>
    <w:rsid w:val="008A5F4B"/>
    <w:rPr>
      <w:sz w:val="26"/>
      <w:szCs w:val="24"/>
    </w:rPr>
  </w:style>
  <w:style w:type="paragraph" w:customStyle="1" w:styleId="RecBBullet2">
    <w:name w:val="RecB Bullet 2"/>
    <w:basedOn w:val="ListBullet2"/>
    <w:semiHidden/>
    <w:rsid w:val="00235CD8"/>
    <w:pPr>
      <w:pBdr>
        <w:left w:val="single" w:sz="24" w:space="29" w:color="C0C0C0"/>
      </w:pBdr>
    </w:pPr>
    <w:rPr>
      <w:b/>
      <w:i/>
    </w:rPr>
  </w:style>
  <w:style w:type="character" w:customStyle="1" w:styleId="BalloonTextChar">
    <w:name w:val="Balloon Text Char"/>
    <w:basedOn w:val="DefaultParagraphFont"/>
    <w:link w:val="BalloonText"/>
    <w:rsid w:val="00235CD8"/>
    <w:rPr>
      <w:rFonts w:ascii="Tahoma" w:hAnsi="Tahoma" w:cs="Tahoma"/>
      <w:sz w:val="16"/>
      <w:szCs w:val="16"/>
    </w:rPr>
  </w:style>
  <w:style w:type="character" w:customStyle="1" w:styleId="SubtitleChar">
    <w:name w:val="Subtitle Char"/>
    <w:basedOn w:val="DefaultParagraphFont"/>
    <w:link w:val="Subtitle"/>
    <w:rsid w:val="00235CD8"/>
    <w:rPr>
      <w:rFonts w:ascii="Arial" w:hAnsi="Arial"/>
      <w:szCs w:val="24"/>
    </w:rPr>
  </w:style>
  <w:style w:type="paragraph" w:customStyle="1" w:styleId="BoxListBullet3">
    <w:name w:val="Box List Bullet 3"/>
    <w:basedOn w:val="ListBullet3"/>
    <w:rsid w:val="00235CD8"/>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35CD8"/>
    <w:rPr>
      <w:i/>
      <w:iCs/>
    </w:rPr>
  </w:style>
  <w:style w:type="paragraph" w:customStyle="1" w:styleId="BoxQuoteBullet">
    <w:name w:val="Box Quote Bullet"/>
    <w:basedOn w:val="BoxQuote"/>
    <w:next w:val="Box"/>
    <w:rsid w:val="00235CD8"/>
    <w:pPr>
      <w:numPr>
        <w:numId w:val="15"/>
      </w:numPr>
      <w:ind w:left="568" w:hanging="284"/>
    </w:pPr>
  </w:style>
  <w:style w:type="paragraph" w:customStyle="1" w:styleId="InformationRequestBullet">
    <w:name w:val="Information Request Bullet"/>
    <w:basedOn w:val="ListBullet"/>
    <w:next w:val="BodyText"/>
    <w:rsid w:val="00235CD8"/>
    <w:pPr>
      <w:numPr>
        <w:numId w:val="16"/>
      </w:numPr>
      <w:ind w:left="340" w:hanging="340"/>
    </w:pPr>
    <w:rPr>
      <w:rFonts w:ascii="Arial" w:hAnsi="Arial"/>
      <w:i/>
      <w:sz w:val="24"/>
    </w:rPr>
  </w:style>
  <w:style w:type="paragraph" w:customStyle="1" w:styleId="BoxSpaceAbove">
    <w:name w:val="Box Space Above"/>
    <w:basedOn w:val="BodyText"/>
    <w:rsid w:val="00235CD8"/>
    <w:pPr>
      <w:keepNext/>
      <w:spacing w:before="360" w:line="80" w:lineRule="exact"/>
      <w:jc w:val="left"/>
    </w:pPr>
  </w:style>
  <w:style w:type="paragraph" w:customStyle="1" w:styleId="BoxSpaceBelow">
    <w:name w:val="Box Space Below"/>
    <w:basedOn w:val="Box"/>
    <w:rsid w:val="00235CD8"/>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216955">
      <w:bodyDiv w:val="1"/>
      <w:marLeft w:val="0"/>
      <w:marRight w:val="0"/>
      <w:marTop w:val="0"/>
      <w:marBottom w:val="0"/>
      <w:divBdr>
        <w:top w:val="none" w:sz="0" w:space="0" w:color="auto"/>
        <w:left w:val="none" w:sz="0" w:space="0" w:color="auto"/>
        <w:bottom w:val="none" w:sz="0" w:space="0" w:color="auto"/>
        <w:right w:val="none" w:sz="0" w:space="0" w:color="auto"/>
      </w:divBdr>
      <w:divsChild>
        <w:div w:id="779878538">
          <w:marLeft w:val="2925"/>
          <w:marRight w:val="0"/>
          <w:marTop w:val="0"/>
          <w:marBottom w:val="0"/>
          <w:divBdr>
            <w:top w:val="none" w:sz="0" w:space="0" w:color="auto"/>
            <w:left w:val="none" w:sz="0" w:space="0" w:color="auto"/>
            <w:bottom w:val="none" w:sz="0" w:space="0" w:color="auto"/>
            <w:right w:val="none" w:sz="0" w:space="0" w:color="auto"/>
          </w:divBdr>
          <w:divsChild>
            <w:div w:id="461970151">
              <w:marLeft w:val="0"/>
              <w:marRight w:val="0"/>
              <w:marTop w:val="0"/>
              <w:marBottom w:val="0"/>
              <w:divBdr>
                <w:top w:val="none" w:sz="0" w:space="0" w:color="auto"/>
                <w:left w:val="none" w:sz="0" w:space="0" w:color="auto"/>
                <w:bottom w:val="none" w:sz="0" w:space="0" w:color="auto"/>
                <w:right w:val="none" w:sz="0" w:space="0" w:color="auto"/>
              </w:divBdr>
              <w:divsChild>
                <w:div w:id="37866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6C1E0-FDFC-4FC8-B07A-77B64BCF2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228</TotalTime>
  <Pages>28</Pages>
  <Words>6367</Words>
  <Characters>37070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Management and accountability</vt:lpstr>
    </vt:vector>
  </TitlesOfParts>
  <Company>Productivity Commission</Company>
  <LinksUpToDate>false</LinksUpToDate>
  <CharactersWithSpaces>43351</CharactersWithSpaces>
  <SharedDoc>false</SharedDoc>
  <HLinks>
    <vt:vector size="24" baseType="variant">
      <vt:variant>
        <vt:i4>8061049</vt:i4>
      </vt:variant>
      <vt:variant>
        <vt:i4>33</vt:i4>
      </vt:variant>
      <vt:variant>
        <vt:i4>0</vt:i4>
      </vt:variant>
      <vt:variant>
        <vt:i4>5</vt:i4>
      </vt:variant>
      <vt:variant>
        <vt:lpwstr>http://www.pc.gov.au/projects/study/regulationbenchmarking/ohs-food-safety</vt:lpwstr>
      </vt:variant>
      <vt:variant>
        <vt:lpwstr/>
      </vt:variant>
      <vt:variant>
        <vt:i4>8192062</vt:i4>
      </vt:variant>
      <vt:variant>
        <vt:i4>24</vt:i4>
      </vt:variant>
      <vt:variant>
        <vt:i4>0</vt:i4>
      </vt:variant>
      <vt:variant>
        <vt:i4>5</vt:i4>
      </vt:variant>
      <vt:variant>
        <vt:lpwstr>http://www.socialinclusion.gov.au/</vt:lpwstr>
      </vt:variant>
      <vt:variant>
        <vt:lpwstr/>
      </vt:variant>
      <vt:variant>
        <vt:i4>6815777</vt:i4>
      </vt:variant>
      <vt:variant>
        <vt:i4>21</vt:i4>
      </vt:variant>
      <vt:variant>
        <vt:i4>0</vt:i4>
      </vt:variant>
      <vt:variant>
        <vt:i4>5</vt:i4>
      </vt:variant>
      <vt:variant>
        <vt:lpwstr>http://www.fahcsia.gov.au/</vt:lpwstr>
      </vt:variant>
      <vt:variant>
        <vt:lpwstr/>
      </vt:variant>
      <vt:variant>
        <vt:i4>2293811</vt:i4>
      </vt:variant>
      <vt:variant>
        <vt:i4>18</vt:i4>
      </vt:variant>
      <vt:variant>
        <vt:i4>0</vt:i4>
      </vt:variant>
      <vt:variant>
        <vt:i4>5</vt:i4>
      </vt:variant>
      <vt:variant>
        <vt:lpwstr>http://www.apsc.gov.au/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and accountability</dc:title>
  <dc:subject>Annual Report 2011-12</dc:subject>
  <dc:creator>Productivity Commission</dc:creator>
  <cp:keywords/>
  <dc:description>A.</dc:description>
  <cp:lastModifiedBy>Productivity Commission</cp:lastModifiedBy>
  <cp:revision>76</cp:revision>
  <cp:lastPrinted>2012-10-16T04:51:00Z</cp:lastPrinted>
  <dcterms:created xsi:type="dcterms:W3CDTF">2012-09-05T04:33:00Z</dcterms:created>
  <dcterms:modified xsi:type="dcterms:W3CDTF">2012-11-01T00:59:00Z</dcterms:modified>
</cp:coreProperties>
</file>