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91" w:rsidRDefault="00014A20" w:rsidP="00014A20">
      <w:pPr>
        <w:pStyle w:val="Chapter"/>
        <w:ind w:left="907" w:hanging="907"/>
      </w:pPr>
      <w:bookmarkStart w:id="0" w:name="ChapterTitle"/>
      <w:bookmarkStart w:id="1" w:name="_GoBack"/>
      <w:bookmarkEnd w:id="1"/>
      <w:r>
        <w:t>Index</w:t>
      </w:r>
      <w:bookmarkEnd w:id="0"/>
    </w:p>
    <w:p w:rsidR="00711266" w:rsidRDefault="00711266" w:rsidP="00C444AB">
      <w:pPr>
        <w:pStyle w:val="Index11"/>
        <w:rPr>
          <w:color w:val="auto"/>
        </w:rPr>
      </w:pPr>
      <w:r>
        <w:rPr>
          <w:color w:val="auto"/>
        </w:rPr>
        <w:t>access to civil justice inquiry, 129-130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audited financial statements, </w:t>
      </w:r>
      <w:r w:rsidR="004864E8" w:rsidRPr="0082722A">
        <w:rPr>
          <w:color w:val="auto"/>
        </w:rPr>
        <w:t>52, 16</w:t>
      </w:r>
      <w:r w:rsidR="001D1612" w:rsidRPr="0082722A">
        <w:rPr>
          <w:color w:val="auto"/>
        </w:rPr>
        <w:t>1</w:t>
      </w:r>
      <w:r w:rsidR="004864E8" w:rsidRPr="0082722A">
        <w:rPr>
          <w:color w:val="auto"/>
        </w:rPr>
        <w:t>-2</w:t>
      </w:r>
      <w:r w:rsidR="001D1612" w:rsidRPr="0082722A">
        <w:rPr>
          <w:color w:val="auto"/>
        </w:rPr>
        <w:t>09</w:t>
      </w:r>
    </w:p>
    <w:p w:rsidR="00C827BA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Australian Bureau of Statistics</w:t>
      </w:r>
      <w:r w:rsidR="003D77A7" w:rsidRPr="0082722A">
        <w:rPr>
          <w:color w:val="auto"/>
        </w:rPr>
        <w:t xml:space="preserve"> (ABS)</w:t>
      </w:r>
      <w:r w:rsidRPr="0082722A">
        <w:rPr>
          <w:color w:val="auto"/>
        </w:rPr>
        <w:t xml:space="preserve">, </w:t>
      </w:r>
      <w:r w:rsidR="00A5173A" w:rsidRPr="0082722A">
        <w:rPr>
          <w:color w:val="auto"/>
        </w:rPr>
        <w:t xml:space="preserve">3, 12, 14, 26, 27, 34, 103, 107, 108, 109, 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Australian Competition and Consumer Commission (ACCC), </w:t>
      </w:r>
      <w:r w:rsidR="008070F5" w:rsidRPr="0082722A">
        <w:rPr>
          <w:color w:val="auto"/>
        </w:rPr>
        <w:t xml:space="preserve">34, 71, 98, </w:t>
      </w:r>
      <w:r w:rsidR="00FC3088" w:rsidRPr="0082722A">
        <w:rPr>
          <w:color w:val="auto"/>
        </w:rPr>
        <w:t>139</w:t>
      </w:r>
    </w:p>
    <w:p w:rsidR="007A3DE9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Australian Government Competitive Neutrality Complaints Office (AGCNCO), </w:t>
      </w:r>
      <w:r w:rsidR="00FC3088" w:rsidRPr="0082722A">
        <w:rPr>
          <w:color w:val="auto"/>
        </w:rPr>
        <w:t xml:space="preserve">23, 40, 111-113, </w:t>
      </w:r>
      <w:r w:rsidR="00DD7252" w:rsidRPr="0082722A">
        <w:rPr>
          <w:color w:val="auto"/>
        </w:rPr>
        <w:t>121-122</w:t>
      </w:r>
    </w:p>
    <w:p w:rsidR="007A3DE9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Australian </w:t>
      </w:r>
      <w:smartTag w:uri="urn:schemas-microsoft-com:office:smarttags" w:element="place">
        <w:smartTag w:uri="urn:schemas-microsoft-com:office:smarttags" w:element="PlaceType">
          <w:r w:rsidRPr="0082722A">
            <w:rPr>
              <w:color w:val="auto"/>
            </w:rPr>
            <w:t>Institute</w:t>
          </w:r>
        </w:smartTag>
        <w:r w:rsidRPr="0082722A">
          <w:rPr>
            <w:color w:val="auto"/>
          </w:rPr>
          <w:t xml:space="preserve"> of </w:t>
        </w:r>
        <w:smartTag w:uri="urn:schemas-microsoft-com:office:smarttags" w:element="PlaceName">
          <w:r w:rsidRPr="0082722A">
            <w:rPr>
              <w:color w:val="auto"/>
            </w:rPr>
            <w:t>Health</w:t>
          </w:r>
        </w:smartTag>
      </w:smartTag>
      <w:r w:rsidRPr="0082722A">
        <w:rPr>
          <w:color w:val="auto"/>
        </w:rPr>
        <w:t xml:space="preserve"> and Welfare</w:t>
      </w:r>
      <w:r w:rsidR="009101A8" w:rsidRPr="0082722A">
        <w:rPr>
          <w:color w:val="auto"/>
        </w:rPr>
        <w:t xml:space="preserve"> (AIHW)</w:t>
      </w:r>
      <w:r w:rsidRPr="0082722A">
        <w:rPr>
          <w:color w:val="auto"/>
        </w:rPr>
        <w:t xml:space="preserve">, </w:t>
      </w:r>
      <w:r w:rsidR="00DD7252" w:rsidRPr="0082722A">
        <w:rPr>
          <w:color w:val="auto"/>
        </w:rPr>
        <w:t xml:space="preserve">1, 11, 12, 14, 34, </w:t>
      </w:r>
      <w:r w:rsidR="00603D59" w:rsidRPr="0082722A">
        <w:rPr>
          <w:color w:val="auto"/>
        </w:rPr>
        <w:t>107, 108, 109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Australian National Audit Office</w:t>
      </w:r>
      <w:r w:rsidR="0082722A">
        <w:rPr>
          <w:color w:val="auto"/>
        </w:rPr>
        <w:t xml:space="preserve"> (ANAO)</w:t>
      </w:r>
      <w:r w:rsidRPr="0082722A">
        <w:rPr>
          <w:color w:val="auto"/>
        </w:rPr>
        <w:t xml:space="preserve">, </w:t>
      </w:r>
      <w:r w:rsidR="00603D59" w:rsidRPr="0082722A">
        <w:rPr>
          <w:color w:val="auto"/>
        </w:rPr>
        <w:t>73, 162-163</w:t>
      </w:r>
    </w:p>
    <w:p w:rsidR="00632F17" w:rsidRPr="0082722A" w:rsidRDefault="00632F1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use of Commission outputs, </w:t>
      </w:r>
      <w:r w:rsidR="00603D59" w:rsidRPr="0082722A">
        <w:rPr>
          <w:color w:val="auto"/>
        </w:rPr>
        <w:t>73</w:t>
      </w:r>
    </w:p>
    <w:p w:rsidR="00645947" w:rsidRPr="0082722A" w:rsidRDefault="00645947" w:rsidP="00C444AB">
      <w:pPr>
        <w:pStyle w:val="Index11"/>
        <w:rPr>
          <w:color w:val="auto"/>
        </w:rPr>
      </w:pP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benchmarking, </w:t>
      </w:r>
      <w:r w:rsidR="005D0550" w:rsidRPr="0082722A">
        <w:rPr>
          <w:color w:val="auto"/>
        </w:rPr>
        <w:t>11</w:t>
      </w:r>
      <w:r w:rsidR="00154DE5" w:rsidRPr="0082722A">
        <w:rPr>
          <w:color w:val="auto"/>
        </w:rPr>
        <w:t>, 95, 115, 134, 135, 136, 143</w:t>
      </w:r>
    </w:p>
    <w:p w:rsidR="005B7647" w:rsidRPr="0082722A" w:rsidRDefault="00ED007D" w:rsidP="00C444AB">
      <w:pPr>
        <w:pStyle w:val="indexindent"/>
        <w:rPr>
          <w:color w:val="auto"/>
        </w:rPr>
      </w:pPr>
      <w:r w:rsidRPr="0082722A">
        <w:rPr>
          <w:i/>
          <w:color w:val="auto"/>
        </w:rPr>
        <w:t>see also</w:t>
      </w:r>
      <w:r w:rsidRPr="0082722A">
        <w:rPr>
          <w:color w:val="auto"/>
        </w:rPr>
        <w:t xml:space="preserve"> </w:t>
      </w:r>
      <w:r w:rsidR="0028706B" w:rsidRPr="0082722A">
        <w:rPr>
          <w:color w:val="auto"/>
        </w:rPr>
        <w:t xml:space="preserve">business regulation benchmarking </w:t>
      </w:r>
    </w:p>
    <w:p w:rsidR="00504298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Business Council of </w:t>
      </w:r>
      <w:smartTag w:uri="urn:schemas-microsoft-com:office:smarttags" w:element="country-region">
        <w:smartTag w:uri="urn:schemas-microsoft-com:office:smarttags" w:element="place">
          <w:r w:rsidRPr="0082722A">
            <w:rPr>
              <w:color w:val="auto"/>
            </w:rPr>
            <w:t>Australia</w:t>
          </w:r>
        </w:smartTag>
      </w:smartTag>
      <w:r w:rsidRPr="0082722A">
        <w:rPr>
          <w:color w:val="auto"/>
        </w:rPr>
        <w:t xml:space="preserve">, </w:t>
      </w:r>
      <w:r w:rsidR="00BE18DB" w:rsidRPr="0082722A">
        <w:rPr>
          <w:color w:val="auto"/>
        </w:rPr>
        <w:t>85</w:t>
      </w:r>
    </w:p>
    <w:p w:rsidR="0028706B" w:rsidRPr="0082722A" w:rsidRDefault="000F54E3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business regulation benchmarking, </w:t>
      </w:r>
      <w:r w:rsidR="00504298" w:rsidRPr="0082722A">
        <w:rPr>
          <w:color w:val="auto"/>
        </w:rPr>
        <w:t xml:space="preserve">17, 18, 19, 20, 29, 31, 40, 58, 71, 74, </w:t>
      </w:r>
      <w:r w:rsidR="00154DE5" w:rsidRPr="0082722A">
        <w:rPr>
          <w:color w:val="auto"/>
        </w:rPr>
        <w:t>81, 84, 87, 90, 99, 124, 128, 140-141</w:t>
      </w:r>
      <w:r w:rsidR="003C7CF1" w:rsidRPr="0082722A">
        <w:rPr>
          <w:color w:val="auto"/>
        </w:rPr>
        <w:t>, 157, 158</w:t>
      </w:r>
    </w:p>
    <w:p w:rsidR="005B7647" w:rsidRPr="0082722A" w:rsidRDefault="005B7647" w:rsidP="00C444AB">
      <w:pPr>
        <w:pStyle w:val="Index11"/>
        <w:rPr>
          <w:color w:val="auto"/>
        </w:rPr>
      </w:pPr>
    </w:p>
    <w:p w:rsidR="00CF76AD" w:rsidRPr="0082722A" w:rsidRDefault="00CF76A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climate change adaptation inquiry, </w:t>
      </w:r>
      <w:r w:rsidR="0021621E" w:rsidRPr="0082722A">
        <w:rPr>
          <w:color w:val="auto"/>
        </w:rPr>
        <w:t xml:space="preserve">17, 19, 27, 31, 33, 34, </w:t>
      </w:r>
      <w:r w:rsidR="00D94896" w:rsidRPr="0082722A">
        <w:rPr>
          <w:color w:val="auto"/>
        </w:rPr>
        <w:t xml:space="preserve">54, 58, </w:t>
      </w:r>
      <w:r w:rsidR="00F103A7" w:rsidRPr="0082722A">
        <w:rPr>
          <w:color w:val="auto"/>
        </w:rPr>
        <w:t>86, 87, 88, 90, 94, 98, 100, 124, 131-133, 158</w:t>
      </w:r>
    </w:p>
    <w:p w:rsidR="00CD0B68" w:rsidRPr="0082722A" w:rsidRDefault="008E359F" w:rsidP="00C444AB">
      <w:pPr>
        <w:pStyle w:val="Index11"/>
        <w:rPr>
          <w:color w:val="auto"/>
        </w:rPr>
      </w:pPr>
      <w:r w:rsidRPr="0082722A">
        <w:rPr>
          <w:color w:val="auto"/>
        </w:rPr>
        <w:t>Council of Australian Governments</w:t>
      </w:r>
      <w:r w:rsidR="00C76F8E" w:rsidRPr="0082722A">
        <w:rPr>
          <w:color w:val="auto"/>
        </w:rPr>
        <w:t xml:space="preserve"> (COAG)</w:t>
      </w:r>
      <w:r w:rsidR="00CD0B68" w:rsidRPr="0082722A">
        <w:rPr>
          <w:color w:val="auto"/>
        </w:rPr>
        <w:t xml:space="preserve">, </w:t>
      </w:r>
      <w:r w:rsidR="00CD1632" w:rsidRPr="0082722A">
        <w:rPr>
          <w:color w:val="auto"/>
        </w:rPr>
        <w:t>13, 18, 21, 32, 34, 66, 68, 81, 85, 86, 88, 95, 97, 101, 102, 103, 105, 106, 107, 108, 110, 124, 128, 136, 140, 156, 158</w:t>
      </w:r>
    </w:p>
    <w:p w:rsidR="008E359F" w:rsidRPr="0082722A" w:rsidRDefault="008E359F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collective agreement, </w:t>
      </w:r>
      <w:r w:rsidR="00037852" w:rsidRPr="0082722A">
        <w:rPr>
          <w:color w:val="auto"/>
        </w:rPr>
        <w:t>48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Commissioners, </w:t>
      </w:r>
      <w:r w:rsidR="00037852" w:rsidRPr="0082722A">
        <w:rPr>
          <w:color w:val="auto"/>
        </w:rPr>
        <w:t>40-41, 57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Commissioners, Associate, </w:t>
      </w:r>
      <w:r w:rsidR="00037852" w:rsidRPr="0082722A">
        <w:rPr>
          <w:color w:val="auto"/>
        </w:rPr>
        <w:t>57-58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competitive neutrality complaints activities</w:t>
      </w:r>
      <w:r w:rsidR="00C827BA" w:rsidRPr="0082722A">
        <w:rPr>
          <w:color w:val="auto"/>
        </w:rPr>
        <w:t>,</w:t>
      </w:r>
      <w:r w:rsidR="0008186F" w:rsidRPr="0082722A">
        <w:rPr>
          <w:color w:val="auto"/>
        </w:rPr>
        <w:t xml:space="preserve"> </w:t>
      </w:r>
      <w:r w:rsidR="00037852" w:rsidRPr="0082722A">
        <w:rPr>
          <w:color w:val="auto"/>
        </w:rPr>
        <w:t>23, 40, 111-113, 121-122</w:t>
      </w:r>
    </w:p>
    <w:p w:rsidR="007A3DE9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compliance index, </w:t>
      </w:r>
      <w:r w:rsidR="00037852" w:rsidRPr="0082722A">
        <w:rPr>
          <w:color w:val="auto"/>
        </w:rPr>
        <w:t>63-64</w:t>
      </w:r>
    </w:p>
    <w:p w:rsidR="005B7647" w:rsidRPr="0082722A" w:rsidRDefault="005B7647" w:rsidP="00C444AB">
      <w:pPr>
        <w:pStyle w:val="Index11"/>
        <w:rPr>
          <w:color w:val="auto"/>
        </w:rPr>
      </w:pPr>
    </w:p>
    <w:p w:rsidR="002C7433" w:rsidRPr="0082722A" w:rsidRDefault="002C7433" w:rsidP="00C444AB">
      <w:pPr>
        <w:pStyle w:val="Index11"/>
        <w:rPr>
          <w:color w:val="auto"/>
        </w:rPr>
      </w:pPr>
      <w:r w:rsidRPr="0082722A">
        <w:rPr>
          <w:color w:val="auto"/>
        </w:rPr>
        <w:t>default superannuation funds inquiry, 19, 27, 87, 90, 91-92, 136-138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Department of the Treasury, </w:t>
      </w:r>
      <w:r w:rsidR="00037852" w:rsidRPr="0082722A">
        <w:rPr>
          <w:color w:val="auto"/>
        </w:rPr>
        <w:t>3, 34, 41</w:t>
      </w:r>
    </w:p>
    <w:p w:rsidR="00381C57" w:rsidRPr="0082722A" w:rsidRDefault="00381C57" w:rsidP="00C444AB">
      <w:pPr>
        <w:pStyle w:val="Index11"/>
        <w:rPr>
          <w:color w:val="auto"/>
        </w:rPr>
      </w:pP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economic modelling, </w:t>
      </w:r>
      <w:r w:rsidR="00037852" w:rsidRPr="0082722A">
        <w:rPr>
          <w:color w:val="auto"/>
        </w:rPr>
        <w:t xml:space="preserve">26, 29, </w:t>
      </w:r>
      <w:r w:rsidR="00381C57" w:rsidRPr="0082722A">
        <w:rPr>
          <w:color w:val="auto"/>
        </w:rPr>
        <w:t>83, 84, 87, 90, 117, 119, 154</w:t>
      </w:r>
    </w:p>
    <w:p w:rsidR="00381C57" w:rsidRPr="0082722A" w:rsidRDefault="00381C57" w:rsidP="00C444AB">
      <w:pPr>
        <w:pStyle w:val="Index11"/>
        <w:rPr>
          <w:color w:val="auto"/>
        </w:rPr>
      </w:pPr>
      <w:r w:rsidRPr="0082722A">
        <w:rPr>
          <w:color w:val="auto"/>
        </w:rPr>
        <w:lastRenderedPageBreak/>
        <w:t>electricity network regulation inquiry, 17, 19, 27, 31, 33, 34, 35, 87, 88, 90, 95, 99, 100, 118, 124, 133-136, 152, 153</w:t>
      </w:r>
    </w:p>
    <w:p w:rsidR="00C16683" w:rsidRDefault="00CF76A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export credit arrangements inquiry, </w:t>
      </w:r>
      <w:r w:rsidR="00381C57" w:rsidRPr="0082722A">
        <w:rPr>
          <w:color w:val="auto"/>
        </w:rPr>
        <w:t>30, 75, 88, 93, 98, 144</w:t>
      </w:r>
    </w:p>
    <w:p w:rsidR="00AB7FA4" w:rsidRPr="0082722A" w:rsidRDefault="00AB7FA4" w:rsidP="00C444AB">
      <w:pPr>
        <w:pStyle w:val="Index11"/>
        <w:rPr>
          <w:color w:val="auto"/>
        </w:rPr>
      </w:pP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financial and staffing resources summary, </w:t>
      </w:r>
      <w:r w:rsidR="004F08DE" w:rsidRPr="0082722A">
        <w:rPr>
          <w:color w:val="auto"/>
        </w:rPr>
        <w:t>42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Financial Management and Accountability Act 1997, </w:t>
      </w:r>
      <w:r w:rsidR="002820FA" w:rsidRPr="0082722A">
        <w:rPr>
          <w:color w:val="auto"/>
        </w:rPr>
        <w:t>52, 55, 61, 162, 164</w:t>
      </w:r>
    </w:p>
    <w:p w:rsidR="00D13EFB" w:rsidRPr="0082722A" w:rsidRDefault="00E038EA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fraud control certificate, </w:t>
      </w:r>
      <w:r w:rsidR="002820FA" w:rsidRPr="0082722A">
        <w:rPr>
          <w:color w:val="auto"/>
        </w:rPr>
        <w:t>62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Freedom of Information, </w:t>
      </w:r>
      <w:r w:rsidR="00723E9A" w:rsidRPr="0082722A">
        <w:rPr>
          <w:color w:val="auto"/>
        </w:rPr>
        <w:t>55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Freedom of Information Act 1982, </w:t>
      </w:r>
      <w:r w:rsidR="00723E9A" w:rsidRPr="0082722A">
        <w:rPr>
          <w:color w:val="auto"/>
        </w:rPr>
        <w:t>55</w:t>
      </w:r>
    </w:p>
    <w:p w:rsidR="005B7647" w:rsidRPr="0082722A" w:rsidRDefault="005B7647" w:rsidP="00C444AB">
      <w:pPr>
        <w:pStyle w:val="Index11"/>
        <w:rPr>
          <w:color w:val="auto"/>
        </w:rPr>
      </w:pPr>
    </w:p>
    <w:p w:rsidR="004B2458" w:rsidRDefault="004B2458" w:rsidP="00C444AB">
      <w:pPr>
        <w:pStyle w:val="Index11"/>
        <w:rPr>
          <w:color w:val="auto"/>
        </w:rPr>
      </w:pPr>
      <w:r>
        <w:rPr>
          <w:color w:val="auto"/>
        </w:rPr>
        <w:t>geographic labour mobility study, 128-129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Global Trade Analysis Project</w:t>
      </w:r>
      <w:r w:rsidR="00CF4B30" w:rsidRPr="0082722A">
        <w:rPr>
          <w:color w:val="auto"/>
        </w:rPr>
        <w:t xml:space="preserve"> (GTAP)</w:t>
      </w:r>
      <w:r w:rsidRPr="0082722A">
        <w:rPr>
          <w:color w:val="auto"/>
        </w:rPr>
        <w:t xml:space="preserve">, </w:t>
      </w:r>
      <w:r w:rsidR="00723E9A" w:rsidRPr="0082722A">
        <w:rPr>
          <w:color w:val="auto"/>
        </w:rPr>
        <w:t>26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government-commissioned projects, </w:t>
      </w:r>
      <w:r w:rsidR="00723E9A" w:rsidRPr="0082722A">
        <w:rPr>
          <w:color w:val="auto"/>
        </w:rPr>
        <w:t xml:space="preserve">19-20, </w:t>
      </w:r>
      <w:r w:rsidR="00E07B67" w:rsidRPr="0082722A">
        <w:rPr>
          <w:color w:val="auto"/>
        </w:rPr>
        <w:t xml:space="preserve">67-68, </w:t>
      </w:r>
      <w:r w:rsidR="00AA2C1A" w:rsidRPr="0082722A">
        <w:rPr>
          <w:color w:val="auto"/>
        </w:rPr>
        <w:t>87-100, 123-144</w:t>
      </w:r>
    </w:p>
    <w:p w:rsidR="005B7647" w:rsidRPr="0082722A" w:rsidRDefault="005B7647" w:rsidP="00C444AB">
      <w:pPr>
        <w:pStyle w:val="Index11"/>
        <w:rPr>
          <w:color w:val="auto"/>
        </w:rPr>
      </w:pPr>
    </w:p>
    <w:p w:rsidR="005B7647" w:rsidRPr="0082722A" w:rsidRDefault="005C0468" w:rsidP="00C444AB">
      <w:pPr>
        <w:pStyle w:val="Index11"/>
        <w:rPr>
          <w:color w:val="auto"/>
        </w:rPr>
      </w:pPr>
      <w:r w:rsidRPr="0082722A">
        <w:rPr>
          <w:color w:val="auto"/>
        </w:rPr>
        <w:t>I</w:t>
      </w:r>
      <w:r w:rsidR="005B7647" w:rsidRPr="0082722A">
        <w:rPr>
          <w:color w:val="auto"/>
        </w:rPr>
        <w:t xml:space="preserve">ndigenous Australians, </w:t>
      </w:r>
      <w:r w:rsidR="007A1F2B" w:rsidRPr="0082722A">
        <w:rPr>
          <w:color w:val="auto"/>
        </w:rPr>
        <w:t>13, 14, 25, 80, 103</w:t>
      </w:r>
    </w:p>
    <w:p w:rsidR="00A9138A" w:rsidRPr="0082722A" w:rsidRDefault="00A9138A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data compendium, </w:t>
      </w:r>
      <w:r w:rsidR="007A1F2B" w:rsidRPr="0082722A">
        <w:rPr>
          <w:color w:val="auto"/>
        </w:rPr>
        <w:t>21, 107</w:t>
      </w:r>
    </w:p>
    <w:p w:rsidR="00EB4944" w:rsidRPr="0082722A" w:rsidRDefault="00EB4944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expenditure reporting, </w:t>
      </w:r>
      <w:r w:rsidR="007A1F2B" w:rsidRPr="0082722A">
        <w:rPr>
          <w:color w:val="auto"/>
        </w:rPr>
        <w:t>17, 22, 68, 73, 77, 101, 102, 106, 110-111</w:t>
      </w:r>
    </w:p>
    <w:p w:rsidR="002379B2" w:rsidRPr="0082722A" w:rsidRDefault="00A87D64" w:rsidP="00C444AB">
      <w:pPr>
        <w:pStyle w:val="indexindent"/>
        <w:rPr>
          <w:color w:val="auto"/>
        </w:rPr>
      </w:pPr>
      <w:r w:rsidRPr="0082722A">
        <w:rPr>
          <w:i/>
          <w:color w:val="auto"/>
        </w:rPr>
        <w:t>Overcoming Indigenous Disadvantage</w:t>
      </w:r>
      <w:r w:rsidRPr="0082722A">
        <w:rPr>
          <w:color w:val="auto"/>
        </w:rPr>
        <w:t xml:space="preserve"> report, </w:t>
      </w:r>
      <w:r w:rsidR="007A1F2B" w:rsidRPr="0082722A">
        <w:rPr>
          <w:color w:val="auto"/>
        </w:rPr>
        <w:t>17, 21-22, 28, 68, 73, 75, 86, 100, 101, 102, 105, 107, 109-110</w:t>
      </w:r>
    </w:p>
    <w:p w:rsidR="004F24D8" w:rsidRDefault="004F24D8" w:rsidP="00C444AB">
      <w:pPr>
        <w:pStyle w:val="Index11"/>
        <w:rPr>
          <w:color w:val="auto"/>
        </w:rPr>
      </w:pPr>
    </w:p>
    <w:p w:rsidR="00D13EFB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media coverage of the Commission, </w:t>
      </w:r>
      <w:r w:rsidR="007A1F2B" w:rsidRPr="0082722A">
        <w:rPr>
          <w:color w:val="auto"/>
        </w:rPr>
        <w:t>27, 34-35, 100, 108</w:t>
      </w:r>
    </w:p>
    <w:p w:rsidR="002C7433" w:rsidRPr="0082722A" w:rsidRDefault="002C7433" w:rsidP="00C444AB">
      <w:pPr>
        <w:pStyle w:val="Index11"/>
        <w:rPr>
          <w:color w:val="auto"/>
        </w:rPr>
      </w:pPr>
      <w:r w:rsidRPr="0082722A">
        <w:rPr>
          <w:color w:val="auto"/>
        </w:rPr>
        <w:t>mineral and energy resource exploration inquiry, 18, 19, 87, 88, 125</w:t>
      </w:r>
    </w:p>
    <w:p w:rsidR="00CF2944" w:rsidRPr="0082722A" w:rsidRDefault="00CF2944" w:rsidP="00C444AB">
      <w:pPr>
        <w:pStyle w:val="Index11"/>
        <w:rPr>
          <w:color w:val="auto"/>
        </w:rPr>
      </w:pPr>
    </w:p>
    <w:p w:rsidR="00847DF8" w:rsidRPr="0082722A" w:rsidRDefault="00847DF8" w:rsidP="00C444AB">
      <w:pPr>
        <w:pStyle w:val="Index11"/>
        <w:rPr>
          <w:color w:val="auto"/>
        </w:rPr>
      </w:pPr>
      <w:r w:rsidRPr="0082722A">
        <w:rPr>
          <w:color w:val="auto"/>
        </w:rPr>
        <w:t>National Access Regime inquiry, 19, 126</w:t>
      </w:r>
    </w:p>
    <w:p w:rsidR="00533153" w:rsidRPr="0082722A" w:rsidRDefault="00533153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National Agreement reporting, </w:t>
      </w:r>
      <w:r w:rsidR="0025680C" w:rsidRPr="0082722A">
        <w:rPr>
          <w:color w:val="auto"/>
        </w:rPr>
        <w:t>17, 22, 101, 107, 110</w:t>
      </w:r>
    </w:p>
    <w:p w:rsidR="00C7469E" w:rsidRPr="0082722A" w:rsidRDefault="00C7469E" w:rsidP="00C444AB">
      <w:pPr>
        <w:pStyle w:val="Index11"/>
        <w:rPr>
          <w:color w:val="auto"/>
        </w:rPr>
      </w:pPr>
    </w:p>
    <w:p w:rsidR="005B7647" w:rsidRPr="0082722A" w:rsidRDefault="00A94447" w:rsidP="00C444AB">
      <w:pPr>
        <w:pStyle w:val="Index11"/>
        <w:rPr>
          <w:color w:val="auto"/>
        </w:rPr>
      </w:pPr>
      <w:r w:rsidRPr="0082722A">
        <w:rPr>
          <w:color w:val="auto"/>
        </w:rPr>
        <w:t>Organisation for Economic Cooperation and Development (</w:t>
      </w:r>
      <w:r w:rsidR="005B7647" w:rsidRPr="0082722A">
        <w:rPr>
          <w:color w:val="auto"/>
        </w:rPr>
        <w:t>OECD</w:t>
      </w:r>
      <w:r w:rsidRPr="0082722A">
        <w:rPr>
          <w:color w:val="auto"/>
        </w:rPr>
        <w:t>)</w:t>
      </w:r>
      <w:r w:rsidR="005B7647" w:rsidRPr="0082722A">
        <w:rPr>
          <w:color w:val="auto"/>
        </w:rPr>
        <w:t xml:space="preserve">, </w:t>
      </w:r>
      <w:r w:rsidR="00501051" w:rsidRPr="0082722A">
        <w:rPr>
          <w:color w:val="auto"/>
        </w:rPr>
        <w:t>27, 34, 85, 109, 117, 118, 119</w:t>
      </w:r>
    </w:p>
    <w:p w:rsidR="00334320" w:rsidRPr="0082722A" w:rsidRDefault="00EA3D1D" w:rsidP="00C444AB">
      <w:pPr>
        <w:pStyle w:val="Index11"/>
        <w:rPr>
          <w:color w:val="auto"/>
        </w:rPr>
      </w:pPr>
      <w:r w:rsidRPr="0082722A">
        <w:rPr>
          <w:i/>
          <w:color w:val="auto"/>
        </w:rPr>
        <w:t>O</w:t>
      </w:r>
      <w:r w:rsidR="00662563" w:rsidRPr="0082722A">
        <w:rPr>
          <w:i/>
          <w:color w:val="auto"/>
        </w:rPr>
        <w:t xml:space="preserve">vercoming Indigenous </w:t>
      </w:r>
      <w:r w:rsidRPr="0082722A">
        <w:rPr>
          <w:i/>
          <w:color w:val="auto"/>
        </w:rPr>
        <w:t>D</w:t>
      </w:r>
      <w:r w:rsidR="00662563" w:rsidRPr="0082722A">
        <w:rPr>
          <w:i/>
          <w:color w:val="auto"/>
        </w:rPr>
        <w:t>isadvantage</w:t>
      </w:r>
      <w:r w:rsidR="00662563" w:rsidRPr="0082722A">
        <w:rPr>
          <w:color w:val="auto"/>
        </w:rPr>
        <w:t xml:space="preserve"> report, </w:t>
      </w:r>
      <w:r w:rsidR="00FF3231" w:rsidRPr="0082722A">
        <w:rPr>
          <w:color w:val="auto"/>
        </w:rPr>
        <w:t>17, 21-22, 28, 68, 73, 75, 86, 100, 101, 102, 105, 107, 109-110</w:t>
      </w:r>
    </w:p>
    <w:p w:rsidR="007A3DE9" w:rsidRPr="0082722A" w:rsidRDefault="007A3DE9" w:rsidP="00C444AB">
      <w:pPr>
        <w:pStyle w:val="Index11"/>
        <w:rPr>
          <w:color w:val="auto"/>
        </w:rPr>
      </w:pP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parliamentary committees, </w:t>
      </w:r>
      <w:r w:rsidR="00501051" w:rsidRPr="0082722A">
        <w:rPr>
          <w:color w:val="auto"/>
        </w:rPr>
        <w:t>72, 73, 82, 88, 119</w:t>
      </w:r>
    </w:p>
    <w:p w:rsidR="00632F17" w:rsidRPr="0082722A" w:rsidRDefault="00632F1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recommendations involving the Commission, </w:t>
      </w:r>
      <w:r w:rsidR="00501051" w:rsidRPr="0082722A">
        <w:rPr>
          <w:color w:val="auto"/>
        </w:rPr>
        <w:t>82</w:t>
      </w:r>
    </w:p>
    <w:p w:rsidR="000C7404" w:rsidRPr="0082722A" w:rsidRDefault="000C7404" w:rsidP="00C444AB">
      <w:pPr>
        <w:pStyle w:val="Index11"/>
        <w:rPr>
          <w:color w:val="auto"/>
        </w:rPr>
      </w:pPr>
      <w:r w:rsidRPr="0082722A">
        <w:rPr>
          <w:color w:val="auto"/>
        </w:rPr>
        <w:t>Parliamentary Library,</w:t>
      </w:r>
      <w:r w:rsidR="00100C98" w:rsidRPr="0082722A">
        <w:rPr>
          <w:color w:val="auto"/>
        </w:rPr>
        <w:t xml:space="preserve"> </w:t>
      </w:r>
      <w:r w:rsidR="00823898" w:rsidRPr="0082722A">
        <w:rPr>
          <w:color w:val="auto"/>
        </w:rPr>
        <w:t>33, 34, 71, 73, 76-79, 119</w:t>
      </w:r>
    </w:p>
    <w:p w:rsidR="000C7404" w:rsidRPr="0082722A" w:rsidRDefault="000C7404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use of Commission outputs, </w:t>
      </w:r>
      <w:r w:rsidR="00823898" w:rsidRPr="0082722A">
        <w:rPr>
          <w:color w:val="auto"/>
        </w:rPr>
        <w:t>76-79</w:t>
      </w:r>
    </w:p>
    <w:p w:rsidR="0035264D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p</w:t>
      </w:r>
      <w:r w:rsidR="0035264D" w:rsidRPr="0082722A">
        <w:rPr>
          <w:color w:val="auto"/>
        </w:rPr>
        <w:t xml:space="preserve">erformance benchmarking of Australian business regulation study, </w:t>
      </w:r>
      <w:r w:rsidR="0054502D" w:rsidRPr="0082722A">
        <w:rPr>
          <w:i/>
          <w:color w:val="auto"/>
        </w:rPr>
        <w:t>see</w:t>
      </w:r>
      <w:r w:rsidR="0054502D" w:rsidRPr="0082722A">
        <w:rPr>
          <w:color w:val="auto"/>
        </w:rPr>
        <w:t xml:space="preserve"> business regulation benchmarking</w:t>
      </w:r>
    </w:p>
    <w:p w:rsidR="005B7647" w:rsidRPr="0082722A" w:rsidRDefault="0035264D" w:rsidP="00C444AB">
      <w:pPr>
        <w:pStyle w:val="Index11"/>
        <w:rPr>
          <w:color w:val="auto"/>
        </w:rPr>
      </w:pPr>
      <w:r w:rsidRPr="0082722A">
        <w:rPr>
          <w:color w:val="auto"/>
        </w:rPr>
        <w:lastRenderedPageBreak/>
        <w:t>p</w:t>
      </w:r>
      <w:r w:rsidR="005B7647" w:rsidRPr="0082722A">
        <w:rPr>
          <w:color w:val="auto"/>
        </w:rPr>
        <w:t xml:space="preserve">erformance reporting activities, </w:t>
      </w:r>
      <w:r w:rsidR="00501051" w:rsidRPr="0082722A">
        <w:rPr>
          <w:color w:val="auto"/>
        </w:rPr>
        <w:t>21-22, 101-111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Productivity Commission</w:t>
      </w:r>
      <w:r w:rsidR="008D73D5" w:rsidRPr="0082722A">
        <w:rPr>
          <w:color w:val="auto"/>
        </w:rPr>
        <w:t>,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>activities in 20</w:t>
      </w:r>
      <w:r w:rsidR="00130A9D" w:rsidRPr="0082722A">
        <w:rPr>
          <w:color w:val="auto"/>
        </w:rPr>
        <w:t>1</w:t>
      </w:r>
      <w:r w:rsidR="001A44EB" w:rsidRPr="0082722A">
        <w:rPr>
          <w:color w:val="auto"/>
        </w:rPr>
        <w:t>2</w:t>
      </w:r>
      <w:r w:rsidRPr="0082722A">
        <w:rPr>
          <w:color w:val="auto"/>
        </w:rPr>
        <w:t>-</w:t>
      </w:r>
      <w:r w:rsidR="00483E51" w:rsidRPr="0082722A">
        <w:rPr>
          <w:color w:val="auto"/>
        </w:rPr>
        <w:t>1</w:t>
      </w:r>
      <w:r w:rsidR="001A44EB" w:rsidRPr="0082722A">
        <w:rPr>
          <w:color w:val="auto"/>
        </w:rPr>
        <w:t>3</w:t>
      </w:r>
      <w:r w:rsidRPr="0082722A">
        <w:rPr>
          <w:color w:val="auto"/>
        </w:rPr>
        <w:t xml:space="preserve">, </w:t>
      </w:r>
      <w:r w:rsidR="00823898" w:rsidRPr="0082722A">
        <w:rPr>
          <w:color w:val="auto"/>
        </w:rPr>
        <w:t>17-35, 65-119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appointments, </w:t>
      </w:r>
      <w:r w:rsidR="00823898" w:rsidRPr="0082722A">
        <w:rPr>
          <w:color w:val="auto"/>
        </w:rPr>
        <w:t>41, 57-58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collaborative research, </w:t>
      </w:r>
      <w:r w:rsidR="00C740D7" w:rsidRPr="0082722A">
        <w:rPr>
          <w:color w:val="auto"/>
        </w:rPr>
        <w:t>26, 117-118</w:t>
      </w:r>
    </w:p>
    <w:p w:rsidR="005733CE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competitive neutrality complaints activities, </w:t>
      </w:r>
      <w:r w:rsidR="00C740D7" w:rsidRPr="0082722A">
        <w:rPr>
          <w:color w:val="auto"/>
        </w:rPr>
        <w:t>23, 40, 111-113, 121-122</w:t>
      </w:r>
    </w:p>
    <w:p w:rsidR="003F02B3" w:rsidRPr="0082722A" w:rsidRDefault="003F02B3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conferences, workshops and roundtables, </w:t>
      </w:r>
      <w:r w:rsidR="00641270" w:rsidRPr="0082722A">
        <w:rPr>
          <w:color w:val="auto"/>
        </w:rPr>
        <w:t>25-26, 67, 92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consultancies let, </w:t>
      </w:r>
      <w:r w:rsidR="00C740D7" w:rsidRPr="0082722A">
        <w:rPr>
          <w:color w:val="auto"/>
        </w:rPr>
        <w:t>52</w:t>
      </w:r>
    </w:p>
    <w:p w:rsidR="00005E02" w:rsidRPr="0082722A" w:rsidRDefault="00F5586F" w:rsidP="00C444AB">
      <w:pPr>
        <w:pStyle w:val="indexindent"/>
        <w:rPr>
          <w:color w:val="auto"/>
        </w:rPr>
      </w:pPr>
      <w:r w:rsidRPr="0082722A">
        <w:rPr>
          <w:color w:val="auto"/>
        </w:rPr>
        <w:tab/>
      </w:r>
      <w:r w:rsidR="00005E02" w:rsidRPr="0082722A">
        <w:rPr>
          <w:color w:val="auto"/>
        </w:rPr>
        <w:t xml:space="preserve">alignment of tender threshold with procurement guidelines, </w:t>
      </w:r>
      <w:r w:rsidR="00C740D7" w:rsidRPr="0082722A">
        <w:rPr>
          <w:color w:val="auto"/>
        </w:rPr>
        <w:t>52</w:t>
      </w:r>
    </w:p>
    <w:p w:rsidR="005733CE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consultative processes, </w:t>
      </w:r>
      <w:r w:rsidR="005B22BF" w:rsidRPr="0082722A">
        <w:rPr>
          <w:color w:val="auto"/>
        </w:rPr>
        <w:t>24-25, 91-92</w:t>
      </w:r>
    </w:p>
    <w:p w:rsidR="008245BD" w:rsidRPr="0082722A" w:rsidRDefault="008245BD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external and internal scrutiny, </w:t>
      </w:r>
      <w:r w:rsidR="000E2F95" w:rsidRPr="0082722A">
        <w:rPr>
          <w:color w:val="auto"/>
        </w:rPr>
        <w:t>17-35, 45-47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disability strategy, </w:t>
      </w:r>
      <w:r w:rsidR="000E2F95" w:rsidRPr="0082722A">
        <w:rPr>
          <w:color w:val="auto"/>
        </w:rPr>
        <w:t>51-52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environmental management system, </w:t>
      </w:r>
      <w:r w:rsidR="000E2F95" w:rsidRPr="0082722A">
        <w:rPr>
          <w:color w:val="auto"/>
        </w:rPr>
        <w:t>53-55</w:t>
      </w:r>
    </w:p>
    <w:p w:rsidR="0078345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feedback on activities, </w:t>
      </w:r>
      <w:r w:rsidR="000E2F95" w:rsidRPr="0082722A">
        <w:rPr>
          <w:color w:val="auto"/>
        </w:rPr>
        <w:t>17-35, 65-119, 123-144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>financial statements,</w:t>
      </w:r>
      <w:r w:rsidR="004911EA" w:rsidRPr="0082722A">
        <w:rPr>
          <w:color w:val="auto"/>
        </w:rPr>
        <w:t xml:space="preserve"> </w:t>
      </w:r>
      <w:r w:rsidR="000E2F95" w:rsidRPr="0082722A">
        <w:rPr>
          <w:color w:val="auto"/>
        </w:rPr>
        <w:t>161-209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governance arrangements, </w:t>
      </w:r>
      <w:r w:rsidR="000E2F95" w:rsidRPr="0082722A">
        <w:rPr>
          <w:color w:val="auto"/>
        </w:rPr>
        <w:t>17-35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government-commissioned projects, </w:t>
      </w:r>
      <w:r w:rsidR="000E2F95" w:rsidRPr="0082722A">
        <w:rPr>
          <w:color w:val="auto"/>
        </w:rPr>
        <w:t>19-20, 67-68, 87-100, 123-144</w:t>
      </w:r>
    </w:p>
    <w:p w:rsidR="005733CE" w:rsidRPr="0082722A" w:rsidRDefault="00F5586F" w:rsidP="00C444AB">
      <w:pPr>
        <w:pStyle w:val="indexindent"/>
        <w:rPr>
          <w:color w:val="auto"/>
        </w:rPr>
      </w:pPr>
      <w:r w:rsidRPr="0082722A">
        <w:rPr>
          <w:color w:val="auto"/>
        </w:rPr>
        <w:tab/>
      </w:r>
      <w:r w:rsidR="005B7647" w:rsidRPr="0082722A">
        <w:rPr>
          <w:color w:val="auto"/>
        </w:rPr>
        <w:t xml:space="preserve">project costs, </w:t>
      </w:r>
      <w:r w:rsidR="000E2F95" w:rsidRPr="0082722A">
        <w:rPr>
          <w:color w:val="auto"/>
        </w:rPr>
        <w:t>90</w:t>
      </w:r>
    </w:p>
    <w:p w:rsidR="00CB3D18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government responses to reports, </w:t>
      </w:r>
      <w:r w:rsidR="000E2F95" w:rsidRPr="0082722A">
        <w:rPr>
          <w:color w:val="auto"/>
        </w:rPr>
        <w:t>30-32, 123-144</w:t>
      </w:r>
    </w:p>
    <w:p w:rsidR="00EE1442" w:rsidRPr="0082722A" w:rsidRDefault="00EE1442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legal services, </w:t>
      </w:r>
      <w:r w:rsidR="000E2F95" w:rsidRPr="0082722A">
        <w:rPr>
          <w:color w:val="auto"/>
        </w:rPr>
        <w:t>53</w:t>
      </w:r>
    </w:p>
    <w:p w:rsidR="008245BD" w:rsidRPr="0082722A" w:rsidRDefault="008245BD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management of human resources, </w:t>
      </w:r>
      <w:r w:rsidR="000E2F95" w:rsidRPr="0082722A">
        <w:rPr>
          <w:color w:val="auto"/>
        </w:rPr>
        <w:t>47-52</w:t>
      </w:r>
    </w:p>
    <w:p w:rsidR="008245BD" w:rsidRPr="0082722A" w:rsidRDefault="008245BD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occupational health and safety, </w:t>
      </w:r>
      <w:r w:rsidR="000E2F95" w:rsidRPr="0082722A">
        <w:rPr>
          <w:color w:val="auto"/>
        </w:rPr>
        <w:t>50-51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organisation chart, </w:t>
      </w:r>
      <w:r w:rsidR="000E2F95" w:rsidRPr="0082722A">
        <w:rPr>
          <w:color w:val="auto"/>
        </w:rPr>
        <w:t>40</w:t>
      </w:r>
    </w:p>
    <w:p w:rsidR="00DF4BA4" w:rsidRPr="0082722A" w:rsidRDefault="00DF4BA4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outcome objective, </w:t>
      </w:r>
      <w:r w:rsidR="000E2F95" w:rsidRPr="0082722A">
        <w:rPr>
          <w:color w:val="auto"/>
        </w:rPr>
        <w:t>66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performance management and pay, </w:t>
      </w:r>
      <w:r w:rsidR="000E2F95" w:rsidRPr="0082722A">
        <w:rPr>
          <w:color w:val="auto"/>
        </w:rPr>
        <w:t>48-49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performance reporting activities, </w:t>
      </w:r>
      <w:r w:rsidR="000E2F95" w:rsidRPr="0082722A">
        <w:rPr>
          <w:color w:val="auto"/>
        </w:rPr>
        <w:t>21-22, 101-111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program performance, </w:t>
      </w:r>
      <w:r w:rsidR="000E2F95" w:rsidRPr="0082722A">
        <w:rPr>
          <w:color w:val="auto"/>
        </w:rPr>
        <w:t>17-35, 65-119</w:t>
      </w:r>
    </w:p>
    <w:p w:rsidR="00E747A9" w:rsidRPr="0082722A" w:rsidRDefault="0060641A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program performance indicators, </w:t>
      </w:r>
      <w:r w:rsidR="000E2F95" w:rsidRPr="0082722A">
        <w:rPr>
          <w:color w:val="auto"/>
        </w:rPr>
        <w:t>17-35, 65-119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publications, </w:t>
      </w:r>
      <w:r w:rsidR="000E2F95" w:rsidRPr="0082722A">
        <w:rPr>
          <w:color w:val="auto"/>
        </w:rPr>
        <w:t>157-160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quality assurance processes, </w:t>
      </w:r>
      <w:r w:rsidR="000E2F95" w:rsidRPr="0082722A">
        <w:rPr>
          <w:color w:val="auto"/>
        </w:rPr>
        <w:t>17-35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role, </w:t>
      </w:r>
      <w:r w:rsidR="006F78B1" w:rsidRPr="0082722A">
        <w:rPr>
          <w:color w:val="auto"/>
        </w:rPr>
        <w:t>70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service charters, </w:t>
      </w:r>
      <w:r w:rsidR="006F78B1" w:rsidRPr="0082722A">
        <w:rPr>
          <w:color w:val="auto"/>
        </w:rPr>
        <w:t>45-47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speeches and presentations, </w:t>
      </w:r>
      <w:r w:rsidR="006F78B1" w:rsidRPr="0082722A">
        <w:rPr>
          <w:color w:val="auto"/>
        </w:rPr>
        <w:t>149-153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staffing statistics, </w:t>
      </w:r>
      <w:r w:rsidR="006F78B1" w:rsidRPr="0082722A">
        <w:rPr>
          <w:color w:val="auto"/>
        </w:rPr>
        <w:t>58-59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supporting research and statutory annual reporting, </w:t>
      </w:r>
      <w:r w:rsidR="006F78B1" w:rsidRPr="0082722A">
        <w:rPr>
          <w:color w:val="auto"/>
        </w:rPr>
        <w:t>23-24, 114-119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training, </w:t>
      </w:r>
      <w:r w:rsidR="006F78B1" w:rsidRPr="0082722A">
        <w:rPr>
          <w:color w:val="auto"/>
        </w:rPr>
        <w:t>49-50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lastRenderedPageBreak/>
        <w:t xml:space="preserve">visiting officials, </w:t>
      </w:r>
      <w:r w:rsidR="006F78B1" w:rsidRPr="0082722A">
        <w:rPr>
          <w:color w:val="auto"/>
        </w:rPr>
        <w:t>155-156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>visiting researchers,</w:t>
      </w:r>
      <w:r w:rsidR="001457D8" w:rsidRPr="0082722A">
        <w:rPr>
          <w:color w:val="auto"/>
        </w:rPr>
        <w:t xml:space="preserve"> </w:t>
      </w:r>
      <w:r w:rsidR="00692B85" w:rsidRPr="0082722A">
        <w:rPr>
          <w:color w:val="auto"/>
        </w:rPr>
        <w:t>26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workplace diversity, </w:t>
      </w:r>
      <w:r w:rsidR="00692B85" w:rsidRPr="0082722A">
        <w:rPr>
          <w:color w:val="auto"/>
        </w:rPr>
        <w:t>51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EB6A3A">
        <w:rPr>
          <w:i/>
          <w:color w:val="auto"/>
        </w:rPr>
        <w:t>Productivity Commission Act 1998</w:t>
      </w:r>
      <w:r w:rsidRPr="0082722A">
        <w:rPr>
          <w:color w:val="auto"/>
        </w:rPr>
        <w:t xml:space="preserve">, </w:t>
      </w:r>
      <w:r w:rsidR="00692B85" w:rsidRPr="0082722A">
        <w:rPr>
          <w:color w:val="auto"/>
        </w:rPr>
        <w:t>23, 39, 53, 111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Public Service Act 1999, </w:t>
      </w:r>
      <w:r w:rsidR="00692B85" w:rsidRPr="0082722A">
        <w:rPr>
          <w:color w:val="auto"/>
        </w:rPr>
        <w:t>39, 48</w:t>
      </w:r>
    </w:p>
    <w:p w:rsidR="00F56FFF" w:rsidRPr="0082722A" w:rsidRDefault="00F56FFF" w:rsidP="00C444AB">
      <w:pPr>
        <w:pStyle w:val="Index11"/>
        <w:rPr>
          <w:color w:val="auto"/>
        </w:rPr>
      </w:pP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references to Commission work 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in Federal Parliament, </w:t>
      </w:r>
      <w:r w:rsidR="00C444AB" w:rsidRPr="0082722A">
        <w:rPr>
          <w:color w:val="auto"/>
        </w:rPr>
        <w:t>32-34, 72-73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in House of Representatives and Senate committee reports, </w:t>
      </w:r>
      <w:r w:rsidR="00C444AB" w:rsidRPr="0082722A">
        <w:rPr>
          <w:color w:val="auto"/>
        </w:rPr>
        <w:t>33, 72-73, 73-75</w:t>
      </w:r>
    </w:p>
    <w:p w:rsidR="004F6F2D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in Parliamentary Library reports, </w:t>
      </w:r>
      <w:r w:rsidR="00C444AB" w:rsidRPr="0082722A">
        <w:rPr>
          <w:color w:val="auto"/>
        </w:rPr>
        <w:t>76-78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in State and Territory parliaments, </w:t>
      </w:r>
      <w:r w:rsidR="00C444AB" w:rsidRPr="0082722A">
        <w:rPr>
          <w:color w:val="auto"/>
        </w:rPr>
        <w:t>33-34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in the media, </w:t>
      </w:r>
      <w:r w:rsidRPr="0082722A">
        <w:rPr>
          <w:i/>
          <w:color w:val="auto"/>
        </w:rPr>
        <w:t>see</w:t>
      </w:r>
      <w:r w:rsidRPr="0082722A">
        <w:rPr>
          <w:color w:val="auto"/>
        </w:rPr>
        <w:t xml:space="preserve"> media coverage of the Commission 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Report on Government Services, </w:t>
      </w:r>
      <w:r w:rsidR="00C444AB" w:rsidRPr="0082722A">
        <w:rPr>
          <w:color w:val="auto"/>
        </w:rPr>
        <w:t>21, 101-111</w:t>
      </w:r>
    </w:p>
    <w:p w:rsidR="00E53C36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Review of Government Service Provision, </w:t>
      </w:r>
      <w:r w:rsidR="00C444AB" w:rsidRPr="0082722A">
        <w:rPr>
          <w:color w:val="auto"/>
        </w:rPr>
        <w:t>21, 101-111</w:t>
      </w:r>
    </w:p>
    <w:p w:rsidR="006F7425" w:rsidRPr="0082722A" w:rsidRDefault="006F7425" w:rsidP="00C444AB">
      <w:pPr>
        <w:pStyle w:val="Index11"/>
        <w:rPr>
          <w:color w:val="auto"/>
        </w:rPr>
      </w:pPr>
    </w:p>
    <w:p w:rsidR="00AC5277" w:rsidRPr="0082722A" w:rsidRDefault="00AC5277" w:rsidP="00C444AB">
      <w:pPr>
        <w:pStyle w:val="Index11"/>
        <w:rPr>
          <w:color w:val="auto"/>
        </w:rPr>
      </w:pPr>
      <w:r w:rsidRPr="0082722A">
        <w:rPr>
          <w:color w:val="auto"/>
        </w:rPr>
        <w:t>safeguards inquiry, 18, 20, 130-131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service charters, </w:t>
      </w:r>
      <w:r w:rsidR="00C444AB" w:rsidRPr="0082722A">
        <w:rPr>
          <w:color w:val="auto"/>
        </w:rPr>
        <w:t>45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service provision, </w:t>
      </w:r>
      <w:r w:rsidRPr="0082722A">
        <w:rPr>
          <w:i/>
          <w:color w:val="auto"/>
        </w:rPr>
        <w:t>see</w:t>
      </w:r>
      <w:r w:rsidRPr="0082722A">
        <w:rPr>
          <w:color w:val="auto"/>
        </w:rPr>
        <w:t xml:space="preserve"> Review of Government Service Provision</w:t>
      </w:r>
    </w:p>
    <w:p w:rsidR="00711266" w:rsidRDefault="00711266" w:rsidP="00C444AB">
      <w:pPr>
        <w:pStyle w:val="Index11"/>
        <w:rPr>
          <w:color w:val="auto"/>
        </w:rPr>
      </w:pPr>
      <w:r>
        <w:rPr>
          <w:color w:val="auto"/>
        </w:rPr>
        <w:t>small business study, 128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Snape, Professor Richard (former Deputy Chairman), </w:t>
      </w:r>
      <w:r w:rsidR="00C444AB" w:rsidRPr="0082722A">
        <w:rPr>
          <w:color w:val="auto"/>
        </w:rPr>
        <w:t>115</w:t>
      </w:r>
    </w:p>
    <w:p w:rsidR="005B7647" w:rsidRPr="0082722A" w:rsidRDefault="00D914F0" w:rsidP="00C444AB">
      <w:pPr>
        <w:pStyle w:val="indexindent"/>
        <w:rPr>
          <w:color w:val="auto"/>
        </w:rPr>
      </w:pPr>
      <w:r w:rsidRPr="0082722A">
        <w:rPr>
          <w:color w:val="auto"/>
        </w:rPr>
        <w:t>20</w:t>
      </w:r>
      <w:r w:rsidR="00130A9D" w:rsidRPr="0082722A">
        <w:rPr>
          <w:color w:val="auto"/>
        </w:rPr>
        <w:t>1</w:t>
      </w:r>
      <w:r w:rsidR="00EC6003" w:rsidRPr="0082722A">
        <w:rPr>
          <w:color w:val="auto"/>
        </w:rPr>
        <w:t>2</w:t>
      </w:r>
      <w:r w:rsidRPr="0082722A">
        <w:rPr>
          <w:color w:val="auto"/>
        </w:rPr>
        <w:t xml:space="preserve"> </w:t>
      </w:r>
      <w:r w:rsidR="005B7647" w:rsidRPr="0082722A">
        <w:rPr>
          <w:color w:val="auto"/>
        </w:rPr>
        <w:t xml:space="preserve">Richard Snape Lecture, </w:t>
      </w:r>
      <w:r w:rsidR="001641BA" w:rsidRPr="0082722A">
        <w:rPr>
          <w:color w:val="auto"/>
        </w:rPr>
        <w:t>1</w:t>
      </w:r>
      <w:r w:rsidR="00C444AB" w:rsidRPr="0082722A">
        <w:rPr>
          <w:color w:val="auto"/>
        </w:rPr>
        <w:t>15-116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Steering Committee for the Review of Government Service Provision, </w:t>
      </w:r>
      <w:r w:rsidR="00C444AB" w:rsidRPr="0082722A">
        <w:rPr>
          <w:color w:val="auto"/>
        </w:rPr>
        <w:t>21, 101-111</w:t>
      </w:r>
    </w:p>
    <w:p w:rsidR="005B51FD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supporting research and statutory reporting activities, </w:t>
      </w:r>
      <w:r w:rsidR="00C444AB" w:rsidRPr="0082722A">
        <w:rPr>
          <w:color w:val="auto"/>
        </w:rPr>
        <w:t>23-24, 114-119</w:t>
      </w:r>
    </w:p>
    <w:p w:rsidR="005B51FD" w:rsidRPr="0082722A" w:rsidRDefault="005B51FD" w:rsidP="00C444AB">
      <w:pPr>
        <w:pStyle w:val="Index11"/>
        <w:rPr>
          <w:color w:val="auto"/>
        </w:rPr>
      </w:pPr>
    </w:p>
    <w:p w:rsidR="005B51FD" w:rsidRPr="0082722A" w:rsidRDefault="005B51F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training, </w:t>
      </w:r>
      <w:r w:rsidR="00C444AB" w:rsidRPr="0082722A">
        <w:rPr>
          <w:color w:val="auto"/>
        </w:rPr>
        <w:t>49-50</w:t>
      </w:r>
    </w:p>
    <w:p w:rsidR="005B51FD" w:rsidRPr="0082722A" w:rsidRDefault="005B51FD" w:rsidP="00C444AB">
      <w:pPr>
        <w:pStyle w:val="Index11"/>
        <w:rPr>
          <w:color w:val="auto"/>
        </w:rPr>
      </w:pPr>
    </w:p>
    <w:p w:rsidR="005B51FD" w:rsidRPr="0082722A" w:rsidRDefault="005B51F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visiting officials, </w:t>
      </w:r>
      <w:r w:rsidR="00C444AB" w:rsidRPr="0082722A">
        <w:rPr>
          <w:color w:val="auto"/>
        </w:rPr>
        <w:t>155-156</w:t>
      </w:r>
    </w:p>
    <w:p w:rsidR="005B51FD" w:rsidRPr="0082722A" w:rsidRDefault="005B51F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visiting researchers, </w:t>
      </w:r>
      <w:r w:rsidR="00C444AB" w:rsidRPr="0082722A">
        <w:rPr>
          <w:color w:val="auto"/>
        </w:rPr>
        <w:t>26</w:t>
      </w:r>
    </w:p>
    <w:p w:rsidR="005B51FD" w:rsidRPr="0082722A" w:rsidRDefault="005B51FD" w:rsidP="00C444AB">
      <w:pPr>
        <w:pStyle w:val="Index11"/>
        <w:rPr>
          <w:color w:val="auto"/>
        </w:rPr>
      </w:pPr>
    </w:p>
    <w:p w:rsidR="005B51FD" w:rsidRPr="0082722A" w:rsidRDefault="005B51F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workplace diversity, </w:t>
      </w:r>
      <w:r w:rsidR="00C444AB" w:rsidRPr="0082722A">
        <w:rPr>
          <w:color w:val="auto"/>
        </w:rPr>
        <w:t>51</w:t>
      </w:r>
    </w:p>
    <w:p w:rsidR="00FA701B" w:rsidRPr="0082722A" w:rsidRDefault="004D29DE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World Trade Organization, </w:t>
      </w:r>
      <w:r w:rsidR="00C444AB" w:rsidRPr="0082722A">
        <w:rPr>
          <w:color w:val="auto"/>
        </w:rPr>
        <w:t>20, 34, 117</w:t>
      </w:r>
    </w:p>
    <w:p w:rsidR="00C16797" w:rsidRPr="0082722A" w:rsidRDefault="00C16797" w:rsidP="00C444AB">
      <w:pPr>
        <w:pStyle w:val="Index11"/>
        <w:rPr>
          <w:color w:val="auto"/>
        </w:rPr>
      </w:pPr>
    </w:p>
    <w:p w:rsidR="005D4C6E" w:rsidRPr="0082722A" w:rsidRDefault="005D4C6E" w:rsidP="00C444AB">
      <w:pPr>
        <w:pStyle w:val="Index11"/>
        <w:rPr>
          <w:color w:val="auto"/>
        </w:rPr>
      </w:pPr>
    </w:p>
    <w:sectPr w:rsidR="005D4C6E" w:rsidRPr="0082722A" w:rsidSect="00014A20">
      <w:headerReference w:type="even" r:id="rId9"/>
      <w:headerReference w:type="default" r:id="rId10"/>
      <w:footerReference w:type="even" r:id="rId11"/>
      <w:footerReference w:type="default" r:id="rId12"/>
      <w:type w:val="oddPage"/>
      <w:pgSz w:w="11907" w:h="16840" w:code="9"/>
      <w:pgMar w:top="1985" w:right="1304" w:bottom="1418" w:left="1814" w:header="1701" w:footer="567" w:gutter="0"/>
      <w:pgNumType w:start="233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D83" w:rsidRDefault="00C30D83">
      <w:r>
        <w:separator/>
      </w:r>
    </w:p>
  </w:endnote>
  <w:endnote w:type="continuationSeparator" w:id="0">
    <w:p w:rsidR="00C30D83" w:rsidRDefault="00C3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C30D83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C30D83" w:rsidRDefault="00014A20" w:rsidP="00014A20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 \* MERGEFORMAT </w:instrText>
          </w:r>
          <w:r>
            <w:rPr>
              <w:rStyle w:val="PageNumber"/>
            </w:rPr>
            <w:fldChar w:fldCharType="separate"/>
          </w:r>
          <w:r w:rsidR="00344EF8">
            <w:rPr>
              <w:rStyle w:val="PageNumber"/>
              <w:noProof/>
            </w:rPr>
            <w:t>236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C30D83" w:rsidRDefault="00F2002A">
          <w:pPr>
            <w:pStyle w:val="Footer"/>
          </w:pPr>
          <w:fldSimple w:instr=" SUBJECT  \* MERGEFORMAT ">
            <w:r>
              <w:t>annual report 2012-13</w:t>
            </w:r>
          </w:fldSimple>
        </w:p>
      </w:tc>
      <w:tc>
        <w:tcPr>
          <w:tcW w:w="6634" w:type="dxa"/>
        </w:tcPr>
        <w:p w:rsidR="00C30D83" w:rsidRDefault="00C30D83">
          <w:pPr>
            <w:pStyle w:val="Footer"/>
          </w:pPr>
        </w:p>
      </w:tc>
    </w:tr>
  </w:tbl>
  <w:p w:rsidR="00C30D83" w:rsidRDefault="00C30D83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C30D83">
      <w:trPr>
        <w:trHeight w:hRule="exact" w:val="740"/>
      </w:trPr>
      <w:tc>
        <w:tcPr>
          <w:tcW w:w="6634" w:type="dxa"/>
        </w:tcPr>
        <w:p w:rsidR="00C30D83" w:rsidRDefault="00C30D83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C30D83" w:rsidRDefault="00C30D83">
          <w:pPr>
            <w:pStyle w:val="Footer"/>
          </w:pPr>
          <w:r>
            <w:t>index</w:t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C30D83" w:rsidRDefault="00C30D83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44EF8">
            <w:rPr>
              <w:rStyle w:val="PageNumber"/>
              <w:noProof/>
            </w:rPr>
            <w:t>233</w:t>
          </w:r>
          <w:r>
            <w:rPr>
              <w:rStyle w:val="PageNumber"/>
            </w:rPr>
            <w:fldChar w:fldCharType="end"/>
          </w:r>
        </w:p>
      </w:tc>
    </w:tr>
  </w:tbl>
  <w:p w:rsidR="00C30D83" w:rsidRDefault="00C30D83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D83" w:rsidRDefault="00C30D83">
      <w:r>
        <w:separator/>
      </w:r>
    </w:p>
  </w:footnote>
  <w:footnote w:type="continuationSeparator" w:id="0">
    <w:p w:rsidR="00C30D83" w:rsidRDefault="00C30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C30D83">
      <w:tc>
        <w:tcPr>
          <w:tcW w:w="2155" w:type="dxa"/>
          <w:tcBorders>
            <w:top w:val="single" w:sz="24" w:space="0" w:color="auto"/>
          </w:tcBorders>
        </w:tcPr>
        <w:p w:rsidR="00C30D83" w:rsidRDefault="00C30D83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C30D83" w:rsidRDefault="00C30D83">
          <w:pPr>
            <w:pStyle w:val="HeaderEven"/>
          </w:pPr>
        </w:p>
      </w:tc>
    </w:tr>
  </w:tbl>
  <w:p w:rsidR="00C30D83" w:rsidRDefault="00C30D83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C30D83">
      <w:tc>
        <w:tcPr>
          <w:tcW w:w="6634" w:type="dxa"/>
          <w:tcBorders>
            <w:top w:val="single" w:sz="6" w:space="0" w:color="auto"/>
          </w:tcBorders>
        </w:tcPr>
        <w:p w:rsidR="00C30D83" w:rsidRDefault="00C30D83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C30D83" w:rsidRDefault="00C30D83">
          <w:pPr>
            <w:pStyle w:val="HeaderOdd"/>
          </w:pPr>
        </w:p>
      </w:tc>
    </w:tr>
  </w:tbl>
  <w:p w:rsidR="00C30D83" w:rsidRDefault="00C30D83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7"/>
  </w:num>
  <w:num w:numId="2">
    <w:abstractNumId w:val="9"/>
  </w:num>
  <w:num w:numId="3">
    <w:abstractNumId w:val="10"/>
  </w:num>
  <w:num w:numId="4">
    <w:abstractNumId w:val="16"/>
  </w:num>
  <w:num w:numId="5">
    <w:abstractNumId w:val="25"/>
  </w:num>
  <w:num w:numId="6">
    <w:abstractNumId w:val="20"/>
  </w:num>
  <w:num w:numId="7">
    <w:abstractNumId w:val="42"/>
  </w:num>
  <w:num w:numId="8">
    <w:abstractNumId w:val="43"/>
  </w:num>
  <w:num w:numId="9">
    <w:abstractNumId w:val="17"/>
  </w:num>
  <w:num w:numId="10">
    <w:abstractNumId w:val="26"/>
  </w:num>
  <w:num w:numId="11">
    <w:abstractNumId w:val="28"/>
  </w:num>
  <w:num w:numId="12">
    <w:abstractNumId w:val="7"/>
  </w:num>
  <w:num w:numId="13">
    <w:abstractNumId w:val="15"/>
  </w:num>
  <w:num w:numId="14">
    <w:abstractNumId w:val="14"/>
  </w:num>
  <w:num w:numId="15">
    <w:abstractNumId w:val="19"/>
  </w:num>
  <w:num w:numId="16">
    <w:abstractNumId w:val="22"/>
  </w:num>
  <w:num w:numId="17">
    <w:abstractNumId w:val="30"/>
  </w:num>
  <w:num w:numId="18">
    <w:abstractNumId w:val="5"/>
  </w:num>
  <w:num w:numId="19">
    <w:abstractNumId w:val="3"/>
  </w:num>
  <w:num w:numId="20">
    <w:abstractNumId w:val="2"/>
  </w:num>
  <w:num w:numId="21">
    <w:abstractNumId w:val="4"/>
  </w:num>
  <w:num w:numId="22">
    <w:abstractNumId w:val="1"/>
  </w:num>
  <w:num w:numId="23">
    <w:abstractNumId w:val="0"/>
  </w:num>
  <w:num w:numId="24">
    <w:abstractNumId w:val="12"/>
  </w:num>
  <w:num w:numId="25">
    <w:abstractNumId w:val="34"/>
  </w:num>
  <w:num w:numId="26">
    <w:abstractNumId w:val="36"/>
  </w:num>
  <w:num w:numId="27">
    <w:abstractNumId w:val="24"/>
  </w:num>
  <w:num w:numId="28">
    <w:abstractNumId w:val="27"/>
  </w:num>
  <w:num w:numId="29">
    <w:abstractNumId w:val="29"/>
  </w:num>
  <w:num w:numId="30">
    <w:abstractNumId w:val="41"/>
  </w:num>
  <w:num w:numId="31">
    <w:abstractNumId w:val="33"/>
  </w:num>
  <w:num w:numId="32">
    <w:abstractNumId w:val="38"/>
  </w:num>
  <w:num w:numId="33">
    <w:abstractNumId w:val="39"/>
  </w:num>
  <w:num w:numId="34">
    <w:abstractNumId w:val="31"/>
  </w:num>
  <w:num w:numId="35">
    <w:abstractNumId w:val="21"/>
  </w:num>
  <w:num w:numId="36">
    <w:abstractNumId w:val="44"/>
  </w:num>
  <w:num w:numId="37">
    <w:abstractNumId w:val="8"/>
  </w:num>
  <w:num w:numId="38">
    <w:abstractNumId w:val="18"/>
  </w:num>
  <w:num w:numId="39">
    <w:abstractNumId w:val="40"/>
  </w:num>
  <w:num w:numId="40">
    <w:abstractNumId w:val="32"/>
  </w:num>
  <w:num w:numId="41">
    <w:abstractNumId w:val="13"/>
  </w:num>
  <w:num w:numId="42">
    <w:abstractNumId w:val="35"/>
  </w:num>
  <w:num w:numId="43">
    <w:abstractNumId w:val="23"/>
  </w:num>
  <w:num w:numId="44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en-AU" w:vendorID="64" w:dllVersion="131078" w:nlCheck="1" w:checkStyle="1"/>
  <w:activeWritingStyle w:appName="MSWord" w:lang="en-AU" w:vendorID="8" w:dllVersion="513" w:checkStyle="1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34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venFooter" w:val="0"/>
    <w:docVar w:name="_HasChapterNumber" w:val="1"/>
    <w:docVar w:name="_NumberByChapter" w:val="0"/>
    <w:docVar w:name="_Separator" w:val="."/>
    <w:docVar w:name="AppendixNumber" w:val="A"/>
    <w:docVar w:name="DocType" w:val="0"/>
    <w:docVar w:name="FindingOptions" w:val="1"/>
    <w:docVar w:name="LongChapterTitle" w:val="Chapter"/>
    <w:docVar w:name="LongReportTitle" w:val="Report title"/>
    <w:docVar w:name="RecOptions" w:val="111"/>
    <w:docVar w:name="ShortChapterTitle" w:val="Index"/>
    <w:docVar w:name="ShortReportTitle" w:val="annual report 2012-13"/>
    <w:docVar w:name="SideNote" w:val="1"/>
    <w:docVar w:name="UseShortChapter" w:val="0"/>
    <w:docVar w:name="UseShortReport" w:val="0"/>
  </w:docVars>
  <w:rsids>
    <w:rsidRoot w:val="00CA00D5"/>
    <w:rsid w:val="00003F95"/>
    <w:rsid w:val="0000407F"/>
    <w:rsid w:val="00005E02"/>
    <w:rsid w:val="00006D17"/>
    <w:rsid w:val="0001342D"/>
    <w:rsid w:val="00014537"/>
    <w:rsid w:val="00014A20"/>
    <w:rsid w:val="0001680F"/>
    <w:rsid w:val="00016F59"/>
    <w:rsid w:val="000214E2"/>
    <w:rsid w:val="00022410"/>
    <w:rsid w:val="00027D16"/>
    <w:rsid w:val="00031A8C"/>
    <w:rsid w:val="00032043"/>
    <w:rsid w:val="000339AF"/>
    <w:rsid w:val="00033DFC"/>
    <w:rsid w:val="00034534"/>
    <w:rsid w:val="00034804"/>
    <w:rsid w:val="0003582E"/>
    <w:rsid w:val="00037852"/>
    <w:rsid w:val="00042551"/>
    <w:rsid w:val="000504D5"/>
    <w:rsid w:val="000541CC"/>
    <w:rsid w:val="00061391"/>
    <w:rsid w:val="000676E1"/>
    <w:rsid w:val="0007263C"/>
    <w:rsid w:val="00077421"/>
    <w:rsid w:val="0008186F"/>
    <w:rsid w:val="00081BA5"/>
    <w:rsid w:val="000826F6"/>
    <w:rsid w:val="000839BB"/>
    <w:rsid w:val="00086601"/>
    <w:rsid w:val="000A2AD5"/>
    <w:rsid w:val="000B1B97"/>
    <w:rsid w:val="000B6029"/>
    <w:rsid w:val="000B79F9"/>
    <w:rsid w:val="000C31D6"/>
    <w:rsid w:val="000C7404"/>
    <w:rsid w:val="000D029F"/>
    <w:rsid w:val="000D29CC"/>
    <w:rsid w:val="000D42E7"/>
    <w:rsid w:val="000E0C01"/>
    <w:rsid w:val="000E2F95"/>
    <w:rsid w:val="000E6591"/>
    <w:rsid w:val="000F54E3"/>
    <w:rsid w:val="00100925"/>
    <w:rsid w:val="00100C98"/>
    <w:rsid w:val="00103056"/>
    <w:rsid w:val="00107F23"/>
    <w:rsid w:val="00110B34"/>
    <w:rsid w:val="00111597"/>
    <w:rsid w:val="001125AD"/>
    <w:rsid w:val="00116A41"/>
    <w:rsid w:val="00122BBB"/>
    <w:rsid w:val="001270E0"/>
    <w:rsid w:val="00130A9D"/>
    <w:rsid w:val="00132986"/>
    <w:rsid w:val="00140CF6"/>
    <w:rsid w:val="00142428"/>
    <w:rsid w:val="001457D8"/>
    <w:rsid w:val="001529BF"/>
    <w:rsid w:val="00154DE5"/>
    <w:rsid w:val="00161875"/>
    <w:rsid w:val="00162E1E"/>
    <w:rsid w:val="001634D0"/>
    <w:rsid w:val="001641BA"/>
    <w:rsid w:val="00173DE5"/>
    <w:rsid w:val="001743ED"/>
    <w:rsid w:val="00180266"/>
    <w:rsid w:val="00180838"/>
    <w:rsid w:val="00181248"/>
    <w:rsid w:val="00181464"/>
    <w:rsid w:val="0018399B"/>
    <w:rsid w:val="00187B07"/>
    <w:rsid w:val="00187B65"/>
    <w:rsid w:val="0019047C"/>
    <w:rsid w:val="00190F33"/>
    <w:rsid w:val="00192398"/>
    <w:rsid w:val="001926E6"/>
    <w:rsid w:val="00194FB5"/>
    <w:rsid w:val="001A44EB"/>
    <w:rsid w:val="001A6CF8"/>
    <w:rsid w:val="001B283A"/>
    <w:rsid w:val="001C67EB"/>
    <w:rsid w:val="001C72BE"/>
    <w:rsid w:val="001C77A6"/>
    <w:rsid w:val="001D1612"/>
    <w:rsid w:val="001E4599"/>
    <w:rsid w:val="001E68FD"/>
    <w:rsid w:val="001E79F4"/>
    <w:rsid w:val="001E7C01"/>
    <w:rsid w:val="002041E9"/>
    <w:rsid w:val="00205A3A"/>
    <w:rsid w:val="00213D91"/>
    <w:rsid w:val="002152DB"/>
    <w:rsid w:val="00215EEA"/>
    <w:rsid w:val="0021621E"/>
    <w:rsid w:val="002261C7"/>
    <w:rsid w:val="002272BE"/>
    <w:rsid w:val="002335BB"/>
    <w:rsid w:val="00234350"/>
    <w:rsid w:val="00236FA9"/>
    <w:rsid w:val="002379B2"/>
    <w:rsid w:val="00240035"/>
    <w:rsid w:val="00250ED8"/>
    <w:rsid w:val="00250FBF"/>
    <w:rsid w:val="00251398"/>
    <w:rsid w:val="00254A4C"/>
    <w:rsid w:val="00255C7A"/>
    <w:rsid w:val="0025680C"/>
    <w:rsid w:val="002575EA"/>
    <w:rsid w:val="002609A8"/>
    <w:rsid w:val="002621F7"/>
    <w:rsid w:val="00263641"/>
    <w:rsid w:val="002713D3"/>
    <w:rsid w:val="002725B9"/>
    <w:rsid w:val="002766F8"/>
    <w:rsid w:val="00276B97"/>
    <w:rsid w:val="00280D5C"/>
    <w:rsid w:val="002820FA"/>
    <w:rsid w:val="00283488"/>
    <w:rsid w:val="002839A1"/>
    <w:rsid w:val="002850CD"/>
    <w:rsid w:val="0028706B"/>
    <w:rsid w:val="002A1626"/>
    <w:rsid w:val="002A456E"/>
    <w:rsid w:val="002A75F3"/>
    <w:rsid w:val="002B1566"/>
    <w:rsid w:val="002B507A"/>
    <w:rsid w:val="002B5FAA"/>
    <w:rsid w:val="002C075E"/>
    <w:rsid w:val="002C23ED"/>
    <w:rsid w:val="002C3941"/>
    <w:rsid w:val="002C7433"/>
    <w:rsid w:val="002D0EC2"/>
    <w:rsid w:val="002D274E"/>
    <w:rsid w:val="002D5648"/>
    <w:rsid w:val="002D5F1F"/>
    <w:rsid w:val="002E6834"/>
    <w:rsid w:val="002F1E6A"/>
    <w:rsid w:val="002F4B22"/>
    <w:rsid w:val="00302F0E"/>
    <w:rsid w:val="00304B66"/>
    <w:rsid w:val="00304FF9"/>
    <w:rsid w:val="00307B42"/>
    <w:rsid w:val="003110E7"/>
    <w:rsid w:val="003117DA"/>
    <w:rsid w:val="003133EF"/>
    <w:rsid w:val="00315B82"/>
    <w:rsid w:val="003202FC"/>
    <w:rsid w:val="00322169"/>
    <w:rsid w:val="00323F5F"/>
    <w:rsid w:val="00325D3F"/>
    <w:rsid w:val="00334320"/>
    <w:rsid w:val="00336943"/>
    <w:rsid w:val="00336965"/>
    <w:rsid w:val="00337661"/>
    <w:rsid w:val="00343115"/>
    <w:rsid w:val="00343468"/>
    <w:rsid w:val="00344EF8"/>
    <w:rsid w:val="0034563F"/>
    <w:rsid w:val="00345DAC"/>
    <w:rsid w:val="003474CF"/>
    <w:rsid w:val="0035264D"/>
    <w:rsid w:val="00353134"/>
    <w:rsid w:val="0035717C"/>
    <w:rsid w:val="00360D52"/>
    <w:rsid w:val="0036255A"/>
    <w:rsid w:val="00366F00"/>
    <w:rsid w:val="00367F7F"/>
    <w:rsid w:val="00371BEB"/>
    <w:rsid w:val="00376EAF"/>
    <w:rsid w:val="00381C57"/>
    <w:rsid w:val="00385F8C"/>
    <w:rsid w:val="003914F5"/>
    <w:rsid w:val="00393662"/>
    <w:rsid w:val="00393894"/>
    <w:rsid w:val="00393F57"/>
    <w:rsid w:val="00397AD2"/>
    <w:rsid w:val="003A339C"/>
    <w:rsid w:val="003A7A75"/>
    <w:rsid w:val="003B5416"/>
    <w:rsid w:val="003B71F3"/>
    <w:rsid w:val="003C2450"/>
    <w:rsid w:val="003C27D1"/>
    <w:rsid w:val="003C4038"/>
    <w:rsid w:val="003C41DE"/>
    <w:rsid w:val="003C793C"/>
    <w:rsid w:val="003C7CF1"/>
    <w:rsid w:val="003D34AC"/>
    <w:rsid w:val="003D5D00"/>
    <w:rsid w:val="003D624F"/>
    <w:rsid w:val="003D68A0"/>
    <w:rsid w:val="003D77A7"/>
    <w:rsid w:val="003E004B"/>
    <w:rsid w:val="003E133A"/>
    <w:rsid w:val="003E2D87"/>
    <w:rsid w:val="003E64D4"/>
    <w:rsid w:val="003F02B3"/>
    <w:rsid w:val="003F2554"/>
    <w:rsid w:val="003F2FA5"/>
    <w:rsid w:val="003F39DD"/>
    <w:rsid w:val="003F628B"/>
    <w:rsid w:val="003F7602"/>
    <w:rsid w:val="00403330"/>
    <w:rsid w:val="0040454E"/>
    <w:rsid w:val="00407524"/>
    <w:rsid w:val="00410D63"/>
    <w:rsid w:val="00432012"/>
    <w:rsid w:val="00435C30"/>
    <w:rsid w:val="004424F9"/>
    <w:rsid w:val="00452996"/>
    <w:rsid w:val="00453E59"/>
    <w:rsid w:val="00453F5C"/>
    <w:rsid w:val="00454B74"/>
    <w:rsid w:val="004574B5"/>
    <w:rsid w:val="00462AEA"/>
    <w:rsid w:val="004647C6"/>
    <w:rsid w:val="004647D6"/>
    <w:rsid w:val="00464C54"/>
    <w:rsid w:val="0047457A"/>
    <w:rsid w:val="004803D0"/>
    <w:rsid w:val="00482F4D"/>
    <w:rsid w:val="00483E51"/>
    <w:rsid w:val="004856F1"/>
    <w:rsid w:val="004864E8"/>
    <w:rsid w:val="00487142"/>
    <w:rsid w:val="004911EA"/>
    <w:rsid w:val="00492201"/>
    <w:rsid w:val="00492D49"/>
    <w:rsid w:val="004930FD"/>
    <w:rsid w:val="00493C3D"/>
    <w:rsid w:val="00493F7B"/>
    <w:rsid w:val="004A339F"/>
    <w:rsid w:val="004A562A"/>
    <w:rsid w:val="004B2458"/>
    <w:rsid w:val="004C2B70"/>
    <w:rsid w:val="004C4FC7"/>
    <w:rsid w:val="004C73D9"/>
    <w:rsid w:val="004D292A"/>
    <w:rsid w:val="004D29DE"/>
    <w:rsid w:val="004E14A2"/>
    <w:rsid w:val="004E3E65"/>
    <w:rsid w:val="004E4714"/>
    <w:rsid w:val="004E5A2F"/>
    <w:rsid w:val="004E6E0E"/>
    <w:rsid w:val="004F0358"/>
    <w:rsid w:val="004F08DE"/>
    <w:rsid w:val="004F24D8"/>
    <w:rsid w:val="004F2693"/>
    <w:rsid w:val="004F4962"/>
    <w:rsid w:val="004F6B6E"/>
    <w:rsid w:val="004F6F2D"/>
    <w:rsid w:val="00501051"/>
    <w:rsid w:val="005012DB"/>
    <w:rsid w:val="00504298"/>
    <w:rsid w:val="00504E20"/>
    <w:rsid w:val="005070AB"/>
    <w:rsid w:val="00511273"/>
    <w:rsid w:val="00515551"/>
    <w:rsid w:val="00517094"/>
    <w:rsid w:val="00520ED9"/>
    <w:rsid w:val="005309A8"/>
    <w:rsid w:val="00533153"/>
    <w:rsid w:val="00541A52"/>
    <w:rsid w:val="00541DC4"/>
    <w:rsid w:val="0054263D"/>
    <w:rsid w:val="00544326"/>
    <w:rsid w:val="0054502D"/>
    <w:rsid w:val="00545598"/>
    <w:rsid w:val="005461B7"/>
    <w:rsid w:val="005534B4"/>
    <w:rsid w:val="00555B62"/>
    <w:rsid w:val="005637DC"/>
    <w:rsid w:val="0056588C"/>
    <w:rsid w:val="00565F93"/>
    <w:rsid w:val="00570BFA"/>
    <w:rsid w:val="00571284"/>
    <w:rsid w:val="00572003"/>
    <w:rsid w:val="005733CE"/>
    <w:rsid w:val="00581D74"/>
    <w:rsid w:val="005827FC"/>
    <w:rsid w:val="00583CDE"/>
    <w:rsid w:val="0058575E"/>
    <w:rsid w:val="005863A7"/>
    <w:rsid w:val="005932C8"/>
    <w:rsid w:val="00594BE8"/>
    <w:rsid w:val="005B22BF"/>
    <w:rsid w:val="005B51FD"/>
    <w:rsid w:val="005B53E2"/>
    <w:rsid w:val="005B552D"/>
    <w:rsid w:val="005B7647"/>
    <w:rsid w:val="005B7846"/>
    <w:rsid w:val="005C01F6"/>
    <w:rsid w:val="005C0468"/>
    <w:rsid w:val="005C1A49"/>
    <w:rsid w:val="005C3254"/>
    <w:rsid w:val="005C4B16"/>
    <w:rsid w:val="005C6701"/>
    <w:rsid w:val="005C6E54"/>
    <w:rsid w:val="005C70A2"/>
    <w:rsid w:val="005D049B"/>
    <w:rsid w:val="005D0550"/>
    <w:rsid w:val="005D10B6"/>
    <w:rsid w:val="005D2044"/>
    <w:rsid w:val="005D4C6E"/>
    <w:rsid w:val="005E1242"/>
    <w:rsid w:val="005E34DD"/>
    <w:rsid w:val="005E4E4C"/>
    <w:rsid w:val="00600A85"/>
    <w:rsid w:val="00603D59"/>
    <w:rsid w:val="0060641A"/>
    <w:rsid w:val="00611A1E"/>
    <w:rsid w:val="00613AC7"/>
    <w:rsid w:val="0062223F"/>
    <w:rsid w:val="00623741"/>
    <w:rsid w:val="0062473C"/>
    <w:rsid w:val="006278AB"/>
    <w:rsid w:val="00632F17"/>
    <w:rsid w:val="00633F93"/>
    <w:rsid w:val="00641270"/>
    <w:rsid w:val="00642487"/>
    <w:rsid w:val="0064475B"/>
    <w:rsid w:val="00644892"/>
    <w:rsid w:val="00645947"/>
    <w:rsid w:val="0064631F"/>
    <w:rsid w:val="00655F8F"/>
    <w:rsid w:val="00660F6D"/>
    <w:rsid w:val="00662563"/>
    <w:rsid w:val="006629FB"/>
    <w:rsid w:val="00665B29"/>
    <w:rsid w:val="00681DFD"/>
    <w:rsid w:val="00683C41"/>
    <w:rsid w:val="00692B85"/>
    <w:rsid w:val="006A6F34"/>
    <w:rsid w:val="006B2C8A"/>
    <w:rsid w:val="006B59C9"/>
    <w:rsid w:val="006B76EB"/>
    <w:rsid w:val="006C0277"/>
    <w:rsid w:val="006C0814"/>
    <w:rsid w:val="006C3EC2"/>
    <w:rsid w:val="006D02C3"/>
    <w:rsid w:val="006D1115"/>
    <w:rsid w:val="006D76F9"/>
    <w:rsid w:val="006E383A"/>
    <w:rsid w:val="006E3E8C"/>
    <w:rsid w:val="006E473E"/>
    <w:rsid w:val="006E5EED"/>
    <w:rsid w:val="006E6869"/>
    <w:rsid w:val="006F2D65"/>
    <w:rsid w:val="006F42FE"/>
    <w:rsid w:val="006F61BE"/>
    <w:rsid w:val="006F7425"/>
    <w:rsid w:val="006F78B1"/>
    <w:rsid w:val="007003A2"/>
    <w:rsid w:val="007019A6"/>
    <w:rsid w:val="00702E54"/>
    <w:rsid w:val="00703C69"/>
    <w:rsid w:val="00707E47"/>
    <w:rsid w:val="00710B4D"/>
    <w:rsid w:val="00711266"/>
    <w:rsid w:val="007124B2"/>
    <w:rsid w:val="00722E92"/>
    <w:rsid w:val="00723E9A"/>
    <w:rsid w:val="0073514E"/>
    <w:rsid w:val="007356FD"/>
    <w:rsid w:val="0074011A"/>
    <w:rsid w:val="00740953"/>
    <w:rsid w:val="00745C88"/>
    <w:rsid w:val="00751EAD"/>
    <w:rsid w:val="00755E4B"/>
    <w:rsid w:val="00761C3D"/>
    <w:rsid w:val="00766684"/>
    <w:rsid w:val="0077519D"/>
    <w:rsid w:val="00775FF1"/>
    <w:rsid w:val="00781F4A"/>
    <w:rsid w:val="00783457"/>
    <w:rsid w:val="00783B1D"/>
    <w:rsid w:val="00785188"/>
    <w:rsid w:val="00790B64"/>
    <w:rsid w:val="00791783"/>
    <w:rsid w:val="00792438"/>
    <w:rsid w:val="00792D50"/>
    <w:rsid w:val="007A098C"/>
    <w:rsid w:val="007A1F2B"/>
    <w:rsid w:val="007A3DE9"/>
    <w:rsid w:val="007A434A"/>
    <w:rsid w:val="007A4E96"/>
    <w:rsid w:val="007A7C7C"/>
    <w:rsid w:val="007B4583"/>
    <w:rsid w:val="007C31D6"/>
    <w:rsid w:val="007D1099"/>
    <w:rsid w:val="007D145F"/>
    <w:rsid w:val="007D358C"/>
    <w:rsid w:val="007E5A90"/>
    <w:rsid w:val="007F1271"/>
    <w:rsid w:val="007F2CB7"/>
    <w:rsid w:val="007F428B"/>
    <w:rsid w:val="007F5E79"/>
    <w:rsid w:val="007F6571"/>
    <w:rsid w:val="007F6E09"/>
    <w:rsid w:val="0080249E"/>
    <w:rsid w:val="00804188"/>
    <w:rsid w:val="00804DEB"/>
    <w:rsid w:val="00805A3B"/>
    <w:rsid w:val="008070F5"/>
    <w:rsid w:val="00812950"/>
    <w:rsid w:val="008134D4"/>
    <w:rsid w:val="00813D1C"/>
    <w:rsid w:val="008141B4"/>
    <w:rsid w:val="008204EA"/>
    <w:rsid w:val="0082074E"/>
    <w:rsid w:val="008208F6"/>
    <w:rsid w:val="00823898"/>
    <w:rsid w:val="008245BD"/>
    <w:rsid w:val="0082722A"/>
    <w:rsid w:val="00827A04"/>
    <w:rsid w:val="00827B6D"/>
    <w:rsid w:val="008317E8"/>
    <w:rsid w:val="00832506"/>
    <w:rsid w:val="00833B58"/>
    <w:rsid w:val="00847DF8"/>
    <w:rsid w:val="00850EC7"/>
    <w:rsid w:val="0085690D"/>
    <w:rsid w:val="0085779E"/>
    <w:rsid w:val="00862163"/>
    <w:rsid w:val="00866493"/>
    <w:rsid w:val="0087144A"/>
    <w:rsid w:val="008757E1"/>
    <w:rsid w:val="00877D8C"/>
    <w:rsid w:val="008834A4"/>
    <w:rsid w:val="00883FF7"/>
    <w:rsid w:val="00887470"/>
    <w:rsid w:val="00890781"/>
    <w:rsid w:val="008907A1"/>
    <w:rsid w:val="008937EE"/>
    <w:rsid w:val="0089590B"/>
    <w:rsid w:val="00897A8C"/>
    <w:rsid w:val="008B3E64"/>
    <w:rsid w:val="008B5AD2"/>
    <w:rsid w:val="008C2128"/>
    <w:rsid w:val="008C2525"/>
    <w:rsid w:val="008C6779"/>
    <w:rsid w:val="008C776B"/>
    <w:rsid w:val="008D117D"/>
    <w:rsid w:val="008D73D5"/>
    <w:rsid w:val="008E0E6D"/>
    <w:rsid w:val="008E12CC"/>
    <w:rsid w:val="008E359F"/>
    <w:rsid w:val="008E6DC6"/>
    <w:rsid w:val="008F0637"/>
    <w:rsid w:val="008F21E3"/>
    <w:rsid w:val="008F5174"/>
    <w:rsid w:val="008F68F7"/>
    <w:rsid w:val="00901D12"/>
    <w:rsid w:val="009068F3"/>
    <w:rsid w:val="009101A8"/>
    <w:rsid w:val="009146BB"/>
    <w:rsid w:val="009177C3"/>
    <w:rsid w:val="00923234"/>
    <w:rsid w:val="009255D9"/>
    <w:rsid w:val="00925D5B"/>
    <w:rsid w:val="00926D5C"/>
    <w:rsid w:val="00927246"/>
    <w:rsid w:val="009354B3"/>
    <w:rsid w:val="009368D5"/>
    <w:rsid w:val="00937E20"/>
    <w:rsid w:val="00941B04"/>
    <w:rsid w:val="009429B8"/>
    <w:rsid w:val="00942BD2"/>
    <w:rsid w:val="00946E5B"/>
    <w:rsid w:val="0095084A"/>
    <w:rsid w:val="00950882"/>
    <w:rsid w:val="0095094E"/>
    <w:rsid w:val="0095223D"/>
    <w:rsid w:val="00952735"/>
    <w:rsid w:val="009555F7"/>
    <w:rsid w:val="00956EB9"/>
    <w:rsid w:val="0096033B"/>
    <w:rsid w:val="00960B2C"/>
    <w:rsid w:val="00974036"/>
    <w:rsid w:val="00976FF2"/>
    <w:rsid w:val="00983BBC"/>
    <w:rsid w:val="00985F58"/>
    <w:rsid w:val="00986A9E"/>
    <w:rsid w:val="00991296"/>
    <w:rsid w:val="009920D1"/>
    <w:rsid w:val="00996275"/>
    <w:rsid w:val="009A3C22"/>
    <w:rsid w:val="009A6FDA"/>
    <w:rsid w:val="009A7FD8"/>
    <w:rsid w:val="009B4D38"/>
    <w:rsid w:val="009B70ED"/>
    <w:rsid w:val="009C02C2"/>
    <w:rsid w:val="009C13CB"/>
    <w:rsid w:val="009C2F6D"/>
    <w:rsid w:val="009E10E0"/>
    <w:rsid w:val="009E2F57"/>
    <w:rsid w:val="009F5534"/>
    <w:rsid w:val="009F7675"/>
    <w:rsid w:val="00A05259"/>
    <w:rsid w:val="00A053C3"/>
    <w:rsid w:val="00A05455"/>
    <w:rsid w:val="00A055D6"/>
    <w:rsid w:val="00A108A0"/>
    <w:rsid w:val="00A14D19"/>
    <w:rsid w:val="00A16E6D"/>
    <w:rsid w:val="00A20AB4"/>
    <w:rsid w:val="00A258D6"/>
    <w:rsid w:val="00A262A2"/>
    <w:rsid w:val="00A26679"/>
    <w:rsid w:val="00A31469"/>
    <w:rsid w:val="00A32678"/>
    <w:rsid w:val="00A35C0C"/>
    <w:rsid w:val="00A443B0"/>
    <w:rsid w:val="00A5173A"/>
    <w:rsid w:val="00A61461"/>
    <w:rsid w:val="00A62ACF"/>
    <w:rsid w:val="00A6497E"/>
    <w:rsid w:val="00A7172E"/>
    <w:rsid w:val="00A74B03"/>
    <w:rsid w:val="00A76F01"/>
    <w:rsid w:val="00A80C5B"/>
    <w:rsid w:val="00A87D3D"/>
    <w:rsid w:val="00A87D64"/>
    <w:rsid w:val="00A9138A"/>
    <w:rsid w:val="00A93456"/>
    <w:rsid w:val="00A93A58"/>
    <w:rsid w:val="00A94447"/>
    <w:rsid w:val="00A96F66"/>
    <w:rsid w:val="00AA2C1A"/>
    <w:rsid w:val="00AA4C6B"/>
    <w:rsid w:val="00AA5031"/>
    <w:rsid w:val="00AA50E6"/>
    <w:rsid w:val="00AA7FA4"/>
    <w:rsid w:val="00AB3C50"/>
    <w:rsid w:val="00AB7FA4"/>
    <w:rsid w:val="00AC5277"/>
    <w:rsid w:val="00AC537C"/>
    <w:rsid w:val="00AC5D0D"/>
    <w:rsid w:val="00AD13E2"/>
    <w:rsid w:val="00AD61B9"/>
    <w:rsid w:val="00AD77AD"/>
    <w:rsid w:val="00AE4170"/>
    <w:rsid w:val="00AE5CA8"/>
    <w:rsid w:val="00AE7596"/>
    <w:rsid w:val="00AF1CE3"/>
    <w:rsid w:val="00B00108"/>
    <w:rsid w:val="00B13E7D"/>
    <w:rsid w:val="00B161A3"/>
    <w:rsid w:val="00B16FF3"/>
    <w:rsid w:val="00B22714"/>
    <w:rsid w:val="00B30934"/>
    <w:rsid w:val="00B31B53"/>
    <w:rsid w:val="00B3471F"/>
    <w:rsid w:val="00B357FC"/>
    <w:rsid w:val="00B45E23"/>
    <w:rsid w:val="00B51123"/>
    <w:rsid w:val="00B530E3"/>
    <w:rsid w:val="00B55D48"/>
    <w:rsid w:val="00B621AE"/>
    <w:rsid w:val="00B72139"/>
    <w:rsid w:val="00B72B4E"/>
    <w:rsid w:val="00B73A46"/>
    <w:rsid w:val="00B75FB7"/>
    <w:rsid w:val="00B76EB4"/>
    <w:rsid w:val="00B8299C"/>
    <w:rsid w:val="00B84754"/>
    <w:rsid w:val="00B956DE"/>
    <w:rsid w:val="00B97F3B"/>
    <w:rsid w:val="00BA59D0"/>
    <w:rsid w:val="00BB28C4"/>
    <w:rsid w:val="00BB429E"/>
    <w:rsid w:val="00BB4C4C"/>
    <w:rsid w:val="00BB51C2"/>
    <w:rsid w:val="00BB6C20"/>
    <w:rsid w:val="00BC16E5"/>
    <w:rsid w:val="00BC305F"/>
    <w:rsid w:val="00BC4372"/>
    <w:rsid w:val="00BC458C"/>
    <w:rsid w:val="00BC5031"/>
    <w:rsid w:val="00BC7CC7"/>
    <w:rsid w:val="00BD093F"/>
    <w:rsid w:val="00BE18DB"/>
    <w:rsid w:val="00BE4261"/>
    <w:rsid w:val="00BE5D4A"/>
    <w:rsid w:val="00BE7652"/>
    <w:rsid w:val="00BF1CF7"/>
    <w:rsid w:val="00BF696B"/>
    <w:rsid w:val="00C11305"/>
    <w:rsid w:val="00C13591"/>
    <w:rsid w:val="00C14109"/>
    <w:rsid w:val="00C14A23"/>
    <w:rsid w:val="00C16683"/>
    <w:rsid w:val="00C16797"/>
    <w:rsid w:val="00C1708A"/>
    <w:rsid w:val="00C23240"/>
    <w:rsid w:val="00C233B3"/>
    <w:rsid w:val="00C2517A"/>
    <w:rsid w:val="00C30A7B"/>
    <w:rsid w:val="00C30D83"/>
    <w:rsid w:val="00C41904"/>
    <w:rsid w:val="00C42441"/>
    <w:rsid w:val="00C444AB"/>
    <w:rsid w:val="00C56663"/>
    <w:rsid w:val="00C61525"/>
    <w:rsid w:val="00C64EAC"/>
    <w:rsid w:val="00C71B04"/>
    <w:rsid w:val="00C7363C"/>
    <w:rsid w:val="00C73F7C"/>
    <w:rsid w:val="00C740D7"/>
    <w:rsid w:val="00C7469E"/>
    <w:rsid w:val="00C76B28"/>
    <w:rsid w:val="00C76F8E"/>
    <w:rsid w:val="00C8091E"/>
    <w:rsid w:val="00C81DCA"/>
    <w:rsid w:val="00C827BA"/>
    <w:rsid w:val="00C85190"/>
    <w:rsid w:val="00C856C8"/>
    <w:rsid w:val="00C875B3"/>
    <w:rsid w:val="00C92026"/>
    <w:rsid w:val="00C95A90"/>
    <w:rsid w:val="00CA00D5"/>
    <w:rsid w:val="00CA27AC"/>
    <w:rsid w:val="00CA5709"/>
    <w:rsid w:val="00CA6FA0"/>
    <w:rsid w:val="00CB061C"/>
    <w:rsid w:val="00CB21C8"/>
    <w:rsid w:val="00CB3D18"/>
    <w:rsid w:val="00CB5D94"/>
    <w:rsid w:val="00CB6AB6"/>
    <w:rsid w:val="00CB723F"/>
    <w:rsid w:val="00CB73DB"/>
    <w:rsid w:val="00CD0B68"/>
    <w:rsid w:val="00CD1632"/>
    <w:rsid w:val="00CD2987"/>
    <w:rsid w:val="00CD3563"/>
    <w:rsid w:val="00CD701E"/>
    <w:rsid w:val="00CE02E3"/>
    <w:rsid w:val="00CE522E"/>
    <w:rsid w:val="00CF1F3E"/>
    <w:rsid w:val="00CF2944"/>
    <w:rsid w:val="00CF4B30"/>
    <w:rsid w:val="00CF76AD"/>
    <w:rsid w:val="00CF795B"/>
    <w:rsid w:val="00D030C4"/>
    <w:rsid w:val="00D0425F"/>
    <w:rsid w:val="00D058CB"/>
    <w:rsid w:val="00D05A42"/>
    <w:rsid w:val="00D12943"/>
    <w:rsid w:val="00D13EFB"/>
    <w:rsid w:val="00D16DF8"/>
    <w:rsid w:val="00D16FB0"/>
    <w:rsid w:val="00D25C10"/>
    <w:rsid w:val="00D306FB"/>
    <w:rsid w:val="00D36145"/>
    <w:rsid w:val="00D43074"/>
    <w:rsid w:val="00D47ADC"/>
    <w:rsid w:val="00D50FDD"/>
    <w:rsid w:val="00D51CB9"/>
    <w:rsid w:val="00D53BD3"/>
    <w:rsid w:val="00D6352E"/>
    <w:rsid w:val="00D73F71"/>
    <w:rsid w:val="00D76B3D"/>
    <w:rsid w:val="00D77D29"/>
    <w:rsid w:val="00D81483"/>
    <w:rsid w:val="00D82A74"/>
    <w:rsid w:val="00D82E75"/>
    <w:rsid w:val="00D914F0"/>
    <w:rsid w:val="00D93CD1"/>
    <w:rsid w:val="00D94896"/>
    <w:rsid w:val="00D94B2A"/>
    <w:rsid w:val="00D9594E"/>
    <w:rsid w:val="00DA53DB"/>
    <w:rsid w:val="00DC6E03"/>
    <w:rsid w:val="00DD0639"/>
    <w:rsid w:val="00DD29B1"/>
    <w:rsid w:val="00DD4084"/>
    <w:rsid w:val="00DD4455"/>
    <w:rsid w:val="00DD7252"/>
    <w:rsid w:val="00DE3EB9"/>
    <w:rsid w:val="00DE4925"/>
    <w:rsid w:val="00DF1130"/>
    <w:rsid w:val="00DF139D"/>
    <w:rsid w:val="00DF3957"/>
    <w:rsid w:val="00DF4BA4"/>
    <w:rsid w:val="00DF78F2"/>
    <w:rsid w:val="00E00A0E"/>
    <w:rsid w:val="00E00E9B"/>
    <w:rsid w:val="00E038EA"/>
    <w:rsid w:val="00E04656"/>
    <w:rsid w:val="00E0655C"/>
    <w:rsid w:val="00E07B67"/>
    <w:rsid w:val="00E11B61"/>
    <w:rsid w:val="00E12409"/>
    <w:rsid w:val="00E14510"/>
    <w:rsid w:val="00E1524D"/>
    <w:rsid w:val="00E16EC8"/>
    <w:rsid w:val="00E224D3"/>
    <w:rsid w:val="00E276A4"/>
    <w:rsid w:val="00E37FA1"/>
    <w:rsid w:val="00E45C7F"/>
    <w:rsid w:val="00E46B3A"/>
    <w:rsid w:val="00E5270B"/>
    <w:rsid w:val="00E53C36"/>
    <w:rsid w:val="00E61D39"/>
    <w:rsid w:val="00E6287E"/>
    <w:rsid w:val="00E726C0"/>
    <w:rsid w:val="00E747A9"/>
    <w:rsid w:val="00E7521C"/>
    <w:rsid w:val="00E8316B"/>
    <w:rsid w:val="00E83383"/>
    <w:rsid w:val="00E85D42"/>
    <w:rsid w:val="00E90B33"/>
    <w:rsid w:val="00E9214C"/>
    <w:rsid w:val="00E94736"/>
    <w:rsid w:val="00E94E30"/>
    <w:rsid w:val="00E97F27"/>
    <w:rsid w:val="00EA168F"/>
    <w:rsid w:val="00EA3D1D"/>
    <w:rsid w:val="00EA4973"/>
    <w:rsid w:val="00EB42D2"/>
    <w:rsid w:val="00EB4944"/>
    <w:rsid w:val="00EB6A3A"/>
    <w:rsid w:val="00EB7120"/>
    <w:rsid w:val="00EC6003"/>
    <w:rsid w:val="00EC7159"/>
    <w:rsid w:val="00EC77FF"/>
    <w:rsid w:val="00ED007D"/>
    <w:rsid w:val="00ED5908"/>
    <w:rsid w:val="00EE1442"/>
    <w:rsid w:val="00EE38B8"/>
    <w:rsid w:val="00EE3AAA"/>
    <w:rsid w:val="00EE4D95"/>
    <w:rsid w:val="00EF6B95"/>
    <w:rsid w:val="00F02032"/>
    <w:rsid w:val="00F03A72"/>
    <w:rsid w:val="00F04F0F"/>
    <w:rsid w:val="00F053BA"/>
    <w:rsid w:val="00F0542E"/>
    <w:rsid w:val="00F059C8"/>
    <w:rsid w:val="00F10231"/>
    <w:rsid w:val="00F103A7"/>
    <w:rsid w:val="00F11C46"/>
    <w:rsid w:val="00F11E77"/>
    <w:rsid w:val="00F2002A"/>
    <w:rsid w:val="00F209FB"/>
    <w:rsid w:val="00F2315A"/>
    <w:rsid w:val="00F23FC7"/>
    <w:rsid w:val="00F3006E"/>
    <w:rsid w:val="00F33E21"/>
    <w:rsid w:val="00F405A1"/>
    <w:rsid w:val="00F43458"/>
    <w:rsid w:val="00F44D07"/>
    <w:rsid w:val="00F4582D"/>
    <w:rsid w:val="00F5120C"/>
    <w:rsid w:val="00F5586F"/>
    <w:rsid w:val="00F56FFF"/>
    <w:rsid w:val="00F62B63"/>
    <w:rsid w:val="00F64B27"/>
    <w:rsid w:val="00F87245"/>
    <w:rsid w:val="00F94D93"/>
    <w:rsid w:val="00FA10F4"/>
    <w:rsid w:val="00FA50BD"/>
    <w:rsid w:val="00FA701B"/>
    <w:rsid w:val="00FB73DD"/>
    <w:rsid w:val="00FC3088"/>
    <w:rsid w:val="00FC31B5"/>
    <w:rsid w:val="00FC36D5"/>
    <w:rsid w:val="00FC7C15"/>
    <w:rsid w:val="00FC7F9C"/>
    <w:rsid w:val="00FD0968"/>
    <w:rsid w:val="00FD1629"/>
    <w:rsid w:val="00FD1961"/>
    <w:rsid w:val="00FD21E1"/>
    <w:rsid w:val="00FD453C"/>
    <w:rsid w:val="00FD65A1"/>
    <w:rsid w:val="00FE4C09"/>
    <w:rsid w:val="00FE546C"/>
    <w:rsid w:val="00FF0F38"/>
    <w:rsid w:val="00FF27C7"/>
    <w:rsid w:val="00FF3231"/>
    <w:rsid w:val="00FF506E"/>
    <w:rsid w:val="00FF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344EF8"/>
    <w:rPr>
      <w:sz w:val="26"/>
      <w:szCs w:val="24"/>
    </w:rPr>
  </w:style>
  <w:style w:type="paragraph" w:styleId="Heading1">
    <w:name w:val="heading 1"/>
    <w:basedOn w:val="BodyText"/>
    <w:next w:val="BodyText"/>
    <w:rsid w:val="00344EF8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344EF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344EF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344EF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344EF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344EF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344EF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344EF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344EF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44EF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4EF8"/>
  </w:style>
  <w:style w:type="paragraph" w:styleId="BodyText">
    <w:name w:val="Body Text"/>
    <w:link w:val="BodyTextChar"/>
    <w:qFormat/>
    <w:rsid w:val="00344EF8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rsid w:val="00344EF8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344EF8"/>
    <w:rPr>
      <w:vanish/>
      <w:sz w:val="16"/>
    </w:rPr>
  </w:style>
  <w:style w:type="character" w:styleId="CommentReference">
    <w:name w:val="annotation reference"/>
    <w:basedOn w:val="DefaultParagraphFont"/>
    <w:semiHidden/>
    <w:rsid w:val="00344EF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344EF8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344EF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344EF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344EF8"/>
    <w:pPr>
      <w:numPr>
        <w:numId w:val="11"/>
      </w:numPr>
    </w:pPr>
  </w:style>
  <w:style w:type="paragraph" w:customStyle="1" w:styleId="BoxListBullet">
    <w:name w:val="Box List Bullet"/>
    <w:basedOn w:val="BodyText"/>
    <w:rsid w:val="00344EF8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344EF8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44EF8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344EF8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344EF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344EF8"/>
    <w:pPr>
      <w:spacing w:before="180" w:after="0"/>
    </w:pPr>
  </w:style>
  <w:style w:type="paragraph" w:customStyle="1" w:styleId="BoxSpace">
    <w:name w:val="Box Space"/>
    <w:basedOn w:val="BodyText"/>
    <w:rsid w:val="00B72139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344EF8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344EF8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344EF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344EF8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rsid w:val="00344EF8"/>
    <w:rPr>
      <w:rFonts w:ascii="Arial" w:hAnsi="Arial"/>
      <w:sz w:val="14"/>
    </w:rPr>
  </w:style>
  <w:style w:type="paragraph" w:styleId="Footer">
    <w:name w:val="footer"/>
    <w:basedOn w:val="BodyText"/>
    <w:rsid w:val="00344EF8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344EF8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rPr>
      <w:sz w:val="26"/>
    </w:rPr>
  </w:style>
  <w:style w:type="paragraph" w:customStyle="1" w:styleId="Figure">
    <w:name w:val="Figure"/>
    <w:basedOn w:val="BodyText"/>
    <w:rsid w:val="00344EF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344EF8"/>
    <w:rPr>
      <w:sz w:val="24"/>
    </w:rPr>
  </w:style>
  <w:style w:type="paragraph" w:styleId="Subtitle">
    <w:name w:val="Subtitle"/>
    <w:basedOn w:val="Caption"/>
    <w:link w:val="SubtitleChar"/>
    <w:rsid w:val="00344EF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344EF8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344EF8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344EF8"/>
    <w:pPr>
      <w:spacing w:before="240"/>
    </w:pPr>
  </w:style>
  <w:style w:type="paragraph" w:customStyle="1" w:styleId="FindingTitle">
    <w:name w:val="Finding Title"/>
    <w:basedOn w:val="RecTitle"/>
    <w:next w:val="Finding"/>
    <w:rsid w:val="00344EF8"/>
    <w:pPr>
      <w:framePr w:wrap="notBeside" w:hAnchor="text"/>
    </w:pPr>
  </w:style>
  <w:style w:type="paragraph" w:customStyle="1" w:styleId="FooterEnd">
    <w:name w:val="Footer End"/>
    <w:basedOn w:val="Footer"/>
    <w:rsid w:val="00344EF8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344EF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344EF8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344EF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344EF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344EF8"/>
  </w:style>
  <w:style w:type="paragraph" w:customStyle="1" w:styleId="HeaderOdd">
    <w:name w:val="Header Odd"/>
    <w:basedOn w:val="Header"/>
    <w:rsid w:val="00344EF8"/>
  </w:style>
  <w:style w:type="paragraph" w:customStyle="1" w:styleId="InformationRequest">
    <w:name w:val="Information Request"/>
    <w:basedOn w:val="Finding"/>
    <w:next w:val="BodyText"/>
    <w:rsid w:val="00344EF8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344EF8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344EF8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344EF8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344EF8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344EF8"/>
    <w:pPr>
      <w:numPr>
        <w:ilvl w:val="1"/>
      </w:numPr>
    </w:pPr>
  </w:style>
  <w:style w:type="paragraph" w:styleId="ListNumber3">
    <w:name w:val="List Number 3"/>
    <w:basedOn w:val="ListNumber2"/>
    <w:rsid w:val="00344EF8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344EF8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344EF8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344EF8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344EF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344EF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344EF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344EF8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344EF8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44EF8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344EF8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344EF8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344EF8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344EF8"/>
    <w:pPr>
      <w:spacing w:before="240"/>
    </w:pPr>
  </w:style>
  <w:style w:type="paragraph" w:customStyle="1" w:styleId="Reference">
    <w:name w:val="Reference"/>
    <w:basedOn w:val="BodyText"/>
    <w:rsid w:val="00344EF8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344EF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rsid w:val="00344EF8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344EF8"/>
    <w:pPr>
      <w:framePr w:wrap="around"/>
    </w:pPr>
  </w:style>
  <w:style w:type="paragraph" w:customStyle="1" w:styleId="Source">
    <w:name w:val="Source"/>
    <w:basedOn w:val="Note"/>
    <w:next w:val="BodyText"/>
    <w:rsid w:val="00344EF8"/>
    <w:pPr>
      <w:spacing w:after="120"/>
    </w:pPr>
  </w:style>
  <w:style w:type="paragraph" w:customStyle="1" w:styleId="TableBodyText">
    <w:name w:val="Table Body Text"/>
    <w:basedOn w:val="BodyText"/>
    <w:rsid w:val="00344EF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44EF8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344EF8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344EF8"/>
    <w:pPr>
      <w:ind w:left="737" w:hanging="737"/>
    </w:pPr>
  </w:style>
  <w:style w:type="paragraph" w:styleId="TOC3">
    <w:name w:val="toc 3"/>
    <w:basedOn w:val="TOC2"/>
    <w:semiHidden/>
    <w:rsid w:val="00344EF8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344EF8"/>
    <w:rPr>
      <w:sz w:val="24"/>
    </w:rPr>
  </w:style>
  <w:style w:type="paragraph" w:customStyle="1" w:styleId="TableUnitsRow">
    <w:name w:val="Table Units Row"/>
    <w:basedOn w:val="TableBodyText"/>
    <w:rsid w:val="00344EF8"/>
    <w:pPr>
      <w:spacing w:before="80" w:after="80"/>
    </w:pPr>
  </w:style>
  <w:style w:type="paragraph" w:styleId="TOC1">
    <w:name w:val="toc 1"/>
    <w:basedOn w:val="Normal"/>
    <w:next w:val="TOC2"/>
    <w:semiHidden/>
    <w:rsid w:val="00344EF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344EF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344EF8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344EF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344EF8"/>
  </w:style>
  <w:style w:type="paragraph" w:customStyle="1" w:styleId="BoxHeading1">
    <w:name w:val="Box Heading 1"/>
    <w:basedOn w:val="BodyText"/>
    <w:next w:val="Box"/>
    <w:rsid w:val="00344EF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344EF8"/>
    <w:rPr>
      <w:b w:val="0"/>
      <w:i/>
    </w:rPr>
  </w:style>
  <w:style w:type="paragraph" w:customStyle="1" w:styleId="Index11">
    <w:name w:val="Index 11"/>
    <w:basedOn w:val="Reference"/>
    <w:autoRedefine/>
    <w:rsid w:val="00C444AB"/>
    <w:pPr>
      <w:tabs>
        <w:tab w:val="left" w:pos="4026"/>
      </w:tabs>
      <w:spacing w:before="60" w:line="310" w:lineRule="atLeast"/>
      <w:ind w:left="261" w:hanging="261"/>
      <w:jc w:val="left"/>
    </w:pPr>
    <w:rPr>
      <w:color w:val="00B050"/>
      <w:sz w:val="24"/>
    </w:rPr>
  </w:style>
  <w:style w:type="paragraph" w:customStyle="1" w:styleId="indexindent">
    <w:name w:val="index indent"/>
    <w:basedOn w:val="Index11"/>
    <w:pPr>
      <w:ind w:left="545"/>
    </w:pPr>
  </w:style>
  <w:style w:type="paragraph" w:styleId="BalloonText">
    <w:name w:val="Balloon Text"/>
    <w:basedOn w:val="Normal"/>
    <w:link w:val="BalloonTextChar"/>
    <w:rsid w:val="00344EF8"/>
    <w:rPr>
      <w:rFonts w:ascii="Tahoma" w:hAnsi="Tahoma" w:cs="Tahoma"/>
      <w:sz w:val="16"/>
      <w:szCs w:val="16"/>
    </w:rPr>
  </w:style>
  <w:style w:type="paragraph" w:customStyle="1" w:styleId="Jurisdictioncommentsbodytext">
    <w:name w:val="Jurisdiction comments body text"/>
    <w:rsid w:val="00344EF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344EF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344EF8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Index12">
    <w:name w:val="Index 12"/>
    <w:basedOn w:val="Normal"/>
    <w:autoRedefine/>
    <w:rsid w:val="002335BB"/>
    <w:pPr>
      <w:tabs>
        <w:tab w:val="left" w:pos="4026"/>
      </w:tabs>
      <w:spacing w:before="60" w:line="310" w:lineRule="atLeast"/>
      <w:ind w:left="261" w:hanging="261"/>
    </w:pPr>
    <w:rPr>
      <w:sz w:val="24"/>
    </w:rPr>
  </w:style>
  <w:style w:type="paragraph" w:customStyle="1" w:styleId="RecBBullet2">
    <w:name w:val="RecB Bullet 2"/>
    <w:basedOn w:val="ListBullet2"/>
    <w:semiHidden/>
    <w:rsid w:val="00344EF8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344EF8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44EF8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44EF8"/>
    <w:pPr>
      <w:numPr>
        <w:numId w:val="17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344EF8"/>
    <w:rPr>
      <w:i/>
      <w:iCs/>
    </w:rPr>
  </w:style>
  <w:style w:type="paragraph" w:customStyle="1" w:styleId="BoxQuoteBullet">
    <w:name w:val="Box Quote Bullet"/>
    <w:basedOn w:val="BoxQuote"/>
    <w:next w:val="Box"/>
    <w:rsid w:val="00344EF8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344EF8"/>
    <w:pPr>
      <w:numPr>
        <w:numId w:val="16"/>
      </w:numPr>
      <w:ind w:left="340" w:hanging="340"/>
    </w:pPr>
    <w:rPr>
      <w:rFonts w:ascii="Arial" w:hAnsi="Arial"/>
      <w:i/>
      <w:sz w:val="24"/>
    </w:rPr>
  </w:style>
  <w:style w:type="paragraph" w:customStyle="1" w:styleId="BoxSpaceAbove">
    <w:name w:val="Box Space Above"/>
    <w:basedOn w:val="BodyText"/>
    <w:rsid w:val="00344EF8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344EF8"/>
    <w:pPr>
      <w:keepNext w:val="0"/>
      <w:spacing w:before="60" w:after="60" w:line="80" w:lineRule="exact"/>
    </w:pPr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344EF8"/>
    <w:rPr>
      <w:sz w:val="26"/>
      <w:szCs w:val="24"/>
    </w:rPr>
  </w:style>
  <w:style w:type="paragraph" w:styleId="Heading1">
    <w:name w:val="heading 1"/>
    <w:basedOn w:val="BodyText"/>
    <w:next w:val="BodyText"/>
    <w:rsid w:val="00344EF8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344EF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344EF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344EF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344EF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344EF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344EF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344EF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344EF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44EF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4EF8"/>
  </w:style>
  <w:style w:type="paragraph" w:styleId="BodyText">
    <w:name w:val="Body Text"/>
    <w:link w:val="BodyTextChar"/>
    <w:qFormat/>
    <w:rsid w:val="00344EF8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rsid w:val="00344EF8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344EF8"/>
    <w:rPr>
      <w:vanish/>
      <w:sz w:val="16"/>
    </w:rPr>
  </w:style>
  <w:style w:type="character" w:styleId="CommentReference">
    <w:name w:val="annotation reference"/>
    <w:basedOn w:val="DefaultParagraphFont"/>
    <w:semiHidden/>
    <w:rsid w:val="00344EF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344EF8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344EF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344EF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344EF8"/>
    <w:pPr>
      <w:numPr>
        <w:numId w:val="11"/>
      </w:numPr>
    </w:pPr>
  </w:style>
  <w:style w:type="paragraph" w:customStyle="1" w:styleId="BoxListBullet">
    <w:name w:val="Box List Bullet"/>
    <w:basedOn w:val="BodyText"/>
    <w:rsid w:val="00344EF8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344EF8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44EF8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344EF8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344EF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344EF8"/>
    <w:pPr>
      <w:spacing w:before="180" w:after="0"/>
    </w:pPr>
  </w:style>
  <w:style w:type="paragraph" w:customStyle="1" w:styleId="BoxSpace">
    <w:name w:val="Box Space"/>
    <w:basedOn w:val="BodyText"/>
    <w:rsid w:val="00B72139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344EF8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344EF8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344EF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344EF8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rsid w:val="00344EF8"/>
    <w:rPr>
      <w:rFonts w:ascii="Arial" w:hAnsi="Arial"/>
      <w:sz w:val="14"/>
    </w:rPr>
  </w:style>
  <w:style w:type="paragraph" w:styleId="Footer">
    <w:name w:val="footer"/>
    <w:basedOn w:val="BodyText"/>
    <w:rsid w:val="00344EF8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344EF8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rPr>
      <w:sz w:val="26"/>
    </w:rPr>
  </w:style>
  <w:style w:type="paragraph" w:customStyle="1" w:styleId="Figure">
    <w:name w:val="Figure"/>
    <w:basedOn w:val="BodyText"/>
    <w:rsid w:val="00344EF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344EF8"/>
    <w:rPr>
      <w:sz w:val="24"/>
    </w:rPr>
  </w:style>
  <w:style w:type="paragraph" w:styleId="Subtitle">
    <w:name w:val="Subtitle"/>
    <w:basedOn w:val="Caption"/>
    <w:link w:val="SubtitleChar"/>
    <w:rsid w:val="00344EF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344EF8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344EF8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344EF8"/>
    <w:pPr>
      <w:spacing w:before="240"/>
    </w:pPr>
  </w:style>
  <w:style w:type="paragraph" w:customStyle="1" w:styleId="FindingTitle">
    <w:name w:val="Finding Title"/>
    <w:basedOn w:val="RecTitle"/>
    <w:next w:val="Finding"/>
    <w:rsid w:val="00344EF8"/>
    <w:pPr>
      <w:framePr w:wrap="notBeside" w:hAnchor="text"/>
    </w:pPr>
  </w:style>
  <w:style w:type="paragraph" w:customStyle="1" w:styleId="FooterEnd">
    <w:name w:val="Footer End"/>
    <w:basedOn w:val="Footer"/>
    <w:rsid w:val="00344EF8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344EF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344EF8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344EF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344EF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344EF8"/>
  </w:style>
  <w:style w:type="paragraph" w:customStyle="1" w:styleId="HeaderOdd">
    <w:name w:val="Header Odd"/>
    <w:basedOn w:val="Header"/>
    <w:rsid w:val="00344EF8"/>
  </w:style>
  <w:style w:type="paragraph" w:customStyle="1" w:styleId="InformationRequest">
    <w:name w:val="Information Request"/>
    <w:basedOn w:val="Finding"/>
    <w:next w:val="BodyText"/>
    <w:rsid w:val="00344EF8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344EF8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344EF8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344EF8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344EF8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344EF8"/>
    <w:pPr>
      <w:numPr>
        <w:ilvl w:val="1"/>
      </w:numPr>
    </w:pPr>
  </w:style>
  <w:style w:type="paragraph" w:styleId="ListNumber3">
    <w:name w:val="List Number 3"/>
    <w:basedOn w:val="ListNumber2"/>
    <w:rsid w:val="00344EF8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344EF8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344EF8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344EF8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344EF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344EF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344EF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344EF8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344EF8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44EF8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344EF8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344EF8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344EF8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344EF8"/>
    <w:pPr>
      <w:spacing w:before="240"/>
    </w:pPr>
  </w:style>
  <w:style w:type="paragraph" w:customStyle="1" w:styleId="Reference">
    <w:name w:val="Reference"/>
    <w:basedOn w:val="BodyText"/>
    <w:rsid w:val="00344EF8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344EF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rsid w:val="00344EF8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344EF8"/>
    <w:pPr>
      <w:framePr w:wrap="around"/>
    </w:pPr>
  </w:style>
  <w:style w:type="paragraph" w:customStyle="1" w:styleId="Source">
    <w:name w:val="Source"/>
    <w:basedOn w:val="Note"/>
    <w:next w:val="BodyText"/>
    <w:rsid w:val="00344EF8"/>
    <w:pPr>
      <w:spacing w:after="120"/>
    </w:pPr>
  </w:style>
  <w:style w:type="paragraph" w:customStyle="1" w:styleId="TableBodyText">
    <w:name w:val="Table Body Text"/>
    <w:basedOn w:val="BodyText"/>
    <w:rsid w:val="00344EF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44EF8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344EF8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344EF8"/>
    <w:pPr>
      <w:ind w:left="737" w:hanging="737"/>
    </w:pPr>
  </w:style>
  <w:style w:type="paragraph" w:styleId="TOC3">
    <w:name w:val="toc 3"/>
    <w:basedOn w:val="TOC2"/>
    <w:semiHidden/>
    <w:rsid w:val="00344EF8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344EF8"/>
    <w:rPr>
      <w:sz w:val="24"/>
    </w:rPr>
  </w:style>
  <w:style w:type="paragraph" w:customStyle="1" w:styleId="TableUnitsRow">
    <w:name w:val="Table Units Row"/>
    <w:basedOn w:val="TableBodyText"/>
    <w:rsid w:val="00344EF8"/>
    <w:pPr>
      <w:spacing w:before="80" w:after="80"/>
    </w:pPr>
  </w:style>
  <w:style w:type="paragraph" w:styleId="TOC1">
    <w:name w:val="toc 1"/>
    <w:basedOn w:val="Normal"/>
    <w:next w:val="TOC2"/>
    <w:semiHidden/>
    <w:rsid w:val="00344EF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344EF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344EF8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344EF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344EF8"/>
  </w:style>
  <w:style w:type="paragraph" w:customStyle="1" w:styleId="BoxHeading1">
    <w:name w:val="Box Heading 1"/>
    <w:basedOn w:val="BodyText"/>
    <w:next w:val="Box"/>
    <w:rsid w:val="00344EF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344EF8"/>
    <w:rPr>
      <w:b w:val="0"/>
      <w:i/>
    </w:rPr>
  </w:style>
  <w:style w:type="paragraph" w:customStyle="1" w:styleId="Index11">
    <w:name w:val="Index 11"/>
    <w:basedOn w:val="Reference"/>
    <w:autoRedefine/>
    <w:rsid w:val="00C444AB"/>
    <w:pPr>
      <w:tabs>
        <w:tab w:val="left" w:pos="4026"/>
      </w:tabs>
      <w:spacing w:before="60" w:line="310" w:lineRule="atLeast"/>
      <w:ind w:left="261" w:hanging="261"/>
      <w:jc w:val="left"/>
    </w:pPr>
    <w:rPr>
      <w:color w:val="00B050"/>
      <w:sz w:val="24"/>
    </w:rPr>
  </w:style>
  <w:style w:type="paragraph" w:customStyle="1" w:styleId="indexindent">
    <w:name w:val="index indent"/>
    <w:basedOn w:val="Index11"/>
    <w:pPr>
      <w:ind w:left="545"/>
    </w:pPr>
  </w:style>
  <w:style w:type="paragraph" w:styleId="BalloonText">
    <w:name w:val="Balloon Text"/>
    <w:basedOn w:val="Normal"/>
    <w:link w:val="BalloonTextChar"/>
    <w:rsid w:val="00344EF8"/>
    <w:rPr>
      <w:rFonts w:ascii="Tahoma" w:hAnsi="Tahoma" w:cs="Tahoma"/>
      <w:sz w:val="16"/>
      <w:szCs w:val="16"/>
    </w:rPr>
  </w:style>
  <w:style w:type="paragraph" w:customStyle="1" w:styleId="Jurisdictioncommentsbodytext">
    <w:name w:val="Jurisdiction comments body text"/>
    <w:rsid w:val="00344EF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344EF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344EF8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Index12">
    <w:name w:val="Index 12"/>
    <w:basedOn w:val="Normal"/>
    <w:autoRedefine/>
    <w:rsid w:val="002335BB"/>
    <w:pPr>
      <w:tabs>
        <w:tab w:val="left" w:pos="4026"/>
      </w:tabs>
      <w:spacing w:before="60" w:line="310" w:lineRule="atLeast"/>
      <w:ind w:left="261" w:hanging="261"/>
    </w:pPr>
    <w:rPr>
      <w:sz w:val="24"/>
    </w:rPr>
  </w:style>
  <w:style w:type="paragraph" w:customStyle="1" w:styleId="RecBBullet2">
    <w:name w:val="RecB Bullet 2"/>
    <w:basedOn w:val="ListBullet2"/>
    <w:semiHidden/>
    <w:rsid w:val="00344EF8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344EF8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44EF8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44EF8"/>
    <w:pPr>
      <w:numPr>
        <w:numId w:val="17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344EF8"/>
    <w:rPr>
      <w:i/>
      <w:iCs/>
    </w:rPr>
  </w:style>
  <w:style w:type="paragraph" w:customStyle="1" w:styleId="BoxQuoteBullet">
    <w:name w:val="Box Quote Bullet"/>
    <w:basedOn w:val="BoxQuote"/>
    <w:next w:val="Box"/>
    <w:rsid w:val="00344EF8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344EF8"/>
    <w:pPr>
      <w:numPr>
        <w:numId w:val="16"/>
      </w:numPr>
      <w:ind w:left="340" w:hanging="340"/>
    </w:pPr>
    <w:rPr>
      <w:rFonts w:ascii="Arial" w:hAnsi="Arial"/>
      <w:i/>
      <w:sz w:val="24"/>
    </w:rPr>
  </w:style>
  <w:style w:type="paragraph" w:customStyle="1" w:styleId="BoxSpaceAbove">
    <w:name w:val="Box Space Above"/>
    <w:basedOn w:val="BodyText"/>
    <w:rsid w:val="00344EF8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344EF8"/>
    <w:pPr>
      <w:keepNext w:val="0"/>
      <w:spacing w:before="60" w:after="60" w:line="80" w:lineRule="exac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7BD44-7121-45B3-936E-A46AE917F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4</Pages>
  <Words>737</Words>
  <Characters>4458</Characters>
  <Application>Microsoft Office Word</Application>
  <DocSecurity>0</DocSecurity>
  <Lines>136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Index</vt:lpstr>
    </vt:vector>
  </TitlesOfParts>
  <Company>Productivity Commission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</dc:title>
  <dc:subject>annual report 2012-13</dc:subject>
  <dc:creator>Productivity Commission</dc:creator>
  <dc:description>1.</dc:description>
  <cp:lastModifiedBy>Productivity Commission</cp:lastModifiedBy>
  <cp:revision>2</cp:revision>
  <cp:lastPrinted>2013-10-04T06:22:00Z</cp:lastPrinted>
  <dcterms:created xsi:type="dcterms:W3CDTF">2013-10-10T00:30:00Z</dcterms:created>
  <dcterms:modified xsi:type="dcterms:W3CDTF">2013-10-10T00:30:00Z</dcterms:modified>
</cp:coreProperties>
</file>